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Default Extension="png" ContentType="image/png"/>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header6.xml" ContentType="application/vnd.openxmlformats-officedocument.wordprocessingml.header+xml"/>
  <Override PartName="/word/footer51.xml" ContentType="application/vnd.openxmlformats-officedocument.wordprocessingml.footer+xml"/>
  <Override PartName="/word/header7.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pStyle w:val="BodyText"/>
        <w:tabs>
          <w:tab w:pos="2449" w:val="left" w:leader="none"/>
        </w:tabs>
        <w:spacing w:line="240" w:lineRule="auto" w:before="36"/>
        <w:ind w:left="138" w:right="0"/>
        <w:jc w:val="left"/>
        <w:rPr>
          <w:rFonts w:ascii="宋体" w:hAnsi="宋体" w:cs="宋体" w:eastAsia="宋体" w:hint="default"/>
        </w:rPr>
      </w:pPr>
      <w:r>
        <w:rPr>
          <w:spacing w:val="-1"/>
        </w:rPr>
        <w:t>公司代码：</w:t>
      </w:r>
      <w:r>
        <w:rPr>
          <w:rFonts w:ascii="Times New Roman" w:hAnsi="Times New Roman" w:cs="Times New Roman" w:eastAsia="Times New Roman" w:hint="default"/>
          <w:spacing w:val="-1"/>
        </w:rPr>
        <w:t>600446</w:t>
        <w:tab/>
      </w:r>
      <w:r>
        <w:rPr>
          <w:rFonts w:ascii="宋体" w:hAnsi="宋体" w:cs="宋体" w:eastAsia="宋体" w:hint="default"/>
          <w:spacing w:val="-1"/>
        </w:rPr>
      </w:r>
      <w:r>
        <w:rPr>
          <w:spacing w:val="-2"/>
        </w:rPr>
        <w:t>公司简称：金证股份</w:t>
      </w:r>
      <w:r>
        <w:rPr>
          <w:rFonts w:ascii="宋体" w:hAnsi="宋体" w:cs="宋体" w:eastAsia="宋体" w:hint="default"/>
        </w:rPr>
        <w:t> </w:t>
      </w:r>
    </w:p>
    <w:p>
      <w:pPr>
        <w:pStyle w:val="Heading4"/>
        <w:spacing w:line="313" w:lineRule="exact" w:before="96"/>
        <w:ind w:left="138" w:right="0"/>
        <w:jc w:val="left"/>
        <w:rPr>
          <w:rFonts w:ascii="宋体" w:hAnsi="宋体" w:cs="宋体" w:eastAsia="宋体" w:hint="default"/>
        </w:rPr>
      </w:pPr>
      <w:r>
        <w:rPr>
          <w:rFonts w:ascii="宋体"/>
        </w:rPr>
        <w:t> </w:t>
      </w:r>
    </w:p>
    <w:p>
      <w:pPr>
        <w:pStyle w:val="Heading4"/>
        <w:spacing w:line="311" w:lineRule="exact"/>
        <w:ind w:left="138" w:right="0"/>
        <w:jc w:val="left"/>
        <w:rPr>
          <w:rFonts w:ascii="宋体" w:hAnsi="宋体" w:cs="宋体" w:eastAsia="宋体" w:hint="default"/>
        </w:rPr>
      </w:pPr>
      <w:r>
        <w:rPr>
          <w:rFonts w:ascii="宋体"/>
        </w:rPr>
        <w:t> </w:t>
      </w:r>
    </w:p>
    <w:p>
      <w:pPr>
        <w:pStyle w:val="Heading4"/>
        <w:spacing w:line="311" w:lineRule="exact"/>
        <w:ind w:left="138" w:right="0"/>
        <w:jc w:val="left"/>
        <w:rPr>
          <w:rFonts w:ascii="宋体" w:hAnsi="宋体" w:cs="宋体" w:eastAsia="宋体" w:hint="default"/>
        </w:rPr>
      </w:pPr>
      <w:r>
        <w:rPr>
          <w:rFonts w:ascii="宋体"/>
        </w:rPr>
        <w:t> </w:t>
      </w:r>
    </w:p>
    <w:p>
      <w:pPr>
        <w:pStyle w:val="Heading4"/>
        <w:spacing w:line="312" w:lineRule="exact"/>
        <w:ind w:left="138" w:right="0"/>
        <w:jc w:val="left"/>
        <w:rPr>
          <w:rFonts w:ascii="宋体" w:hAnsi="宋体" w:cs="宋体" w:eastAsia="宋体" w:hint="default"/>
        </w:rPr>
      </w:pPr>
      <w:r>
        <w:rPr>
          <w:rFonts w:ascii="宋体"/>
        </w:rPr>
        <w:t> </w:t>
      </w:r>
    </w:p>
    <w:p>
      <w:pPr>
        <w:pStyle w:val="Heading4"/>
        <w:spacing w:line="311" w:lineRule="exact"/>
        <w:ind w:left="138" w:right="0"/>
        <w:jc w:val="left"/>
        <w:rPr>
          <w:rFonts w:ascii="宋体" w:hAnsi="宋体" w:cs="宋体" w:eastAsia="宋体" w:hint="default"/>
        </w:rPr>
      </w:pPr>
      <w:r>
        <w:rPr>
          <w:rFonts w:ascii="宋体"/>
        </w:rPr>
        <w:t> </w:t>
      </w:r>
    </w:p>
    <w:p>
      <w:pPr>
        <w:pStyle w:val="Heading4"/>
        <w:spacing w:line="311" w:lineRule="exact"/>
        <w:ind w:left="138" w:right="0"/>
        <w:jc w:val="left"/>
        <w:rPr>
          <w:rFonts w:ascii="宋体" w:hAnsi="宋体" w:cs="宋体" w:eastAsia="宋体" w:hint="default"/>
        </w:rPr>
      </w:pPr>
      <w:r>
        <w:rPr>
          <w:rFonts w:ascii="宋体"/>
        </w:rPr>
        <w:t> </w:t>
      </w:r>
    </w:p>
    <w:p>
      <w:pPr>
        <w:pStyle w:val="Heading3"/>
        <w:spacing w:line="312" w:lineRule="exact"/>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313" w:lineRule="exact"/>
        <w:ind w:left="138" w:right="0"/>
        <w:jc w:val="left"/>
        <w:rPr>
          <w:rFonts w:ascii="宋体" w:hAnsi="宋体" w:cs="宋体" w:eastAsia="宋体" w:hint="default"/>
          <w:b w:val="0"/>
          <w:bCs w:val="0"/>
        </w:rPr>
      </w:pPr>
      <w:r>
        <w:rPr>
          <w:rFonts w:ascii="宋体"/>
          <w:w w:val="99"/>
        </w:rPr>
        <w:t> </w:t>
      </w:r>
      <w:r>
        <w:rPr>
          <w:rFonts w:ascii="宋体"/>
          <w:b w:val="0"/>
        </w:rPr>
      </w:r>
    </w:p>
    <w:p>
      <w:pPr>
        <w:spacing w:line="572" w:lineRule="exact" w:before="20"/>
        <w:ind w:left="2951" w:right="1641" w:hanging="1268"/>
        <w:jc w:val="left"/>
        <w:rPr>
          <w:rFonts w:ascii="黑体" w:hAnsi="黑体" w:cs="黑体" w:eastAsia="黑体" w:hint="default"/>
          <w:sz w:val="44"/>
          <w:szCs w:val="44"/>
        </w:rPr>
      </w:pPr>
      <w:r>
        <w:rPr>
          <w:rFonts w:ascii="黑体" w:hAnsi="黑体" w:cs="黑体" w:eastAsia="黑体" w:hint="default"/>
          <w:b/>
          <w:bCs/>
          <w:color w:val="FF0000"/>
          <w:sz w:val="44"/>
          <w:szCs w:val="44"/>
        </w:rPr>
        <w:t>深圳市金证科技股份有限公司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00" w:bottom="1380" w:left="1660" w:right="116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63" w:right="16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6"/>
        <w:spacing w:line="309"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4" w:lineRule="exact" w:before="17"/>
        <w:ind w:left="138" w:right="0"/>
        <w:jc w:val="left"/>
        <w:rPr>
          <w:rFonts w:ascii="宋体" w:hAnsi="宋体" w:cs="宋体" w:eastAsia="宋体" w:hint="default"/>
        </w:rPr>
      </w:pPr>
      <w:r>
        <w:rPr>
          <w:rFonts w:ascii="宋体"/>
          <w:w w:val="100"/>
        </w:rPr>
        <w:t> </w:t>
      </w:r>
    </w:p>
    <w:p>
      <w:pPr>
        <w:pStyle w:val="Heading6"/>
        <w:spacing w:line="274" w:lineRule="exact" w:before="0"/>
        <w:ind w:left="138" w:right="0"/>
        <w:jc w:val="left"/>
        <w:rPr>
          <w:b w:val="0"/>
          <w:bCs w:val="0"/>
        </w:rPr>
      </w:pPr>
      <w:r>
        <w:rPr/>
        <w:t>二、</w:t>
      </w:r>
      <w:r>
        <w:rPr>
          <w:spacing w:val="-78"/>
        </w:rPr>
        <w:t> </w:t>
      </w:r>
      <w:r>
        <w:rPr>
          <w:rFonts w:ascii="宋体" w:hAnsi="宋体" w:cs="宋体" w:eastAsia="宋体" w:hint="default"/>
          <w:spacing w:val="-78"/>
        </w:rPr>
      </w:r>
      <w:r>
        <w:rPr/>
        <w:t>未出席董事情况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hAnsi="宋体" w:cs="宋体" w:eastAsia="宋体" w:hint="default"/>
                <w:sz w:val="21"/>
                <w:szCs w:val="21"/>
              </w:rPr>
              <w:t>未出席董事职务</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6" w:right="0"/>
              <w:jc w:val="center"/>
              <w:rPr>
                <w:rFonts w:ascii="宋体" w:hAnsi="宋体" w:cs="宋体" w:eastAsia="宋体" w:hint="default"/>
                <w:sz w:val="21"/>
                <w:szCs w:val="21"/>
              </w:rPr>
            </w:pPr>
            <w:r>
              <w:rPr>
                <w:rFonts w:ascii="宋体" w:hAnsi="宋体" w:cs="宋体" w:eastAsia="宋体" w:hint="default"/>
                <w:sz w:val="21"/>
                <w:szCs w:val="21"/>
              </w:rPr>
              <w:t>未出席董事姓名</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8" w:right="-5"/>
              <w:jc w:val="center"/>
              <w:rPr>
                <w:rFonts w:ascii="宋体" w:hAnsi="宋体" w:cs="宋体" w:eastAsia="宋体" w:hint="default"/>
                <w:sz w:val="21"/>
                <w:szCs w:val="21"/>
              </w:rPr>
            </w:pPr>
            <w:r>
              <w:rPr>
                <w:rFonts w:ascii="宋体" w:hAnsi="宋体" w:cs="宋体" w:eastAsia="宋体" w:hint="default"/>
                <w:sz w:val="21"/>
                <w:szCs w:val="21"/>
              </w:rPr>
              <w:t>未出席董事的原因说明</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center"/>
              <w:rPr>
                <w:rFonts w:ascii="宋体" w:hAnsi="宋体" w:cs="宋体" w:eastAsia="宋体" w:hint="default"/>
                <w:sz w:val="21"/>
                <w:szCs w:val="21"/>
              </w:rPr>
            </w:pPr>
            <w:r>
              <w:rPr>
                <w:rFonts w:ascii="宋体" w:hAnsi="宋体" w:cs="宋体" w:eastAsia="宋体" w:hint="default"/>
                <w:sz w:val="21"/>
                <w:szCs w:val="21"/>
              </w:rPr>
              <w:t>被委托人姓名</w:t>
            </w:r>
            <w:r>
              <w:rPr>
                <w:rFonts w:ascii="宋体" w:hAnsi="宋体" w:cs="宋体" w:eastAsia="宋体" w:hint="default"/>
                <w:sz w:val="21"/>
                <w:szCs w:val="21"/>
              </w:rPr>
              <w:t> </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张龙飞</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因公务无法出席</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肖幼美</w:t>
            </w:r>
            <w:r>
              <w:rPr>
                <w:rFonts w:ascii="宋体" w:hAnsi="宋体" w:cs="宋体" w:eastAsia="宋体" w:hint="default"/>
                <w:sz w:val="21"/>
                <w:szCs w:val="21"/>
              </w:rPr>
              <w:t> </w:t>
            </w:r>
          </w:p>
        </w:tc>
      </w:tr>
    </w:tbl>
    <w:p>
      <w:pPr>
        <w:pStyle w:val="Heading4"/>
        <w:spacing w:line="274" w:lineRule="exact"/>
        <w:ind w:left="138" w:right="0"/>
        <w:jc w:val="left"/>
        <w:rPr>
          <w:rFonts w:ascii="宋体" w:hAnsi="宋体" w:cs="宋体" w:eastAsia="宋体" w:hint="default"/>
        </w:rPr>
      </w:pPr>
      <w:r>
        <w:rPr>
          <w:rFonts w:ascii="宋体"/>
        </w:rPr>
        <w:t> </w:t>
      </w:r>
    </w:p>
    <w:p>
      <w:pPr>
        <w:pStyle w:val="Heading6"/>
        <w:spacing w:line="240" w:lineRule="auto" w:before="4"/>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大华会计师事务所（特殊普通合伙）为本公司出具了标准无保留意见的审计报告。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3"/>
        <w:ind w:left="138" w:right="0"/>
        <w:jc w:val="left"/>
        <w:rPr>
          <w:rFonts w:ascii="宋体" w:hAnsi="宋体" w:cs="宋体" w:eastAsia="宋体" w:hint="default"/>
        </w:rPr>
      </w:pPr>
      <w:r>
        <w:rPr>
          <w:rFonts w:ascii="宋体"/>
          <w:w w:val="100"/>
        </w:rPr>
        <w:t> </w:t>
      </w:r>
    </w:p>
    <w:p>
      <w:pPr>
        <w:pStyle w:val="Heading6"/>
        <w:spacing w:line="272" w:lineRule="exact" w:before="27"/>
        <w:ind w:left="558" w:right="0" w:hanging="420"/>
        <w:jc w:val="left"/>
        <w:rPr>
          <w:rFonts w:ascii="宋体" w:hAnsi="宋体" w:cs="宋体" w:eastAsia="宋体" w:hint="default"/>
          <w:b w:val="0"/>
          <w:bCs w:val="0"/>
        </w:rPr>
      </w:pPr>
      <w:r>
        <w:rPr/>
        <w:t>四、</w:t>
      </w:r>
      <w:r>
        <w:rPr>
          <w:spacing w:val="-59"/>
        </w:rPr>
        <w:t> </w:t>
      </w:r>
      <w:r>
        <w:rPr>
          <w:rFonts w:ascii="宋体" w:hAnsi="宋体" w:cs="宋体" w:eastAsia="宋体" w:hint="default"/>
          <w:spacing w:val="-59"/>
        </w:rPr>
      </w:r>
      <w:r>
        <w:rPr/>
        <w:t>公司负责人赵剑、主管会计工作负责人赵剑及会计机构负责人（会计主管人员）陈熙声明：</w:t>
      </w:r>
      <w:r>
        <w:rPr>
          <w:spacing w:val="-66"/>
        </w:rPr>
        <w:t> </w:t>
      </w:r>
      <w:r>
        <w:rPr>
          <w:spacing w:val="-66"/>
        </w:rPr>
      </w:r>
      <w:r>
        <w:rPr/>
        <w:t>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Heading4"/>
        <w:spacing w:line="282" w:lineRule="exact"/>
        <w:ind w:left="138" w:right="0"/>
        <w:jc w:val="left"/>
        <w:rPr>
          <w:rFonts w:ascii="宋体" w:hAnsi="宋体" w:cs="宋体" w:eastAsia="宋体" w:hint="default"/>
        </w:rPr>
      </w:pPr>
      <w:r>
        <w:rPr>
          <w:rFonts w:ascii="宋体"/>
        </w:rPr>
        <w:t> </w:t>
      </w:r>
    </w:p>
    <w:p>
      <w:pPr>
        <w:spacing w:line="355" w:lineRule="auto" w:before="1"/>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pacing w:val="-40"/>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2"/>
          <w:sz w:val="21"/>
          <w:szCs w:val="21"/>
        </w:rPr>
        <w:t>本年度公司利润分配方案拟为：经大华会计师事务所（特殊普通合伙）注册会计师审计，公</w:t>
      </w:r>
    </w:p>
    <w:p>
      <w:pPr>
        <w:pStyle w:val="BodyText"/>
        <w:spacing w:line="270" w:lineRule="exact"/>
        <w:ind w:left="138" w:right="0"/>
        <w:jc w:val="left"/>
        <w:rPr>
          <w:rFonts w:ascii="Times New Roman" w:hAnsi="Times New Roman" w:cs="Times New Roman" w:eastAsia="Times New Roman" w:hint="default"/>
        </w:rPr>
      </w:pPr>
      <w:r>
        <w:rPr>
          <w:w w:val="100"/>
        </w:rPr>
        <w:t>司</w:t>
      </w:r>
      <w:r>
        <w:rPr>
          <w:spacing w:val="-6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19</w:t>
      </w:r>
      <w:r>
        <w:rPr>
          <w:rFonts w:ascii="Times New Roman" w:hAnsi="Times New Roman" w:cs="Times New Roman" w:eastAsia="Times New Roman" w:hint="default"/>
          <w:spacing w:val="-10"/>
        </w:rPr>
        <w:t> </w:t>
      </w:r>
      <w:r>
        <w:rPr>
          <w:w w:val="100"/>
        </w:rPr>
        <w:t>年</w:t>
      </w:r>
      <w:r>
        <w:rPr>
          <w:spacing w:val="-3"/>
          <w:w w:val="100"/>
        </w:rPr>
        <w:t>度</w:t>
      </w:r>
      <w:r>
        <w:rPr>
          <w:w w:val="100"/>
        </w:rPr>
        <w:t>实</w:t>
      </w:r>
      <w:r>
        <w:rPr>
          <w:spacing w:val="-3"/>
          <w:w w:val="100"/>
        </w:rPr>
        <w:t>现</w:t>
      </w:r>
      <w:r>
        <w:rPr>
          <w:w w:val="100"/>
        </w:rPr>
        <w:t>归</w:t>
      </w:r>
      <w:r>
        <w:rPr>
          <w:spacing w:val="-3"/>
          <w:w w:val="100"/>
        </w:rPr>
        <w:t>属</w:t>
      </w:r>
      <w:r>
        <w:rPr>
          <w:w w:val="100"/>
        </w:rPr>
        <w:t>于</w:t>
      </w:r>
      <w:r>
        <w:rPr>
          <w:spacing w:val="-3"/>
          <w:w w:val="100"/>
        </w:rPr>
        <w:t>母</w:t>
      </w:r>
      <w:r>
        <w:rPr>
          <w:w w:val="100"/>
        </w:rPr>
        <w:t>公司</w:t>
      </w:r>
      <w:r>
        <w:rPr>
          <w:spacing w:val="-3"/>
          <w:w w:val="100"/>
        </w:rPr>
        <w:t>净利</w:t>
      </w:r>
      <w:r>
        <w:rPr>
          <w:w w:val="100"/>
        </w:rPr>
        <w:t>润</w:t>
      </w:r>
      <w:r>
        <w:rPr>
          <w:spacing w:val="-60"/>
        </w:rPr>
        <w:t> </w:t>
      </w:r>
      <w:r>
        <w:rPr>
          <w:rFonts w:ascii="Times New Roman" w:hAnsi="Times New Roman" w:cs="Times New Roman" w:eastAsia="Times New Roman" w:hint="default"/>
          <w:w w:val="100"/>
        </w:rPr>
        <w:t>23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939</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spacing w:val="-1"/>
          <w:w w:val="100"/>
        </w:rPr>
        <w:t>8</w:t>
      </w:r>
      <w:r>
        <w:rPr>
          <w:rFonts w:ascii="Times New Roman" w:hAnsi="Times New Roman" w:cs="Times New Roman" w:eastAsia="Times New Roman" w:hint="default"/>
          <w:w w:val="100"/>
        </w:rPr>
        <w:t>2</w:t>
      </w:r>
      <w:r>
        <w:rPr>
          <w:rFonts w:ascii="Times New Roman" w:hAnsi="Times New Roman" w:cs="Times New Roman" w:eastAsia="Times New Roman" w:hint="default"/>
          <w:spacing w:val="-10"/>
        </w:rPr>
        <w:t> </w:t>
      </w:r>
      <w:r>
        <w:rPr>
          <w:w w:val="100"/>
        </w:rPr>
        <w:t>万</w:t>
      </w:r>
      <w:r>
        <w:rPr>
          <w:spacing w:val="-3"/>
          <w:w w:val="100"/>
        </w:rPr>
        <w:t>元</w:t>
      </w:r>
      <w:r>
        <w:rPr>
          <w:spacing w:val="-106"/>
          <w:w w:val="100"/>
        </w:rPr>
        <w:t>，</w:t>
      </w:r>
      <w:r>
        <w:rPr>
          <w:w w:val="100"/>
        </w:rPr>
        <w:t>截</w:t>
      </w:r>
      <w:r>
        <w:rPr>
          <w:spacing w:val="-3"/>
          <w:w w:val="100"/>
        </w:rPr>
        <w:t>止</w:t>
      </w:r>
      <w:r>
        <w:rPr>
          <w:w w:val="100"/>
        </w:rPr>
        <w:t>本</w:t>
      </w:r>
      <w:r>
        <w:rPr>
          <w:spacing w:val="-3"/>
          <w:w w:val="100"/>
        </w:rPr>
        <w:t>年</w:t>
      </w:r>
      <w:r>
        <w:rPr>
          <w:w w:val="100"/>
        </w:rPr>
        <w:t>度末</w:t>
      </w:r>
      <w:r>
        <w:rPr>
          <w:spacing w:val="-108"/>
          <w:w w:val="100"/>
        </w:rPr>
        <w:t>，</w:t>
      </w:r>
      <w:r>
        <w:rPr>
          <w:w w:val="100"/>
        </w:rPr>
        <w:t>母</w:t>
      </w:r>
      <w:r>
        <w:rPr>
          <w:spacing w:val="-3"/>
          <w:w w:val="100"/>
        </w:rPr>
        <w:t>公</w:t>
      </w:r>
      <w:r>
        <w:rPr>
          <w:w w:val="100"/>
        </w:rPr>
        <w:t>司</w:t>
      </w:r>
      <w:r>
        <w:rPr>
          <w:spacing w:val="-3"/>
          <w:w w:val="100"/>
        </w:rPr>
        <w:t>未</w:t>
      </w:r>
      <w:r>
        <w:rPr>
          <w:w w:val="100"/>
        </w:rPr>
        <w:t>分配</w:t>
      </w:r>
      <w:r>
        <w:rPr>
          <w:spacing w:val="-3"/>
          <w:w w:val="100"/>
        </w:rPr>
        <w:t>利</w:t>
      </w:r>
      <w:r>
        <w:rPr>
          <w:w w:val="100"/>
        </w:rPr>
        <w:t>润</w:t>
      </w:r>
      <w:r>
        <w:rPr>
          <w:spacing w:val="-62"/>
        </w:rPr>
        <w:t> </w:t>
      </w:r>
      <w:r>
        <w:rPr>
          <w:rFonts w:ascii="Times New Roman" w:hAnsi="Times New Roman" w:cs="Times New Roman" w:eastAsia="Times New Roman" w:hint="default"/>
          <w:w w:val="100"/>
        </w:rPr>
        <w:t>37,0</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4</w:t>
      </w:r>
    </w:p>
    <w:p>
      <w:pPr>
        <w:pStyle w:val="BodyText"/>
        <w:spacing w:line="240" w:lineRule="auto" w:before="62"/>
        <w:ind w:left="138" w:right="0"/>
        <w:jc w:val="left"/>
      </w:pPr>
      <w:r>
        <w:rPr>
          <w:spacing w:val="-9"/>
        </w:rPr>
        <w:t>万元。公司以</w:t>
      </w:r>
      <w:r>
        <w:rPr>
          <w:spacing w:val="-50"/>
        </w:rPr>
        <w:t> </w:t>
      </w:r>
      <w:r>
        <w:rPr>
          <w:rFonts w:ascii="Times New Roman" w:hAnsi="Times New Roman" w:cs="Times New Roman" w:eastAsia="Times New Roman" w:hint="default"/>
        </w:rPr>
        <w:t>2019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t>日总股本</w:t>
      </w:r>
      <w:r>
        <w:rPr>
          <w:spacing w:val="-52"/>
        </w:rPr>
        <w:t> </w:t>
      </w:r>
      <w:r>
        <w:rPr>
          <w:rFonts w:ascii="Times New Roman" w:hAnsi="Times New Roman" w:cs="Times New Roman" w:eastAsia="Times New Roman" w:hint="default"/>
        </w:rPr>
        <w:t>860,440,484</w:t>
      </w:r>
      <w:r>
        <w:rPr>
          <w:rFonts w:ascii="Times New Roman" w:hAnsi="Times New Roman" w:cs="Times New Roman" w:eastAsia="Times New Roman" w:hint="default"/>
          <w:spacing w:val="3"/>
        </w:rPr>
        <w:t> </w:t>
      </w:r>
      <w:r>
        <w:rPr>
          <w:spacing w:val="-6"/>
        </w:rPr>
        <w:t>股为基数，拟向全体股东每</w:t>
      </w:r>
      <w:r>
        <w:rPr>
          <w:spacing w:val="-49"/>
        </w:rPr>
        <w:t> </w:t>
      </w:r>
      <w:r>
        <w:rPr>
          <w:rFonts w:ascii="Times New Roman" w:hAnsi="Times New Roman" w:cs="Times New Roman" w:eastAsia="Times New Roman" w:hint="default"/>
        </w:rPr>
        <w:t>10 </w:t>
      </w:r>
      <w:r>
        <w:rPr/>
        <w:t>股派发现金股</w:t>
      </w:r>
    </w:p>
    <w:p>
      <w:pPr>
        <w:pStyle w:val="BodyText"/>
        <w:spacing w:line="290" w:lineRule="auto" w:before="64"/>
        <w:ind w:left="138" w:right="0"/>
        <w:jc w:val="left"/>
      </w:pPr>
      <w:r>
        <w:rPr/>
        <w:t>利</w:t>
      </w:r>
      <w:r>
        <w:rPr>
          <w:spacing w:val="-38"/>
        </w:rPr>
        <w:t> </w:t>
      </w:r>
      <w:r>
        <w:rPr>
          <w:rFonts w:ascii="Times New Roman" w:hAnsi="Times New Roman" w:cs="Times New Roman" w:eastAsia="Times New Roman" w:hint="default"/>
        </w:rPr>
        <w:t>0.28</w:t>
      </w:r>
      <w:r>
        <w:rPr>
          <w:rFonts w:ascii="Times New Roman" w:hAnsi="Times New Roman" w:cs="Times New Roman" w:eastAsia="Times New Roman" w:hint="default"/>
          <w:spacing w:val="15"/>
        </w:rPr>
        <w:t> </w:t>
      </w:r>
      <w:r>
        <w:rPr>
          <w:spacing w:val="-4"/>
        </w:rPr>
        <w:t>元（含税），共计派发现金股利</w:t>
      </w:r>
      <w:r>
        <w:rPr>
          <w:spacing w:val="-37"/>
        </w:rPr>
        <w:t> </w:t>
      </w:r>
      <w:r>
        <w:rPr>
          <w:rFonts w:ascii="Times New Roman" w:hAnsi="Times New Roman" w:cs="Times New Roman" w:eastAsia="Times New Roman" w:hint="default"/>
        </w:rPr>
        <w:t>2,409.23</w:t>
      </w:r>
      <w:r>
        <w:rPr>
          <w:rFonts w:ascii="Times New Roman" w:hAnsi="Times New Roman" w:cs="Times New Roman" w:eastAsia="Times New Roman" w:hint="default"/>
          <w:spacing w:val="15"/>
        </w:rPr>
        <w:t> </w:t>
      </w:r>
      <w:r>
        <w:rPr>
          <w:spacing w:val="-3"/>
        </w:rPr>
        <w:t>万元。本次利润分配不送红股，也不进行资本公</w:t>
      </w:r>
      <w:r>
        <w:rPr>
          <w:spacing w:val="-99"/>
        </w:rPr>
        <w:t> </w:t>
      </w:r>
      <w:r>
        <w:rPr>
          <w:spacing w:val="-99"/>
        </w:rPr>
      </w:r>
      <w:r>
        <w:rPr/>
        <w:t>积转增股本。</w:t>
      </w:r>
    </w:p>
    <w:p>
      <w:pPr>
        <w:pStyle w:val="BodyText"/>
        <w:spacing w:line="240" w:lineRule="auto" w:before="36"/>
        <w:ind w:left="558" w:right="0"/>
        <w:jc w:val="left"/>
        <w:rPr>
          <w:rFonts w:ascii="宋体" w:hAnsi="宋体" w:cs="宋体" w:eastAsia="宋体" w:hint="default"/>
        </w:rPr>
      </w:pPr>
      <w:r>
        <w:rPr/>
        <w:t>以上预案仍需提交</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年年度股东大会审议。</w:t>
      </w:r>
      <w:r>
        <w:rPr>
          <w:rFonts w:ascii="宋体" w:hAnsi="宋体" w:cs="宋体" w:eastAsia="宋体" w:hint="default"/>
        </w:rPr>
        <w:t> </w:t>
      </w:r>
    </w:p>
    <w:p>
      <w:pPr>
        <w:pStyle w:val="BodyText"/>
        <w:spacing w:line="273" w:lineRule="exact" w:before="64"/>
        <w:ind w:left="138" w:right="0"/>
        <w:jc w:val="left"/>
        <w:rPr>
          <w:rFonts w:ascii="宋体" w:hAnsi="宋体" w:cs="宋体" w:eastAsia="宋体" w:hint="default"/>
        </w:rPr>
      </w:pPr>
      <w:r>
        <w:rPr>
          <w:rFonts w:ascii="宋体"/>
          <w:w w:val="100"/>
        </w:rPr>
        <w:t> </w:t>
      </w:r>
    </w:p>
    <w:p>
      <w:pPr>
        <w:pStyle w:val="Heading6"/>
        <w:spacing w:line="273" w:lineRule="exact" w:before="0"/>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Heading4"/>
        <w:spacing w:line="240" w:lineRule="auto" w:before="127"/>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07" w:lineRule="auto" w:before="124"/>
        <w:ind w:left="138" w:right="0" w:firstLine="419"/>
        <w:jc w:val="left"/>
        <w:rPr>
          <w:rFonts w:ascii="宋体" w:hAnsi="宋体" w:cs="宋体" w:eastAsia="宋体" w:hint="default"/>
        </w:rPr>
      </w:pPr>
      <w:r>
        <w:rPr>
          <w:spacing w:val="-2"/>
        </w:rPr>
        <w:t>本报告中所涉及的未来计划、发展战略等前瞻性描述不构成公司对投资者的实质承诺，敬请</w:t>
      </w:r>
      <w:r>
        <w:rPr>
          <w:w w:val="100"/>
        </w:rPr>
        <w:t> </w:t>
      </w:r>
      <w:r>
        <w:rPr/>
        <w:t>投资者注意投资风险。</w:t>
      </w:r>
      <w:r>
        <w:rPr>
          <w:rFonts w:ascii="宋体" w:hAnsi="宋体" w:cs="宋体" w:eastAsia="宋体" w:hint="default"/>
        </w:rPr>
        <w:t> </w:t>
      </w:r>
    </w:p>
    <w:p>
      <w:pPr>
        <w:pStyle w:val="BodyText"/>
        <w:spacing w:line="273" w:lineRule="exact" w:before="21"/>
        <w:ind w:left="138" w:right="0"/>
        <w:jc w:val="left"/>
        <w:rPr>
          <w:rFonts w:ascii="宋体" w:hAnsi="宋体" w:cs="宋体" w:eastAsia="宋体" w:hint="default"/>
        </w:rPr>
      </w:pPr>
      <w:r>
        <w:rPr>
          <w:rFonts w:ascii="宋体"/>
          <w:w w:val="100"/>
        </w:rPr>
        <w:t> </w:t>
      </w:r>
    </w:p>
    <w:p>
      <w:pPr>
        <w:pStyle w:val="Heading6"/>
        <w:spacing w:line="424" w:lineRule="auto" w:before="0"/>
        <w:ind w:left="138" w:right="35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6"/>
        <w:spacing w:line="408" w:lineRule="exact" w:before="5"/>
        <w:ind w:left="138" w:right="3788"/>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20" w:lineRule="exact"/>
        <w:ind w:left="138" w:right="0"/>
        <w:jc w:val="left"/>
        <w:rPr>
          <w:rFonts w:ascii="宋体" w:hAnsi="宋体" w:cs="宋体" w:eastAsia="宋体" w:hint="default"/>
        </w:rPr>
      </w:pPr>
      <w:r>
        <w:rPr>
          <w:rFonts w:ascii="宋体"/>
          <w:w w:val="100"/>
        </w:rPr>
        <w:t> </w:t>
      </w:r>
    </w:p>
    <w:p>
      <w:pPr>
        <w:pStyle w:val="BodyText"/>
        <w:spacing w:line="357" w:lineRule="auto"/>
        <w:ind w:left="507" w:right="0" w:hanging="370"/>
        <w:jc w:val="left"/>
      </w:pPr>
      <w:r>
        <w:rPr>
          <w:rFonts w:ascii="宋体" w:hAnsi="宋体" w:cs="宋体" w:eastAsia="宋体" w:hint="default"/>
          <w:b/>
          <w:bCs/>
        </w:rPr>
        <w:t>九、</w:t>
      </w:r>
      <w:r>
        <w:rPr>
          <w:rFonts w:ascii="宋体" w:hAnsi="宋体" w:cs="宋体" w:eastAsia="宋体" w:hint="default"/>
          <w:b/>
          <w:bCs/>
          <w:spacing w:val="8"/>
        </w:rPr>
        <w:t> </w:t>
      </w:r>
      <w:r>
        <w:rPr>
          <w:rFonts w:ascii="宋体" w:hAnsi="宋体" w:cs="宋体" w:eastAsia="宋体" w:hint="default"/>
          <w:b/>
          <w:bCs/>
          <w:spacing w:val="8"/>
        </w:rPr>
      </w:r>
      <w:r>
        <w:rPr>
          <w:rFonts w:ascii="宋体" w:hAnsi="宋体" w:cs="宋体" w:eastAsia="宋体" w:hint="default"/>
          <w:b/>
          <w:bCs/>
        </w:rPr>
        <w:t>重大风险提示</w:t>
      </w:r>
      <w:r>
        <w:rPr>
          <w:rFonts w:ascii="宋体" w:hAnsi="宋体" w:cs="宋体" w:eastAsia="宋体" w:hint="default"/>
          <w:b/>
          <w:bCs/>
          <w:w w:val="100"/>
        </w:rPr>
        <w:t> </w:t>
      </w:r>
      <w:r>
        <w:rPr/>
        <w:t>报告期内，公司不存在重大风险事项。公司已在本报告中详细描述可能面对的风险及应对措</w:t>
      </w:r>
    </w:p>
    <w:p>
      <w:pPr>
        <w:pStyle w:val="BodyText"/>
        <w:spacing w:line="250" w:lineRule="exact"/>
        <w:ind w:left="138" w:right="0"/>
        <w:jc w:val="left"/>
        <w:rPr>
          <w:rFonts w:ascii="宋体" w:hAnsi="宋体" w:cs="宋体" w:eastAsia="宋体" w:hint="default"/>
        </w:rPr>
      </w:pPr>
      <w:r>
        <w:rPr/>
        <w:t>施，敬请查阅本报告第四节经营情况讨论与分析中“可能面对的风险”内容。</w:t>
      </w:r>
      <w:r>
        <w:rPr>
          <w:rFonts w:ascii="宋体" w:hAnsi="宋体" w:cs="宋体" w:eastAsia="宋体" w:hint="default"/>
        </w:rPr>
        <w:t> </w:t>
      </w:r>
    </w:p>
    <w:p>
      <w:pPr>
        <w:pStyle w:val="BodyText"/>
        <w:spacing w:line="273" w:lineRule="exact" w:before="80"/>
        <w:ind w:left="138" w:right="0"/>
        <w:jc w:val="left"/>
        <w:rPr>
          <w:rFonts w:ascii="宋体" w:hAnsi="宋体" w:cs="宋体" w:eastAsia="宋体" w:hint="default"/>
        </w:rPr>
      </w:pPr>
      <w:r>
        <w:rPr>
          <w:rFonts w:ascii="宋体"/>
          <w:w w:val="100"/>
        </w:rPr>
        <w:t> </w:t>
      </w:r>
    </w:p>
    <w:p>
      <w:pPr>
        <w:pStyle w:val="Heading6"/>
        <w:spacing w:line="273" w:lineRule="exact" w:before="0"/>
        <w:ind w:left="138" w:right="0"/>
        <w:jc w:val="left"/>
        <w:rPr>
          <w:b w:val="0"/>
          <w:bCs w:val="0"/>
        </w:rPr>
      </w:pPr>
      <w:r>
        <w:rPr/>
        <w:t>十、</w:t>
      </w:r>
      <w:r>
        <w:rPr>
          <w:spacing w:val="60"/>
        </w:rPr>
        <w:t> </w:t>
      </w:r>
      <w:r>
        <w:rPr>
          <w:rFonts w:ascii="宋体" w:hAnsi="宋体" w:cs="宋体" w:eastAsia="宋体" w:hint="default"/>
          <w:spacing w:val="60"/>
        </w:rPr>
      </w:r>
      <w:r>
        <w:rPr/>
        <w:t>其他</w:t>
      </w:r>
      <w:r>
        <w:rPr>
          <w:b w:val="0"/>
          <w:bCs w:val="0"/>
        </w:rPr>
      </w:r>
    </w:p>
    <w:p>
      <w:pPr>
        <w:pStyle w:val="Heading4"/>
        <w:spacing w:line="313" w:lineRule="exact" w:before="127"/>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tabs>
          <w:tab w:pos="3018" w:val="left" w:leader="none"/>
        </w:tabs>
        <w:spacing w:line="313" w:lineRule="exact"/>
        <w:ind w:left="138" w:right="0"/>
        <w:jc w:val="left"/>
        <w:rPr>
          <w:rFonts w:ascii="宋体" w:hAnsi="宋体" w:cs="宋体" w:eastAsia="宋体" w:hint="default"/>
        </w:rPr>
      </w:pPr>
      <w:r>
        <w:rPr>
          <w:rFonts w:ascii="宋体"/>
        </w:rPr>
        <w:t> </w:t>
        <w:tab/>
        <w:t> </w:t>
      </w:r>
    </w:p>
    <w:p>
      <w:pPr>
        <w:spacing w:after="0" w:line="313" w:lineRule="exact"/>
        <w:jc w:val="left"/>
        <w:rPr>
          <w:rFonts w:ascii="宋体" w:hAnsi="宋体" w:cs="宋体" w:eastAsia="宋体" w:hint="default"/>
        </w:rPr>
        <w:sectPr>
          <w:pgSz w:w="11910" w:h="16840"/>
          <w:pgMar w:header="880" w:footer="1195" w:top="1120" w:bottom="1380" w:left="1660" w:right="1040"/>
        </w:sectPr>
      </w:pPr>
    </w:p>
    <w:p>
      <w:pPr>
        <w:spacing w:line="240" w:lineRule="auto" w:before="0"/>
        <w:rPr>
          <w:rFonts w:ascii="宋体" w:hAnsi="宋体" w:cs="宋体" w:eastAsia="宋体" w:hint="default"/>
          <w:sz w:val="26"/>
          <w:szCs w:val="26"/>
        </w:rPr>
      </w:pPr>
    </w:p>
    <w:p>
      <w:pPr>
        <w:spacing w:before="14"/>
        <w:ind w:left="1380" w:right="1217"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220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80" w:footer="1195" w:top="1120" w:bottom="1380" w:left="1660" w:right="1160"/>
        </w:sectPr>
      </w:pPr>
    </w:p>
    <w:p>
      <w:pPr>
        <w:pStyle w:val="Heading1"/>
        <w:tabs>
          <w:tab w:pos="1465" w:val="left" w:leader="none"/>
        </w:tabs>
        <w:spacing w:line="240" w:lineRule="auto" w:before="724"/>
        <w:ind w:right="0"/>
        <w:jc w:val="center"/>
        <w:rPr>
          <w:b w:val="0"/>
          <w:bCs w:val="0"/>
        </w:rPr>
      </w:pPr>
      <w:bookmarkStart w:name="_bookmark0" w:id="1"/>
      <w:bookmarkEnd w:id="1"/>
      <w:r>
        <w:rPr>
          <w:b w:val="0"/>
          <w:bCs w:val="0"/>
        </w:rPr>
      </w:r>
      <w:r>
        <w:rPr>
          <w:w w:val="95"/>
        </w:rPr>
        <w:t>第一节</w:t>
        <w:tab/>
      </w:r>
      <w:r>
        <w:rPr/>
        <w:t>释义</w:t>
      </w:r>
      <w:r>
        <w:rPr>
          <w:b w:val="0"/>
          <w:bCs w:val="0"/>
        </w:rPr>
      </w:r>
    </w:p>
    <w:p>
      <w:pPr>
        <w:pStyle w:val="BodyText"/>
        <w:spacing w:line="290" w:lineRule="auto" w:before="253"/>
        <w:ind w:left="218" w:right="2489"/>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2943"/>
        <w:gridCol w:w="2014"/>
        <w:gridCol w:w="3867"/>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79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r>
              <w:rPr>
                <w:rFonts w:ascii="宋体" w:hAnsi="宋体" w:cs="宋体" w:eastAsia="宋体" w:hint="default"/>
                <w:sz w:val="21"/>
                <w:szCs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79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line="240" w:lineRule="auto" w:before="9"/>
        <w:rPr>
          <w:rFonts w:ascii="宋体" w:hAnsi="宋体" w:cs="宋体" w:eastAsia="宋体" w:hint="default"/>
          <w:sz w:val="23"/>
          <w:szCs w:val="23"/>
        </w:rPr>
      </w:pPr>
    </w:p>
    <w:p>
      <w:pPr>
        <w:pStyle w:val="Heading1"/>
        <w:tabs>
          <w:tab w:pos="3787" w:val="left" w:leader="none"/>
        </w:tabs>
        <w:spacing w:line="240" w:lineRule="auto" w:before="0"/>
        <w:ind w:left="2385" w:right="0"/>
        <w:jc w:val="left"/>
        <w:rPr>
          <w:b w:val="0"/>
          <w:bCs w:val="0"/>
        </w:rPr>
      </w:pPr>
      <w:bookmarkStart w:name="_bookmark1" w:id="2"/>
      <w:bookmarkEnd w:id="2"/>
      <w:r>
        <w:rPr>
          <w:b w:val="0"/>
          <w:bCs w:val="0"/>
        </w:rPr>
      </w:r>
      <w:r>
        <w:rPr>
          <w:w w:val="95"/>
        </w:rPr>
        <w:t>第二节</w:t>
        <w:tab/>
      </w:r>
      <w:r>
        <w:rPr/>
        <w:t>公司简介和主要财务指标</w:t>
      </w:r>
      <w:r>
        <w:rPr>
          <w:b w:val="0"/>
          <w:bCs w:val="0"/>
        </w:rPr>
      </w:r>
    </w:p>
    <w:p>
      <w:pPr>
        <w:spacing w:line="240" w:lineRule="auto" w:before="7"/>
        <w:rPr>
          <w:rFonts w:ascii="黑体" w:hAnsi="黑体" w:cs="黑体" w:eastAsia="黑体" w:hint="default"/>
          <w:b/>
          <w:bCs/>
          <w:sz w:val="16"/>
          <w:szCs w:val="16"/>
        </w:rPr>
      </w:pPr>
    </w:p>
    <w:p>
      <w:pPr>
        <w:pStyle w:val="Heading6"/>
        <w:spacing w:line="240" w:lineRule="auto" w:before="36"/>
        <w:ind w:right="0"/>
        <w:jc w:val="left"/>
        <w:rPr>
          <w:b w:val="0"/>
          <w:bCs w:val="0"/>
        </w:rPr>
      </w:pPr>
      <w:r>
        <w:rPr/>
        <w:t>一、</w:t>
      </w:r>
      <w:r>
        <w:rPr>
          <w:spacing w:val="38"/>
        </w:rPr>
        <w:t> </w:t>
      </w:r>
      <w:r>
        <w:rPr>
          <w:rFonts w:ascii="宋体" w:hAnsi="宋体" w:cs="宋体" w:eastAsia="宋体" w:hint="default"/>
          <w:spacing w:val="38"/>
        </w:rPr>
      </w:r>
      <w:r>
        <w:rPr/>
        <w:t>公司信息</w:t>
      </w:r>
      <w:r>
        <w:rPr>
          <w:b w:val="0"/>
          <w:bCs w:val="0"/>
        </w:rPr>
      </w:r>
    </w:p>
    <w:p>
      <w:pPr>
        <w:spacing w:line="240" w:lineRule="auto" w:before="13"/>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21"/>
                <w:szCs w:val="21"/>
              </w:rPr>
            </w:pPr>
            <w:r>
              <w:rPr>
                <w:rFonts w:ascii="Times New Roman"/>
                <w:sz w:val="21"/>
              </w:rPr>
              <w:t>SHENZHEN KINGDOM</w:t>
            </w:r>
            <w:r>
              <w:rPr>
                <w:rFonts w:ascii="Times New Roman"/>
                <w:spacing w:val="-13"/>
                <w:sz w:val="21"/>
              </w:rPr>
              <w:t> </w:t>
            </w:r>
            <w:r>
              <w:rPr>
                <w:rFonts w:ascii="Times New Roman"/>
                <w:sz w:val="21"/>
              </w:rPr>
              <w:t>SCI-TECH.,LTD</w:t>
            </w:r>
            <w:r>
              <w:rPr>
                <w:rFonts w:ascii="宋体"/>
                <w:w w:val="100"/>
                <w:sz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赵剑</w:t>
            </w:r>
            <w:r>
              <w:rPr>
                <w:rFonts w:ascii="宋体" w:hAnsi="宋体" w:cs="宋体" w:eastAsia="宋体" w:hint="default"/>
                <w:sz w:val="21"/>
                <w:szCs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before="61"/>
        <w:ind w:right="0"/>
        <w:jc w:val="left"/>
        <w:rPr>
          <w:b w:val="0"/>
          <w:bCs w:val="0"/>
        </w:rPr>
      </w:pPr>
      <w:r>
        <w:rPr/>
        <w:t>二、</w:t>
      </w:r>
      <w:r>
        <w:rPr>
          <w:spacing w:val="40"/>
        </w:rPr>
        <w:t> </w:t>
      </w:r>
      <w:r>
        <w:rPr>
          <w:rFonts w:ascii="宋体" w:hAnsi="宋体" w:cs="宋体" w:eastAsia="宋体" w:hint="default"/>
          <w:spacing w:val="40"/>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2996"/>
        <w:gridCol w:w="2936"/>
        <w:gridCol w:w="2965"/>
      </w:tblGrid>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姚震</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r>
      <w:tr>
        <w:trPr>
          <w:trHeight w:val="55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6" w:right="0" w:hanging="70"/>
              <w:jc w:val="left"/>
              <w:rPr>
                <w:rFonts w:ascii="宋体" w:hAnsi="宋体" w:cs="宋体" w:eastAsia="宋体" w:hint="default"/>
                <w:sz w:val="21"/>
                <w:szCs w:val="21"/>
              </w:rPr>
            </w:pPr>
            <w:r>
              <w:rPr>
                <w:rFonts w:ascii="宋体" w:hAnsi="宋体" w:cs="宋体" w:eastAsia="宋体" w:hint="default"/>
                <w:sz w:val="21"/>
                <w:szCs w:val="21"/>
              </w:rPr>
              <w:t>深圳市南山区高新南五道</w:t>
            </w:r>
          </w:p>
          <w:p>
            <w:pPr>
              <w:pStyle w:val="TableParagraph"/>
              <w:spacing w:line="290" w:lineRule="exact"/>
              <w:ind w:left="376" w:right="0"/>
              <w:jc w:val="left"/>
              <w:rPr>
                <w:rFonts w:ascii="宋体" w:hAnsi="宋体" w:cs="宋体" w:eastAsia="宋体" w:hint="default"/>
                <w:sz w:val="21"/>
                <w:szCs w:val="21"/>
              </w:rPr>
            </w:pPr>
            <w:r>
              <w:rPr>
                <w:rFonts w:ascii="宋体" w:hAnsi="宋体" w:cs="宋体" w:eastAsia="宋体" w:hint="default"/>
                <w:sz w:val="21"/>
                <w:szCs w:val="21"/>
              </w:rPr>
              <w:t>金证科技大楼（</w:t>
            </w:r>
            <w:r>
              <w:rPr>
                <w:rFonts w:ascii="Times New Roman" w:hAnsi="Times New Roman" w:cs="Times New Roman" w:eastAsia="Times New Roman" w:hint="default"/>
                <w:sz w:val="21"/>
                <w:szCs w:val="21"/>
              </w:rPr>
              <w:t>8-9</w:t>
            </w:r>
            <w:r>
              <w:rPr>
                <w:rFonts w:ascii="宋体" w:hAnsi="宋体" w:cs="宋体" w:eastAsia="宋体" w:hint="default"/>
                <w:sz w:val="21"/>
                <w:szCs w:val="21"/>
              </w:rPr>
              <w:t>楼）</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28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6" w:right="0"/>
              <w:jc w:val="left"/>
              <w:rPr>
                <w:rFonts w:ascii="Times New Roman" w:hAnsi="Times New Roman" w:cs="Times New Roman" w:eastAsia="Times New Roman" w:hint="default"/>
                <w:sz w:val="21"/>
                <w:szCs w:val="21"/>
              </w:rPr>
            </w:pPr>
            <w:r>
              <w:rPr>
                <w:rFonts w:ascii="Times New Roman"/>
                <w:sz w:val="21"/>
              </w:rPr>
              <w:t>0755-86393989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28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96" w:right="0"/>
              <w:jc w:val="left"/>
              <w:rPr>
                <w:rFonts w:ascii="Times New Roman" w:hAnsi="Times New Roman" w:cs="Times New Roman" w:eastAsia="Times New Roman" w:hint="default"/>
                <w:sz w:val="21"/>
                <w:szCs w:val="21"/>
              </w:rPr>
            </w:pPr>
            <w:r>
              <w:rPr>
                <w:rFonts w:ascii="Times New Roman"/>
                <w:sz w:val="21"/>
              </w:rPr>
              <w:t>0755-86393986</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28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48" w:right="0"/>
              <w:jc w:val="left"/>
              <w:rPr>
                <w:rFonts w:ascii="Times New Roman" w:hAnsi="Times New Roman" w:cs="Times New Roman" w:eastAsia="Times New Roman" w:hint="default"/>
                <w:sz w:val="21"/>
                <w:szCs w:val="21"/>
              </w:rPr>
            </w:pPr>
            <w:hyperlink r:id="rId7">
              <w:r>
                <w:rPr>
                  <w:rFonts w:ascii="Times New Roman"/>
                  <w:sz w:val="21"/>
                </w:rPr>
                <w:t>yaozhen@szkingdom.com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t>三、</w:t>
      </w:r>
      <w:r>
        <w:rPr>
          <w:spacing w:val="36"/>
        </w:rPr>
        <w:t> </w:t>
      </w:r>
      <w:r>
        <w:rPr>
          <w:rFonts w:ascii="宋体" w:hAnsi="宋体" w:cs="宋体" w:eastAsia="宋体" w:hint="default"/>
          <w:spacing w:val="36"/>
        </w:rPr>
      </w:r>
      <w:r>
        <w:rPr/>
        <w:t>基本情况简介</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深圳市南山区高新南五道金证科技大楼（</w:t>
            </w:r>
            <w:r>
              <w:rPr>
                <w:rFonts w:ascii="Times New Roman" w:hAnsi="Times New Roman" w:cs="Times New Roman" w:eastAsia="Times New Roman" w:hint="default"/>
                <w:sz w:val="21"/>
                <w:szCs w:val="21"/>
              </w:rPr>
              <w:t>8-9</w:t>
            </w:r>
            <w:r>
              <w:rPr>
                <w:rFonts w:ascii="宋体" w:hAnsi="宋体" w:cs="宋体" w:eastAsia="宋体" w:hint="default"/>
                <w:sz w:val="21"/>
                <w:szCs w:val="21"/>
              </w:rPr>
              <w:t>楼）</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21"/>
                <w:szCs w:val="21"/>
              </w:rPr>
            </w:pPr>
            <w:r>
              <w:rPr>
                <w:rFonts w:ascii="Times New Roman"/>
                <w:sz w:val="21"/>
              </w:rPr>
              <w:t>518057</w:t>
            </w:r>
            <w:r>
              <w:rPr>
                <w:rFonts w:ascii="宋体"/>
                <w:sz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深圳市南山区高新南五道金证科技大楼（</w:t>
            </w:r>
            <w:r>
              <w:rPr>
                <w:rFonts w:ascii="Times New Roman" w:hAnsi="Times New Roman" w:cs="Times New Roman" w:eastAsia="Times New Roman" w:hint="default"/>
                <w:sz w:val="21"/>
                <w:szCs w:val="21"/>
              </w:rPr>
              <w:t>8-9</w:t>
            </w:r>
            <w:r>
              <w:rPr>
                <w:rFonts w:ascii="宋体" w:hAnsi="宋体" w:cs="宋体" w:eastAsia="宋体" w:hint="default"/>
                <w:sz w:val="21"/>
                <w:szCs w:val="21"/>
              </w:rPr>
              <w:t>楼）</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21"/>
                <w:szCs w:val="21"/>
              </w:rPr>
            </w:pPr>
            <w:r>
              <w:rPr>
                <w:rFonts w:ascii="Times New Roman"/>
                <w:sz w:val="21"/>
              </w:rPr>
              <w:t>518057</w:t>
            </w:r>
            <w:r>
              <w:rPr>
                <w:rFonts w:ascii="宋体"/>
                <w:sz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21"/>
                <w:szCs w:val="21"/>
              </w:rPr>
            </w:pPr>
            <w:hyperlink r:id="rId8">
              <w:r>
                <w:rPr>
                  <w:rFonts w:ascii="Times New Roman"/>
                  <w:sz w:val="21"/>
                </w:rPr>
                <w:t>http://www.szkingdom.com</w:t>
              </w:r>
            </w:hyperlink>
            <w:r>
              <w:rPr>
                <w:rFonts w:ascii="宋体"/>
                <w:sz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 w:right="0"/>
              <w:jc w:val="left"/>
              <w:rPr>
                <w:rFonts w:ascii="宋体" w:hAnsi="宋体" w:cs="宋体" w:eastAsia="宋体" w:hint="default"/>
                <w:sz w:val="21"/>
                <w:szCs w:val="21"/>
              </w:rPr>
            </w:pPr>
            <w:hyperlink r:id="rId9">
              <w:r>
                <w:rPr>
                  <w:rFonts w:ascii="Times New Roman"/>
                  <w:sz w:val="21"/>
                </w:rPr>
                <w:t>jzkj@szkingdom.com</w:t>
              </w:r>
            </w:hyperlink>
            <w:r>
              <w:rPr>
                <w:rFonts w:ascii="宋体"/>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t>四、</w:t>
      </w:r>
      <w:r>
        <w:rPr>
          <w:spacing w:val="38"/>
        </w:rPr>
        <w:t> </w:t>
      </w:r>
      <w:r>
        <w:rPr>
          <w:rFonts w:ascii="宋体" w:hAnsi="宋体" w:cs="宋体" w:eastAsia="宋体" w:hint="default"/>
          <w:spacing w:val="38"/>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4712"/>
        <w:gridCol w:w="4184"/>
      </w:tblGrid>
      <w:tr>
        <w:trPr>
          <w:trHeight w:val="305" w:hRule="exact"/>
        </w:trPr>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r>
              <w:rPr>
                <w:rFonts w:ascii="宋体" w:hAnsi="宋体" w:cs="宋体" w:eastAsia="宋体" w:hint="default"/>
                <w:sz w:val="21"/>
                <w:szCs w:val="21"/>
              </w:rPr>
              <w:t> </w:t>
            </w:r>
          </w:p>
        </w:tc>
      </w:tr>
      <w:tr>
        <w:trPr>
          <w:trHeight w:val="302" w:hRule="exact"/>
        </w:trPr>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 w:right="0"/>
              <w:jc w:val="left"/>
              <w:rPr>
                <w:rFonts w:ascii="宋体" w:hAnsi="宋体" w:cs="宋体" w:eastAsia="宋体" w:hint="default"/>
                <w:sz w:val="21"/>
                <w:szCs w:val="21"/>
              </w:rPr>
            </w:pPr>
            <w:hyperlink r:id="rId10">
              <w:r>
                <w:rPr>
                  <w:rFonts w:ascii="Times New Roman"/>
                  <w:sz w:val="21"/>
                </w:rPr>
                <w:t>http://www.sse.com.cn</w:t>
              </w:r>
            </w:hyperlink>
            <w:r>
              <w:rPr>
                <w:rFonts w:ascii="宋体"/>
                <w:sz w:val="21"/>
              </w:rPr>
              <w:t> </w:t>
            </w:r>
          </w:p>
        </w:tc>
      </w:tr>
      <w:tr>
        <w:trPr>
          <w:trHeight w:val="302" w:hRule="exact"/>
        </w:trPr>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上海证券交易所与公司董事会办公室</w:t>
            </w:r>
            <w:r>
              <w:rPr>
                <w:rFonts w:ascii="宋体" w:hAnsi="宋体" w:cs="宋体" w:eastAsia="宋体" w:hint="default"/>
                <w:sz w:val="21"/>
                <w:szCs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五、</w:t>
      </w:r>
      <w:r>
        <w:rPr>
          <w:spacing w:val="39"/>
        </w:rPr>
        <w:t> </w:t>
      </w:r>
      <w:r>
        <w:rPr>
          <w:rFonts w:ascii="宋体" w:hAnsi="宋体" w:cs="宋体" w:eastAsia="宋体" w:hint="default"/>
          <w:spacing w:val="39"/>
        </w:rPr>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金证股份</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center"/>
              <w:rPr>
                <w:rFonts w:ascii="宋体" w:hAnsi="宋体" w:cs="宋体" w:eastAsia="宋体" w:hint="default"/>
                <w:sz w:val="21"/>
                <w:szCs w:val="21"/>
              </w:rPr>
            </w:pPr>
            <w:r>
              <w:rPr>
                <w:rFonts w:ascii="Times New Roman"/>
                <w:sz w:val="21"/>
              </w:rPr>
              <w:t>600446</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1910" w:h="16840"/>
          <w:pgMar w:header="880" w:footer="1195" w:top="1120" w:bottom="1380" w:left="1580" w:right="1120"/>
        </w:sectPr>
      </w:pPr>
    </w:p>
    <w:p>
      <w:pPr>
        <w:spacing w:line="240" w:lineRule="auto" w:before="3"/>
        <w:rPr>
          <w:rFonts w:ascii="宋体" w:hAnsi="宋体" w:cs="宋体" w:eastAsia="宋体" w:hint="default"/>
          <w:b/>
          <w:bCs/>
          <w:sz w:val="25"/>
          <w:szCs w:val="25"/>
        </w:rPr>
      </w:pPr>
    </w:p>
    <w:p>
      <w:pPr>
        <w:pStyle w:val="Heading6"/>
        <w:spacing w:line="240" w:lineRule="auto" w:before="36"/>
        <w:ind w:right="0"/>
        <w:jc w:val="left"/>
        <w:rPr>
          <w:b w:val="0"/>
          <w:bCs w:val="0"/>
        </w:rPr>
      </w:pPr>
      <w:r>
        <w:rPr/>
        <w:t>六、</w:t>
      </w:r>
      <w:r>
        <w:rPr>
          <w:spacing w:val="39"/>
        </w:rPr>
        <w:t> </w:t>
      </w:r>
      <w:r>
        <w:rPr>
          <w:rFonts w:ascii="宋体" w:hAnsi="宋体" w:cs="宋体" w:eastAsia="宋体" w:hint="default"/>
          <w:spacing w:val="39"/>
        </w:rPr>
      </w:r>
      <w:r>
        <w:rPr/>
        <w:t>其他相关资料</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886"/>
        <w:gridCol w:w="2473"/>
        <w:gridCol w:w="4691"/>
      </w:tblGrid>
      <w:tr>
        <w:trPr>
          <w:trHeight w:val="283" w:hRule="exact"/>
        </w:trPr>
        <w:tc>
          <w:tcPr>
            <w:tcW w:w="1886"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3"/>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2"/>
                <w:sz w:val="21"/>
                <w:szCs w:val="21"/>
              </w:rPr>
              <w:t> </w:t>
            </w:r>
            <w:r>
              <w:rPr>
                <w:rFonts w:ascii="宋体" w:hAnsi="宋体" w:cs="宋体" w:eastAsia="宋体" w:hint="default"/>
                <w:sz w:val="21"/>
                <w:szCs w:val="21"/>
              </w:rPr>
              <w:t>司</w:t>
            </w:r>
            <w:r>
              <w:rPr>
                <w:rFonts w:ascii="宋体" w:hAnsi="宋体" w:cs="宋体" w:eastAsia="宋体" w:hint="default"/>
                <w:spacing w:val="-74"/>
                <w:sz w:val="21"/>
                <w:szCs w:val="21"/>
              </w:rPr>
              <w:t> </w:t>
            </w:r>
            <w:r>
              <w:rPr>
                <w:rFonts w:ascii="宋体" w:hAnsi="宋体" w:cs="宋体" w:eastAsia="宋体" w:hint="default"/>
                <w:sz w:val="21"/>
                <w:szCs w:val="21"/>
              </w:rPr>
              <w:t>聘</w:t>
            </w:r>
            <w:r>
              <w:rPr>
                <w:rFonts w:ascii="宋体" w:hAnsi="宋体" w:cs="宋体" w:eastAsia="宋体" w:hint="default"/>
                <w:spacing w:val="-72"/>
                <w:sz w:val="21"/>
                <w:szCs w:val="21"/>
              </w:rPr>
              <w:t> </w:t>
            </w:r>
            <w:r>
              <w:rPr>
                <w:rFonts w:ascii="宋体" w:hAnsi="宋体" w:cs="宋体" w:eastAsia="宋体" w:hint="default"/>
                <w:sz w:val="21"/>
                <w:szCs w:val="21"/>
              </w:rPr>
              <w:t>请</w:t>
            </w:r>
            <w:r>
              <w:rPr>
                <w:rFonts w:ascii="宋体" w:hAnsi="宋体" w:cs="宋体" w:eastAsia="宋体" w:hint="default"/>
                <w:spacing w:val="-74"/>
                <w:sz w:val="21"/>
                <w:szCs w:val="21"/>
              </w:rPr>
              <w:t> </w:t>
            </w: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会</w:t>
            </w:r>
            <w:r>
              <w:rPr>
                <w:rFonts w:ascii="宋体" w:hAnsi="宋体" w:cs="宋体" w:eastAsia="宋体" w:hint="default"/>
                <w:spacing w:val="-72"/>
                <w:sz w:val="21"/>
                <w:szCs w:val="21"/>
              </w:rPr>
              <w:t> </w:t>
            </w:r>
            <w:r>
              <w:rPr>
                <w:rFonts w:ascii="宋体" w:hAnsi="宋体" w:cs="宋体" w:eastAsia="宋体" w:hint="default"/>
                <w:sz w:val="21"/>
                <w:szCs w:val="21"/>
              </w:rPr>
              <w:t>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师事务所（境内）</w:t>
            </w:r>
            <w:r>
              <w:rPr>
                <w:rFonts w:ascii="宋体" w:hAnsi="宋体" w:cs="宋体" w:eastAsia="宋体" w:hint="default"/>
                <w:sz w:val="21"/>
                <w:szCs w:val="21"/>
              </w:rPr>
              <w:t> </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r>
              <w:rPr>
                <w:rFonts w:ascii="宋体" w:hAnsi="宋体" w:cs="宋体" w:eastAsia="宋体" w:hint="default"/>
                <w:sz w:val="21"/>
                <w:szCs w:val="21"/>
              </w:rPr>
              <w:t> </w:t>
            </w:r>
          </w:p>
        </w:tc>
      </w:tr>
      <w:tr>
        <w:trPr>
          <w:trHeight w:val="281" w:hRule="exact"/>
        </w:trPr>
        <w:tc>
          <w:tcPr>
            <w:tcW w:w="1886" w:type="dxa"/>
            <w:vMerge/>
            <w:tcBorders>
              <w:left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中国北京</w:t>
            </w:r>
            <w:r>
              <w:rPr>
                <w:rFonts w:ascii="宋体" w:hAnsi="宋体" w:cs="宋体" w:eastAsia="宋体" w:hint="default"/>
                <w:sz w:val="21"/>
                <w:szCs w:val="21"/>
              </w:rPr>
              <w:t> </w:t>
            </w:r>
          </w:p>
        </w:tc>
      </w:tr>
      <w:tr>
        <w:trPr>
          <w:trHeight w:val="283" w:hRule="exact"/>
        </w:trPr>
        <w:tc>
          <w:tcPr>
            <w:tcW w:w="1886" w:type="dxa"/>
            <w:vMerge/>
            <w:tcBorders>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王海第、刘基强</w:t>
            </w:r>
            <w:r>
              <w:rPr>
                <w:rFonts w:ascii="宋体" w:hAnsi="宋体" w:cs="宋体" w:eastAsia="宋体" w:hint="default"/>
                <w:sz w:val="21"/>
                <w:szCs w:val="21"/>
              </w:rPr>
              <w:t> </w:t>
            </w:r>
          </w:p>
        </w:tc>
      </w:tr>
      <w:tr>
        <w:trPr>
          <w:trHeight w:val="281" w:hRule="exact"/>
        </w:trPr>
        <w:tc>
          <w:tcPr>
            <w:tcW w:w="1886" w:type="dxa"/>
            <w:vMerge w:val="restart"/>
            <w:tcBorders>
              <w:top w:val="single" w:sz="4" w:space="0" w:color="000000"/>
              <w:left w:val="single" w:sz="4" w:space="0" w:color="000000"/>
              <w:right w:val="single" w:sz="4" w:space="0" w:color="000000"/>
            </w:tcBorders>
          </w:tcPr>
          <w:p>
            <w:pPr>
              <w:pStyle w:val="TableParagraph"/>
              <w:spacing w:line="237" w:lineRule="auto" w:before="119"/>
              <w:ind w:left="103" w:right="99"/>
              <w:jc w:val="both"/>
              <w:rPr>
                <w:rFonts w:ascii="宋体" w:hAnsi="宋体" w:cs="宋体" w:eastAsia="宋体" w:hint="default"/>
                <w:sz w:val="21"/>
                <w:szCs w:val="21"/>
              </w:rPr>
            </w:pPr>
            <w:r>
              <w:rPr>
                <w:rFonts w:ascii="宋体" w:hAnsi="宋体" w:cs="宋体" w:eastAsia="宋体" w:hint="default"/>
                <w:sz w:val="21"/>
                <w:szCs w:val="21"/>
              </w:rPr>
              <w:t>报</w:t>
            </w:r>
            <w:r>
              <w:rPr>
                <w:rFonts w:ascii="宋体" w:hAnsi="宋体" w:cs="宋体" w:eastAsia="宋体" w:hint="default"/>
                <w:spacing w:val="-71"/>
                <w:sz w:val="21"/>
                <w:szCs w:val="21"/>
              </w:rPr>
              <w:t> </w:t>
            </w:r>
            <w:r>
              <w:rPr>
                <w:rFonts w:ascii="宋体" w:hAnsi="宋体" w:cs="宋体" w:eastAsia="宋体" w:hint="default"/>
                <w:sz w:val="21"/>
                <w:szCs w:val="21"/>
              </w:rPr>
              <w:t>告</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内</w:t>
            </w:r>
            <w:r>
              <w:rPr>
                <w:rFonts w:ascii="宋体" w:hAnsi="宋体" w:cs="宋体" w:eastAsia="宋体" w:hint="default"/>
                <w:spacing w:val="-73"/>
                <w:sz w:val="21"/>
                <w:szCs w:val="21"/>
              </w:rPr>
              <w:t> </w:t>
            </w:r>
            <w:r>
              <w:rPr>
                <w:rFonts w:ascii="宋体" w:hAnsi="宋体" w:cs="宋体" w:eastAsia="宋体" w:hint="default"/>
                <w:sz w:val="21"/>
                <w:szCs w:val="21"/>
              </w:rPr>
              <w:t>履</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持</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spacing w:val="-71"/>
                <w:sz w:val="21"/>
                <w:szCs w:val="21"/>
              </w:rPr>
              <w:t> </w:t>
            </w:r>
            <w:r>
              <w:rPr>
                <w:rFonts w:ascii="宋体" w:hAnsi="宋体" w:cs="宋体" w:eastAsia="宋体" w:hint="default"/>
                <w:sz w:val="21"/>
                <w:szCs w:val="21"/>
              </w:rPr>
              <w:t>督</w:t>
            </w:r>
            <w:r>
              <w:rPr>
                <w:rFonts w:ascii="宋体" w:hAnsi="宋体" w:cs="宋体" w:eastAsia="宋体" w:hint="default"/>
                <w:spacing w:val="-73"/>
                <w:sz w:val="21"/>
                <w:szCs w:val="21"/>
              </w:rPr>
              <w:t> </w:t>
            </w:r>
            <w:r>
              <w:rPr>
                <w:rFonts w:ascii="宋体" w:hAnsi="宋体" w:cs="宋体" w:eastAsia="宋体" w:hint="default"/>
                <w:sz w:val="21"/>
                <w:szCs w:val="21"/>
              </w:rPr>
              <w:t>导</w:t>
            </w:r>
            <w:r>
              <w:rPr>
                <w:rFonts w:ascii="宋体" w:hAnsi="宋体" w:cs="宋体" w:eastAsia="宋体" w:hint="default"/>
                <w:spacing w:val="-71"/>
                <w:sz w:val="21"/>
                <w:szCs w:val="21"/>
              </w:rPr>
              <w:t> </w:t>
            </w:r>
            <w:r>
              <w:rPr>
                <w:rFonts w:ascii="宋体" w:hAnsi="宋体" w:cs="宋体" w:eastAsia="宋体" w:hint="default"/>
                <w:sz w:val="21"/>
                <w:szCs w:val="21"/>
              </w:rPr>
              <w:t>职</w:t>
            </w:r>
            <w:r>
              <w:rPr>
                <w:rFonts w:ascii="宋体" w:hAnsi="宋体" w:cs="宋体" w:eastAsia="宋体" w:hint="default"/>
                <w:spacing w:val="-73"/>
                <w:sz w:val="21"/>
                <w:szCs w:val="21"/>
              </w:rPr>
              <w:t> </w:t>
            </w:r>
            <w:r>
              <w:rPr>
                <w:rFonts w:ascii="宋体" w:hAnsi="宋体" w:cs="宋体" w:eastAsia="宋体" w:hint="default"/>
                <w:sz w:val="21"/>
                <w:szCs w:val="21"/>
              </w:rPr>
              <w:t>责</w:t>
            </w:r>
            <w:r>
              <w:rPr>
                <w:rFonts w:ascii="宋体" w:hAnsi="宋体" w:cs="宋体" w:eastAsia="宋体" w:hint="default"/>
                <w:spacing w:val="-73"/>
                <w:sz w:val="21"/>
                <w:szCs w:val="21"/>
              </w:rPr>
              <w:t> </w:t>
            </w: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荐机构</w:t>
            </w:r>
            <w:r>
              <w:rPr>
                <w:rFonts w:ascii="宋体" w:hAnsi="宋体" w:cs="宋体" w:eastAsia="宋体" w:hint="default"/>
                <w:sz w:val="21"/>
                <w:szCs w:val="21"/>
              </w:rPr>
              <w:t> </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平安证券股份有限公司</w:t>
            </w:r>
            <w:r>
              <w:rPr>
                <w:rFonts w:ascii="宋体" w:hAnsi="宋体" w:cs="宋体" w:eastAsia="宋体" w:hint="default"/>
                <w:sz w:val="21"/>
                <w:szCs w:val="21"/>
              </w:rPr>
              <w:t> </w:t>
            </w:r>
          </w:p>
        </w:tc>
      </w:tr>
      <w:tr>
        <w:trPr>
          <w:trHeight w:val="283" w:hRule="exact"/>
        </w:trPr>
        <w:tc>
          <w:tcPr>
            <w:tcW w:w="1886" w:type="dxa"/>
            <w:vMerge/>
            <w:tcBorders>
              <w:left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深圳市福田区金田路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号荣超大厦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16-20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283" w:hRule="exact"/>
        </w:trPr>
        <w:tc>
          <w:tcPr>
            <w:tcW w:w="1886" w:type="dxa"/>
            <w:vMerge/>
            <w:tcBorders>
              <w:left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签字的保荐代表人姓名</w:t>
            </w:r>
            <w:r>
              <w:rPr>
                <w:rFonts w:ascii="宋体" w:hAnsi="宋体" w:cs="宋体" w:eastAsia="宋体" w:hint="default"/>
                <w:sz w:val="21"/>
                <w:szCs w:val="21"/>
              </w:rPr>
              <w:t> </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程建新、孟娜</w:t>
            </w:r>
            <w:r>
              <w:rPr>
                <w:rFonts w:ascii="宋体" w:hAnsi="宋体" w:cs="宋体" w:eastAsia="宋体" w:hint="default"/>
                <w:sz w:val="21"/>
                <w:szCs w:val="21"/>
              </w:rPr>
              <w:t> </w:t>
            </w:r>
          </w:p>
        </w:tc>
      </w:tr>
      <w:tr>
        <w:trPr>
          <w:trHeight w:val="283" w:hRule="exact"/>
        </w:trPr>
        <w:tc>
          <w:tcPr>
            <w:tcW w:w="1886" w:type="dxa"/>
            <w:vMerge/>
            <w:tcBorders>
              <w:left w:val="single" w:sz="4" w:space="0" w:color="000000"/>
              <w:bottom w:val="single" w:sz="4" w:space="0" w:color="000000"/>
              <w:right w:val="single" w:sz="4" w:space="0" w:color="000000"/>
            </w:tcBorders>
          </w:tcPr>
          <w:p>
            <w:pP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6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57" w:lineRule="exact"/>
        <w:jc w:val="left"/>
        <w:rPr>
          <w:rFonts w:ascii="宋体" w:hAnsi="宋体" w:cs="宋体" w:eastAsia="宋体" w:hint="default"/>
          <w:sz w:val="21"/>
          <w:szCs w:val="21"/>
        </w:rPr>
        <w:sectPr>
          <w:pgSz w:w="11910" w:h="16840"/>
          <w:pgMar w:header="880" w:footer="1195" w:top="112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before="61"/>
        <w:ind w:right="-16"/>
        <w:jc w:val="left"/>
        <w:rPr>
          <w:b w:val="0"/>
          <w:bCs w:val="0"/>
        </w:rPr>
      </w:pPr>
      <w:r>
        <w:rPr/>
        <w:t>七、</w:t>
      </w:r>
      <w:r>
        <w:rPr>
          <w:spacing w:val="-34"/>
        </w:rPr>
        <w:t> </w:t>
      </w:r>
      <w:r>
        <w:rPr>
          <w:rFonts w:ascii="宋体" w:hAnsi="宋体" w:cs="宋体" w:eastAsia="宋体" w:hint="default"/>
          <w:spacing w:val="-34"/>
        </w:rPr>
      </w:r>
      <w:r>
        <w:rPr/>
        <w:t>近三年主要会计数据和财务指标</w:t>
      </w:r>
      <w:r>
        <w:rPr>
          <w:b w:val="0"/>
          <w:bCs w:val="0"/>
        </w:rPr>
      </w:r>
    </w:p>
    <w:p>
      <w:pPr>
        <w:pStyle w:val="Heading6"/>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t>主要会计数据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21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3667" w:space="28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14"/>
        <w:gridCol w:w="1945"/>
        <w:gridCol w:w="1935"/>
        <w:gridCol w:w="1373"/>
        <w:gridCol w:w="1784"/>
      </w:tblGrid>
      <w:tr>
        <w:trPr>
          <w:trHeight w:val="607"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371"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0"/>
              <w:ind w:left="100" w:right="103"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Times New Roman" w:hAnsi="Times New Roman" w:cs="Times New Roman" w:eastAsia="Times New Roman"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5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9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4,875,289,990.23</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4,890,612,543.65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-0.31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4,227,745,965.28</w:t>
            </w:r>
          </w:p>
        </w:tc>
      </w:tr>
      <w:tr>
        <w:trPr>
          <w:trHeight w:val="55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239,398,248.71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-116,361,503.88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132,000,143.37</w:t>
            </w:r>
          </w:p>
        </w:tc>
      </w:tr>
      <w:tr>
        <w:trPr>
          <w:trHeight w:val="826"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2"/>
                <w:sz w:val="21"/>
                <w:szCs w:val="21"/>
              </w:rPr>
              <w:t>东的扣除非经常性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损益的净利润</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95,808,821.25</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-243,846,276.02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不适用</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122,331,203.58</w:t>
            </w:r>
          </w:p>
        </w:tc>
      </w:tr>
      <w:tr>
        <w:trPr>
          <w:trHeight w:val="55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49,952,123.04</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319,351,852.41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-84.36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107,373,057.80</w:t>
            </w:r>
          </w:p>
        </w:tc>
      </w:tr>
      <w:tr>
        <w:trPr>
          <w:trHeight w:val="828"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年末</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40" w:lineRule="auto"/>
              <w:ind w:left="276" w:right="153" w:hanging="123"/>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r>
      <w:tr>
        <w:trPr>
          <w:trHeight w:val="55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1,923,378,063.30</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1,626,265,442.36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18.27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1,888,054,211.53</w:t>
            </w:r>
          </w:p>
        </w:tc>
      </w:tr>
      <w:tr>
        <w:trPr>
          <w:trHeight w:val="29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4,509,889,851.71</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3,842,701,535.60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17.36</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4,546,819,933.07</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主要财务指标</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95"/>
        <w:gridCol w:w="1454"/>
        <w:gridCol w:w="1325"/>
        <w:gridCol w:w="1539"/>
        <w:gridCol w:w="1536"/>
      </w:tblGrid>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2"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90"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0.2806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-0.1363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0.1581</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0.2794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-0.1363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0.1581</w:t>
            </w:r>
          </w:p>
        </w:tc>
      </w:tr>
      <w:tr>
        <w:trPr>
          <w:trHeight w:val="55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0.1123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-0.2857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0.1465</w:t>
            </w:r>
          </w:p>
        </w:tc>
      </w:tr>
      <w:tr>
        <w:trPr>
          <w:trHeight w:val="338"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13.52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-6.62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8.42</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5.41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-13.87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7.8</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70" w:lineRule="exact" w:before="4"/>
        <w:ind w:left="218"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Heading4"/>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09" w:lineRule="exact"/>
        <w:jc w:val="left"/>
        <w:rPr>
          <w:rFonts w:ascii="宋体" w:hAnsi="宋体" w:cs="宋体" w:eastAsia="宋体" w:hint="default"/>
        </w:rPr>
        <w:sectPr>
          <w:type w:val="continuous"/>
          <w:pgSz w:w="11910" w:h="16840"/>
          <w:pgMar w:top="1100" w:bottom="1380" w:left="1580" w:right="1040"/>
        </w:sectPr>
      </w:pPr>
    </w:p>
    <w:p>
      <w:pPr>
        <w:spacing w:line="240" w:lineRule="auto" w:before="3"/>
        <w:rPr>
          <w:rFonts w:ascii="宋体" w:hAnsi="宋体" w:cs="宋体" w:eastAsia="宋体" w:hint="default"/>
          <w:sz w:val="25"/>
          <w:szCs w:val="25"/>
        </w:rPr>
      </w:pPr>
    </w:p>
    <w:p>
      <w:pPr>
        <w:pStyle w:val="BodyText"/>
        <w:spacing w:line="357" w:lineRule="auto" w:before="36"/>
        <w:ind w:left="218" w:right="227" w:firstLine="479"/>
        <w:jc w:val="both"/>
      </w:pPr>
      <w:r>
        <w:rPr>
          <w:spacing w:val="-3"/>
        </w:rPr>
        <w:t>归属于上市公司股东的净利润同比去年增加，主要系深圳市融汇通金科技有限公司增资扩股</w:t>
      </w:r>
      <w:r>
        <w:rPr>
          <w:w w:val="100"/>
        </w:rPr>
        <w:t> </w:t>
      </w:r>
      <w:r>
        <w:rPr>
          <w:spacing w:val="-1"/>
        </w:rPr>
        <w:t>引进新进投资者，公司持有股权比例被动稀释，对其丧失控制权后剩余股权按公允价值重新计量</w:t>
      </w:r>
      <w:r>
        <w:rPr>
          <w:spacing w:val="-55"/>
        </w:rPr>
        <w:t> </w:t>
      </w:r>
      <w:r>
        <w:rPr>
          <w:spacing w:val="-55"/>
        </w:rPr>
      </w:r>
      <w:r>
        <w:rPr/>
        <w:t>产生利得</w:t>
      </w:r>
      <w:r>
        <w:rPr>
          <w:spacing w:val="-53"/>
        </w:rPr>
        <w:t> </w:t>
      </w:r>
      <w:r>
        <w:rPr>
          <w:rFonts w:ascii="Times New Roman" w:hAnsi="Times New Roman" w:cs="Times New Roman" w:eastAsia="Times New Roman" w:hint="default"/>
        </w:rPr>
        <w:t>10,460.84</w:t>
      </w:r>
      <w:r>
        <w:rPr>
          <w:rFonts w:ascii="Times New Roman" w:hAnsi="Times New Roman" w:cs="Times New Roman" w:eastAsia="Times New Roman" w:hint="default"/>
          <w:spacing w:val="-3"/>
        </w:rPr>
        <w:t> </w:t>
      </w:r>
      <w:r>
        <w:rPr/>
        <w:t>万元。</w:t>
      </w:r>
    </w:p>
    <w:p>
      <w:pPr>
        <w:pStyle w:val="BodyText"/>
        <w:spacing w:line="355" w:lineRule="auto" w:before="3"/>
        <w:ind w:left="218" w:right="230" w:firstLine="419"/>
        <w:jc w:val="both"/>
      </w:pPr>
      <w:r>
        <w:rPr>
          <w:spacing w:val="-2"/>
        </w:rPr>
        <w:t>归属于上市公司股东的扣除非经常性损益的净利润同比去年增加，主要系公司聚焦主业，减</w:t>
      </w:r>
      <w:r>
        <w:rPr>
          <w:w w:val="100"/>
        </w:rPr>
        <w:t> </w:t>
      </w:r>
      <w:r>
        <w:rPr/>
        <w:t>少附加值小的硬件销售业务。主营业务收入保持稳定增长，综合毛利率较上年有所增长。</w:t>
      </w:r>
    </w:p>
    <w:p>
      <w:pPr>
        <w:pStyle w:val="BodyText"/>
        <w:spacing w:line="357" w:lineRule="auto" w:before="32"/>
        <w:ind w:left="218" w:right="230" w:firstLine="419"/>
        <w:jc w:val="both"/>
      </w:pPr>
      <w:r>
        <w:rPr>
          <w:spacing w:val="-2"/>
        </w:rPr>
        <w:t>经营活动产生的现金流量净额同比去年减少，主要系子公司齐普生硬件销售收入同比减少，</w:t>
      </w:r>
      <w:r>
        <w:rPr>
          <w:w w:val="100"/>
        </w:rPr>
        <w:t> </w:t>
      </w:r>
      <w:r>
        <w:rPr/>
        <w:t>销售商品收到的现金减少，以及支付的职工薪酬增加。</w:t>
      </w:r>
    </w:p>
    <w:p>
      <w:pPr>
        <w:pStyle w:val="BodyText"/>
        <w:spacing w:line="336" w:lineRule="auto" w:before="30"/>
        <w:ind w:left="218" w:right="227" w:firstLine="419"/>
        <w:jc w:val="both"/>
      </w:pPr>
      <w:r>
        <w:rPr>
          <w:spacing w:val="-3"/>
        </w:rPr>
        <w:t>基本每股收益（元</w:t>
      </w:r>
      <w:r>
        <w:rPr>
          <w:rFonts w:ascii="Times New Roman" w:hAnsi="Times New Roman" w:cs="Times New Roman" w:eastAsia="Times New Roman" w:hint="default"/>
          <w:spacing w:val="-3"/>
        </w:rPr>
        <w:t>/</w:t>
      </w:r>
      <w:r>
        <w:rPr>
          <w:spacing w:val="-3"/>
        </w:rPr>
        <w:t>股）同比去年增加，主要系公司对深圳市融汇通金科技有限公司丧失控制</w:t>
      </w:r>
      <w:r>
        <w:rPr>
          <w:w w:val="100"/>
        </w:rPr>
        <w:t> </w:t>
      </w:r>
      <w:r>
        <w:rPr/>
        <w:t>权后剩余股权按公允价值重新计量产生的利得</w:t>
      </w:r>
      <w:r>
        <w:rPr>
          <w:spacing w:val="-55"/>
        </w:rPr>
        <w:t> </w:t>
      </w:r>
      <w:r>
        <w:rPr>
          <w:rFonts w:ascii="Times New Roman" w:hAnsi="Times New Roman" w:cs="Times New Roman" w:eastAsia="Times New Roman" w:hint="default"/>
        </w:rPr>
        <w:t>10,460.84</w:t>
      </w:r>
      <w:r>
        <w:rPr>
          <w:rFonts w:ascii="Times New Roman" w:hAnsi="Times New Roman" w:cs="Times New Roman" w:eastAsia="Times New Roman" w:hint="default"/>
          <w:spacing w:val="-2"/>
        </w:rPr>
        <w:t> </w:t>
      </w:r>
      <w:r>
        <w:rPr/>
        <w:t>万元。</w:t>
      </w:r>
    </w:p>
    <w:p>
      <w:pPr>
        <w:pStyle w:val="BodyText"/>
        <w:spacing w:line="357" w:lineRule="auto" w:before="25"/>
        <w:ind w:left="218" w:right="228" w:firstLine="419"/>
        <w:jc w:val="both"/>
        <w:rPr>
          <w:rFonts w:ascii="宋体" w:hAnsi="宋体" w:cs="宋体" w:eastAsia="宋体" w:hint="default"/>
          <w:sz w:val="24"/>
          <w:szCs w:val="24"/>
        </w:rPr>
      </w:pPr>
      <w:r>
        <w:rPr>
          <w:spacing w:val="-4"/>
        </w:rPr>
        <w:t>扣除非经常性损益后的基本每股收益（元</w:t>
      </w:r>
      <w:r>
        <w:rPr>
          <w:rFonts w:ascii="宋体" w:hAnsi="宋体" w:cs="宋体" w:eastAsia="宋体" w:hint="default"/>
          <w:spacing w:val="-4"/>
        </w:rPr>
        <w:t>/</w:t>
      </w:r>
      <w:r>
        <w:rPr>
          <w:spacing w:val="-4"/>
        </w:rPr>
        <w:t>股）同比去年增加，主要系公司聚焦主业，减少附</w:t>
      </w:r>
      <w:r>
        <w:rPr>
          <w:w w:val="100"/>
        </w:rPr>
        <w:t> </w:t>
      </w:r>
      <w:r>
        <w:rPr/>
        <w:t>加值小的硬件销售业务。主营业务收入保持稳定增长，综合毛利率较上年有所增长。</w:t>
      </w:r>
      <w:r>
        <w:rPr>
          <w:rFonts w:ascii="宋体" w:hAnsi="宋体" w:cs="宋体" w:eastAsia="宋体" w:hint="default"/>
          <w:sz w:val="24"/>
          <w:szCs w:val="24"/>
        </w:rPr>
        <w:t> </w:t>
      </w:r>
    </w:p>
    <w:p>
      <w:pPr>
        <w:pStyle w:val="Heading4"/>
        <w:spacing w:line="240" w:lineRule="auto" w:before="24"/>
        <w:ind w:right="0"/>
        <w:jc w:val="left"/>
        <w:rPr>
          <w:rFonts w:ascii="宋体" w:hAnsi="宋体" w:cs="宋体" w:eastAsia="宋体" w:hint="default"/>
        </w:rPr>
      </w:pPr>
      <w:r>
        <w:rPr>
          <w:rFonts w:ascii="宋体"/>
        </w:rPr>
        <w:t> </w:t>
      </w:r>
    </w:p>
    <w:p>
      <w:pPr>
        <w:pStyle w:val="Heading6"/>
        <w:spacing w:line="240" w:lineRule="auto" w:before="61"/>
        <w:ind w:right="0"/>
        <w:jc w:val="left"/>
        <w:rPr>
          <w:b w:val="0"/>
          <w:bCs w:val="0"/>
        </w:rPr>
      </w:pPr>
      <w:r>
        <w:rPr/>
        <w:t>八、</w:t>
      </w:r>
      <w:r>
        <w:rPr>
          <w:spacing w:val="-34"/>
        </w:rPr>
        <w:t> </w:t>
      </w:r>
      <w:r>
        <w:rPr>
          <w:rFonts w:ascii="宋体" w:hAnsi="宋体" w:cs="宋体" w:eastAsia="宋体" w:hint="default"/>
          <w:spacing w:val="-34"/>
        </w:rPr>
      </w:r>
      <w:r>
        <w:rPr/>
        <w:t>境内外会计准则下会计数据差异</w:t>
      </w:r>
      <w:r>
        <w:rPr>
          <w:b w:val="0"/>
          <w:bCs w:val="0"/>
        </w:rPr>
      </w:r>
    </w:p>
    <w:p>
      <w:pPr>
        <w:pStyle w:val="Heading6"/>
        <w:spacing w:line="272" w:lineRule="exact" w:before="86"/>
        <w:ind w:left="63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Heading4"/>
        <w:spacing w:line="240" w:lineRule="auto" w:before="27"/>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218" w:right="0"/>
        <w:jc w:val="left"/>
        <w:rPr>
          <w:rFonts w:ascii="宋体" w:hAnsi="宋体" w:cs="宋体" w:eastAsia="宋体" w:hint="default"/>
        </w:rPr>
      </w:pPr>
      <w:r>
        <w:rPr>
          <w:rFonts w:ascii="宋体"/>
          <w:w w:val="100"/>
        </w:rPr>
        <w:t> </w:t>
      </w:r>
    </w:p>
    <w:p>
      <w:pPr>
        <w:pStyle w:val="Heading6"/>
        <w:spacing w:line="274" w:lineRule="exact" w:before="82"/>
        <w:ind w:left="638" w:right="0" w:hanging="420"/>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同时按照境外会计准则与按中国会计准则披露的财务报告中净利润和归属于上市公司股东</w:t>
      </w:r>
      <w:r>
        <w:rPr>
          <w:spacing w:val="-88"/>
        </w:rPr>
        <w:t> </w:t>
      </w:r>
      <w:r>
        <w:rPr>
          <w:spacing w:val="-88"/>
        </w:rPr>
      </w:r>
      <w:r>
        <w:rPr/>
        <w:t>的净资产差异情况</w:t>
      </w:r>
      <w:r>
        <w:rPr>
          <w:b w:val="0"/>
          <w:bCs w:val="0"/>
        </w:rPr>
      </w:r>
    </w:p>
    <w:p>
      <w:pPr>
        <w:pStyle w:val="Heading4"/>
        <w:spacing w:line="240" w:lineRule="auto" w:before="25"/>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218" w:right="0"/>
        <w:jc w:val="left"/>
        <w:rPr>
          <w:rFonts w:ascii="宋体" w:hAnsi="宋体" w:cs="宋体" w:eastAsia="宋体" w:hint="default"/>
        </w:rPr>
      </w:pPr>
      <w:r>
        <w:rPr>
          <w:rFonts w:ascii="宋体"/>
          <w:w w:val="100"/>
        </w:rPr>
        <w:t> </w:t>
      </w:r>
    </w:p>
    <w:p>
      <w:pPr>
        <w:pStyle w:val="Heading6"/>
        <w:spacing w:line="240" w:lineRule="auto" w:before="5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Heading4"/>
        <w:spacing w:line="312" w:lineRule="exact" w:before="25"/>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九、 </w:t>
      </w:r>
      <w:r>
        <w:rPr>
          <w:rFonts w:ascii="宋体" w:hAnsi="宋体" w:cs="宋体" w:eastAsia="宋体" w:hint="default"/>
        </w:rPr>
      </w:r>
      <w:r>
        <w:rPr>
          <w:rFonts w:ascii="Times New Roman" w:hAnsi="Times New Roman" w:cs="Times New Roman" w:eastAsia="Times New Roman" w:hint="default"/>
        </w:rPr>
        <w:t>2019</w:t>
      </w:r>
      <w:r>
        <w:rPr>
          <w:rFonts w:ascii="Times New Roman" w:hAnsi="Times New Roman" w:cs="Times New Roman" w:eastAsia="Times New Roman" w:hint="default"/>
          <w:spacing w:val="-33"/>
        </w:rPr>
        <w:t> </w:t>
      </w:r>
      <w:r>
        <w:rPr/>
        <w:t>年分季度主要财务数据</w:t>
      </w:r>
      <w:r>
        <w:rPr>
          <w:b w:val="0"/>
          <w:bCs w:val="0"/>
        </w:rPr>
      </w:r>
    </w:p>
    <w:p>
      <w:pPr>
        <w:pStyle w:val="BodyText"/>
        <w:spacing w:line="240" w:lineRule="auto" w:before="43"/>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1702"/>
        <w:gridCol w:w="1700"/>
        <w:gridCol w:w="1560"/>
        <w:gridCol w:w="1825"/>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90" w:lineRule="exact"/>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1,289,201,039.78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987,047,121.02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893,473,288.16</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1,705,568,541.27</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-67,773,197.66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174,998,850.17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-14,994,110.42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147,166,706.62</w:t>
            </w: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2" w:lineRule="exact" w:before="27"/>
              <w:ind w:left="103" w:right="255"/>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-78,991,083.70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80,247,768.29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-20,762,122.62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115,314,259.28</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-233,962,588.92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-133,434,280.13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162,939,654.44</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254,409,337.65</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71" w:lineRule="exact" w:before="1"/>
        <w:ind w:left="218" w:right="0"/>
        <w:jc w:val="left"/>
      </w:pPr>
      <w:r>
        <w:rPr/>
        <w:t>季度数据与已披露定期报告数据差异说明</w:t>
      </w:r>
    </w:p>
    <w:p>
      <w:pPr>
        <w:pStyle w:val="Heading4"/>
        <w:spacing w:line="309"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6"/>
        <w:spacing w:line="240" w:lineRule="auto" w:before="36"/>
        <w:ind w:right="-18"/>
        <w:jc w:val="left"/>
        <w:rPr>
          <w:b w:val="0"/>
          <w:bCs w:val="0"/>
        </w:rPr>
      </w:pPr>
      <w:r>
        <w:rPr/>
        <w:t>十、</w:t>
      </w:r>
      <w:r>
        <w:rPr>
          <w:spacing w:val="38"/>
        </w:rPr>
        <w:t> </w:t>
      </w:r>
      <w:r>
        <w:rPr>
          <w:rFonts w:ascii="宋体" w:hAnsi="宋体" w:cs="宋体" w:eastAsia="宋体" w:hint="default"/>
          <w:spacing w:val="38"/>
        </w:rPr>
      </w:r>
      <w:r>
        <w:rPr/>
        <w:t>非经常性损益项目和金额</w:t>
      </w:r>
      <w:r>
        <w:rPr>
          <w:b w:val="0"/>
          <w:bCs w:val="0"/>
        </w:rPr>
      </w:r>
    </w:p>
    <w:p>
      <w:pPr>
        <w:pStyle w:val="Heading4"/>
        <w:spacing w:line="240" w:lineRule="auto" w:before="53"/>
        <w:ind w:right="-1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3106" w:space="362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61"/>
        <w:gridCol w:w="1529"/>
        <w:gridCol w:w="1138"/>
        <w:gridCol w:w="1529"/>
        <w:gridCol w:w="1493"/>
      </w:tblGrid>
      <w:tr>
        <w:trPr>
          <w:trHeight w:val="55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5"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年金额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附注（如</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适用）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年金额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年金额</w:t>
            </w:r>
          </w:p>
        </w:tc>
      </w:tr>
      <w:tr>
        <w:trPr>
          <w:trHeight w:val="28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z w:val="21"/>
              </w:rPr>
              <w:t>34,581,914.13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105,884,451.78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1,018,681.59</w:t>
            </w:r>
          </w:p>
        </w:tc>
      </w:tr>
      <w:tr>
        <w:trPr>
          <w:trHeight w:val="55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司正常经营业务密切相关，符合国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家政策规定、按照一定标准定额或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定量持续享受的政府补助除外</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06" w:right="0"/>
              <w:jc w:val="left"/>
              <w:rPr>
                <w:rFonts w:ascii="Times New Roman" w:hAnsi="Times New Roman" w:cs="Times New Roman" w:eastAsia="Times New Roman" w:hint="default"/>
                <w:sz w:val="21"/>
                <w:szCs w:val="21"/>
              </w:rPr>
            </w:pPr>
            <w:r>
              <w:rPr>
                <w:rFonts w:ascii="Times New Roman"/>
                <w:sz w:val="21"/>
              </w:rPr>
              <w:t>26,429,095.97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15,012,016.10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24,937,781.42</w:t>
            </w:r>
          </w:p>
        </w:tc>
      </w:tr>
      <w:tr>
        <w:trPr>
          <w:trHeight w:val="555"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12" w:right="0"/>
              <w:jc w:val="left"/>
              <w:rPr>
                <w:rFonts w:ascii="Times New Roman" w:hAnsi="Times New Roman" w:cs="Times New Roman" w:eastAsia="Times New Roman" w:hint="default"/>
                <w:sz w:val="21"/>
                <w:szCs w:val="21"/>
              </w:rPr>
            </w:pPr>
            <w:r>
              <w:rPr>
                <w:rFonts w:ascii="Times New Roman"/>
                <w:sz w:val="21"/>
              </w:rPr>
              <w:t>1,390,092.55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208,333.00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w:t>
            </w:r>
          </w:p>
          <w:p>
            <w:pPr>
              <w:pStyle w:val="TableParagraph"/>
              <w:spacing w:line="237" w:lineRule="auto" w:before="2"/>
              <w:ind w:left="103" w:right="300"/>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2" w:right="0"/>
              <w:jc w:val="left"/>
              <w:rPr>
                <w:rFonts w:ascii="Times New Roman" w:hAnsi="Times New Roman" w:cs="Times New Roman" w:eastAsia="Times New Roman" w:hint="default"/>
                <w:sz w:val="21"/>
                <w:szCs w:val="21"/>
              </w:rPr>
            </w:pPr>
            <w:r>
              <w:rPr>
                <w:rFonts w:ascii="Times New Roman"/>
                <w:sz w:val="21"/>
              </w:rPr>
              <w:t>3,849,707.74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3,482,939.28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585,816.04</w:t>
            </w:r>
          </w:p>
        </w:tc>
      </w:tr>
      <w:tr>
        <w:trPr>
          <w:trHeight w:val="557"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融资产、交易性金融负债产生的公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允价值变动损益，以及处置交易性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金融资产、交易性金融负债和可供</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出售金融资产取得的投资收益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3,584,796.84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21.52</w:t>
            </w:r>
          </w:p>
        </w:tc>
      </w:tr>
      <w:tr>
        <w:trPr>
          <w:trHeight w:val="2189"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1"/>
              <w:ind w:left="103" w:right="98"/>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融资产、衍生金融资产、交易性金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融负债、衍生金融负债产生的公允</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融资产、衍生金融资产、交易性金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融负债、衍生金融负债和其他债权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投资取得的投资收益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312" w:right="0"/>
              <w:jc w:val="left"/>
              <w:rPr>
                <w:rFonts w:ascii="Times New Roman" w:hAnsi="Times New Roman" w:cs="Times New Roman" w:eastAsia="Times New Roman" w:hint="default"/>
                <w:sz w:val="21"/>
                <w:szCs w:val="21"/>
              </w:rPr>
            </w:pPr>
            <w:r>
              <w:rPr>
                <w:rFonts w:ascii="Times New Roman"/>
                <w:sz w:val="21"/>
              </w:rPr>
              <w:t>1,929,650.27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
                <w:sz w:val="21"/>
              </w:rPr>
              <w:t>426,349.26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534,010.20</w:t>
            </w:r>
          </w:p>
        </w:tc>
      </w:tr>
      <w:tr>
        <w:trPr>
          <w:trHeight w:val="281"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61"/>
        <w:gridCol w:w="1529"/>
        <w:gridCol w:w="1138"/>
        <w:gridCol w:w="1529"/>
        <w:gridCol w:w="1493"/>
      </w:tblGrid>
      <w:tr>
        <w:trPr>
          <w:trHeight w:val="557"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的投资性房地产公允价值变动产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w:t>
            </w:r>
          </w:p>
          <w:p>
            <w:pPr>
              <w:pStyle w:val="TableParagraph"/>
              <w:spacing w:line="240" w:lineRule="auto"/>
              <w:ind w:left="103" w:right="300"/>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当期损益的影响</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-101,059.73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4,001,585.80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-14,910,499.53</w:t>
            </w:r>
          </w:p>
        </w:tc>
      </w:tr>
      <w:tr>
        <w:trPr>
          <w:trHeight w:val="55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z w:val="21"/>
              </w:rPr>
              <w:t>104,608,360.34</w:t>
            </w:r>
          </w:p>
        </w:tc>
        <w:tc>
          <w:tcPr>
            <w:tcW w:w="1138"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0" w:right="0"/>
              <w:jc w:val="left"/>
              <w:rPr>
                <w:rFonts w:ascii="Times New Roman" w:hAnsi="Times New Roman" w:cs="Times New Roman" w:eastAsia="Times New Roman" w:hint="default"/>
                <w:sz w:val="21"/>
                <w:szCs w:val="21"/>
              </w:rPr>
            </w:pPr>
            <w:r>
              <w:rPr>
                <w:rFonts w:ascii="Times New Roman"/>
                <w:sz w:val="21"/>
              </w:rPr>
              <w:t>-7,573,713.39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-4,379,765.88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-1,674,188.60</w:t>
            </w:r>
          </w:p>
        </w:tc>
      </w:tr>
      <w:tr>
        <w:trPr>
          <w:trHeight w:val="281"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36" w:right="0"/>
              <w:jc w:val="left"/>
              <w:rPr>
                <w:rFonts w:ascii="Times New Roman" w:hAnsi="Times New Roman" w:cs="Times New Roman" w:eastAsia="Times New Roman" w:hint="default"/>
                <w:sz w:val="21"/>
                <w:szCs w:val="21"/>
              </w:rPr>
            </w:pPr>
            <w:r>
              <w:rPr>
                <w:rFonts w:ascii="Times New Roman"/>
                <w:sz w:val="21"/>
              </w:rPr>
              <w:t>-21,524,620.42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-735,934.04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-822,682.85</w:t>
            </w:r>
          </w:p>
        </w:tc>
      </w:tr>
      <w:tr>
        <w:trPr>
          <w:trHeight w:val="28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143,589,427.46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127,484,772.14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9,668,939.79</w:t>
            </w:r>
          </w:p>
        </w:tc>
      </w:tr>
    </w:tbl>
    <w:p>
      <w:pPr>
        <w:spacing w:after="0" w:line="237" w:lineRule="exact"/>
        <w:jc w:val="right"/>
        <w:rPr>
          <w:rFonts w:ascii="Times New Roman" w:hAnsi="Times New Roman" w:cs="Times New Roman" w:eastAsia="Times New Roman" w:hint="default"/>
          <w:sz w:val="21"/>
          <w:szCs w:val="21"/>
        </w:rPr>
        <w:sectPr>
          <w:pgSz w:w="11910" w:h="16840"/>
          <w:pgMar w:header="880" w:footer="1195" w:top="112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3"/>
        <w:jc w:val="left"/>
        <w:rPr>
          <w:b w:val="0"/>
          <w:bCs w:val="0"/>
        </w:rPr>
      </w:pPr>
      <w:r>
        <w:rPr>
          <w:spacing w:val="-1"/>
        </w:rPr>
        <w:t>十一、采用公允价值计量的项目</w:t>
      </w:r>
      <w:r>
        <w:rPr>
          <w:b w:val="0"/>
          <w:bCs w:val="0"/>
          <w:spacing w:val="-1"/>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0"/>
        <w:gridCol w:w="1844"/>
        <w:gridCol w:w="1841"/>
        <w:gridCol w:w="1560"/>
        <w:gridCol w:w="1599"/>
      </w:tblGrid>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3"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hAnsi="宋体" w:cs="宋体" w:eastAsia="宋体" w:hint="default"/>
                <w:spacing w:val="-2"/>
                <w:sz w:val="21"/>
                <w:szCs w:val="21"/>
              </w:rPr>
              <w:t>期末余额</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hAnsi="宋体" w:cs="宋体" w:eastAsia="宋体" w:hint="default"/>
                <w:spacing w:val="-2"/>
                <w:sz w:val="21"/>
                <w:szCs w:val="21"/>
              </w:rPr>
              <w:t>当期变动</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影响金额</w:t>
            </w:r>
            <w:r>
              <w:rPr>
                <w:rFonts w:ascii="宋体" w:hAnsi="宋体" w:cs="宋体" w:eastAsia="宋体" w:hint="default"/>
                <w:sz w:val="21"/>
                <w:szCs w:val="21"/>
              </w:rPr>
              <w:t> </w:t>
            </w:r>
          </w:p>
        </w:tc>
      </w:tr>
      <w:tr>
        <w:trPr>
          <w:trHeight w:val="28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212,561,765.88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
                <w:sz w:val="21"/>
              </w:rPr>
              <w:t>100,431,755.30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648,215.52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1,709,881.65</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145,684,822.09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112,589,122.23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5" w:right="0"/>
              <w:jc w:val="left"/>
              <w:rPr>
                <w:rFonts w:ascii="Times New Roman" w:hAnsi="Times New Roman" w:cs="Times New Roman" w:eastAsia="Times New Roman" w:hint="default"/>
                <w:sz w:val="21"/>
                <w:szCs w:val="21"/>
              </w:rPr>
            </w:pPr>
            <w:r>
              <w:rPr>
                <w:rFonts w:ascii="Times New Roman"/>
                <w:sz w:val="21"/>
              </w:rPr>
              <w:t>3,206,642.74</w:t>
            </w: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358,246,587.97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213,020,877.53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5" w:right="0"/>
              <w:jc w:val="left"/>
              <w:rPr>
                <w:rFonts w:ascii="Times New Roman" w:hAnsi="Times New Roman" w:cs="Times New Roman" w:eastAsia="Times New Roman" w:hint="default"/>
                <w:sz w:val="21"/>
                <w:szCs w:val="21"/>
              </w:rPr>
            </w:pPr>
            <w:r>
              <w:rPr>
                <w:rFonts w:ascii="Times New Roman"/>
                <w:sz w:val="21"/>
              </w:rPr>
              <w:t>3,854,858.26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1,709,881.65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before="62"/>
        <w:ind w:right="0"/>
        <w:jc w:val="left"/>
        <w:rPr>
          <w:b w:val="0"/>
          <w:bCs w:val="0"/>
        </w:rPr>
      </w:pPr>
      <w:r>
        <w:rPr/>
        <w:t>十二、其他</w:t>
      </w:r>
      <w:r>
        <w:rPr>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bookmarkStart w:name="_bookmark2" w:id="3"/>
      <w:bookmarkEnd w:id="3"/>
      <w:r>
        <w:rPr/>
      </w:r>
      <w:r>
        <w:rPr>
          <w:rFonts w:ascii="宋体" w:hAnsi="宋体" w:cs="宋体" w:eastAsia="宋体" w:hint="default"/>
        </w:rPr>
        <w:t>  </w:t>
      </w:r>
    </w:p>
    <w:p>
      <w:pPr>
        <w:pStyle w:val="BodyText"/>
        <w:spacing w:line="240" w:lineRule="auto" w:before="4"/>
        <w:ind w:left="21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Heading1"/>
        <w:tabs>
          <w:tab w:pos="1619" w:val="left" w:leader="none"/>
        </w:tabs>
        <w:spacing w:line="240" w:lineRule="auto" w:before="199"/>
        <w:ind w:left="218" w:right="0"/>
        <w:jc w:val="left"/>
        <w:rPr>
          <w:b w:val="0"/>
          <w:bCs w:val="0"/>
        </w:rPr>
      </w:pPr>
      <w:r>
        <w:rPr>
          <w:w w:val="95"/>
        </w:rPr>
        <w:t>第三节</w:t>
        <w:tab/>
      </w:r>
      <w:r>
        <w:rPr/>
        <w:t>公司业务概要</w:t>
      </w:r>
      <w:r>
        <w:rPr>
          <w:b w:val="0"/>
          <w:bCs w:val="0"/>
        </w:rPr>
      </w:r>
    </w:p>
    <w:p>
      <w:pPr>
        <w:spacing w:after="0" w:line="240" w:lineRule="auto"/>
        <w:jc w:val="left"/>
        <w:sectPr>
          <w:type w:val="continuous"/>
          <w:pgSz w:w="11910" w:h="16840"/>
          <w:pgMar w:top="1100" w:bottom="1380" w:left="1580" w:right="1040"/>
          <w:cols w:num="2" w:equalWidth="0">
            <w:col w:w="2259" w:space="612"/>
            <w:col w:w="6419"/>
          </w:cols>
        </w:sectPr>
      </w:pPr>
    </w:p>
    <w:p>
      <w:pPr>
        <w:spacing w:line="240" w:lineRule="auto" w:before="7"/>
        <w:rPr>
          <w:rFonts w:ascii="黑体" w:hAnsi="黑体" w:cs="黑体" w:eastAsia="黑体" w:hint="default"/>
          <w:b/>
          <w:bCs/>
          <w:sz w:val="16"/>
          <w:szCs w:val="16"/>
        </w:rPr>
      </w:pPr>
    </w:p>
    <w:p>
      <w:pPr>
        <w:pStyle w:val="Heading6"/>
        <w:spacing w:line="240" w:lineRule="auto" w:before="36"/>
        <w:ind w:right="0"/>
        <w:jc w:val="left"/>
        <w:rPr>
          <w:b w:val="0"/>
          <w:bCs w:val="0"/>
        </w:rPr>
      </w:pPr>
      <w:r>
        <w:rPr/>
        <w:t>一、报告期内公司所从事的主要业务、经营模式及行业情况说明</w:t>
      </w:r>
      <w:r>
        <w:rPr>
          <w:b w:val="0"/>
          <w:bCs w:val="0"/>
        </w:rPr>
      </w:r>
    </w:p>
    <w:p>
      <w:pPr>
        <w:spacing w:line="240" w:lineRule="auto" w:before="3"/>
        <w:rPr>
          <w:rFonts w:ascii="宋体" w:hAnsi="宋体" w:cs="宋体" w:eastAsia="宋体" w:hint="default"/>
          <w:b/>
          <w:bCs/>
          <w:sz w:val="18"/>
          <w:szCs w:val="18"/>
        </w:rPr>
      </w:pPr>
    </w:p>
    <w:p>
      <w:pPr>
        <w:spacing w:line="355" w:lineRule="auto" w:before="0"/>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（一）主要业务与经营模式</w:t>
      </w:r>
      <w:r>
        <w:rPr>
          <w:rFonts w:ascii="宋体" w:hAnsi="宋体" w:cs="宋体" w:eastAsia="宋体" w:hint="default"/>
          <w:b/>
          <w:bCs/>
          <w:w w:val="100"/>
          <w:sz w:val="21"/>
          <w:szCs w:val="21"/>
        </w:rPr>
        <w:t> </w:t>
      </w:r>
      <w:r>
        <w:rPr>
          <w:rFonts w:ascii="宋体" w:hAnsi="宋体" w:cs="宋体" w:eastAsia="宋体" w:hint="default"/>
          <w:spacing w:val="-2"/>
          <w:sz w:val="21"/>
          <w:szCs w:val="21"/>
        </w:rPr>
        <w:t>主要业务：公司是一家总部位于中国深圳，在北京、上海、成都、杭州、珠海、香港等地均</w:t>
      </w:r>
    </w:p>
    <w:p>
      <w:pPr>
        <w:pStyle w:val="BodyText"/>
        <w:spacing w:line="348" w:lineRule="auto" w:before="32"/>
        <w:ind w:left="218" w:right="227"/>
        <w:jc w:val="both"/>
      </w:pPr>
      <w:r>
        <w:rPr/>
        <w:t>设有分支机构的金融 </w:t>
      </w:r>
      <w:r>
        <w:rPr>
          <w:rFonts w:ascii="Times New Roman" w:hAnsi="Times New Roman" w:cs="Times New Roman" w:eastAsia="Times New Roman" w:hint="default"/>
        </w:rPr>
        <w:t>IT </w:t>
      </w:r>
      <w:r>
        <w:rPr>
          <w:spacing w:val="-11"/>
        </w:rPr>
        <w:t>企业，主要为证券、银行、基金、保险、信托、期货、交易所、登记公司、</w:t>
      </w:r>
      <w:r>
        <w:rPr>
          <w:spacing w:val="-97"/>
        </w:rPr>
        <w:t> </w:t>
      </w:r>
      <w:r>
        <w:rPr>
          <w:spacing w:val="-97"/>
        </w:rPr>
      </w:r>
      <w:r>
        <w:rPr>
          <w:spacing w:val="-1"/>
        </w:rPr>
        <w:t>理财公司等金融行业客户提供系统软件开发、搭建、维护以及软件产品出售等服务；同时公司也</w:t>
      </w:r>
      <w:r>
        <w:rPr>
          <w:spacing w:val="-55"/>
        </w:rPr>
        <w:t> </w:t>
      </w:r>
      <w:r>
        <w:rPr>
          <w:spacing w:val="-55"/>
        </w:rPr>
      </w:r>
      <w:r>
        <w:rPr/>
        <w:t>为客户提供包含硬件销售、智慧城市在内的数字赋能业务。</w:t>
      </w:r>
    </w:p>
    <w:p>
      <w:pPr>
        <w:pStyle w:val="BodyText"/>
        <w:spacing w:line="355" w:lineRule="auto" w:before="41"/>
        <w:ind w:left="218" w:right="0" w:firstLine="419"/>
        <w:jc w:val="left"/>
      </w:pPr>
      <w:r>
        <w:rPr>
          <w:spacing w:val="-2"/>
        </w:rPr>
        <w:t>经营模式：公司通过主动投标、参与竞价，客户询价、公司报价的方式获取业务，将业务类</w:t>
      </w:r>
      <w:r>
        <w:rPr>
          <w:w w:val="100"/>
        </w:rPr>
        <w:t> </w:t>
      </w:r>
      <w:r>
        <w:rPr/>
        <w:t>型划分为软件业务、系统集成业务、商品销售业务，并向客户提供后续维修升级服务。</w:t>
      </w:r>
    </w:p>
    <w:p>
      <w:pPr>
        <w:spacing w:line="240" w:lineRule="auto" w:before="0"/>
        <w:rPr>
          <w:rFonts w:ascii="宋体" w:hAnsi="宋体" w:cs="宋体" w:eastAsia="宋体" w:hint="default"/>
          <w:sz w:val="20"/>
          <w:szCs w:val="20"/>
        </w:rPr>
      </w:pPr>
    </w:p>
    <w:p>
      <w:pPr>
        <w:pStyle w:val="BodyText"/>
        <w:spacing w:line="355" w:lineRule="auto" w:before="133"/>
        <w:ind w:left="638" w:right="0" w:hanging="420"/>
        <w:jc w:val="left"/>
      </w:pPr>
      <w:r>
        <w:rPr>
          <w:rFonts w:ascii="宋体" w:hAnsi="宋体" w:cs="宋体" w:eastAsia="宋体" w:hint="default"/>
          <w:b/>
          <w:bCs/>
        </w:rPr>
        <w:t>（二）行业情况说明</w:t>
      </w:r>
      <w:r>
        <w:rPr>
          <w:rFonts w:ascii="宋体" w:hAnsi="宋体" w:cs="宋体" w:eastAsia="宋体" w:hint="default"/>
          <w:b/>
          <w:bCs/>
          <w:spacing w:val="-103"/>
        </w:rPr>
        <w:t> </w:t>
      </w:r>
      <w:r>
        <w:rPr>
          <w:spacing w:val="-2"/>
        </w:rPr>
        <w:t>宏观方面：全球经济进入数字化时代，市场竞争愈发激烈，客户需求越来越个性化，金融行</w:t>
      </w:r>
    </w:p>
    <w:p>
      <w:pPr>
        <w:pStyle w:val="BodyText"/>
        <w:spacing w:line="240" w:lineRule="auto" w:before="32"/>
        <w:ind w:left="218" w:right="0"/>
        <w:jc w:val="left"/>
      </w:pPr>
      <w:r>
        <w:rPr>
          <w:spacing w:val="-4"/>
        </w:rPr>
        <w:t>业的业务形态和运营模式等将朝着数据化、网络化、智能化、个性化的方向发展，客户 </w:t>
      </w:r>
      <w:r>
        <w:rPr>
          <w:rFonts w:ascii="Times New Roman" w:hAnsi="Times New Roman" w:cs="Times New Roman" w:eastAsia="Times New Roman" w:hint="default"/>
        </w:rPr>
        <w:t>IT</w:t>
      </w:r>
      <w:r>
        <w:rPr>
          <w:rFonts w:ascii="Times New Roman" w:hAnsi="Times New Roman" w:cs="Times New Roman" w:eastAsia="Times New Roman" w:hint="default"/>
          <w:spacing w:val="11"/>
        </w:rPr>
        <w:t> </w:t>
      </w:r>
      <w:r>
        <w:rPr/>
        <w:t>投入增</w:t>
      </w:r>
    </w:p>
    <w:p>
      <w:pPr>
        <w:spacing w:after="0" w:line="240" w:lineRule="auto"/>
        <w:jc w:val="left"/>
        <w:sectPr>
          <w:type w:val="continuous"/>
          <w:pgSz w:w="11910" w:h="16840"/>
          <w:pgMar w:top="1100" w:bottom="1380" w:left="1580" w:right="1040"/>
        </w:sectPr>
      </w:pPr>
    </w:p>
    <w:p>
      <w:pPr>
        <w:spacing w:line="240" w:lineRule="auto" w:before="3"/>
        <w:rPr>
          <w:rFonts w:ascii="宋体" w:hAnsi="宋体" w:cs="宋体" w:eastAsia="宋体" w:hint="default"/>
          <w:sz w:val="25"/>
          <w:szCs w:val="25"/>
        </w:rPr>
      </w:pPr>
    </w:p>
    <w:p>
      <w:pPr>
        <w:pStyle w:val="BodyText"/>
        <w:spacing w:line="357" w:lineRule="auto" w:before="36"/>
        <w:ind w:left="138" w:right="97"/>
        <w:jc w:val="left"/>
        <w:rPr>
          <w:rFonts w:ascii="宋体" w:hAnsi="宋体" w:cs="宋体" w:eastAsia="宋体" w:hint="default"/>
        </w:rPr>
      </w:pPr>
      <w:r>
        <w:rPr>
          <w:spacing w:val="-1"/>
        </w:rPr>
        <w:t>加。国家推行安全可控战略，并大力支持金融科技企业的发展。微观方面，资本市场返暖，行业</w:t>
      </w:r>
      <w:r>
        <w:rPr>
          <w:spacing w:val="-55"/>
        </w:rPr>
        <w:t> </w:t>
      </w:r>
      <w:r>
        <w:rPr>
          <w:spacing w:val="-55"/>
        </w:rPr>
      </w:r>
      <w:r>
        <w:rPr/>
        <w:t>趋势也在逐渐发生变化。</w:t>
      </w:r>
      <w:r>
        <w:rPr>
          <w:rFonts w:ascii="宋体" w:hAnsi="宋体" w:cs="宋体" w:eastAsia="宋体" w:hint="default"/>
        </w:rPr>
        <w:t> </w:t>
      </w:r>
    </w:p>
    <w:p>
      <w:pPr>
        <w:pStyle w:val="BodyText"/>
        <w:spacing w:line="336" w:lineRule="auto" w:before="30"/>
        <w:ind w:left="138" w:right="97" w:firstLine="419"/>
        <w:jc w:val="left"/>
        <w:rPr>
          <w:rFonts w:ascii="宋体" w:hAnsi="宋体" w:cs="宋体" w:eastAsia="宋体" w:hint="default"/>
        </w:rPr>
      </w:pPr>
      <w:r>
        <w:rPr/>
        <w:t>市场方面：</w:t>
      </w:r>
      <w:r>
        <w:rPr>
          <w:rFonts w:ascii="Times New Roman" w:hAnsi="Times New Roman" w:cs="Times New Roman" w:eastAsia="Times New Roman" w:hint="default"/>
        </w:rPr>
        <w:t>2018 </w:t>
      </w:r>
      <w:r>
        <w:rPr/>
        <w:t>年国内资本市场表现不佳，</w:t>
      </w:r>
      <w:r>
        <w:rPr>
          <w:rFonts w:ascii="Times New Roman" w:hAnsi="Times New Roman" w:cs="Times New Roman" w:eastAsia="Times New Roman" w:hint="default"/>
        </w:rPr>
        <w:t>2019 </w:t>
      </w:r>
      <w:r>
        <w:rPr/>
        <w:t>年市场逐渐回暖。</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年证券公司实现营</w:t>
      </w:r>
      <w:r>
        <w:rPr>
          <w:w w:val="100"/>
        </w:rPr>
        <w:t> </w:t>
      </w:r>
      <w:r>
        <w:rPr/>
        <w:t>业收入</w:t>
      </w:r>
      <w:r>
        <w:rPr>
          <w:spacing w:val="-51"/>
        </w:rPr>
        <w:t> </w:t>
      </w:r>
      <w:r>
        <w:rPr>
          <w:rFonts w:ascii="Times New Roman" w:hAnsi="Times New Roman" w:cs="Times New Roman" w:eastAsia="Times New Roman" w:hint="default"/>
        </w:rPr>
        <w:t>3,604.83</w:t>
      </w:r>
      <w:r>
        <w:rPr>
          <w:rFonts w:ascii="Times New Roman" w:hAnsi="Times New Roman" w:cs="Times New Roman" w:eastAsia="Times New Roman" w:hint="default"/>
          <w:spacing w:val="-1"/>
        </w:rPr>
        <w:t> </w:t>
      </w:r>
      <w:r>
        <w:rPr>
          <w:spacing w:val="-6"/>
        </w:rPr>
        <w:t>亿元，较</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年同比增长</w:t>
      </w:r>
      <w:r>
        <w:rPr>
          <w:spacing w:val="-53"/>
        </w:rPr>
        <w:t> </w:t>
      </w:r>
      <w:r>
        <w:rPr>
          <w:rFonts w:ascii="Times New Roman" w:hAnsi="Times New Roman" w:cs="Times New Roman" w:eastAsia="Times New Roman" w:hint="default"/>
          <w:spacing w:val="-3"/>
        </w:rPr>
        <w:t>35.37%</w:t>
      </w:r>
      <w:r>
        <w:rPr>
          <w:spacing w:val="-3"/>
        </w:rPr>
        <w:t>，实现净利润</w:t>
      </w:r>
      <w:r>
        <w:rPr>
          <w:spacing w:val="-50"/>
        </w:rPr>
        <w:t> </w:t>
      </w:r>
      <w:r>
        <w:rPr>
          <w:rFonts w:ascii="Times New Roman" w:hAnsi="Times New Roman" w:cs="Times New Roman" w:eastAsia="Times New Roman" w:hint="default"/>
        </w:rPr>
        <w:t>1,230.95</w:t>
      </w:r>
      <w:r>
        <w:rPr>
          <w:rFonts w:ascii="Times New Roman" w:hAnsi="Times New Roman" w:cs="Times New Roman" w:eastAsia="Times New Roman" w:hint="default"/>
          <w:spacing w:val="-1"/>
        </w:rPr>
        <w:t> </w:t>
      </w:r>
      <w:r>
        <w:rPr>
          <w:spacing w:val="-6"/>
        </w:rPr>
        <w:t>亿元，较</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年同比增</w:t>
      </w:r>
      <w:r>
        <w:rPr>
          <w:spacing w:val="-99"/>
        </w:rPr>
        <w:t> </w:t>
      </w:r>
      <w:r>
        <w:rPr>
          <w:spacing w:val="-99"/>
        </w:rPr>
      </w:r>
      <w:r>
        <w:rPr/>
        <w:t>长</w:t>
      </w:r>
      <w:r>
        <w:rPr>
          <w:spacing w:val="-12"/>
        </w:rPr>
        <w:t> </w:t>
      </w:r>
      <w:r>
        <w:rPr>
          <w:rFonts w:ascii="Times New Roman" w:hAnsi="Times New Roman" w:cs="Times New Roman" w:eastAsia="Times New Roman" w:hint="default"/>
        </w:rPr>
        <w:t>84.77%</w:t>
      </w:r>
      <w:r>
        <w:rPr/>
        <w:t>，公募基金管理公司数量及资产规模有所提升，银行、保险、信托行业也均表现返暖；</w:t>
      </w:r>
      <w:r>
        <w:rPr>
          <w:w w:val="100"/>
        </w:rPr>
        <w:t> </w:t>
      </w:r>
      <w:r>
        <w:rPr/>
        <w:t>另一方面，大资管领域高速发展，银行理财子公司设立，券商经纪业务正加速向财富管理转型。</w:t>
      </w:r>
      <w:r>
        <w:rPr>
          <w:rFonts w:ascii="宋体" w:hAnsi="宋体" w:cs="宋体" w:eastAsia="宋体" w:hint="default"/>
        </w:rPr>
        <w:t> </w:t>
      </w:r>
    </w:p>
    <w:p>
      <w:pPr>
        <w:pStyle w:val="BodyText"/>
        <w:spacing w:line="336" w:lineRule="auto" w:before="51"/>
        <w:ind w:left="138" w:right="208" w:firstLine="419"/>
        <w:jc w:val="both"/>
        <w:rPr>
          <w:rFonts w:ascii="宋体" w:hAnsi="宋体" w:cs="宋体" w:eastAsia="宋体" w:hint="default"/>
        </w:rPr>
      </w:pPr>
      <w:r>
        <w:rPr>
          <w:spacing w:val="-9"/>
          <w:w w:val="100"/>
        </w:rPr>
        <w:t>行业监管政策及措施方面：行业监管及政策更趋严格，金融</w:t>
      </w:r>
      <w:r>
        <w:rPr>
          <w:spacing w:val="-47"/>
          <w:w w:val="100"/>
        </w:rPr>
        <w:t> </w:t>
      </w:r>
      <w:r>
        <w:rPr>
          <w:rFonts w:ascii="Times New Roman" w:hAnsi="Times New Roman" w:cs="Times New Roman" w:eastAsia="Times New Roman" w:hint="default"/>
          <w:spacing w:val="-2"/>
          <w:w w:val="100"/>
        </w:rPr>
        <w:t>IT</w:t>
      </w:r>
      <w:r>
        <w:rPr>
          <w:rFonts w:ascii="Times New Roman" w:hAnsi="Times New Roman" w:cs="Times New Roman" w:eastAsia="Times New Roman" w:hint="default"/>
          <w:spacing w:val="5"/>
          <w:w w:val="100"/>
        </w:rPr>
        <w:t> </w:t>
      </w:r>
      <w:r>
        <w:rPr>
          <w:spacing w:val="-9"/>
          <w:w w:val="100"/>
        </w:rPr>
        <w:t>服务机构纳入监管范围；同时，</w:t>
      </w:r>
      <w:r>
        <w:rPr>
          <w:w w:val="100"/>
        </w:rPr>
        <w:t> </w:t>
      </w:r>
      <w:r>
        <w:rPr/>
        <w:t>金融改革开放启动，科创板上线，股票股指期权试点，</w:t>
      </w:r>
      <w:r>
        <w:rPr>
          <w:rFonts w:ascii="Times New Roman" w:hAnsi="Times New Roman" w:cs="Times New Roman" w:eastAsia="Times New Roman" w:hint="default"/>
        </w:rPr>
        <w:t>MOM</w:t>
      </w:r>
      <w:r>
        <w:rPr>
          <w:rFonts w:ascii="Times New Roman" w:hAnsi="Times New Roman" w:cs="Times New Roman" w:eastAsia="Times New Roman" w:hint="default"/>
          <w:spacing w:val="6"/>
        </w:rPr>
        <w:t> </w:t>
      </w:r>
      <w:r>
        <w:rPr/>
        <w:t>指引正式发布，券商系统外部接入</w:t>
      </w:r>
      <w:r>
        <w:rPr>
          <w:w w:val="100"/>
        </w:rPr>
        <w:t> </w:t>
      </w:r>
      <w:r>
        <w:rPr/>
        <w:t>纳入管理，新三板改革启动。</w:t>
      </w:r>
      <w:r>
        <w:rPr>
          <w:rFonts w:ascii="宋体" w:hAnsi="宋体" w:cs="宋体" w:eastAsia="宋体" w:hint="default"/>
        </w:rPr>
        <w:t> </w:t>
      </w:r>
    </w:p>
    <w:p>
      <w:pPr>
        <w:pStyle w:val="BodyText"/>
        <w:spacing w:line="352" w:lineRule="auto" w:before="49"/>
        <w:ind w:left="138" w:right="207" w:firstLine="419"/>
        <w:jc w:val="both"/>
        <w:rPr>
          <w:rFonts w:ascii="宋体" w:hAnsi="宋体" w:cs="宋体" w:eastAsia="宋体" w:hint="default"/>
        </w:rPr>
      </w:pPr>
      <w:r>
        <w:rPr>
          <w:spacing w:val="-2"/>
        </w:rPr>
        <w:t>竞争格局方面：金融业安全上云，云计算、人工智能、区块链、数据库、操作系统等基础架</w:t>
      </w:r>
      <w:r>
        <w:rPr>
          <w:w w:val="100"/>
        </w:rPr>
        <w:t> </w:t>
      </w:r>
      <w:r>
        <w:rPr>
          <w:spacing w:val="-5"/>
        </w:rPr>
        <w:t>构快速升级换代已在进行中，金融工程的布局也将成为趋势，金融 </w:t>
      </w:r>
      <w:r>
        <w:rPr>
          <w:rFonts w:ascii="Times New Roman" w:hAnsi="Times New Roman" w:cs="Times New Roman" w:eastAsia="Times New Roman" w:hint="default"/>
        </w:rPr>
        <w:t>IT </w:t>
      </w:r>
      <w:r>
        <w:rPr/>
        <w:t>企业不仅要面对行业内部的</w:t>
      </w:r>
      <w:r>
        <w:rPr>
          <w:spacing w:val="-98"/>
        </w:rPr>
        <w:t> </w:t>
      </w:r>
      <w:r>
        <w:rPr>
          <w:spacing w:val="-98"/>
        </w:rPr>
      </w:r>
      <w:r>
        <w:rPr>
          <w:spacing w:val="-1"/>
        </w:rPr>
        <w:t>直接竞争，还要面对金融机构成立的科技子公司，新加入的互联网科技企业、涉金融实体企业、</w:t>
      </w:r>
      <w:r>
        <w:rPr>
          <w:spacing w:val="-55"/>
        </w:rPr>
        <w:t> </w:t>
      </w:r>
      <w:r>
        <w:rPr>
          <w:spacing w:val="-55"/>
        </w:rPr>
      </w:r>
      <w:r>
        <w:rPr>
          <w:spacing w:val="-1"/>
        </w:rPr>
        <w:t>大量触达金融科技细分领域的科技创业型公司以及资本市场全面开放带来的境外供应商；另一方</w:t>
      </w:r>
      <w:r>
        <w:rPr>
          <w:spacing w:val="-55"/>
        </w:rPr>
        <w:t> </w:t>
      </w:r>
      <w:r>
        <w:rPr>
          <w:spacing w:val="-55"/>
        </w:rPr>
      </w:r>
      <w:r>
        <w:rPr/>
        <w:t>面，投资者结构机构化趋势逐渐呈现，客户的业务和运营模式也在逐渐朝主动管理转型。</w:t>
      </w:r>
      <w:r>
        <w:rPr>
          <w:rFonts w:ascii="宋体" w:hAnsi="宋体" w:cs="宋体" w:eastAsia="宋体" w:hint="default"/>
        </w:rPr>
        <w:t> </w:t>
      </w:r>
    </w:p>
    <w:p>
      <w:pPr>
        <w:pStyle w:val="Heading6"/>
        <w:spacing w:line="290" w:lineRule="auto" w:before="34"/>
        <w:ind w:left="138" w:right="97"/>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4"/>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92" w:lineRule="auto" w:before="4"/>
        <w:ind w:left="138" w:right="97"/>
        <w:jc w:val="left"/>
        <w:rPr>
          <w:rFonts w:ascii="宋体" w:hAnsi="宋体" w:cs="宋体" w:eastAsia="宋体" w:hint="default"/>
          <w:b w:val="0"/>
          <w:bCs w:val="0"/>
        </w:rPr>
      </w:pPr>
      <w:r>
        <w:rPr>
          <w:rFonts w:ascii="宋体" w:hAnsi="宋体" w:cs="宋体" w:eastAsia="宋体" w:hint="default"/>
          <w:b w:val="0"/>
          <w:bCs w:val="0"/>
          <w:w w:val="100"/>
        </w:rPr>
        <w:t>  </w:t>
      </w:r>
      <w:r>
        <w:rPr>
          <w:w w:val="100"/>
        </w:rPr>
        <w:t>三</w:t>
      </w:r>
      <w:r>
        <w:rPr>
          <w:spacing w:val="4"/>
          <w:w w:val="100"/>
        </w:rPr>
        <w:t>、</w:t>
      </w:r>
      <w:r>
        <w:rPr>
          <w:w w:val="100"/>
        </w:rPr>
        <w:t>报告期内核心竞争</w:t>
      </w:r>
      <w:r>
        <w:rPr>
          <w:spacing w:val="-3"/>
          <w:w w:val="100"/>
        </w:rPr>
        <w:t>力</w:t>
      </w:r>
      <w:r>
        <w:rPr>
          <w:w w:val="100"/>
        </w:rPr>
        <w:t>分</w:t>
      </w:r>
      <w:r>
        <w:rPr>
          <w:spacing w:val="-2"/>
          <w:w w:val="100"/>
        </w:rPr>
        <w:t>析</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4"/>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36" w:lineRule="auto" w:before="124"/>
        <w:ind w:left="138" w:right="208" w:firstLine="419"/>
        <w:jc w:val="both"/>
      </w:pPr>
      <w:r>
        <w:rPr/>
        <w:t>经过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spacing w:val="-4"/>
        </w:rPr>
        <w:t>余年的发展，公司在所处行业的研发力量、核心技术、市场地位、核心团队、业务协</w:t>
      </w:r>
      <w:r>
        <w:rPr>
          <w:w w:val="100"/>
        </w:rPr>
        <w:t> </w:t>
      </w:r>
      <w:r>
        <w:rPr/>
        <w:t>同等方面已取得一定的领先优势，公司的软件品牌也广泛得到行业和社会的认可。</w:t>
      </w:r>
    </w:p>
    <w:p>
      <w:pPr>
        <w:pStyle w:val="BodyText"/>
        <w:spacing w:line="348" w:lineRule="auto" w:before="49"/>
        <w:ind w:left="138" w:right="208" w:firstLine="419"/>
        <w:jc w:val="right"/>
      </w:pPr>
      <w:r>
        <w:rPr>
          <w:rFonts w:ascii="Times New Roman" w:hAnsi="Times New Roman" w:cs="Times New Roman" w:eastAsia="Times New Roman" w:hint="default"/>
          <w:spacing w:val="-4"/>
        </w:rPr>
        <w:t>1</w:t>
      </w:r>
      <w:r>
        <w:rPr>
          <w:spacing w:val="-4"/>
        </w:rPr>
        <w:t>、技术研发优势：自成立来，公司专注金融领域自主知识产权技术研发，拥有一批资深技术</w:t>
      </w:r>
      <w:r>
        <w:rPr>
          <w:w w:val="100"/>
        </w:rPr>
        <w:t> </w:t>
      </w:r>
      <w:r>
        <w:rPr>
          <w:spacing w:val="-4"/>
        </w:rPr>
        <w:t>专家，技术积淀深厚，与此同时，公司设立“研发中心</w:t>
      </w:r>
      <w:r>
        <w:rPr>
          <w:rFonts w:ascii="宋体" w:hAnsi="宋体" w:cs="宋体" w:eastAsia="宋体" w:hint="default"/>
          <w:spacing w:val="-4"/>
        </w:rPr>
        <w:t>+</w:t>
      </w:r>
      <w:r>
        <w:rPr>
          <w:spacing w:val="-4"/>
        </w:rPr>
        <w:t>研究院”双中心，主要负责前沿技术在公</w:t>
      </w:r>
      <w:r>
        <w:rPr>
          <w:spacing w:val="-56"/>
        </w:rPr>
        <w:t> </w:t>
      </w:r>
      <w:r>
        <w:rPr>
          <w:spacing w:val="-56"/>
        </w:rPr>
      </w:r>
      <w:r>
        <w:rPr>
          <w:spacing w:val="-4"/>
        </w:rPr>
        <w:t>司的落地与转化，公司拥有国内资深的金融 </w:t>
      </w:r>
      <w:r>
        <w:rPr>
          <w:rFonts w:ascii="Times New Roman" w:hAnsi="Times New Roman" w:cs="Times New Roman" w:eastAsia="Times New Roman" w:hint="default"/>
        </w:rPr>
        <w:t>IT</w:t>
      </w:r>
      <w:r>
        <w:rPr>
          <w:rFonts w:ascii="Times New Roman" w:hAnsi="Times New Roman" w:cs="Times New Roman" w:eastAsia="Times New Roman" w:hint="default"/>
          <w:spacing w:val="25"/>
        </w:rPr>
        <w:t> </w:t>
      </w:r>
      <w:r>
        <w:rPr>
          <w:spacing w:val="-4"/>
        </w:rPr>
        <w:t>研发团队及人工智能技术团队，对金融机构软件系</w:t>
      </w:r>
      <w:r>
        <w:rPr>
          <w:w w:val="100"/>
        </w:rPr>
        <w:t> </w:t>
      </w:r>
      <w:r>
        <w:rPr>
          <w:spacing w:val="-2"/>
        </w:rPr>
        <w:t>统开发搭建、产品开发、金融上云、人工智能、智能搜索、知识图谱都有着深刻的实践与应用。</w:t>
      </w:r>
      <w:r>
        <w:rPr>
          <w:spacing w:val="-52"/>
        </w:rPr>
        <w:t> </w:t>
      </w:r>
      <w:r>
        <w:rPr>
          <w:spacing w:val="-52"/>
        </w:rPr>
      </w:r>
      <w:r>
        <w:rPr>
          <w:rFonts w:ascii="Times New Roman" w:hAnsi="Times New Roman" w:cs="Times New Roman" w:eastAsia="Times New Roman" w:hint="default"/>
          <w:spacing w:val="-4"/>
        </w:rPr>
        <w:t>2</w:t>
      </w:r>
      <w:r>
        <w:rPr>
          <w:spacing w:val="-4"/>
        </w:rPr>
        <w:t>、产品领先优势：公司能够为金融机构客户提供全流程、前中后台兼备的整体解决方案，并</w:t>
      </w:r>
      <w:r>
        <w:rPr>
          <w:w w:val="100"/>
        </w:rPr>
        <w:t> </w:t>
      </w:r>
      <w:r>
        <w:rPr/>
        <w:t>提供售前、售中、售后全流程跟进服务。公司的核心交易系统、投资管理系统、</w:t>
      </w:r>
      <w:r>
        <w:rPr>
          <w:rFonts w:ascii="Times New Roman" w:hAnsi="Times New Roman" w:cs="Times New Roman" w:eastAsia="Times New Roman" w:hint="default"/>
        </w:rPr>
        <w:t>TA</w:t>
      </w:r>
      <w:r>
        <w:rPr>
          <w:rFonts w:ascii="Times New Roman" w:hAnsi="Times New Roman" w:cs="Times New Roman" w:eastAsia="Times New Roman" w:hint="default"/>
          <w:spacing w:val="49"/>
        </w:rPr>
        <w:t> </w:t>
      </w:r>
      <w:r>
        <w:rPr/>
        <w:t>系统、投决</w:t>
      </w:r>
      <w:r>
        <w:rPr>
          <w:w w:val="100"/>
        </w:rPr>
        <w:t> </w:t>
      </w:r>
      <w:r>
        <w:rPr>
          <w:spacing w:val="-1"/>
        </w:rPr>
        <w:t>系统等产品都拥有深厚的客户基础。公司产品采用成熟的分布式架构及微服务技术栈，能够保证</w:t>
      </w:r>
      <w:r>
        <w:rPr>
          <w:spacing w:val="-70"/>
        </w:rPr>
        <w:t> </w:t>
      </w:r>
      <w:r>
        <w:rPr>
          <w:spacing w:val="-70"/>
        </w:rPr>
      </w:r>
      <w:r>
        <w:rPr>
          <w:spacing w:val="-1"/>
        </w:rPr>
        <w:t>系统灵活、松藕，支撑互联网环境下，产品需求的快速迭代及业务单元化趋势。公司拥有行业领</w:t>
      </w:r>
      <w:r>
        <w:rPr>
          <w:spacing w:val="-70"/>
        </w:rPr>
        <w:t> </w:t>
      </w:r>
      <w:r>
        <w:rPr>
          <w:spacing w:val="-70"/>
        </w:rPr>
      </w:r>
      <w:r>
        <w:rPr/>
        <w:t>先的金融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spacing w:val="-4"/>
        </w:rPr>
        <w:t>专家团队，领先的研发管理机制，能够使公司快速了解、高效消化客户需求，帮助公</w:t>
      </w:r>
      <w:r>
        <w:rPr>
          <w:w w:val="100"/>
        </w:rPr>
        <w:t> </w:t>
      </w:r>
      <w:r>
        <w:rPr>
          <w:spacing w:val="-2"/>
        </w:rPr>
        <w:t>司根据客户定制化需求来自主研发配套产品，最终帮助客户紧跟行业转变趋势，实时更新产品。</w:t>
      </w:r>
      <w:r>
        <w:rPr>
          <w:spacing w:val="-52"/>
        </w:rPr>
        <w:t> </w:t>
      </w:r>
      <w:r>
        <w:rPr>
          <w:spacing w:val="-52"/>
        </w:rPr>
      </w:r>
      <w:r>
        <w:rPr>
          <w:rFonts w:ascii="Times New Roman" w:hAnsi="Times New Roman" w:cs="Times New Roman" w:eastAsia="Times New Roman" w:hint="default"/>
        </w:rPr>
        <w:t>3</w:t>
      </w:r>
      <w:r>
        <w:rPr/>
        <w:t>、市场品牌优势：金融</w:t>
      </w:r>
      <w:r>
        <w:rPr>
          <w:spacing w:val="-44"/>
        </w:rPr>
        <w:t>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t>行业具备较高行业壁垒，客户对供应商技术能力、行业经验、成</w:t>
      </w:r>
      <w:r>
        <w:rPr>
          <w:w w:val="100"/>
        </w:rPr>
        <w:t> </w:t>
      </w:r>
      <w:r>
        <w:rPr>
          <w:spacing w:val="-1"/>
        </w:rPr>
        <w:t>功案例要求较高，需要较长时间考察才会选定供应商。金证进入行业早，对市场熟悉，公司积累</w:t>
      </w:r>
      <w:r>
        <w:rPr>
          <w:spacing w:val="-72"/>
        </w:rPr>
        <w:t> </w:t>
      </w:r>
      <w:r>
        <w:rPr>
          <w:spacing w:val="-72"/>
        </w:rPr>
      </w:r>
      <w:r>
        <w:rPr>
          <w:spacing w:val="-1"/>
        </w:rPr>
        <w:t>的技术专家、业务人员对客户需求理解深刻，公司产品稳定，质控严格，开发流程规范，对交易</w:t>
      </w:r>
    </w:p>
    <w:p>
      <w:pPr>
        <w:spacing w:after="0" w:line="348" w:lineRule="auto"/>
        <w:jc w:val="right"/>
        <w:sectPr>
          <w:footerReference w:type="default" r:id="rId11"/>
          <w:pgSz w:w="11910" w:h="16840"/>
          <w:pgMar w:footer="1195" w:header="880" w:top="1120" w:bottom="1380" w:left="1660" w:right="1060"/>
        </w:sectPr>
      </w:pPr>
    </w:p>
    <w:p>
      <w:pPr>
        <w:spacing w:line="240" w:lineRule="auto" w:before="3"/>
        <w:rPr>
          <w:rFonts w:ascii="宋体" w:hAnsi="宋体" w:cs="宋体" w:eastAsia="宋体" w:hint="default"/>
          <w:sz w:val="25"/>
          <w:szCs w:val="25"/>
        </w:rPr>
      </w:pPr>
    </w:p>
    <w:p>
      <w:pPr>
        <w:pStyle w:val="BodyText"/>
        <w:spacing w:line="357" w:lineRule="auto" w:before="36"/>
        <w:ind w:left="138" w:right="97"/>
        <w:jc w:val="left"/>
        <w:rPr>
          <w:rFonts w:ascii="宋体" w:hAnsi="宋体" w:cs="宋体" w:eastAsia="宋体" w:hint="default"/>
        </w:rPr>
      </w:pPr>
      <w:r>
        <w:rPr>
          <w:spacing w:val="-1"/>
        </w:rPr>
        <w:t>所、登记结算公司、证券公司、基金公司等业内众多金融机构的成功服务案例，都让公司获得了</w:t>
      </w:r>
      <w:r>
        <w:rPr>
          <w:spacing w:val="-55"/>
        </w:rPr>
        <w:t> </w:t>
      </w:r>
      <w:r>
        <w:rPr>
          <w:spacing w:val="-55"/>
        </w:rPr>
      </w:r>
      <w:r>
        <w:rPr/>
        <w:t>良好的品牌声誉及广泛的市场认可度。</w:t>
      </w:r>
      <w:r>
        <w:rPr>
          <w:rFonts w:ascii="宋体" w:hAnsi="宋体" w:cs="宋体" w:eastAsia="宋体" w:hint="default"/>
        </w:rPr>
        <w:t> </w:t>
      </w:r>
    </w:p>
    <w:p>
      <w:pPr>
        <w:pStyle w:val="BodyText"/>
        <w:spacing w:line="345" w:lineRule="auto" w:before="30"/>
        <w:ind w:left="138" w:right="107" w:firstLine="419"/>
        <w:jc w:val="both"/>
        <w:rPr>
          <w:rFonts w:ascii="宋体" w:hAnsi="宋体" w:cs="宋体" w:eastAsia="宋体" w:hint="default"/>
        </w:rPr>
      </w:pPr>
      <w:r>
        <w:rPr>
          <w:rFonts w:ascii="宋体" w:hAnsi="宋体" w:cs="宋体" w:eastAsia="宋体" w:hint="default"/>
        </w:rPr>
        <w:t>4</w:t>
      </w:r>
      <w:r>
        <w:rPr/>
        <w:t>、人才梯队优势：公司用企业大学的方式，通过一批熟悉金融</w:t>
      </w:r>
      <w:r>
        <w:rPr>
          <w:spacing w:val="-43"/>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技术、业务理解深刻的专</w:t>
      </w:r>
      <w:r>
        <w:rPr>
          <w:w w:val="100"/>
        </w:rPr>
        <w:t> </w:t>
      </w:r>
      <w:r>
        <w:rPr/>
        <w:t>家员工，帮助公司培养新员工、孵化内生团队，不断满足公司未来稳固发展。且公司通过激励计</w:t>
      </w:r>
      <w:r>
        <w:rPr>
          <w:spacing w:val="-97"/>
        </w:rPr>
        <w:t> </w:t>
      </w:r>
      <w:r>
        <w:rPr>
          <w:spacing w:val="-97"/>
        </w:rPr>
      </w:r>
      <w:r>
        <w:rPr>
          <w:spacing w:val="-7"/>
        </w:rPr>
        <w:t>划、绩效奖励等方式，让员工分享公司发展的成果，吸引和保留人才，进一步增强公司人才力量</w:t>
      </w:r>
      <w:bookmarkStart w:name="_bookmark3" w:id="4"/>
      <w:bookmarkEnd w:id="4"/>
      <w:r>
        <w:rPr>
          <w:spacing w:val="-7"/>
        </w:rPr>
        <w:t>。</w:t>
      </w:r>
      <w:r>
        <w:rPr>
          <w:rFonts w:ascii="宋体" w:hAnsi="宋体" w:cs="宋体" w:eastAsia="宋体" w:hint="default"/>
        </w:rPr>
        <w:t> </w:t>
      </w:r>
    </w:p>
    <w:p>
      <w:pPr>
        <w:pStyle w:val="BodyText"/>
        <w:spacing w:line="240" w:lineRule="auto" w:before="40"/>
        <w:ind w:left="138" w:right="0"/>
        <w:jc w:val="left"/>
        <w:rPr>
          <w:rFonts w:ascii="宋体" w:hAnsi="宋体" w:cs="宋体" w:eastAsia="宋体" w:hint="default"/>
        </w:rPr>
      </w:pPr>
      <w:r>
        <w:rPr>
          <w:rFonts w:ascii="宋体"/>
          <w:w w:val="100"/>
        </w:rPr>
        <w:t> </w:t>
      </w:r>
    </w:p>
    <w:p>
      <w:pPr>
        <w:pStyle w:val="Heading1"/>
        <w:tabs>
          <w:tab w:pos="3985" w:val="left" w:leader="none"/>
        </w:tabs>
        <w:spacing w:line="240" w:lineRule="auto" w:before="44"/>
        <w:ind w:left="2584" w:right="97"/>
        <w:jc w:val="left"/>
        <w:rPr>
          <w:b w:val="0"/>
          <w:bCs w:val="0"/>
        </w:rPr>
      </w:pPr>
      <w:r>
        <w:rPr>
          <w:w w:val="95"/>
        </w:rPr>
        <w:t>第四节</w:t>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6"/>
        <w:spacing w:line="240" w:lineRule="auto" w:before="0"/>
        <w:ind w:left="138" w:right="97"/>
        <w:jc w:val="left"/>
        <w:rPr>
          <w:b w:val="0"/>
          <w:bCs w:val="0"/>
        </w:rPr>
      </w:pPr>
      <w:r>
        <w:rPr/>
        <w:t>一、经营情况讨论与分析</w:t>
      </w:r>
      <w:r>
        <w:rPr>
          <w:b w:val="0"/>
          <w:bCs w:val="0"/>
        </w:rPr>
      </w:r>
    </w:p>
    <w:p>
      <w:pPr>
        <w:pStyle w:val="BodyText"/>
        <w:spacing w:line="350" w:lineRule="auto" w:before="116"/>
        <w:ind w:left="138" w:right="208" w:firstLine="479"/>
        <w:jc w:val="both"/>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7"/>
        </w:rPr>
        <w:t> </w:t>
      </w:r>
      <w:r>
        <w:rPr>
          <w:spacing w:val="-5"/>
        </w:rPr>
        <w:t>年是公司实施三年战略规划的开局之年，是公司“调架构、强团队、出精品”经营方针</w:t>
      </w:r>
      <w:r>
        <w:rPr>
          <w:w w:val="100"/>
        </w:rPr>
        <w:t> </w:t>
      </w:r>
      <w:r>
        <w:rPr>
          <w:spacing w:val="-1"/>
        </w:rPr>
        <w:t>初显成效的一年。报告期内，公司上下一心，强化“科技是核心竞争力”的理念，在夯实传统业</w:t>
      </w:r>
      <w:r>
        <w:rPr>
          <w:spacing w:val="-55"/>
        </w:rPr>
        <w:t> </w:t>
      </w:r>
      <w:r>
        <w:rPr>
          <w:spacing w:val="-55"/>
        </w:rPr>
      </w:r>
      <w:r>
        <w:rPr>
          <w:spacing w:val="-1"/>
        </w:rPr>
        <w:t>务根基的基础上，积极推动新技术、新产品在金融行业的落地应用，积极搭建面向未来的具有开</w:t>
      </w:r>
      <w:r>
        <w:rPr>
          <w:spacing w:val="-55"/>
        </w:rPr>
        <w:t> </w:t>
      </w:r>
      <w:r>
        <w:rPr>
          <w:spacing w:val="-55"/>
        </w:rPr>
      </w:r>
      <w:r>
        <w:rPr>
          <w:spacing w:val="-4"/>
        </w:rPr>
        <w:t>放、解耦、云化特色的全新统一技术架构。在证券 </w:t>
      </w:r>
      <w:r>
        <w:rPr>
          <w:rFonts w:ascii="Times New Roman" w:hAnsi="Times New Roman" w:cs="Times New Roman" w:eastAsia="Times New Roman" w:hint="default"/>
        </w:rPr>
        <w:t>IT </w:t>
      </w:r>
      <w:r>
        <w:rPr>
          <w:spacing w:val="-4"/>
        </w:rPr>
        <w:t>业务上，公司力求夯实主业，提升公司已有</w:t>
      </w:r>
      <w:r>
        <w:rPr>
          <w:spacing w:val="-79"/>
        </w:rPr>
        <w:t> </w:t>
      </w:r>
      <w:r>
        <w:rPr>
          <w:spacing w:val="-79"/>
        </w:rPr>
      </w:r>
      <w:r>
        <w:rPr>
          <w:spacing w:val="-4"/>
        </w:rPr>
        <w:t>技术及产品的效能，为金融机构用户提供更优质的服务；在资管 </w:t>
      </w:r>
      <w:r>
        <w:rPr>
          <w:rFonts w:ascii="Times New Roman" w:hAnsi="Times New Roman" w:cs="Times New Roman" w:eastAsia="Times New Roman" w:hint="default"/>
        </w:rPr>
        <w:t>IT </w:t>
      </w:r>
      <w:r>
        <w:rPr>
          <w:spacing w:val="-4"/>
        </w:rPr>
        <w:t>业务上，公司力求以创新促稳</w:t>
      </w:r>
      <w:r>
        <w:rPr>
          <w:spacing w:val="-81"/>
        </w:rPr>
        <w:t> </w:t>
      </w:r>
      <w:r>
        <w:rPr>
          <w:spacing w:val="-81"/>
        </w:rPr>
      </w:r>
      <w:r>
        <w:rPr>
          <w:spacing w:val="-6"/>
        </w:rPr>
        <w:t>健，梳理资管业务的业务结构及发展态势，为客户提供一整套的资管解决方案；在技术研发方面，</w:t>
      </w:r>
      <w:r>
        <w:rPr>
          <w:spacing w:val="-54"/>
        </w:rPr>
        <w:t> </w:t>
      </w:r>
      <w:r>
        <w:rPr>
          <w:spacing w:val="-54"/>
        </w:rPr>
      </w:r>
      <w:r>
        <w:rPr>
          <w:spacing w:val="-1"/>
        </w:rPr>
        <w:t>公司推出了金证云原生平台及高速消息总线系统，旨在以先进技术研发的产品为金融机构提供增</w:t>
      </w:r>
      <w:r>
        <w:rPr>
          <w:spacing w:val="-55"/>
        </w:rPr>
        <w:t> </w:t>
      </w:r>
      <w:r>
        <w:rPr>
          <w:spacing w:val="-55"/>
        </w:rPr>
      </w:r>
      <w:r>
        <w:rPr>
          <w:spacing w:val="-1"/>
        </w:rPr>
        <w:t>值服务，做金融机构服务质量的倍增器。除主营业务外，报告期内公司的数字赋能业务持续发挥</w:t>
      </w:r>
      <w:r>
        <w:rPr>
          <w:spacing w:val="-55"/>
        </w:rPr>
        <w:t> </w:t>
      </w:r>
      <w:r>
        <w:rPr>
          <w:spacing w:val="-55"/>
        </w:rPr>
      </w:r>
      <w:r>
        <w:rPr>
          <w:spacing w:val="-1"/>
        </w:rPr>
        <w:t>其对主营业务的有益增补作用，数字赋能业务保持着合理的收入及利润水平。在人才建设方面，</w:t>
      </w:r>
      <w:r>
        <w:rPr>
          <w:spacing w:val="-56"/>
        </w:rPr>
        <w:t> </w:t>
      </w:r>
      <w:r>
        <w:rPr>
          <w:spacing w:val="-56"/>
        </w:rPr>
      </w:r>
      <w:r>
        <w:rPr/>
        <w:t>公司完成了 </w:t>
      </w:r>
      <w:r>
        <w:rPr>
          <w:rFonts w:ascii="Times New Roman" w:hAnsi="Times New Roman" w:cs="Times New Roman" w:eastAsia="Times New Roman" w:hint="default"/>
        </w:rPr>
        <w:t>2019 </w:t>
      </w:r>
      <w:r>
        <w:rPr>
          <w:spacing w:val="-5"/>
        </w:rPr>
        <w:t>年限制性股票激励计划的授予工作。在资本运作方面，公司通过发行债券，助力</w:t>
      </w:r>
      <w:r>
        <w:rPr>
          <w:spacing w:val="-85"/>
        </w:rPr>
        <w:t> </w:t>
      </w:r>
      <w:r>
        <w:rPr>
          <w:spacing w:val="-85"/>
        </w:rPr>
      </w:r>
      <w:r>
        <w:rPr/>
        <w:t>日常生产经营、优化资本结构，降低了经营风险。</w:t>
      </w:r>
      <w:r>
        <w:rPr>
          <w:rFonts w:ascii="宋体" w:hAnsi="宋体" w:cs="宋体" w:eastAsia="宋体" w:hint="default"/>
        </w:rPr>
        <w:t> </w:t>
      </w:r>
    </w:p>
    <w:p>
      <w:pPr>
        <w:pStyle w:val="BodyText"/>
        <w:spacing w:line="240" w:lineRule="auto" w:before="36"/>
        <w:ind w:left="558" w:right="97"/>
        <w:jc w:val="left"/>
      </w:pPr>
      <w:r>
        <w:rPr/>
        <w:t>报告期内，公司在全年收入和利润方面完成年度经营目标，实现营业收入</w:t>
      </w:r>
      <w:r>
        <w:rPr>
          <w:spacing w:val="-50"/>
        </w:rPr>
        <w:t> </w:t>
      </w:r>
      <w:r>
        <w:rPr>
          <w:rFonts w:ascii="Times New Roman" w:hAnsi="Times New Roman" w:cs="Times New Roman" w:eastAsia="Times New Roman" w:hint="default"/>
        </w:rPr>
        <w:t>487,529.00</w:t>
      </w:r>
      <w:r>
        <w:rPr>
          <w:rFonts w:ascii="Times New Roman" w:hAnsi="Times New Roman" w:cs="Times New Roman" w:eastAsia="Times New Roman" w:hint="default"/>
          <w:spacing w:val="3"/>
        </w:rPr>
        <w:t> </w:t>
      </w:r>
      <w:r>
        <w:rPr/>
        <w:t>万元，</w:t>
      </w:r>
    </w:p>
    <w:p>
      <w:pPr>
        <w:pStyle w:val="BodyText"/>
        <w:spacing w:line="240" w:lineRule="auto" w:before="117"/>
        <w:ind w:left="138" w:right="97"/>
        <w:jc w:val="left"/>
        <w:rPr>
          <w:rFonts w:ascii="宋体" w:hAnsi="宋体" w:cs="宋体" w:eastAsia="宋体" w:hint="default"/>
        </w:rPr>
      </w:pPr>
      <w:r>
        <w:rPr/>
        <w:t>较上年同期基本持平，归属于上市公司股东净利润</w:t>
      </w:r>
      <w:r>
        <w:rPr>
          <w:spacing w:val="-59"/>
        </w:rPr>
        <w:t> </w:t>
      </w:r>
      <w:r>
        <w:rPr>
          <w:rFonts w:ascii="Times New Roman" w:hAnsi="Times New Roman" w:cs="Times New Roman" w:eastAsia="Times New Roman" w:hint="default"/>
        </w:rPr>
        <w:t>23,939.82</w:t>
      </w:r>
      <w:r>
        <w:rPr>
          <w:rFonts w:ascii="Times New Roman" w:hAnsi="Times New Roman" w:cs="Times New Roman" w:eastAsia="Times New Roman" w:hint="default"/>
          <w:spacing w:val="-7"/>
        </w:rPr>
        <w:t> </w:t>
      </w:r>
      <w:r>
        <w:rPr/>
        <w:t>万元，较上年同期扭亏为盈。</w:t>
      </w:r>
      <w:r>
        <w:rPr>
          <w:rFonts w:ascii="宋体" w:hAnsi="宋体" w:cs="宋体" w:eastAsia="宋体" w:hint="default"/>
        </w:rPr>
        <w:t> </w:t>
      </w:r>
    </w:p>
    <w:p>
      <w:pPr>
        <w:pStyle w:val="Heading6"/>
        <w:spacing w:line="240" w:lineRule="auto" w:before="117"/>
        <w:ind w:left="560" w:right="97"/>
        <w:jc w:val="left"/>
        <w:rPr>
          <w:rFonts w:ascii="宋体" w:hAnsi="宋体" w:cs="宋体" w:eastAsia="宋体" w:hint="default"/>
          <w:b w:val="0"/>
          <w:bCs w:val="0"/>
        </w:rPr>
      </w:pPr>
      <w:r>
        <w:rPr>
          <w:rFonts w:ascii="Times New Roman" w:hAnsi="Times New Roman" w:cs="Times New Roman" w:eastAsia="Times New Roman" w:hint="default"/>
        </w:rPr>
        <w:t>1</w:t>
      </w:r>
      <w:r>
        <w:rPr/>
        <w:t>、业务板块持续深耕，研发实力不断增强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7"/>
        <w:ind w:left="558" w:right="97"/>
        <w:jc w:val="left"/>
        <w:rPr>
          <w:rFonts w:ascii="宋体" w:hAnsi="宋体" w:cs="宋体" w:eastAsia="宋体" w:hint="default"/>
        </w:rPr>
      </w:pPr>
      <w:r>
        <w:rPr/>
        <w:t>（一）证券</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业务</w:t>
      </w:r>
      <w:r>
        <w:rPr>
          <w:rFonts w:ascii="宋体" w:hAnsi="宋体" w:cs="宋体" w:eastAsia="宋体" w:hint="default"/>
        </w:rPr>
        <w:t> </w:t>
      </w:r>
    </w:p>
    <w:p>
      <w:pPr>
        <w:pStyle w:val="BodyText"/>
        <w:spacing w:line="348" w:lineRule="auto" w:before="119"/>
        <w:ind w:left="138" w:right="207" w:firstLine="419"/>
        <w:jc w:val="both"/>
      </w:pPr>
      <w:r>
        <w:rPr/>
        <w:t>报告期内，证券行业表现回暖。作为证券</w:t>
      </w:r>
      <w:r>
        <w:rPr>
          <w:spacing w:val="-48"/>
        </w:rPr>
        <w:t> </w:t>
      </w:r>
      <w:r>
        <w:rPr>
          <w:rFonts w:ascii="Times New Roman" w:hAnsi="Times New Roman" w:cs="Times New Roman" w:eastAsia="Times New Roman" w:hint="default"/>
        </w:rPr>
        <w:t>IT</w:t>
      </w:r>
      <w:r>
        <w:rPr>
          <w:rFonts w:ascii="Times New Roman" w:hAnsi="Times New Roman" w:cs="Times New Roman" w:eastAsia="Times New Roman" w:hint="default"/>
          <w:spacing w:val="5"/>
        </w:rPr>
        <w:t> </w:t>
      </w:r>
      <w:r>
        <w:rPr/>
        <w:t>行业的优质供应商，公司</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年继续推动新技</w:t>
      </w:r>
      <w:r>
        <w:rPr>
          <w:w w:val="100"/>
        </w:rPr>
        <w:t> </w:t>
      </w:r>
      <w:r>
        <w:rPr/>
        <w:t>术、新架构、新产品的落地，新一代分布式技术平台 </w:t>
      </w:r>
      <w:r>
        <w:rPr>
          <w:rFonts w:ascii="Times New Roman" w:hAnsi="Times New Roman" w:cs="Times New Roman" w:eastAsia="Times New Roman" w:hint="default"/>
        </w:rPr>
        <w:t>FS2.0</w:t>
      </w:r>
      <w:r>
        <w:rPr>
          <w:rFonts w:ascii="Times New Roman" w:hAnsi="Times New Roman" w:cs="Times New Roman" w:eastAsia="Times New Roman" w:hint="default"/>
          <w:spacing w:val="-18"/>
        </w:rPr>
        <w:t> </w:t>
      </w:r>
      <w:r>
        <w:rPr/>
        <w:t>所有部件已经生产落地。公司积极响</w:t>
      </w:r>
      <w:r>
        <w:rPr>
          <w:w w:val="100"/>
        </w:rPr>
        <w:t> </w:t>
      </w:r>
      <w:r>
        <w:rPr>
          <w:spacing w:val="-3"/>
        </w:rPr>
        <w:t>应监管政策要求，第一时间完成科创板、股转改革、深沪期权、沪伦通 </w:t>
      </w:r>
      <w:r>
        <w:rPr>
          <w:rFonts w:ascii="Times New Roman" w:hAnsi="Times New Roman" w:cs="Times New Roman" w:eastAsia="Times New Roman" w:hint="default"/>
          <w:spacing w:val="-3"/>
        </w:rPr>
        <w:t>CDR</w:t>
      </w:r>
      <w:r>
        <w:rPr>
          <w:spacing w:val="-3"/>
        </w:rPr>
        <w:t>、</w:t>
      </w:r>
      <w:r>
        <w:rPr>
          <w:rFonts w:ascii="Times New Roman" w:hAnsi="Times New Roman" w:cs="Times New Roman" w:eastAsia="Times New Roman" w:hint="default"/>
          <w:spacing w:val="-3"/>
        </w:rPr>
        <w:t>H </w:t>
      </w:r>
      <w:r>
        <w:rPr>
          <w:spacing w:val="-3"/>
        </w:rPr>
        <w:t>股全流通、两融</w:t>
      </w:r>
      <w:r>
        <w:rPr>
          <w:spacing w:val="-81"/>
        </w:rPr>
        <w:t> </w:t>
      </w:r>
      <w:r>
        <w:rPr>
          <w:spacing w:val="-81"/>
        </w:rPr>
      </w:r>
      <w:r>
        <w:rPr>
          <w:spacing w:val="-1"/>
        </w:rPr>
        <w:t>优化、非现场销户、特定债券、要约收购等相关系统建设和改造工作，为业务的按时上线给予充</w:t>
      </w:r>
      <w:r>
        <w:rPr>
          <w:spacing w:val="-55"/>
        </w:rPr>
        <w:t> </w:t>
      </w:r>
      <w:r>
        <w:rPr>
          <w:spacing w:val="-55"/>
        </w:rPr>
      </w:r>
      <w:r>
        <w:rPr>
          <w:spacing w:val="-8"/>
        </w:rPr>
        <w:t>分的保障。</w:t>
      </w:r>
      <w:r>
        <w:rPr>
          <w:rFonts w:ascii="Times New Roman" w:hAnsi="Times New Roman" w:cs="Times New Roman" w:eastAsia="Times New Roman" w:hint="default"/>
          <w:spacing w:val="-8"/>
        </w:rPr>
        <w:t>2019 </w:t>
      </w:r>
      <w:r>
        <w:rPr>
          <w:spacing w:val="-7"/>
        </w:rPr>
        <w:t>年，公司在东方财富证券上线独立清算后台业务系统，包含清算交收、资产簿记、</w:t>
      </w:r>
      <w:r>
        <w:rPr>
          <w:spacing w:val="-78"/>
        </w:rPr>
        <w:t> </w:t>
      </w:r>
      <w:r>
        <w:rPr>
          <w:spacing w:val="-78"/>
        </w:rPr>
      </w:r>
      <w:r>
        <w:rPr>
          <w:spacing w:val="-1"/>
        </w:rPr>
        <w:t>数据服务等三大功能；在华泰证券、申万宏源、平安证券、安信证券等多家券商上线交易服务中</w:t>
      </w:r>
      <w:r>
        <w:rPr>
          <w:spacing w:val="-55"/>
        </w:rPr>
        <w:t> </w:t>
      </w:r>
      <w:r>
        <w:rPr>
          <w:spacing w:val="-55"/>
        </w:rPr>
      </w:r>
      <w:r>
        <w:rPr>
          <w:spacing w:val="-1"/>
        </w:rPr>
        <w:t>台，为券商构建智能策略交易服务。在银河证券上线财富账户，将理财科目隔离，该举措为客户</w:t>
      </w:r>
      <w:r>
        <w:rPr>
          <w:spacing w:val="-55"/>
        </w:rPr>
        <w:t> </w:t>
      </w:r>
      <w:r>
        <w:rPr>
          <w:spacing w:val="-55"/>
        </w:rPr>
      </w:r>
      <w:r>
        <w:rPr>
          <w:spacing w:val="-1"/>
        </w:rPr>
        <w:t>提供差异化、个性化、多元化的财富管理，实现客户资产保值增值；在中信建投证券上线基金投</w:t>
      </w:r>
      <w:r>
        <w:rPr>
          <w:spacing w:val="-55"/>
        </w:rPr>
        <w:t> </w:t>
      </w:r>
      <w:r>
        <w:rPr>
          <w:spacing w:val="-55"/>
        </w:rPr>
      </w:r>
      <w:r>
        <w:rPr>
          <w:spacing w:val="-1"/>
        </w:rPr>
        <w:t>顾平台，为券商提供全权委托，构建以客户为中心的投顾服务模式。在国信证券、安信证券等多</w:t>
      </w:r>
      <w:r>
        <w:rPr>
          <w:spacing w:val="-55"/>
        </w:rPr>
        <w:t> </w:t>
      </w:r>
      <w:r>
        <w:rPr>
          <w:spacing w:val="-55"/>
        </w:rPr>
      </w:r>
      <w:r>
        <w:rPr>
          <w:spacing w:val="-1"/>
        </w:rPr>
        <w:t>家券商上线网上预约、智能审核，形成以智能化中台为驱动，以互动式服务为突破口，以移动化</w:t>
      </w:r>
    </w:p>
    <w:p>
      <w:pPr>
        <w:spacing w:after="0" w:line="348" w:lineRule="auto"/>
        <w:jc w:val="both"/>
        <w:sectPr>
          <w:footerReference w:type="default" r:id="rId12"/>
          <w:pgSz w:w="11910" w:h="16840"/>
          <w:pgMar w:footer="1195" w:header="880" w:top="1120" w:bottom="1380" w:left="1660" w:right="1060"/>
        </w:sectPr>
      </w:pPr>
    </w:p>
    <w:p>
      <w:pPr>
        <w:spacing w:line="240" w:lineRule="auto" w:before="3"/>
        <w:rPr>
          <w:rFonts w:ascii="宋体" w:hAnsi="宋体" w:cs="宋体" w:eastAsia="宋体" w:hint="default"/>
          <w:sz w:val="25"/>
          <w:szCs w:val="25"/>
        </w:rPr>
      </w:pPr>
    </w:p>
    <w:p>
      <w:pPr>
        <w:pStyle w:val="BodyText"/>
        <w:spacing w:line="357" w:lineRule="auto" w:before="36"/>
        <w:ind w:left="138" w:right="97"/>
        <w:jc w:val="left"/>
        <w:rPr>
          <w:rFonts w:ascii="宋体" w:hAnsi="宋体" w:cs="宋体" w:eastAsia="宋体" w:hint="default"/>
        </w:rPr>
      </w:pPr>
      <w:r>
        <w:rPr>
          <w:spacing w:val="-1"/>
        </w:rPr>
        <w:t>平台为依托，为券商提供业务受办全集中的运营模式，智能运营业务覆盖面（覆盖账户、资金、</w:t>
      </w:r>
      <w:r>
        <w:rPr>
          <w:spacing w:val="-55"/>
        </w:rPr>
        <w:t> </w:t>
      </w:r>
      <w:r>
        <w:rPr>
          <w:spacing w:val="-55"/>
        </w:rPr>
      </w:r>
      <w:r>
        <w:rPr/>
        <w:t>交易、运维、管理等）处于市场领先地位。</w:t>
      </w:r>
      <w:r>
        <w:rPr>
          <w:rFonts w:ascii="宋体" w:hAnsi="宋体" w:cs="宋体" w:eastAsia="宋体" w:hint="default"/>
        </w:rPr>
        <w:t> </w:t>
      </w:r>
    </w:p>
    <w:p>
      <w:pPr>
        <w:pStyle w:val="BodyText"/>
        <w:spacing w:line="345" w:lineRule="auto" w:before="30"/>
        <w:ind w:left="138" w:right="96" w:firstLine="419"/>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年公司积极研究行业最新技术，持续对</w:t>
      </w:r>
      <w:r>
        <w:rPr>
          <w:spacing w:val="-56"/>
        </w:rPr>
        <w:t> </w:t>
      </w:r>
      <w:r>
        <w:rPr>
          <w:rFonts w:ascii="Times New Roman" w:hAnsi="Times New Roman" w:cs="Times New Roman" w:eastAsia="Times New Roman" w:hint="default"/>
        </w:rPr>
        <w:t>Hadoop</w:t>
      </w:r>
      <w:r>
        <w:rPr/>
        <w:t>、</w:t>
      </w:r>
      <w:r>
        <w:rPr>
          <w:rFonts w:ascii="Times New Roman" w:hAnsi="Times New Roman" w:cs="Times New Roman" w:eastAsia="Times New Roman" w:hint="default"/>
        </w:rPr>
        <w:t>Spark</w:t>
      </w:r>
      <w:r>
        <w:rPr/>
        <w:t>、</w:t>
      </w:r>
      <w:r>
        <w:rPr>
          <w:rFonts w:ascii="Times New Roman" w:hAnsi="Times New Roman" w:cs="Times New Roman" w:eastAsia="Times New Roman" w:hint="default"/>
        </w:rPr>
        <w:t>Ignite</w:t>
      </w:r>
      <w:r>
        <w:rPr/>
        <w:t>、</w:t>
      </w:r>
      <w:r>
        <w:rPr>
          <w:rFonts w:ascii="Times New Roman" w:hAnsi="Times New Roman" w:cs="Times New Roman" w:eastAsia="Times New Roman" w:hint="default"/>
        </w:rPr>
        <w:t>Tensor</w:t>
      </w:r>
      <w:r>
        <w:rPr>
          <w:rFonts w:ascii="Times New Roman" w:hAnsi="Times New Roman" w:cs="Times New Roman" w:eastAsia="Times New Roman" w:hint="default"/>
          <w:spacing w:val="29"/>
        </w:rPr>
        <w:t> </w:t>
      </w:r>
      <w:r>
        <w:rPr>
          <w:rFonts w:ascii="Times New Roman" w:hAnsi="Times New Roman" w:cs="Times New Roman" w:eastAsia="Times New Roman" w:hint="default"/>
        </w:rPr>
        <w:t>Flow</w:t>
      </w:r>
      <w:r>
        <w:rPr/>
        <w:t>、分布式、</w:t>
      </w:r>
      <w:r>
        <w:rPr>
          <w:w w:val="100"/>
        </w:rPr>
        <w:t> </w:t>
      </w:r>
      <w:r>
        <w:rPr/>
        <w:t>微服务等前沿技术做了进一步深入研究，同时引入人工智能、深度学习、大数据分析等新的技术</w:t>
      </w:r>
      <w:r>
        <w:rPr>
          <w:spacing w:val="-97"/>
        </w:rPr>
        <w:t> </w:t>
      </w:r>
      <w:r>
        <w:rPr>
          <w:spacing w:val="-97"/>
        </w:rPr>
      </w:r>
      <w:r>
        <w:rPr>
          <w:spacing w:val="-10"/>
          <w:w w:val="100"/>
        </w:rPr>
        <w:t>课题，为后期广泛的生产应用提供技术基础。微服务技术方面，</w:t>
      </w:r>
      <w:r>
        <w:rPr>
          <w:rFonts w:ascii="Times New Roman" w:hAnsi="Times New Roman" w:cs="Times New Roman" w:eastAsia="Times New Roman" w:hint="default"/>
          <w:spacing w:val="-10"/>
          <w:w w:val="100"/>
        </w:rPr>
        <w:t>2019</w:t>
      </w:r>
      <w:r>
        <w:rPr>
          <w:rFonts w:ascii="Times New Roman" w:hAnsi="Times New Roman" w:cs="Times New Roman" w:eastAsia="Times New Roman" w:hint="default"/>
          <w:w w:val="100"/>
        </w:rPr>
        <w:t> </w:t>
      </w:r>
      <w:r>
        <w:rPr>
          <w:spacing w:val="-2"/>
          <w:w w:val="100"/>
        </w:rPr>
        <w:t>年公司发布基于微服务架构，</w:t>
      </w:r>
      <w:r>
        <w:rPr>
          <w:spacing w:val="-73"/>
          <w:w w:val="100"/>
        </w:rPr>
        <w:t> </w:t>
      </w:r>
      <w:r>
        <w:rPr>
          <w:spacing w:val="-73"/>
          <w:w w:val="100"/>
        </w:rPr>
      </w:r>
      <w:r>
        <w:rPr/>
        <w:t>以容器方式打包，由运行于云基础设施之上的平台进行调度，采用持续交付和 </w:t>
      </w:r>
      <w:r>
        <w:rPr>
          <w:rFonts w:ascii="Times New Roman" w:hAnsi="Times New Roman" w:cs="Times New Roman" w:eastAsia="Times New Roman" w:hint="default"/>
        </w:rPr>
        <w:t>DevOps </w:t>
      </w:r>
      <w:r>
        <w:rPr/>
        <w:t>实践进行</w:t>
      </w:r>
      <w:r>
        <w:rPr>
          <w:w w:val="100"/>
        </w:rPr>
        <w:t> </w:t>
      </w:r>
      <w:r>
        <w:rPr/>
        <w:t>应用开发和管理的开放云原生平台</w:t>
      </w:r>
      <w:r>
        <w:rPr>
          <w:spacing w:val="-43"/>
        </w:rPr>
        <w:t> </w:t>
      </w:r>
      <w:r>
        <w:rPr>
          <w:rFonts w:ascii="Times New Roman" w:hAnsi="Times New Roman" w:cs="Times New Roman" w:eastAsia="Times New Roman" w:hint="default"/>
          <w:spacing w:val="-9"/>
        </w:rPr>
        <w:t>KOCA</w:t>
      </w:r>
      <w:r>
        <w:rPr>
          <w:spacing w:val="-9"/>
        </w:rPr>
        <w:t>。该平台具有开放性、敏捷性、融合性、安全性等特点，</w:t>
      </w:r>
      <w:r>
        <w:rPr>
          <w:spacing w:val="-80"/>
        </w:rPr>
        <w:t> </w:t>
      </w:r>
      <w:r>
        <w:rPr>
          <w:spacing w:val="-80"/>
        </w:rPr>
      </w:r>
      <w:r>
        <w:rPr/>
        <w:t>能够很好满足客户产品微服务架构升级的需求；人工智能方面，公司重点研究智能投资、智能投</w:t>
      </w:r>
      <w:r>
        <w:rPr>
          <w:spacing w:val="-98"/>
        </w:rPr>
        <w:t> </w:t>
      </w:r>
      <w:r>
        <w:rPr>
          <w:spacing w:val="-98"/>
        </w:rPr>
      </w:r>
      <w:r>
        <w:rPr/>
        <w:t>研、智能舆情、智能投行、智能监管、智能风控、智能客服、智能投顾、智能运维，基于以上技</w:t>
      </w:r>
      <w:r>
        <w:rPr>
          <w:spacing w:val="-98"/>
        </w:rPr>
        <w:t> </w:t>
      </w:r>
      <w:r>
        <w:rPr>
          <w:spacing w:val="-98"/>
        </w:rPr>
      </w:r>
      <w:r>
        <w:rPr/>
        <w:t>术的研究，公司</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年在知识图谱、财务分析产品基础上，形成了两个可规模化推广的产品线：</w:t>
      </w:r>
      <w:r>
        <w:rPr>
          <w:w w:val="100"/>
        </w:rPr>
        <w:t> </w:t>
      </w:r>
      <w:r>
        <w:rPr/>
        <w:t>智能舆情产品线及风险分析产品线。其中智能舆情系统在全机器自动处理的工作状态下，舆情风</w:t>
      </w:r>
      <w:r>
        <w:rPr>
          <w:spacing w:val="-97"/>
        </w:rPr>
        <w:t> </w:t>
      </w:r>
      <w:r>
        <w:rPr>
          <w:spacing w:val="-97"/>
        </w:rPr>
      </w:r>
      <w:r>
        <w:rPr/>
        <w:t>险评级准召率（准确率与召回率）超过</w:t>
      </w:r>
      <w:r>
        <w:rPr>
          <w:spacing w:val="-60"/>
        </w:rPr>
        <w:t> </w:t>
      </w:r>
      <w:r>
        <w:rPr>
          <w:rFonts w:ascii="Times New Roman" w:hAnsi="Times New Roman" w:cs="Times New Roman" w:eastAsia="Times New Roman" w:hint="default"/>
        </w:rPr>
        <w:t>90%</w:t>
      </w:r>
      <w:r>
        <w:rPr/>
        <w:t>，关联风险识别准召率、去重率达到</w:t>
      </w:r>
      <w:r>
        <w:rPr>
          <w:spacing w:val="-60"/>
        </w:rPr>
        <w:t> </w:t>
      </w:r>
      <w:r>
        <w:rPr>
          <w:rFonts w:ascii="Times New Roman" w:hAnsi="Times New Roman" w:cs="Times New Roman" w:eastAsia="Times New Roman" w:hint="default"/>
        </w:rPr>
        <w:t>95%</w:t>
      </w:r>
      <w:r>
        <w:rPr/>
        <w:t>以上，各项</w:t>
      </w:r>
      <w:r>
        <w:rPr>
          <w:w w:val="100"/>
        </w:rPr>
        <w:t> </w:t>
      </w:r>
      <w:r>
        <w:rPr/>
        <w:t>关键性能指标居于行业领先位置。目前，相关产品已在证监会、港交所、平安银行、银河证券、</w:t>
      </w:r>
      <w:r>
        <w:rPr>
          <w:spacing w:val="-97"/>
        </w:rPr>
        <w:t> </w:t>
      </w:r>
      <w:r>
        <w:rPr>
          <w:spacing w:val="-97"/>
        </w:rPr>
      </w:r>
      <w:r>
        <w:rPr/>
        <w:t>中信证券等监管机构与金融机构得到应用。</w:t>
      </w:r>
      <w:r>
        <w:rPr>
          <w:rFonts w:ascii="宋体" w:hAnsi="宋体" w:cs="宋体" w:eastAsia="宋体" w:hint="default"/>
        </w:rPr>
        <w:t> </w:t>
      </w:r>
    </w:p>
    <w:p>
      <w:pPr>
        <w:pStyle w:val="BodyText"/>
        <w:spacing w:line="338" w:lineRule="auto" w:before="40"/>
        <w:ind w:left="558" w:right="97"/>
        <w:jc w:val="left"/>
      </w:pPr>
      <w:r>
        <w:rPr/>
        <w:t>（二）资管</w:t>
      </w:r>
      <w:r>
        <w:rPr>
          <w:spacing w:val="-53"/>
        </w:rPr>
        <w:t> </w:t>
      </w:r>
      <w:r>
        <w:rPr>
          <w:rFonts w:ascii="Times New Roman" w:hAnsi="Times New Roman" w:cs="Times New Roman" w:eastAsia="Times New Roman" w:hint="default"/>
        </w:rPr>
        <w:t>IT </w:t>
      </w:r>
      <w:r>
        <w:rPr/>
        <w:t>业务</w:t>
      </w:r>
      <w:r>
        <w:rPr>
          <w:rFonts w:ascii="宋体" w:hAnsi="宋体" w:cs="宋体" w:eastAsia="宋体" w:hint="default"/>
          <w:w w:val="100"/>
        </w:rPr>
        <w:t> </w:t>
      </w:r>
      <w:r>
        <w:rPr>
          <w:spacing w:val="-2"/>
        </w:rPr>
        <w:t>报告期内，传统业务方面，公司在客户原有系统的新增、升级采购、已上线系统的维护服务</w:t>
      </w:r>
    </w:p>
    <w:p>
      <w:pPr>
        <w:pStyle w:val="BodyText"/>
        <w:spacing w:line="348" w:lineRule="auto" w:before="47"/>
        <w:ind w:left="0" w:right="150"/>
        <w:jc w:val="right"/>
      </w:pPr>
      <w:r>
        <w:rPr>
          <w:spacing w:val="-1"/>
        </w:rPr>
        <w:t>等的存量市场上表现稳定，小幅增长。创新业务方面，不断推出创新金融产品，如公募基金投顾</w:t>
      </w:r>
      <w:r>
        <w:rPr>
          <w:w w:val="100"/>
        </w:rPr>
        <w:t> </w:t>
      </w:r>
      <w:r>
        <w:rPr/>
        <w:t>业务系统、</w:t>
      </w:r>
      <w:r>
        <w:rPr>
          <w:rFonts w:ascii="Times New Roman" w:hAnsi="Times New Roman" w:cs="Times New Roman" w:eastAsia="Times New Roman" w:hint="default"/>
        </w:rPr>
        <w:t>FOF </w:t>
      </w:r>
      <w:r>
        <w:rPr/>
        <w:t>产品配套系统、</w:t>
      </w:r>
      <w:r>
        <w:rPr>
          <w:rFonts w:ascii="Times New Roman" w:hAnsi="Times New Roman" w:cs="Times New Roman" w:eastAsia="Times New Roman" w:hint="default"/>
        </w:rPr>
        <w:t>MOM</w:t>
      </w:r>
      <w:r>
        <w:rPr>
          <w:rFonts w:ascii="Times New Roman" w:hAnsi="Times New Roman" w:cs="Times New Roman" w:eastAsia="Times New Roman" w:hint="default"/>
          <w:spacing w:val="-9"/>
        </w:rPr>
        <w:t> </w:t>
      </w:r>
      <w:r>
        <w:rPr/>
        <w:t>产品配套系统、金证新版反洗钱系统、监管报送系统等。</w:t>
      </w:r>
      <w:r>
        <w:rPr>
          <w:rFonts w:ascii="宋体" w:hAnsi="宋体" w:cs="宋体" w:eastAsia="宋体" w:hint="default"/>
          <w:w w:val="10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spacing w:val="-3"/>
        </w:rPr>
        <w:t>年公司中标大连金融资产交易所项目管理系统及华金证券产品管理系统等项目，业务管</w:t>
      </w:r>
      <w:r>
        <w:rPr>
          <w:w w:val="100"/>
        </w:rPr>
        <w:t> </w:t>
      </w:r>
      <w:r>
        <w:rPr>
          <w:spacing w:val="-1"/>
        </w:rPr>
        <w:t>理系统项目推广渐显效果。且受监管政策的推动，银行及理财子公司业务系统的新增及升级采购</w:t>
      </w:r>
      <w:r>
        <w:rPr>
          <w:w w:val="100"/>
        </w:rPr>
        <w:t> </w:t>
      </w:r>
      <w:r>
        <w:rPr>
          <w:spacing w:val="-4"/>
        </w:rPr>
        <w:t>需求持续增长，公司在银行市场稳定服务现有客户，完成 </w:t>
      </w:r>
      <w:r>
        <w:rPr>
          <w:rFonts w:ascii="Times New Roman" w:hAnsi="Times New Roman" w:cs="Times New Roman" w:eastAsia="Times New Roman" w:hint="default"/>
        </w:rPr>
        <w:t>30</w:t>
      </w:r>
      <w:r>
        <w:rPr>
          <w:rFonts w:ascii="Times New Roman" w:hAnsi="Times New Roman" w:cs="Times New Roman" w:eastAsia="Times New Roman" w:hint="default"/>
          <w:spacing w:val="16"/>
        </w:rPr>
        <w:t> </w:t>
      </w:r>
      <w:r>
        <w:rPr>
          <w:spacing w:val="-4"/>
        </w:rPr>
        <w:t>余家客户净值化转型系统升级；市场</w:t>
      </w:r>
      <w:r>
        <w:rPr>
          <w:w w:val="100"/>
        </w:rPr>
        <w:t> </w:t>
      </w:r>
      <w:r>
        <w:rPr>
          <w:spacing w:val="-1"/>
        </w:rPr>
        <w:t>拓展方面，中标多家银行理财业务系统，在银行理财子公司客户拓展方面也取得了突破，承建平</w:t>
      </w:r>
      <w:r>
        <w:rPr>
          <w:w w:val="100"/>
        </w:rPr>
        <w:t> </w:t>
      </w:r>
      <w:r>
        <w:rPr/>
        <w:t>安理财、浦银理财、广州农商银行理财子公司等业务系统，理财</w:t>
      </w:r>
      <w:r>
        <w:rPr>
          <w:spacing w:val="51"/>
        </w:rPr>
        <w:t> </w:t>
      </w:r>
      <w:r>
        <w:rPr>
          <w:rFonts w:ascii="Times New Roman" w:hAnsi="Times New Roman" w:cs="Times New Roman" w:eastAsia="Times New Roman" w:hint="default"/>
        </w:rPr>
        <w:t>TA</w:t>
      </w:r>
      <w:r>
        <w:rPr/>
        <w:t>、资金清算及理财直销等核</w:t>
      </w:r>
    </w:p>
    <w:p>
      <w:pPr>
        <w:pStyle w:val="BodyText"/>
        <w:spacing w:line="240" w:lineRule="auto" w:before="12"/>
        <w:ind w:left="138" w:right="97"/>
        <w:jc w:val="left"/>
        <w:rPr>
          <w:rFonts w:ascii="宋体" w:hAnsi="宋体" w:cs="宋体" w:eastAsia="宋体" w:hint="default"/>
        </w:rPr>
      </w:pPr>
      <w:r>
        <w:rPr/>
        <w:t>心产品市场占有率稳步提升，逐步强化和提升了公司在理财子公司行业市场的知名度和地位。</w:t>
      </w:r>
      <w:r>
        <w:rPr>
          <w:rFonts w:ascii="宋体" w:hAnsi="宋体" w:cs="宋体" w:eastAsia="宋体" w:hint="default"/>
        </w:rPr>
        <w:t> </w:t>
      </w:r>
    </w:p>
    <w:p>
      <w:pPr>
        <w:pStyle w:val="BodyText"/>
        <w:spacing w:line="240" w:lineRule="auto" w:before="135"/>
        <w:ind w:left="560" w:right="97"/>
        <w:jc w:val="left"/>
        <w:rPr>
          <w:rFonts w:ascii="宋体" w:hAnsi="宋体" w:cs="宋体" w:eastAsia="宋体" w:hint="default"/>
        </w:rPr>
      </w:pPr>
      <w:r>
        <w:rPr/>
        <w:t>（三）</w:t>
      </w:r>
      <w:r>
        <w:rPr>
          <w:spacing w:val="-15"/>
        </w:rPr>
        <w:t> </w:t>
      </w:r>
      <w:r>
        <w:rPr>
          <w:rFonts w:ascii="宋体" w:hAnsi="宋体" w:cs="宋体" w:eastAsia="宋体" w:hint="default"/>
          <w:spacing w:val="-15"/>
        </w:rPr>
      </w:r>
      <w:r>
        <w:rPr/>
        <w:t>银行</w:t>
      </w:r>
      <w:r>
        <w:rPr>
          <w:spacing w:val="-53"/>
        </w:rPr>
        <w:t> </w:t>
      </w:r>
      <w:r>
        <w:rPr>
          <w:rFonts w:ascii="Times New Roman" w:hAnsi="Times New Roman" w:cs="Times New Roman" w:eastAsia="Times New Roman" w:hint="default"/>
        </w:rPr>
        <w:t>IT </w:t>
      </w:r>
      <w:r>
        <w:rPr>
          <w:spacing w:val="-3"/>
        </w:rPr>
        <w:t>业务</w:t>
      </w:r>
      <w:r>
        <w:rPr>
          <w:rFonts w:ascii="宋体" w:hAnsi="宋体" w:cs="宋体" w:eastAsia="宋体" w:hint="default"/>
        </w:rPr>
        <w:t> </w:t>
      </w:r>
    </w:p>
    <w:p>
      <w:pPr>
        <w:pStyle w:val="BodyText"/>
        <w:spacing w:line="348" w:lineRule="auto" w:before="117"/>
        <w:ind w:left="138" w:right="208" w:firstLine="419"/>
        <w:jc w:val="both"/>
        <w:rPr>
          <w:rFonts w:ascii="宋体" w:hAnsi="宋体" w:cs="宋体" w:eastAsia="宋体" w:hint="default"/>
        </w:rPr>
      </w:pPr>
      <w:r>
        <w:rPr/>
        <w:t>公司银行 </w:t>
      </w:r>
      <w:r>
        <w:rPr>
          <w:rFonts w:ascii="Times New Roman" w:hAnsi="Times New Roman" w:cs="Times New Roman" w:eastAsia="Times New Roman" w:hint="default"/>
        </w:rPr>
        <w:t>IT</w:t>
      </w:r>
      <w:r>
        <w:rPr/>
        <w:t>“顺应市场、双向赋能”：一方面力争在传统 </w:t>
      </w:r>
      <w:r>
        <w:rPr>
          <w:rFonts w:ascii="Times New Roman" w:hAnsi="Times New Roman" w:cs="Times New Roman" w:eastAsia="Times New Roman" w:hint="default"/>
        </w:rPr>
        <w:t>IT</w:t>
      </w:r>
      <w:r>
        <w:rPr>
          <w:rFonts w:ascii="Times New Roman" w:hAnsi="Times New Roman" w:cs="Times New Roman" w:eastAsia="Times New Roman" w:hint="default"/>
          <w:spacing w:val="-25"/>
        </w:rPr>
        <w:t> </w:t>
      </w:r>
      <w:r>
        <w:rPr/>
        <w:t>项目服务的基础上探索出更多</w:t>
      </w:r>
      <w:r>
        <w:rPr>
          <w:w w:val="100"/>
        </w:rPr>
        <w:t> </w:t>
      </w:r>
      <w:r>
        <w:rPr>
          <w:spacing w:val="-1"/>
        </w:rPr>
        <w:t>与银行客户的稳定合作模式，另一方面积极尝试拓宽既有合作模式内的业务范围。报告期内，公</w:t>
      </w:r>
      <w:r>
        <w:rPr>
          <w:spacing w:val="-55"/>
        </w:rPr>
        <w:t> </w:t>
      </w:r>
      <w:r>
        <w:rPr>
          <w:spacing w:val="-55"/>
        </w:rPr>
      </w:r>
      <w:r>
        <w:rPr/>
        <w:t>司新增中国银联产品营销，有效提高辅助营销服务的相关收入。</w:t>
      </w:r>
      <w:r>
        <w:rPr>
          <w:rFonts w:ascii="宋体" w:hAnsi="宋体" w:cs="宋体" w:eastAsia="宋体" w:hint="default"/>
        </w:rPr>
        <w:t> </w:t>
      </w:r>
    </w:p>
    <w:p>
      <w:pPr>
        <w:pStyle w:val="BodyText"/>
        <w:spacing w:line="352" w:lineRule="auto" w:before="38"/>
        <w:ind w:left="138" w:right="208" w:firstLine="419"/>
        <w:jc w:val="both"/>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8"/>
        </w:rPr>
        <w:t> </w:t>
      </w:r>
      <w:r>
        <w:rPr>
          <w:spacing w:val="-3"/>
        </w:rPr>
        <w:t>年公司先后拿到招商银行、中国银行、建设银行、百信银行、中信银行、南粤银行和平</w:t>
      </w:r>
      <w:r>
        <w:rPr>
          <w:w w:val="100"/>
        </w:rPr>
        <w:t> </w:t>
      </w:r>
      <w:r>
        <w:rPr>
          <w:spacing w:val="-1"/>
        </w:rPr>
        <w:t>安银行等多家银行人力资源入围资格，人力外包服务规模逐步增大。公司与建设银行武汉开发中</w:t>
      </w:r>
      <w:r>
        <w:rPr>
          <w:spacing w:val="-55"/>
        </w:rPr>
        <w:t> </w:t>
      </w:r>
      <w:r>
        <w:rPr>
          <w:spacing w:val="-55"/>
        </w:rPr>
      </w:r>
      <w:r>
        <w:rPr>
          <w:spacing w:val="-1"/>
        </w:rPr>
        <w:t>心、北京开发中心，中国银行合肥开发中心、深圳开发中心、上海开发中心，招商银行杭州开发</w:t>
      </w:r>
      <w:r>
        <w:rPr>
          <w:spacing w:val="-55"/>
        </w:rPr>
        <w:t> </w:t>
      </w:r>
      <w:r>
        <w:rPr>
          <w:spacing w:val="-55"/>
        </w:rPr>
      </w:r>
      <w:r>
        <w:rPr>
          <w:spacing w:val="-1"/>
        </w:rPr>
        <w:t>中心、成都开发中心，华夏银行、平安银行、中信深圳分行等形成稳定的合作关系。同时，与腾</w:t>
      </w:r>
      <w:r>
        <w:rPr>
          <w:spacing w:val="-55"/>
        </w:rPr>
        <w:t> </w:t>
      </w:r>
      <w:r>
        <w:rPr>
          <w:spacing w:val="-55"/>
        </w:rPr>
      </w:r>
      <w:r>
        <w:rPr>
          <w:spacing w:val="-1"/>
        </w:rPr>
        <w:t>讯、科大讯飞加强合作，就云计算、大数据、语音及语义等多个产品领域在中行和建行多次试点</w:t>
      </w:r>
      <w:r>
        <w:rPr>
          <w:spacing w:val="-55"/>
        </w:rPr>
        <w:t> </w:t>
      </w:r>
      <w:r>
        <w:rPr>
          <w:spacing w:val="-55"/>
        </w:rPr>
      </w:r>
      <w:r>
        <w:rPr/>
        <w:t>合作，得到业界的认可。</w:t>
      </w:r>
      <w:r>
        <w:rPr>
          <w:rFonts w:ascii="宋体" w:hAnsi="宋体" w:cs="宋体" w:eastAsia="宋体" w:hint="default"/>
        </w:rPr>
        <w:t> </w:t>
      </w:r>
    </w:p>
    <w:p>
      <w:pPr>
        <w:spacing w:after="0" w:line="352" w:lineRule="auto"/>
        <w:jc w:val="both"/>
        <w:rPr>
          <w:rFonts w:ascii="宋体" w:hAnsi="宋体" w:cs="宋体" w:eastAsia="宋体" w:hint="default"/>
        </w:rPr>
        <w:sectPr>
          <w:footerReference w:type="default" r:id="rId13"/>
          <w:pgSz w:w="11910" w:h="16840"/>
          <w:pgMar w:footer="1195" w:header="880" w:top="1120" w:bottom="1380" w:left="1660" w:right="1060"/>
        </w:sectPr>
      </w:pPr>
    </w:p>
    <w:p>
      <w:pPr>
        <w:spacing w:line="240" w:lineRule="auto" w:before="3"/>
        <w:rPr>
          <w:rFonts w:ascii="宋体" w:hAnsi="宋体" w:cs="宋体" w:eastAsia="宋体" w:hint="default"/>
          <w:sz w:val="25"/>
          <w:szCs w:val="25"/>
        </w:rPr>
      </w:pPr>
    </w:p>
    <w:p>
      <w:pPr>
        <w:pStyle w:val="BodyText"/>
        <w:spacing w:line="240" w:lineRule="auto" w:before="36"/>
        <w:ind w:left="560" w:right="0"/>
        <w:jc w:val="left"/>
        <w:rPr>
          <w:rFonts w:ascii="宋体" w:hAnsi="宋体" w:cs="宋体" w:eastAsia="宋体" w:hint="default"/>
        </w:rPr>
      </w:pPr>
      <w:r>
        <w:rPr/>
        <w:t>（四）</w:t>
      </w:r>
      <w:r>
        <w:rPr>
          <w:spacing w:val="-17"/>
        </w:rPr>
        <w:t> </w:t>
      </w:r>
      <w:r>
        <w:rPr>
          <w:rFonts w:ascii="宋体" w:hAnsi="宋体" w:cs="宋体" w:eastAsia="宋体" w:hint="default"/>
          <w:spacing w:val="-17"/>
        </w:rPr>
      </w:r>
      <w:r>
        <w:rPr/>
        <w:t>智能运维业务</w:t>
      </w:r>
      <w:r>
        <w:rPr>
          <w:rFonts w:ascii="宋体" w:hAnsi="宋体" w:cs="宋体" w:eastAsia="宋体" w:hint="default"/>
        </w:rPr>
        <w:t> </w:t>
      </w:r>
    </w:p>
    <w:p>
      <w:pPr>
        <w:pStyle w:val="BodyText"/>
        <w:spacing w:line="336" w:lineRule="auto" w:before="136"/>
        <w:ind w:left="138" w:right="108" w:firstLine="419"/>
        <w:jc w:val="both"/>
        <w:rPr>
          <w:rFonts w:ascii="宋体" w:hAnsi="宋体" w:cs="宋体" w:eastAsia="宋体" w:hint="default"/>
        </w:rPr>
      </w:pPr>
      <w:r>
        <w:rPr>
          <w:rFonts w:ascii="Times New Roman" w:hAnsi="Times New Roman" w:cs="Times New Roman" w:eastAsia="Times New Roman" w:hint="default"/>
        </w:rPr>
        <w:t>RPA </w:t>
      </w:r>
      <w:r>
        <w:rPr>
          <w:spacing w:val="-4"/>
        </w:rPr>
        <w:t>技术属于近阶段金融行业重点关注的技术发展方向，公司作为国内极少数有着多年</w:t>
      </w:r>
      <w:r>
        <w:rPr>
          <w:spacing w:val="-50"/>
        </w:rPr>
        <w:t> </w:t>
      </w:r>
      <w:r>
        <w:rPr>
          <w:rFonts w:ascii="Times New Roman" w:hAnsi="Times New Roman" w:cs="Times New Roman" w:eastAsia="Times New Roman" w:hint="default"/>
        </w:rPr>
        <w:t>RPA</w:t>
      </w:r>
      <w:r>
        <w:rPr>
          <w:rFonts w:ascii="Times New Roman" w:hAnsi="Times New Roman" w:cs="Times New Roman" w:eastAsia="Times New Roman" w:hint="default"/>
          <w:w w:val="100"/>
        </w:rPr>
        <w:t> </w:t>
      </w:r>
      <w:r>
        <w:rPr>
          <w:spacing w:val="-3"/>
        </w:rPr>
        <w:t>核心技术积累的企业，在报告期内也都达到了预期目标。</w:t>
      </w:r>
      <w:r>
        <w:rPr>
          <w:rFonts w:ascii="Times New Roman" w:hAnsi="Times New Roman" w:cs="Times New Roman" w:eastAsia="Times New Roman" w:hint="default"/>
          <w:spacing w:val="-3"/>
        </w:rPr>
        <w:t>RPA </w:t>
      </w:r>
      <w:r>
        <w:rPr>
          <w:spacing w:val="-3"/>
        </w:rPr>
        <w:t>合同签约额及营收创新高，</w:t>
      </w:r>
      <w:r>
        <w:rPr>
          <w:rFonts w:ascii="Times New Roman" w:hAnsi="Times New Roman" w:cs="Times New Roman" w:eastAsia="Times New Roman" w:hint="default"/>
          <w:spacing w:val="-3"/>
        </w:rPr>
        <w:t>RPA </w:t>
      </w:r>
      <w:r>
        <w:rPr/>
        <w:t>营</w:t>
      </w:r>
      <w:r>
        <w:rPr>
          <w:spacing w:val="-98"/>
        </w:rPr>
        <w:t> </w:t>
      </w:r>
      <w:r>
        <w:rPr/>
        <w:t>收及客户量较去年同比增长较快。</w:t>
      </w:r>
      <w:r>
        <w:rPr>
          <w:rFonts w:ascii="宋体" w:hAnsi="宋体" w:cs="宋体" w:eastAsia="宋体" w:hint="default"/>
        </w:rPr>
        <w:t> </w:t>
      </w:r>
    </w:p>
    <w:p>
      <w:pPr>
        <w:pStyle w:val="BodyText"/>
        <w:spacing w:line="350" w:lineRule="auto" w:before="49"/>
        <w:ind w:left="138" w:right="107" w:firstLine="419"/>
        <w:jc w:val="both"/>
        <w:rPr>
          <w:rFonts w:ascii="宋体" w:hAnsi="宋体" w:cs="宋体" w:eastAsia="宋体" w:hint="default"/>
        </w:rPr>
      </w:pPr>
      <w:r>
        <w:rPr>
          <w:rFonts w:ascii="Times New Roman" w:hAnsi="Times New Roman" w:cs="Times New Roman" w:eastAsia="Times New Roman" w:hint="default"/>
        </w:rPr>
        <w:t>2019 </w:t>
      </w:r>
      <w:r>
        <w:rPr/>
        <w:t>年公司推出的 </w:t>
      </w:r>
      <w:r>
        <w:rPr>
          <w:rFonts w:ascii="Times New Roman" w:hAnsi="Times New Roman" w:cs="Times New Roman" w:eastAsia="Times New Roman" w:hint="default"/>
        </w:rPr>
        <w:t>K-RPA</w:t>
      </w:r>
      <w:r>
        <w:rPr>
          <w:rFonts w:ascii="Times New Roman" w:hAnsi="Times New Roman" w:cs="Times New Roman" w:eastAsia="Times New Roman" w:hint="default"/>
          <w:spacing w:val="6"/>
        </w:rPr>
        <w:t> </w:t>
      </w:r>
      <w:r>
        <w:rPr/>
        <w:t>产品在行业得到了快速推广，已从证券、基金、期货行业拓展到</w:t>
      </w:r>
      <w:r>
        <w:rPr>
          <w:w w:val="100"/>
        </w:rPr>
        <w:t> </w:t>
      </w:r>
      <w:r>
        <w:rPr>
          <w:spacing w:val="-2"/>
        </w:rPr>
        <w:t>更多的金融领域。公司连续签订了中国工商银行、中国建设银行等大型银行，为后续银行业的拓</w:t>
      </w:r>
      <w:r>
        <w:rPr>
          <w:spacing w:val="-15"/>
        </w:rPr>
        <w:t> </w:t>
      </w:r>
      <w:r>
        <w:rPr>
          <w:spacing w:val="-15"/>
        </w:rPr>
      </w:r>
      <w:r>
        <w:rPr>
          <w:spacing w:val="-1"/>
        </w:rPr>
        <w:t>展奠定了坚实的品牌基础。此外，公司还在电网、电信、汽车、保险等领域实现了突破，建立了</w:t>
      </w:r>
      <w:r>
        <w:rPr>
          <w:spacing w:val="-55"/>
        </w:rPr>
        <w:t> </w:t>
      </w:r>
      <w:r>
        <w:rPr>
          <w:spacing w:val="-55"/>
        </w:rPr>
      </w:r>
      <w:r>
        <w:rPr>
          <w:spacing w:val="-1"/>
        </w:rPr>
        <w:t>相关案例，极大地拓展了市场空间。产品持续迭代优化，细分产品线推陈出新，基于运维领域的</w:t>
      </w:r>
      <w:r>
        <w:rPr>
          <w:spacing w:val="-56"/>
        </w:rPr>
        <w:t> </w:t>
      </w:r>
      <w:r>
        <w:rPr>
          <w:spacing w:val="-56"/>
        </w:rPr>
      </w:r>
      <w:r>
        <w:rPr/>
        <w:t>产品在持续迭代和优化，围绕大数据运维的海通</w:t>
      </w:r>
      <w:r>
        <w:rPr>
          <w:spacing w:val="-44"/>
        </w:rPr>
        <w:t> </w:t>
      </w:r>
      <w:r>
        <w:rPr>
          <w:rFonts w:ascii="Times New Roman" w:hAnsi="Times New Roman" w:cs="Times New Roman" w:eastAsia="Times New Roman" w:hint="default"/>
        </w:rPr>
        <w:t>e</w:t>
      </w:r>
      <w:r>
        <w:rPr>
          <w:rFonts w:ascii="Times New Roman" w:hAnsi="Times New Roman" w:cs="Times New Roman" w:eastAsia="Times New Roman" w:hint="default"/>
          <w:spacing w:val="6"/>
        </w:rPr>
        <w:t> </w:t>
      </w:r>
      <w:r>
        <w:rPr/>
        <w:t>海智维二期已经验收，轻量级的运维平台已经</w:t>
      </w:r>
      <w:r>
        <w:rPr>
          <w:w w:val="100"/>
        </w:rPr>
        <w:t> </w:t>
      </w:r>
      <w:r>
        <w:rPr>
          <w:spacing w:val="-1"/>
        </w:rPr>
        <w:t>在国盛证券上线，还推出包括统一脚本管理平台、券商数据分库平台、大屏管理平台等细分产品</w:t>
      </w:r>
      <w:r>
        <w:rPr>
          <w:spacing w:val="-55"/>
        </w:rPr>
        <w:t> </w:t>
      </w:r>
      <w:r>
        <w:rPr>
          <w:spacing w:val="-55"/>
        </w:rPr>
      </w:r>
      <w:r>
        <w:rPr/>
        <w:t>线。</w:t>
      </w:r>
      <w:r>
        <w:rPr>
          <w:rFonts w:ascii="宋体" w:hAnsi="宋体" w:cs="宋体" w:eastAsia="宋体" w:hint="default"/>
        </w:rPr>
        <w:t> </w:t>
      </w:r>
    </w:p>
    <w:p>
      <w:pPr>
        <w:pStyle w:val="BodyText"/>
        <w:spacing w:line="240" w:lineRule="auto" w:before="36"/>
        <w:ind w:left="560" w:right="0"/>
        <w:jc w:val="left"/>
        <w:rPr>
          <w:rFonts w:ascii="宋体" w:hAnsi="宋体" w:cs="宋体" w:eastAsia="宋体" w:hint="default"/>
        </w:rPr>
      </w:pPr>
      <w:r>
        <w:rPr/>
        <w:t>（五）</w:t>
      </w:r>
      <w:r>
        <w:rPr>
          <w:spacing w:val="-17"/>
        </w:rPr>
        <w:t> </w:t>
      </w:r>
      <w:r>
        <w:rPr>
          <w:rFonts w:ascii="宋体" w:hAnsi="宋体" w:cs="宋体" w:eastAsia="宋体" w:hint="default"/>
          <w:spacing w:val="-17"/>
        </w:rPr>
      </w:r>
      <w:r>
        <w:rPr/>
        <w:t>数字赋能业务</w:t>
      </w:r>
      <w:r>
        <w:rPr>
          <w:rFonts w:ascii="宋体" w:hAnsi="宋体" w:cs="宋体" w:eastAsia="宋体" w:hint="default"/>
        </w:rPr>
        <w:t> </w:t>
      </w:r>
    </w:p>
    <w:p>
      <w:pPr>
        <w:pStyle w:val="BodyText"/>
        <w:spacing w:line="350" w:lineRule="auto" w:before="133"/>
        <w:ind w:left="138" w:right="108" w:firstLine="419"/>
        <w:jc w:val="both"/>
        <w:rPr>
          <w:rFonts w:ascii="宋体" w:hAnsi="宋体" w:cs="宋体" w:eastAsia="宋体" w:hint="default"/>
        </w:rPr>
      </w:pPr>
      <w:r>
        <w:rPr>
          <w:rFonts w:ascii="Times New Roman" w:hAnsi="Times New Roman" w:cs="Times New Roman" w:eastAsia="Times New Roman" w:hint="default"/>
        </w:rPr>
        <w:t>2019 </w:t>
      </w:r>
      <w:r>
        <w:rPr/>
        <w:t>年度公司数字赋能业务继续发力，利用金融 </w:t>
      </w:r>
      <w:r>
        <w:rPr>
          <w:rFonts w:ascii="Times New Roman" w:hAnsi="Times New Roman" w:cs="Times New Roman" w:eastAsia="Times New Roman" w:hint="default"/>
        </w:rPr>
        <w:t>IT</w:t>
      </w:r>
      <w:r>
        <w:rPr>
          <w:rFonts w:ascii="Times New Roman" w:hAnsi="Times New Roman" w:cs="Times New Roman" w:eastAsia="Times New Roman" w:hint="default"/>
          <w:spacing w:val="17"/>
        </w:rPr>
        <w:t> </w:t>
      </w:r>
      <w:r>
        <w:rPr/>
        <w:t>企业的研发技术优势，应用于智能平台</w:t>
      </w:r>
      <w:r>
        <w:rPr>
          <w:w w:val="100"/>
        </w:rPr>
        <w:t> </w:t>
      </w:r>
      <w:r>
        <w:rPr>
          <w:spacing w:val="-1"/>
        </w:rPr>
        <w:t>开发、智慧城市项目承建，通过承接互联网巨头、政府、学校、科研单位、大中企业等客户的智</w:t>
      </w:r>
      <w:r>
        <w:rPr>
          <w:spacing w:val="-55"/>
        </w:rPr>
        <w:t> </w:t>
      </w:r>
      <w:r>
        <w:rPr>
          <w:spacing w:val="-55"/>
        </w:rPr>
      </w:r>
      <w:r>
        <w:rPr/>
        <w:t>慧城市项目</w:t>
      </w:r>
      <w:r>
        <w:rPr>
          <w:rFonts w:ascii="宋体" w:hAnsi="宋体" w:cs="宋体" w:eastAsia="宋体" w:hint="default"/>
        </w:rPr>
        <w:t>,</w:t>
      </w:r>
      <w:r>
        <w:rPr/>
        <w:t>实现较快发展。公司签订多个与</w:t>
      </w:r>
      <w:r>
        <w:rPr>
          <w:spacing w:val="-38"/>
        </w:rPr>
        <w:t> </w:t>
      </w:r>
      <w:r>
        <w:rPr>
          <w:rFonts w:ascii="Times New Roman" w:hAnsi="Times New Roman" w:cs="Times New Roman" w:eastAsia="Times New Roman" w:hint="default"/>
          <w:spacing w:val="-3"/>
        </w:rPr>
        <w:t>IoT</w:t>
      </w:r>
      <w:r>
        <w:rPr>
          <w:spacing w:val="-3"/>
        </w:rPr>
        <w:t>、</w:t>
      </w:r>
      <w:r>
        <w:rPr>
          <w:rFonts w:ascii="Times New Roman" w:hAnsi="Times New Roman" w:cs="Times New Roman" w:eastAsia="Times New Roman" w:hint="default"/>
          <w:spacing w:val="-3"/>
        </w:rPr>
        <w:t>AI</w:t>
      </w:r>
      <w:r>
        <w:rPr>
          <w:spacing w:val="-3"/>
        </w:rPr>
        <w:t>、企业数字化转型相关的项目合同，智慧园</w:t>
      </w:r>
      <w:r>
        <w:rPr>
          <w:spacing w:val="-98"/>
        </w:rPr>
        <w:t> </w:t>
      </w:r>
      <w:r>
        <w:rPr>
          <w:spacing w:val="-98"/>
        </w:rPr>
      </w:r>
      <w:r>
        <w:rPr>
          <w:spacing w:val="-1"/>
        </w:rPr>
        <w:t>区建设方面，通过物联网平台及算法，结合园区管理、智慧城管、共享停车、科技旅游等系统，</w:t>
      </w:r>
      <w:r>
        <w:rPr>
          <w:spacing w:val="-55"/>
        </w:rPr>
        <w:t> </w:t>
      </w:r>
      <w:r>
        <w:rPr>
          <w:spacing w:val="-55"/>
        </w:rPr>
      </w:r>
      <w:r>
        <w:rPr>
          <w:spacing w:val="-1"/>
        </w:rPr>
        <w:t>进行项目建设；管廊项目承接方面，管廊产品维护站、总控中心版本管廊软件更趋稳定；供应链</w:t>
      </w:r>
      <w:r>
        <w:rPr>
          <w:spacing w:val="-55"/>
        </w:rPr>
        <w:t> </w:t>
      </w:r>
      <w:r>
        <w:rPr>
          <w:spacing w:val="-55"/>
        </w:rPr>
      </w:r>
      <w:r>
        <w:rPr/>
        <w:t>金融产品方面，完成了相应产品的开发；产业互联方面，通过资金</w:t>
      </w:r>
      <w:r>
        <w:rPr>
          <w:rFonts w:ascii="宋体" w:hAnsi="宋体" w:cs="宋体" w:eastAsia="宋体" w:hint="default"/>
        </w:rPr>
        <w:t>+</w:t>
      </w:r>
      <w:r>
        <w:rPr/>
        <w:t>技术赋能</w:t>
      </w:r>
      <w:r>
        <w:rPr>
          <w:rFonts w:ascii="宋体" w:hAnsi="宋体" w:cs="宋体" w:eastAsia="宋体" w:hint="default"/>
        </w:rPr>
        <w:t>+</w:t>
      </w:r>
      <w:r>
        <w:rPr/>
        <w:t>咨询（顶层设计</w:t>
      </w:r>
      <w:r>
        <w:rPr>
          <w:rFonts w:ascii="宋体" w:hAnsi="宋体" w:cs="宋体" w:eastAsia="宋体" w:hint="default"/>
        </w:rPr>
        <w:t>/</w:t>
      </w:r>
      <w:r>
        <w:rPr>
          <w:rFonts w:ascii="宋体" w:hAnsi="宋体" w:cs="宋体" w:eastAsia="宋体" w:hint="default"/>
          <w:spacing w:val="8"/>
        </w:rPr>
        <w:t> </w:t>
      </w:r>
      <w:r>
        <w:rPr>
          <w:spacing w:val="-4"/>
        </w:rPr>
        <w:t>商业规划</w:t>
      </w:r>
      <w:r>
        <w:rPr>
          <w:rFonts w:ascii="宋体" w:hAnsi="宋体" w:cs="宋体" w:eastAsia="宋体" w:hint="default"/>
          <w:spacing w:val="-4"/>
        </w:rPr>
        <w:t>/</w:t>
      </w:r>
      <w:r>
        <w:rPr>
          <w:spacing w:val="-4"/>
        </w:rPr>
        <w:t>品牌支持）的方式，技术参股一批产业公司股权，向产业公司输出金融级技术平台，对</w:t>
      </w:r>
      <w:r>
        <w:rPr>
          <w:spacing w:val="-35"/>
        </w:rPr>
        <w:t> </w:t>
      </w:r>
      <w:r>
        <w:rPr>
          <w:spacing w:val="-35"/>
        </w:rPr>
      </w:r>
      <w:r>
        <w:rPr>
          <w:spacing w:val="-1"/>
        </w:rPr>
        <w:t>其赋能。公司智慧医疗、智慧城市建设领域已逐渐辐射国际，与菲律宾、泰国、巴拿马等国的政</w:t>
      </w:r>
      <w:r>
        <w:rPr>
          <w:spacing w:val="-56"/>
        </w:rPr>
        <w:t> </w:t>
      </w:r>
      <w:r>
        <w:rPr>
          <w:spacing w:val="-56"/>
        </w:rPr>
      </w:r>
      <w:r>
        <w:rPr>
          <w:spacing w:val="-5"/>
        </w:rPr>
        <w:t>府机构、设计机构进行接触交流，组织参观考察，为 </w:t>
      </w:r>
      <w:r>
        <w:rPr>
          <w:rFonts w:ascii="Times New Roman" w:hAnsi="Times New Roman" w:cs="Times New Roman" w:eastAsia="Times New Roman" w:hint="default"/>
        </w:rPr>
        <w:t>2020 </w:t>
      </w:r>
      <w:r>
        <w:rPr>
          <w:spacing w:val="-3"/>
        </w:rPr>
        <w:t>年在东南亚、拉美等国家地区的数字赋</w:t>
      </w:r>
      <w:r>
        <w:rPr>
          <w:spacing w:val="-88"/>
        </w:rPr>
        <w:t> </w:t>
      </w:r>
      <w:r>
        <w:rPr>
          <w:spacing w:val="-88"/>
        </w:rPr>
      </w:r>
      <w:r>
        <w:rPr>
          <w:spacing w:val="-1"/>
        </w:rPr>
        <w:t>能业务开展奠定了基础。硬件销售方面，公司全资子公司齐普生努力通过加大增值业务拓展，控</w:t>
      </w:r>
      <w:r>
        <w:rPr>
          <w:spacing w:val="-55"/>
        </w:rPr>
        <w:t> </w:t>
      </w:r>
      <w:r>
        <w:rPr>
          <w:spacing w:val="-55"/>
        </w:rPr>
      </w:r>
      <w:r>
        <w:rPr/>
        <w:t>制成本增效“双管齐下”，完成了全年业绩指标。</w:t>
      </w:r>
      <w:r>
        <w:rPr>
          <w:rFonts w:ascii="宋体" w:hAnsi="宋体" w:cs="宋体" w:eastAsia="宋体" w:hint="default"/>
        </w:rPr>
        <w:t> </w:t>
      </w:r>
    </w:p>
    <w:p>
      <w:pPr>
        <w:pStyle w:val="BodyText"/>
        <w:spacing w:line="240" w:lineRule="auto" w:before="36"/>
        <w:ind w:left="138" w:right="0"/>
        <w:jc w:val="left"/>
        <w:rPr>
          <w:rFonts w:ascii="宋体" w:hAnsi="宋体" w:cs="宋体" w:eastAsia="宋体" w:hint="default"/>
        </w:rPr>
      </w:pPr>
      <w:r>
        <w:rPr>
          <w:rFonts w:ascii="宋体"/>
          <w:w w:val="100"/>
        </w:rPr>
        <w:t> </w:t>
      </w:r>
    </w:p>
    <w:p>
      <w:pPr>
        <w:spacing w:line="336" w:lineRule="auto" w:before="0"/>
        <w:ind w:left="55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、强化集团化管理、精益管理理念，将出精品作为工作重点</w:t>
      </w:r>
      <w:r>
        <w:rPr>
          <w:rFonts w:ascii="宋体" w:hAnsi="宋体" w:cs="宋体" w:eastAsia="宋体" w:hint="default"/>
          <w:b/>
          <w:bCs/>
          <w:w w:val="99"/>
          <w:sz w:val="21"/>
          <w:szCs w:val="21"/>
        </w:rPr>
        <w:t> </w:t>
      </w:r>
      <w:r>
        <w:rPr>
          <w:rFonts w:ascii="宋体" w:hAnsi="宋体" w:cs="宋体" w:eastAsia="宋体" w:hint="default"/>
          <w:spacing w:val="-2"/>
          <w:sz w:val="21"/>
          <w:szCs w:val="21"/>
        </w:rPr>
        <w:t>报告期内，为落实公司三年战略规划，提高公司经营管理效率，推进公司生产经营更上一层</w:t>
      </w:r>
    </w:p>
    <w:p>
      <w:pPr>
        <w:pStyle w:val="BodyText"/>
        <w:spacing w:line="352" w:lineRule="auto" w:before="49"/>
        <w:ind w:left="138" w:right="108"/>
        <w:jc w:val="both"/>
        <w:rPr>
          <w:rFonts w:ascii="宋体" w:hAnsi="宋体" w:cs="宋体" w:eastAsia="宋体" w:hint="default"/>
        </w:rPr>
      </w:pPr>
      <w:r>
        <w:rPr>
          <w:spacing w:val="-1"/>
        </w:rPr>
        <w:t>楼，公司完善了相关职能的设置，强调并注重集团整体性和一体化管理。公司设立执委会作为公</w:t>
      </w:r>
      <w:r>
        <w:rPr>
          <w:spacing w:val="-55"/>
        </w:rPr>
        <w:t> </w:t>
      </w:r>
      <w:r>
        <w:rPr>
          <w:spacing w:val="-55"/>
        </w:rPr>
      </w:r>
      <w:r>
        <w:rPr>
          <w:spacing w:val="-1"/>
        </w:rPr>
        <w:t>司各项经营管理工作的最高领导机构，对公司各项经营工作进行统一管理。公司海外业务逐步开</w:t>
      </w:r>
      <w:r>
        <w:rPr>
          <w:spacing w:val="-55"/>
        </w:rPr>
        <w:t> </w:t>
      </w:r>
      <w:r>
        <w:rPr>
          <w:spacing w:val="-55"/>
        </w:rPr>
      </w:r>
      <w:r>
        <w:rPr>
          <w:spacing w:val="-7"/>
        </w:rPr>
        <w:t>展，项目、产品进入东南亚、中东等地，集团下属企业在境外设立办事处，以更好服务海外客户。</w:t>
      </w:r>
      <w:r>
        <w:rPr>
          <w:spacing w:val="-15"/>
        </w:rPr>
        <w:t> </w:t>
      </w:r>
      <w:r>
        <w:rPr>
          <w:spacing w:val="-15"/>
        </w:rPr>
      </w:r>
      <w:r>
        <w:rPr>
          <w:spacing w:val="-1"/>
        </w:rPr>
        <w:t>随着海外业务的开展，公司将面对不同国家地区的法律法规、财会制度、文化内涵，成为走向国</w:t>
      </w:r>
      <w:r>
        <w:rPr>
          <w:spacing w:val="-54"/>
        </w:rPr>
        <w:t> </w:t>
      </w:r>
      <w:r>
        <w:rPr>
          <w:spacing w:val="-54"/>
        </w:rPr>
      </w:r>
      <w:r>
        <w:rPr/>
        <w:t>际化的金融</w:t>
      </w:r>
      <w:r>
        <w:rPr>
          <w:spacing w:val="-31"/>
        </w:rPr>
        <w:t> </w:t>
      </w:r>
      <w:r>
        <w:rPr>
          <w:rFonts w:ascii="Times New Roman" w:hAnsi="Times New Roman" w:cs="Times New Roman" w:eastAsia="Times New Roman" w:hint="default"/>
        </w:rPr>
        <w:t>IT</w:t>
      </w:r>
      <w:r>
        <w:rPr>
          <w:rFonts w:ascii="Times New Roman" w:hAnsi="Times New Roman" w:cs="Times New Roman" w:eastAsia="Times New Roman" w:hint="default"/>
          <w:spacing w:val="22"/>
        </w:rPr>
        <w:t> </w:t>
      </w:r>
      <w:r>
        <w:rPr>
          <w:spacing w:val="-4"/>
        </w:rPr>
        <w:t>企业，也将更注重子公司的风险管理，财务监督，通过预算管理、抽查监督、重大</w:t>
      </w:r>
      <w:r>
        <w:rPr>
          <w:spacing w:val="-96"/>
        </w:rPr>
        <w:t> </w:t>
      </w:r>
      <w:r>
        <w:rPr>
          <w:spacing w:val="-96"/>
        </w:rPr>
      </w:r>
      <w:r>
        <w:rPr/>
        <w:t>事项月度跟进的模式，提高集团整体管理水平。</w:t>
      </w:r>
      <w:r>
        <w:rPr>
          <w:rFonts w:ascii="宋体" w:hAnsi="宋体" w:cs="宋体" w:eastAsia="宋体" w:hint="default"/>
        </w:rPr>
        <w:t> </w:t>
      </w:r>
    </w:p>
    <w:p>
      <w:pPr>
        <w:pStyle w:val="BodyText"/>
        <w:spacing w:line="355" w:lineRule="auto" w:before="37"/>
        <w:ind w:left="138" w:right="0" w:firstLine="419"/>
        <w:jc w:val="left"/>
        <w:rPr>
          <w:rFonts w:ascii="Times New Roman" w:hAnsi="Times New Roman" w:cs="Times New Roman" w:eastAsia="Times New Roman" w:hint="default"/>
        </w:rPr>
      </w:pPr>
      <w:r>
        <w:rPr>
          <w:spacing w:val="-2"/>
        </w:rPr>
        <w:t>同时，公司紧随市场环境变化，抓住重点行业需求，提高产品成熟度和产品化程度，在全行</w:t>
      </w:r>
      <w:r>
        <w:rPr>
          <w:w w:val="100"/>
        </w:rPr>
        <w:t> </w:t>
      </w:r>
      <w:r>
        <w:rPr>
          <w:spacing w:val="-1"/>
        </w:rPr>
        <w:t>业解决方案布局的基础上，重点打造并推出精品产品。以精品聚焦能力，打造企业护城河。</w:t>
      </w:r>
      <w:r>
        <w:rPr>
          <w:rFonts w:ascii="Times New Roman" w:hAnsi="Times New Roman" w:cs="Times New Roman" w:eastAsia="Times New Roman" w:hint="default"/>
          <w:spacing w:val="-1"/>
        </w:rPr>
        <w:t>2019</w:t>
      </w:r>
    </w:p>
    <w:p>
      <w:pPr>
        <w:spacing w:after="0" w:line="355" w:lineRule="auto"/>
        <w:jc w:val="left"/>
        <w:rPr>
          <w:rFonts w:ascii="Times New Roman" w:hAnsi="Times New Roman" w:cs="Times New Roman" w:eastAsia="Times New Roman" w:hint="default"/>
        </w:rPr>
        <w:sectPr>
          <w:footerReference w:type="default" r:id="rId14"/>
          <w:pgSz w:w="11910" w:h="16840"/>
          <w:pgMar w:footer="1195" w:header="880" w:top="1120" w:bottom="1380" w:left="1660" w:right="1160"/>
          <w:pgNumType w:start="12"/>
        </w:sectPr>
      </w:pPr>
    </w:p>
    <w:p>
      <w:pPr>
        <w:spacing w:line="240" w:lineRule="auto" w:before="9"/>
        <w:rPr>
          <w:rFonts w:ascii="Times New Roman" w:hAnsi="Times New Roman" w:cs="Times New Roman" w:eastAsia="Times New Roman" w:hint="default"/>
          <w:sz w:val="28"/>
          <w:szCs w:val="28"/>
        </w:rPr>
      </w:pPr>
    </w:p>
    <w:p>
      <w:pPr>
        <w:pStyle w:val="BodyText"/>
        <w:spacing w:line="348" w:lineRule="auto" w:before="36"/>
        <w:ind w:left="218" w:right="228"/>
        <w:jc w:val="both"/>
        <w:rPr>
          <w:rFonts w:ascii="宋体" w:hAnsi="宋体" w:cs="宋体" w:eastAsia="宋体" w:hint="default"/>
        </w:rPr>
      </w:pPr>
      <w:r>
        <w:rPr/>
        <w:t>年， </w:t>
      </w:r>
      <w:r>
        <w:rPr>
          <w:rFonts w:ascii="Times New Roman" w:hAnsi="Times New Roman" w:cs="Times New Roman" w:eastAsia="Times New Roman" w:hint="default"/>
        </w:rPr>
        <w:t>FS2.0</w:t>
      </w:r>
      <w:r>
        <w:rPr>
          <w:rFonts w:ascii="Times New Roman" w:hAnsi="Times New Roman" w:cs="Times New Roman" w:eastAsia="Times New Roman" w:hint="default"/>
          <w:spacing w:val="-19"/>
        </w:rPr>
        <w:t> </w:t>
      </w:r>
      <w:r>
        <w:rPr/>
        <w:t>的落地生产体现了公司助力客户实现集中化运营、集中业务办理、智能审单以及集中</w:t>
      </w:r>
      <w:r>
        <w:rPr>
          <w:w w:val="100"/>
        </w:rPr>
        <w:t> </w:t>
      </w:r>
      <w:r>
        <w:rPr>
          <w:spacing w:val="-1"/>
        </w:rPr>
        <w:t>化运维管理的能力。公司成立金证研究院，通过扎实学习研究前沿技术，深入了解客户商务模式</w:t>
      </w:r>
      <w:r>
        <w:rPr>
          <w:spacing w:val="-55"/>
        </w:rPr>
        <w:t> </w:t>
      </w:r>
      <w:r>
        <w:rPr>
          <w:spacing w:val="-55"/>
        </w:rPr>
      </w:r>
      <w:r>
        <w:rPr/>
        <w:t>及业务流程，梳理客户业务过程中金融</w:t>
      </w:r>
      <w:r>
        <w:rPr>
          <w:spacing w:val="-59"/>
        </w:rPr>
        <w:t> </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技术的切入点，以帮助指导企业技术和业务的发展。</w:t>
      </w:r>
      <w:r>
        <w:rPr>
          <w:rFonts w:ascii="宋体" w:hAnsi="宋体" w:cs="宋体" w:eastAsia="宋体" w:hint="default"/>
        </w:rPr>
        <w:t> </w:t>
      </w:r>
    </w:p>
    <w:p>
      <w:pPr>
        <w:pStyle w:val="BodyText"/>
        <w:spacing w:line="240" w:lineRule="auto" w:before="12"/>
        <w:ind w:left="218" w:right="0"/>
        <w:jc w:val="both"/>
        <w:rPr>
          <w:rFonts w:ascii="宋体" w:hAnsi="宋体" w:cs="宋体" w:eastAsia="宋体" w:hint="default"/>
        </w:rPr>
      </w:pPr>
      <w:r>
        <w:rPr>
          <w:rFonts w:ascii="宋体"/>
          <w:w w:val="100"/>
        </w:rPr>
        <w:t> </w:t>
      </w:r>
    </w:p>
    <w:p>
      <w:pPr>
        <w:spacing w:line="336" w:lineRule="auto" w:before="0"/>
        <w:ind w:left="638"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、抓好人才建设工作，持续引进优秀人才</w:t>
      </w:r>
      <w:r>
        <w:rPr>
          <w:rFonts w:ascii="宋体" w:hAnsi="宋体" w:cs="宋体" w:eastAsia="宋体" w:hint="default"/>
          <w:b/>
          <w:bCs/>
          <w:w w:val="99"/>
          <w:sz w:val="21"/>
          <w:szCs w:val="21"/>
        </w:rPr>
        <w:t> </w:t>
      </w:r>
      <w:r>
        <w:rPr>
          <w:rFonts w:ascii="宋体" w:hAnsi="宋体" w:cs="宋体" w:eastAsia="宋体" w:hint="default"/>
          <w:spacing w:val="-2"/>
          <w:sz w:val="21"/>
          <w:szCs w:val="21"/>
        </w:rPr>
        <w:t>公司研发团队是公司技术创新能力的核心资源，报告期内，公司秉承“强团队”的理念，通</w:t>
      </w:r>
    </w:p>
    <w:p>
      <w:pPr>
        <w:pStyle w:val="BodyText"/>
        <w:spacing w:line="357" w:lineRule="auto" w:before="49"/>
        <w:ind w:left="218" w:right="228"/>
        <w:jc w:val="both"/>
        <w:rPr>
          <w:rFonts w:ascii="宋体" w:hAnsi="宋体" w:cs="宋体" w:eastAsia="宋体" w:hint="default"/>
        </w:rPr>
      </w:pPr>
      <w:r>
        <w:rPr>
          <w:spacing w:val="-1"/>
        </w:rPr>
        <w:t>过绩效管理、薪酬管理等措施开展人才规范管理。公司每年定期举办“金码奖”，评选优秀研发</w:t>
      </w:r>
      <w:r>
        <w:rPr>
          <w:spacing w:val="-55"/>
        </w:rPr>
        <w:t> </w:t>
      </w:r>
      <w:r>
        <w:rPr>
          <w:spacing w:val="-55"/>
        </w:rPr>
      </w:r>
      <w:r>
        <w:rPr>
          <w:spacing w:val="-1"/>
        </w:rPr>
        <w:t>人员以及优秀研发成果，鼓励研发人员的工作热情。公司质控部门，定期开展项目流程梳理回顾</w:t>
      </w:r>
      <w:r>
        <w:rPr>
          <w:spacing w:val="-55"/>
        </w:rPr>
        <w:t> </w:t>
      </w:r>
      <w:r>
        <w:rPr>
          <w:spacing w:val="-55"/>
        </w:rPr>
      </w:r>
      <w:r>
        <w:rPr>
          <w:spacing w:val="-1"/>
        </w:rPr>
        <w:t>工作，帮助公司研发、业务人员更清晰地了解项目开展的优点及不足，从而提高其自身能力。公</w:t>
      </w:r>
      <w:r>
        <w:rPr>
          <w:spacing w:val="-55"/>
        </w:rPr>
        <w:t> </w:t>
      </w:r>
      <w:r>
        <w:rPr>
          <w:spacing w:val="-55"/>
        </w:rPr>
      </w:r>
      <w:r>
        <w:rPr/>
        <w:t>司在报告期内推动针对人才的限制性股票激励计划，以鼓励对公司有贡献的员工。</w:t>
      </w:r>
      <w:r>
        <w:rPr>
          <w:rFonts w:ascii="宋体" w:hAnsi="宋体" w:cs="宋体" w:eastAsia="宋体" w:hint="default"/>
        </w:rPr>
        <w:t> </w:t>
      </w:r>
    </w:p>
    <w:p>
      <w:pPr>
        <w:pStyle w:val="BodyText"/>
        <w:spacing w:line="355" w:lineRule="auto" w:before="30"/>
        <w:ind w:left="218" w:right="0" w:firstLine="419"/>
        <w:jc w:val="left"/>
        <w:rPr>
          <w:rFonts w:ascii="宋体" w:hAnsi="宋体" w:cs="宋体" w:eastAsia="宋体" w:hint="default"/>
        </w:rPr>
      </w:pPr>
      <w:r>
        <w:rPr>
          <w:spacing w:val="-2"/>
        </w:rPr>
        <w:t>与此同时，公司加大招聘选拔力度，一方面从高校、社会引入新鲜有活力的血液注入公司，</w:t>
      </w:r>
      <w:r>
        <w:rPr>
          <w:w w:val="100"/>
        </w:rPr>
        <w:t> </w:t>
      </w:r>
      <w:r>
        <w:rPr/>
        <w:t>一方面做好人才选拔及人才梯队建设工作，加强公司内部造血功能。</w:t>
      </w:r>
      <w:r>
        <w:rPr>
          <w:rFonts w:ascii="宋体" w:hAnsi="宋体" w:cs="宋体" w:eastAsia="宋体" w:hint="default"/>
        </w:rPr>
        <w:t> </w:t>
      </w:r>
    </w:p>
    <w:p>
      <w:pPr>
        <w:pStyle w:val="BodyText"/>
        <w:spacing w:line="240" w:lineRule="auto" w:before="32"/>
        <w:ind w:left="218" w:right="0"/>
        <w:jc w:val="both"/>
        <w:rPr>
          <w:rFonts w:ascii="宋体" w:hAnsi="宋体" w:cs="宋体" w:eastAsia="宋体" w:hint="default"/>
        </w:rPr>
      </w:pPr>
      <w:r>
        <w:rPr>
          <w:rFonts w:ascii="宋体"/>
          <w:w w:val="100"/>
        </w:rPr>
        <w:t> </w:t>
      </w:r>
    </w:p>
    <w:p>
      <w:pPr>
        <w:pStyle w:val="Heading6"/>
        <w:spacing w:line="289" w:lineRule="exact" w:before="0"/>
        <w:ind w:left="640" w:right="0"/>
        <w:jc w:val="left"/>
        <w:rPr>
          <w:rFonts w:ascii="宋体" w:hAnsi="宋体" w:cs="宋体" w:eastAsia="宋体" w:hint="default"/>
          <w:b w:val="0"/>
          <w:bCs w:val="0"/>
        </w:rPr>
      </w:pPr>
      <w:r>
        <w:rPr>
          <w:rFonts w:ascii="Times New Roman" w:hAnsi="Times New Roman" w:cs="Times New Roman" w:eastAsia="Times New Roman" w:hint="default"/>
        </w:rPr>
        <w:t>4</w:t>
      </w:r>
      <w:r>
        <w:rPr/>
        <w:t>、发行债券助力公司发展，产业园服务创新孵化</w:t>
      </w:r>
      <w:r>
        <w:rPr>
          <w:rFonts w:ascii="宋体" w:hAnsi="宋体" w:cs="宋体" w:eastAsia="宋体" w:hint="default"/>
          <w:w w:val="99"/>
        </w:rPr>
        <w:t> </w:t>
      </w:r>
      <w:r>
        <w:rPr>
          <w:rFonts w:ascii="宋体" w:hAnsi="宋体" w:cs="宋体" w:eastAsia="宋体" w:hint="default"/>
          <w:b w:val="0"/>
          <w:bCs w:val="0"/>
        </w:rPr>
      </w:r>
    </w:p>
    <w:p>
      <w:pPr>
        <w:pStyle w:val="BodyText"/>
        <w:spacing w:line="345" w:lineRule="auto" w:before="117"/>
        <w:ind w:left="218" w:right="228" w:firstLine="419"/>
        <w:jc w:val="both"/>
        <w:rPr>
          <w:rFonts w:ascii="宋体" w:hAnsi="宋体" w:cs="宋体" w:eastAsia="宋体" w:hint="default"/>
        </w:rPr>
      </w:pPr>
      <w:r>
        <w:rPr>
          <w:rFonts w:ascii="Times New Roman" w:hAnsi="Times New Roman" w:cs="Times New Roman" w:eastAsia="Times New Roman" w:hint="default"/>
        </w:rPr>
        <w:t>2019 </w:t>
      </w:r>
      <w:r>
        <w:rPr>
          <w:spacing w:val="-3"/>
        </w:rPr>
        <w:t>年公司成功完成第二期公司债券的发行工作，有效改善资金结构，募集资金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亿元用于</w:t>
      </w:r>
      <w:r>
        <w:rPr>
          <w:w w:val="100"/>
        </w:rPr>
        <w:t> </w:t>
      </w:r>
      <w:r>
        <w:rPr>
          <w:spacing w:val="-1"/>
        </w:rPr>
        <w:t>新产品及技术平台的开发建设以及日常营运资金的补充，这对公司未来更好服务客户，强化产研</w:t>
      </w:r>
      <w:r>
        <w:rPr>
          <w:spacing w:val="-55"/>
        </w:rPr>
        <w:t> </w:t>
      </w:r>
      <w:r>
        <w:rPr>
          <w:spacing w:val="-55"/>
        </w:rPr>
      </w:r>
      <w:r>
        <w:rPr/>
        <w:t>结合，大力推动新技术发展，助推公司增长有着重要的意义。</w:t>
      </w:r>
      <w:r>
        <w:rPr>
          <w:rFonts w:ascii="宋体" w:hAnsi="宋体" w:cs="宋体" w:eastAsia="宋体" w:hint="default"/>
        </w:rPr>
        <w:t> </w:t>
      </w:r>
    </w:p>
    <w:p>
      <w:pPr>
        <w:pStyle w:val="BodyText"/>
        <w:spacing w:line="357" w:lineRule="auto" w:before="43"/>
        <w:ind w:left="218" w:right="228" w:firstLine="419"/>
        <w:jc w:val="both"/>
        <w:rPr>
          <w:rFonts w:ascii="宋体" w:hAnsi="宋体" w:cs="宋体" w:eastAsia="宋体" w:hint="default"/>
        </w:rPr>
      </w:pPr>
      <w:r>
        <w:rPr>
          <w:spacing w:val="-2"/>
        </w:rPr>
        <w:t>报告期内，成都金证研发大楼、金证南京产业园两个项目均验收完毕，对内能够面向公司分</w:t>
      </w:r>
      <w:r>
        <w:rPr>
          <w:w w:val="100"/>
        </w:rPr>
        <w:t> </w:t>
      </w:r>
      <w:r>
        <w:rPr>
          <w:spacing w:val="-1"/>
        </w:rPr>
        <w:t>子公司、业务部门提供办公、研发场所，以更好服务内部创业团队的创新孵化；对外能够面向社</w:t>
      </w:r>
      <w:r>
        <w:rPr>
          <w:spacing w:val="-55"/>
        </w:rPr>
        <w:t> </w:t>
      </w:r>
      <w:r>
        <w:rPr>
          <w:spacing w:val="-55"/>
        </w:rPr>
      </w:r>
      <w:r>
        <w:rPr>
          <w:spacing w:val="-1"/>
        </w:rPr>
        <w:t>会企业招租，尤其是与公司具有协同的科技型、金融型、文创型企业。这将帮助公司与相关企业</w:t>
      </w:r>
      <w:r>
        <w:rPr>
          <w:spacing w:val="-55"/>
        </w:rPr>
        <w:t> </w:t>
      </w:r>
      <w:r>
        <w:rPr>
          <w:spacing w:val="-55"/>
        </w:rPr>
      </w:r>
      <w:r>
        <w:rPr/>
        <w:t>实现产业协同效能，又能在未来招商完成、正式入驻后实现租赁收益。</w:t>
      </w:r>
      <w:r>
        <w:rPr>
          <w:rFonts w:ascii="宋体" w:hAnsi="宋体" w:cs="宋体" w:eastAsia="宋体" w:hint="default"/>
        </w:rPr>
        <w:t> </w:t>
      </w:r>
    </w:p>
    <w:p>
      <w:pPr>
        <w:pStyle w:val="Heading4"/>
        <w:spacing w:line="240" w:lineRule="auto" w:before="24"/>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二、报告期内主要经营情况</w:t>
      </w:r>
      <w:r>
        <w:rPr>
          <w:b w:val="0"/>
          <w:bCs w:val="0"/>
        </w:rPr>
      </w:r>
    </w:p>
    <w:p>
      <w:pPr>
        <w:pStyle w:val="BodyText"/>
        <w:spacing w:line="240" w:lineRule="auto" w:before="118"/>
        <w:ind w:left="587" w:right="0"/>
        <w:jc w:val="left"/>
      </w:pPr>
      <w:r>
        <w:rPr/>
        <w:t>公司</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年实现营业收入</w:t>
      </w:r>
      <w:r>
        <w:rPr>
          <w:spacing w:val="-40"/>
        </w:rPr>
        <w:t> </w:t>
      </w:r>
      <w:r>
        <w:rPr>
          <w:rFonts w:ascii="Times New Roman" w:hAnsi="Times New Roman" w:cs="Times New Roman" w:eastAsia="Times New Roman" w:hint="default"/>
        </w:rPr>
        <w:t>487,529.00</w:t>
      </w:r>
      <w:r>
        <w:rPr>
          <w:rFonts w:ascii="Times New Roman" w:hAnsi="Times New Roman" w:cs="Times New Roman" w:eastAsia="Times New Roman" w:hint="default"/>
          <w:spacing w:val="12"/>
        </w:rPr>
        <w:t> </w:t>
      </w:r>
      <w:r>
        <w:rPr>
          <w:spacing w:val="-4"/>
        </w:rPr>
        <w:t>万元，与上年同期基本持平；归属于上市公司股东的净</w:t>
      </w:r>
    </w:p>
    <w:p>
      <w:pPr>
        <w:pStyle w:val="BodyText"/>
        <w:spacing w:line="240" w:lineRule="auto" w:before="117"/>
        <w:ind w:left="218" w:right="0"/>
        <w:jc w:val="left"/>
        <w:rPr>
          <w:rFonts w:ascii="宋体" w:hAnsi="宋体" w:cs="宋体" w:eastAsia="宋体" w:hint="default"/>
          <w:sz w:val="24"/>
          <w:szCs w:val="24"/>
        </w:rPr>
      </w:pPr>
      <w:r>
        <w:rPr/>
        <w:t>利润</w:t>
      </w:r>
      <w:r>
        <w:rPr>
          <w:spacing w:val="-56"/>
        </w:rPr>
        <w:t> </w:t>
      </w:r>
      <w:r>
        <w:rPr>
          <w:rFonts w:ascii="Times New Roman" w:hAnsi="Times New Roman" w:cs="Times New Roman" w:eastAsia="Times New Roman" w:hint="default"/>
        </w:rPr>
        <w:t>23,939.82</w:t>
      </w:r>
      <w:r>
        <w:rPr>
          <w:rFonts w:ascii="Times New Roman" w:hAnsi="Times New Roman" w:cs="Times New Roman" w:eastAsia="Times New Roman" w:hint="default"/>
          <w:spacing w:val="-6"/>
        </w:rPr>
        <w:t> </w:t>
      </w:r>
      <w:r>
        <w:rPr/>
        <w:t>万元；归属于上市公司股东的扣除非经常性损益的净利润</w:t>
      </w:r>
      <w:r>
        <w:rPr>
          <w:spacing w:val="-56"/>
        </w:rPr>
        <w:t> </w:t>
      </w:r>
      <w:r>
        <w:rPr>
          <w:rFonts w:ascii="Times New Roman" w:hAnsi="Times New Roman" w:cs="Times New Roman" w:eastAsia="Times New Roman" w:hint="default"/>
        </w:rPr>
        <w:t>9,580.88</w:t>
      </w:r>
      <w:r>
        <w:rPr>
          <w:rFonts w:ascii="Times New Roman" w:hAnsi="Times New Roman" w:cs="Times New Roman" w:eastAsia="Times New Roman" w:hint="default"/>
          <w:spacing w:val="-3"/>
        </w:rPr>
        <w:t> </w:t>
      </w:r>
      <w:r>
        <w:rPr/>
        <w:t>万元。</w:t>
      </w:r>
      <w:r>
        <w:rPr>
          <w:rFonts w:ascii="宋体" w:hAnsi="宋体" w:cs="宋体" w:eastAsia="宋体" w:hint="default"/>
          <w:sz w:val="24"/>
          <w:szCs w:val="24"/>
        </w:rPr>
        <w:t> </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80" w:footer="1195" w:top="1120" w:bottom="1380" w:left="1580" w:right="1040"/>
        </w:sectPr>
      </w:pPr>
    </w:p>
    <w:p>
      <w:pPr>
        <w:pStyle w:val="Heading6"/>
        <w:spacing w:line="240" w:lineRule="auto" w:before="36"/>
        <w:ind w:right="0"/>
        <w:jc w:val="left"/>
        <w:rPr>
          <w:b w:val="0"/>
          <w:bCs w:val="0"/>
        </w:rPr>
      </w:pPr>
      <w:r>
        <w:rPr>
          <w:rFonts w:ascii="宋体" w:hAnsi="宋体" w:cs="宋体" w:eastAsia="宋体" w:hint="default"/>
        </w:rPr>
        <w:t>(</w:t>
      </w:r>
      <w:r>
        <w:rPr/>
        <w:t>一</w:t>
      </w:r>
      <w:r>
        <w:rPr>
          <w:rFonts w:ascii="宋体" w:hAnsi="宋体" w:cs="宋体" w:eastAsia="宋体" w:hint="default"/>
        </w:rPr>
        <w:t>)</w:t>
      </w:r>
      <w:r>
        <w:rPr/>
        <w:t>主营业务分析</w:t>
      </w:r>
      <w:r>
        <w:rPr>
          <w:b w:val="0"/>
          <w:bCs w:val="0"/>
        </w:rPr>
      </w:r>
    </w:p>
    <w:p>
      <w:pPr>
        <w:pStyle w:val="Heading6"/>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8"/>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4539" w:space="219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49"/>
        <w:gridCol w:w="2182"/>
        <w:gridCol w:w="2035"/>
        <w:gridCol w:w="1784"/>
      </w:tblGrid>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7"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变动比例（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408"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4,875,289,990.23</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4,890,612,543.65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-0.31</w:t>
            </w:r>
          </w:p>
        </w:tc>
      </w:tr>
      <w:tr>
        <w:trPr>
          <w:trHeight w:val="406"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3,643,841,197.76</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3,761,190,653.64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-3.12</w:t>
            </w:r>
          </w:p>
        </w:tc>
      </w:tr>
      <w:tr>
        <w:trPr>
          <w:trHeight w:val="408"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164,439,058.89</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173,856,567.24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-5.42</w:t>
            </w:r>
          </w:p>
        </w:tc>
      </w:tr>
      <w:tr>
        <w:trPr>
          <w:trHeight w:val="406"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258,689,228.37</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200,942,389.65</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28.74</w:t>
            </w:r>
          </w:p>
        </w:tc>
      </w:tr>
      <w:tr>
        <w:trPr>
          <w:trHeight w:val="408"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677,067,756.60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621,007,328.50</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9.03</w:t>
            </w:r>
          </w:p>
        </w:tc>
      </w:tr>
      <w:tr>
        <w:trPr>
          <w:trHeight w:val="408"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5,254,805.97</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3,588,426.74</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46.44</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05" w:type="dxa"/>
        <w:tblLayout w:type="fixed"/>
        <w:tblCellMar>
          <w:top w:w="0" w:type="dxa"/>
          <w:left w:w="0" w:type="dxa"/>
          <w:bottom w:w="0" w:type="dxa"/>
          <w:right w:w="0" w:type="dxa"/>
        </w:tblCellMar>
        <w:tblLook w:val="01E0"/>
      </w:tblPr>
      <w:tblGrid>
        <w:gridCol w:w="3049"/>
        <w:gridCol w:w="2182"/>
        <w:gridCol w:w="2035"/>
        <w:gridCol w:w="1784"/>
      </w:tblGrid>
      <w:tr>
        <w:trPr>
          <w:trHeight w:val="408"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9"/>
              <w:jc w:val="right"/>
              <w:rPr>
                <w:rFonts w:ascii="Times New Roman" w:hAnsi="Times New Roman" w:cs="Times New Roman" w:eastAsia="Times New Roman" w:hint="default"/>
                <w:sz w:val="21"/>
                <w:szCs w:val="21"/>
              </w:rPr>
            </w:pPr>
            <w:r>
              <w:rPr>
                <w:rFonts w:ascii="Times New Roman"/>
                <w:spacing w:val="-1"/>
                <w:sz w:val="21"/>
              </w:rPr>
              <w:t>49,952,123.04</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Times New Roman" w:hAnsi="Times New Roman" w:cs="Times New Roman" w:eastAsia="Times New Roman" w:hint="default"/>
                <w:sz w:val="21"/>
                <w:szCs w:val="21"/>
              </w:rPr>
            </w:pPr>
            <w:r>
              <w:rPr>
                <w:rFonts w:ascii="Times New Roman"/>
                <w:spacing w:val="-1"/>
                <w:sz w:val="21"/>
              </w:rPr>
              <w:t>319,351,852.41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Times New Roman" w:hAnsi="Times New Roman" w:cs="Times New Roman" w:eastAsia="Times New Roman" w:hint="default"/>
                <w:sz w:val="21"/>
                <w:szCs w:val="21"/>
              </w:rPr>
            </w:pPr>
            <w:r>
              <w:rPr>
                <w:rFonts w:ascii="Times New Roman"/>
                <w:spacing w:val="-1"/>
                <w:sz w:val="21"/>
              </w:rPr>
              <w:t>-84.36</w:t>
            </w:r>
          </w:p>
        </w:tc>
      </w:tr>
      <w:tr>
        <w:trPr>
          <w:trHeight w:val="408"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pacing w:val="-1"/>
                <w:sz w:val="21"/>
              </w:rPr>
              <w:t>13,669,966.56</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-663,842,833.38</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406"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pacing w:val="-1"/>
                <w:sz w:val="21"/>
              </w:rPr>
              <w:t>307,623,671.41</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-446,445,206.43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6"/>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380" w:right="840"/>
        </w:sectPr>
      </w:pPr>
    </w:p>
    <w:p>
      <w:pPr>
        <w:pStyle w:val="Heading6"/>
        <w:tabs>
          <w:tab w:pos="837" w:val="left" w:leader="none"/>
        </w:tabs>
        <w:spacing w:line="240" w:lineRule="auto" w:before="36"/>
        <w:ind w:left="418"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4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418" w:right="0"/>
        <w:jc w:val="left"/>
      </w:pPr>
      <w:r>
        <w:rPr/>
        <w:t>单位：元 </w:t>
      </w:r>
      <w:r>
        <w:rPr>
          <w:rFonts w:ascii="宋体" w:hAnsi="宋体" w:cs="宋体" w:eastAsia="宋体" w:hint="default"/>
        </w:rPr>
      </w:r>
      <w:r>
        <w:rPr/>
        <w:t>币种</w:t>
      </w:r>
      <w:r>
        <w:rPr>
          <w:rFonts w:ascii="宋体" w:hAnsi="宋体" w:cs="宋体" w:eastAsia="宋体" w:hint="default"/>
        </w:rPr>
        <w:t>:</w:t>
      </w:r>
      <w:r>
        <w:rPr/>
        <w:t>人民币</w:t>
      </w:r>
    </w:p>
    <w:p>
      <w:pPr>
        <w:spacing w:after="0" w:line="240" w:lineRule="auto"/>
        <w:jc w:val="left"/>
        <w:sectPr>
          <w:type w:val="continuous"/>
          <w:pgSz w:w="11910" w:h="16840"/>
          <w:pgMar w:top="1100" w:bottom="1380" w:left="1380" w:right="840"/>
          <w:cols w:num="2" w:equalWidth="0">
            <w:col w:w="2459" w:space="4034"/>
            <w:col w:w="3197"/>
          </w:cols>
        </w:sectPr>
      </w:pPr>
    </w:p>
    <w:p>
      <w:pPr>
        <w:spacing w:line="240" w:lineRule="auto" w:before="7"/>
        <w:rPr>
          <w:rFonts w:ascii="宋体" w:hAnsi="宋体" w:cs="宋体" w:eastAsia="宋体" w:hint="default"/>
          <w:sz w:val="2"/>
          <w:szCs w:val="2"/>
        </w:rPr>
      </w:pPr>
    </w:p>
    <w:tbl>
      <w:tblPr>
        <w:tblW w:w="0" w:type="auto"/>
        <w:jc w:val="left"/>
        <w:tblInd w:w="293" w:type="dxa"/>
        <w:tblLayout w:type="fixed"/>
        <w:tblCellMar>
          <w:top w:w="0" w:type="dxa"/>
          <w:left w:w="0" w:type="dxa"/>
          <w:bottom w:w="0" w:type="dxa"/>
          <w:right w:w="0" w:type="dxa"/>
        </w:tblCellMar>
        <w:tblLook w:val="01E0"/>
      </w:tblPr>
      <w:tblGrid>
        <w:gridCol w:w="1409"/>
        <w:gridCol w:w="1707"/>
        <w:gridCol w:w="1750"/>
        <w:gridCol w:w="811"/>
        <w:gridCol w:w="1092"/>
        <w:gridCol w:w="1093"/>
        <w:gridCol w:w="1202"/>
      </w:tblGrid>
      <w:tr>
        <w:trPr>
          <w:trHeight w:val="298" w:hRule="exact"/>
        </w:trPr>
        <w:tc>
          <w:tcPr>
            <w:tcW w:w="9064" w:type="dxa"/>
            <w:gridSpan w:val="7"/>
            <w:tcBorders>
              <w:top w:val="single" w:sz="8" w:space="0" w:color="000000"/>
              <w:left w:val="single" w:sz="8" w:space="0" w:color="000000"/>
              <w:bottom w:val="single" w:sz="8" w:space="0" w:color="000000"/>
              <w:right w:val="single" w:sz="8"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838"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分板块</w:t>
            </w:r>
            <w:r>
              <w:rPr>
                <w:rFonts w:ascii="宋体" w:hAnsi="宋体" w:cs="宋体" w:eastAsia="宋体" w:hint="default"/>
                <w:sz w:val="21"/>
                <w:szCs w:val="21"/>
              </w:rPr>
              <w:t> </w:t>
            </w:r>
          </w:p>
        </w:tc>
        <w:tc>
          <w:tcPr>
            <w:tcW w:w="1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8" w:firstLine="86"/>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54"/>
                <w:w w:val="100"/>
                <w:sz w:val="21"/>
                <w:szCs w:val="21"/>
              </w:rPr>
              <w:t>率（</w:t>
            </w:r>
            <w:r>
              <w:rPr>
                <w:rFonts w:ascii="Times New Roman" w:hAnsi="Times New Roman" w:cs="Times New Roman" w:eastAsia="Times New Roman" w:hint="default"/>
                <w:spacing w:val="-54"/>
                <w:w w:val="100"/>
                <w:sz w:val="21"/>
                <w:szCs w:val="21"/>
              </w:rPr>
              <w:t>%</w:t>
            </w:r>
            <w:r>
              <w:rPr>
                <w:rFonts w:ascii="宋体" w:hAnsi="宋体" w:cs="宋体" w:eastAsia="宋体" w:hint="default"/>
                <w:spacing w:val="-54"/>
                <w:w w:val="100"/>
                <w:sz w:val="21"/>
                <w:szCs w:val="21"/>
              </w:rPr>
              <w:t>）</w:t>
            </w:r>
            <w:r>
              <w:rPr>
                <w:rFonts w:ascii="宋体" w:hAnsi="宋体" w:cs="宋体" w:eastAsia="宋体" w:hint="default"/>
                <w:w w:val="100"/>
                <w:sz w:val="21"/>
                <w:szCs w:val="21"/>
              </w:rPr>
              <w:t> </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34" w:right="26"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34" w:right="26" w:hanging="20"/>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90" w:lineRule="exact"/>
              <w:ind w:left="9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65"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IT</w:t>
            </w:r>
            <w:r>
              <w:rPr>
                <w:rFonts w:ascii="宋体" w:hAnsi="宋体" w:cs="宋体" w:eastAsia="宋体" w:hint="default"/>
                <w:sz w:val="21"/>
                <w:szCs w:val="21"/>
              </w:rPr>
              <w:t> </w:t>
            </w:r>
          </w:p>
        </w:tc>
        <w:tc>
          <w:tcPr>
            <w:tcW w:w="1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596,246,057.28</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4"/>
              <w:jc w:val="right"/>
              <w:rPr>
                <w:rFonts w:ascii="Times New Roman" w:hAnsi="Times New Roman" w:cs="Times New Roman" w:eastAsia="Times New Roman" w:hint="default"/>
                <w:sz w:val="21"/>
                <w:szCs w:val="21"/>
              </w:rPr>
            </w:pPr>
            <w:r>
              <w:rPr>
                <w:rFonts w:ascii="Times New Roman"/>
                <w:spacing w:val="-1"/>
                <w:sz w:val="21"/>
              </w:rPr>
              <w:t>117,530,230.56</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z w:val="21"/>
              </w:rPr>
              <w:t>80.29</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z w:val="21"/>
              </w:rPr>
              <w:t>14.94</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4"/>
              <w:jc w:val="right"/>
              <w:rPr>
                <w:rFonts w:ascii="Times New Roman" w:hAnsi="Times New Roman" w:cs="Times New Roman" w:eastAsia="Times New Roman" w:hint="default"/>
                <w:sz w:val="21"/>
                <w:szCs w:val="21"/>
              </w:rPr>
            </w:pPr>
            <w:r>
              <w:rPr>
                <w:rFonts w:ascii="Times New Roman"/>
                <w:sz w:val="21"/>
              </w:rPr>
              <w:t>25.35</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1.64</w:t>
            </w:r>
          </w:p>
          <w:p>
            <w:pPr>
              <w:pStyle w:val="TableParagraph"/>
              <w:spacing w:line="266" w:lineRule="exact"/>
              <w:ind w:left="98"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66"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资管</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IT</w:t>
            </w:r>
            <w:r>
              <w:rPr>
                <w:rFonts w:ascii="宋体" w:hAnsi="宋体" w:cs="宋体" w:eastAsia="宋体" w:hint="default"/>
                <w:sz w:val="21"/>
                <w:szCs w:val="21"/>
              </w:rPr>
              <w:t> </w:t>
            </w:r>
          </w:p>
        </w:tc>
        <w:tc>
          <w:tcPr>
            <w:tcW w:w="1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183,405,663.48</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4"/>
              <w:jc w:val="right"/>
              <w:rPr>
                <w:rFonts w:ascii="Times New Roman" w:hAnsi="Times New Roman" w:cs="Times New Roman" w:eastAsia="Times New Roman" w:hint="default"/>
                <w:sz w:val="21"/>
                <w:szCs w:val="21"/>
              </w:rPr>
            </w:pPr>
            <w:r>
              <w:rPr>
                <w:rFonts w:ascii="Times New Roman"/>
                <w:spacing w:val="-1"/>
                <w:sz w:val="21"/>
              </w:rPr>
              <w:t>27,840,400.64</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z w:val="21"/>
              </w:rPr>
              <w:t>84.82</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z w:val="21"/>
              </w:rPr>
              <w:t>2.95</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-13.07</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2.80</w:t>
            </w:r>
          </w:p>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64"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IT</w:t>
            </w:r>
            <w:r>
              <w:rPr>
                <w:rFonts w:ascii="宋体" w:hAnsi="宋体" w:cs="宋体" w:eastAsia="宋体" w:hint="default"/>
                <w:sz w:val="21"/>
                <w:szCs w:val="21"/>
              </w:rPr>
              <w:t> </w:t>
            </w:r>
          </w:p>
        </w:tc>
        <w:tc>
          <w:tcPr>
            <w:tcW w:w="1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611,392,974.60</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426,590,087.39</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30.23</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63.32</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z w:val="21"/>
              </w:rPr>
              <w:t>70.92</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3.10</w:t>
            </w:r>
          </w:p>
          <w:p>
            <w:pPr>
              <w:pStyle w:val="TableParagraph"/>
              <w:spacing w:line="266" w:lineRule="exact"/>
              <w:ind w:left="98"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64"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综合金融</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IT</w:t>
            </w:r>
            <w:r>
              <w:rPr>
                <w:rFonts w:ascii="宋体" w:hAnsi="宋体" w:cs="宋体" w:eastAsia="宋体" w:hint="default"/>
                <w:sz w:val="21"/>
                <w:szCs w:val="21"/>
              </w:rPr>
              <w:t> </w:t>
            </w:r>
          </w:p>
        </w:tc>
        <w:tc>
          <w:tcPr>
            <w:tcW w:w="1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112,951,071.76</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32,422,188.72</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71.30</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0.38</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z w:val="21"/>
              </w:rPr>
              <w:t>153.40</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17.33</w:t>
            </w:r>
          </w:p>
          <w:p>
            <w:pPr>
              <w:pStyle w:val="TableParagraph"/>
              <w:spacing w:line="266" w:lineRule="exact"/>
              <w:ind w:left="98"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66"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硬件销售</w:t>
            </w:r>
            <w:r>
              <w:rPr>
                <w:rFonts w:ascii="宋体" w:hAnsi="宋体" w:cs="宋体" w:eastAsia="宋体" w:hint="default"/>
                <w:sz w:val="21"/>
                <w:szCs w:val="21"/>
              </w:rPr>
              <w:t> </w:t>
            </w:r>
          </w:p>
        </w:tc>
        <w:tc>
          <w:tcPr>
            <w:tcW w:w="1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2,625,103,014.40</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4"/>
              <w:jc w:val="right"/>
              <w:rPr>
                <w:rFonts w:ascii="Times New Roman" w:hAnsi="Times New Roman" w:cs="Times New Roman" w:eastAsia="Times New Roman" w:hint="default"/>
                <w:sz w:val="21"/>
                <w:szCs w:val="21"/>
              </w:rPr>
            </w:pPr>
            <w:r>
              <w:rPr>
                <w:rFonts w:ascii="Times New Roman"/>
                <w:spacing w:val="-1"/>
                <w:sz w:val="21"/>
              </w:rPr>
              <w:t>2,473,285,135.84</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z w:val="21"/>
              </w:rPr>
              <w:t>5.78</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
                <w:sz w:val="21"/>
              </w:rPr>
              <w:t>-19.84</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-19.64</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0.24</w:t>
            </w:r>
          </w:p>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64"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智慧城市</w:t>
            </w:r>
            <w:r>
              <w:rPr>
                <w:rFonts w:ascii="宋体" w:hAnsi="宋体" w:cs="宋体" w:eastAsia="宋体" w:hint="default"/>
                <w:sz w:val="21"/>
                <w:szCs w:val="21"/>
              </w:rPr>
              <w:t> </w:t>
            </w:r>
          </w:p>
        </w:tc>
        <w:tc>
          <w:tcPr>
            <w:tcW w:w="1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
                <w:sz w:val="21"/>
              </w:rPr>
              <w:t>721,706,978.89</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553,529,280.28</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23.30</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82.65</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z w:val="21"/>
              </w:rPr>
              <w:t>97.51</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5.77</w:t>
            </w:r>
          </w:p>
          <w:p>
            <w:pPr>
              <w:pStyle w:val="TableParagraph"/>
              <w:spacing w:line="265" w:lineRule="exact"/>
              <w:ind w:left="98"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64"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4,850,805,760.41</w:t>
            </w:r>
          </w:p>
        </w:tc>
        <w:tc>
          <w:tcPr>
            <w:tcW w:w="17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4"/>
              <w:jc w:val="right"/>
              <w:rPr>
                <w:rFonts w:ascii="Times New Roman" w:hAnsi="Times New Roman" w:cs="Times New Roman" w:eastAsia="Times New Roman" w:hint="default"/>
                <w:sz w:val="21"/>
                <w:szCs w:val="21"/>
              </w:rPr>
            </w:pPr>
            <w:r>
              <w:rPr>
                <w:rFonts w:ascii="Times New Roman"/>
                <w:spacing w:val="-1"/>
                <w:sz w:val="21"/>
              </w:rPr>
              <w:t>3,631,197,323.43</w:t>
            </w:r>
          </w:p>
        </w:tc>
        <w:tc>
          <w:tcPr>
            <w:tcW w:w="8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5"/>
              <w:jc w:val="right"/>
              <w:rPr>
                <w:rFonts w:ascii="Times New Roman" w:hAnsi="Times New Roman" w:cs="Times New Roman" w:eastAsia="Times New Roman" w:hint="default"/>
                <w:sz w:val="21"/>
                <w:szCs w:val="21"/>
              </w:rPr>
            </w:pPr>
            <w:r>
              <w:rPr>
                <w:rFonts w:ascii="Times New Roman"/>
                <w:sz w:val="21"/>
              </w:rPr>
              <w:t>25.14</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-0.06</w:t>
            </w:r>
          </w:p>
        </w:tc>
        <w:tc>
          <w:tcPr>
            <w:tcW w:w="10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
                <w:sz w:val="21"/>
              </w:rPr>
              <w:t>-3.06</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2.32</w:t>
            </w:r>
          </w:p>
          <w:p>
            <w:pPr>
              <w:pStyle w:val="TableParagraph"/>
              <w:spacing w:line="266" w:lineRule="exact"/>
              <w:ind w:left="98"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line="240" w:lineRule="auto" w:before="13"/>
        <w:rPr>
          <w:rFonts w:ascii="宋体" w:hAnsi="宋体" w:cs="宋体" w:eastAsia="宋体" w:hint="default"/>
          <w:sz w:val="12"/>
          <w:szCs w:val="12"/>
        </w:rPr>
      </w:pPr>
    </w:p>
    <w:p>
      <w:pPr>
        <w:pStyle w:val="BodyText"/>
        <w:spacing w:line="240" w:lineRule="auto" w:before="36"/>
        <w:ind w:left="418" w:right="424"/>
        <w:jc w:val="left"/>
        <w:rPr>
          <w:rFonts w:ascii="宋体" w:hAnsi="宋体" w:cs="宋体" w:eastAsia="宋体" w:hint="default"/>
        </w:rPr>
      </w:pPr>
      <w:r>
        <w:rPr/>
        <w:t>主营业务分业板块情况的说明：</w:t>
      </w:r>
      <w:r>
        <w:rPr>
          <w:rFonts w:ascii="宋体" w:hAnsi="宋体" w:cs="宋体" w:eastAsia="宋体" w:hint="default"/>
        </w:rPr>
        <w:t> </w:t>
      </w:r>
    </w:p>
    <w:p>
      <w:pPr>
        <w:pStyle w:val="BodyText"/>
        <w:spacing w:line="336" w:lineRule="auto" w:before="135"/>
        <w:ind w:left="418" w:right="424" w:firstLine="419"/>
        <w:jc w:val="left"/>
      </w:pPr>
      <w:r>
        <w:rPr/>
        <w:t>银行 </w:t>
      </w:r>
      <w:r>
        <w:rPr>
          <w:rFonts w:ascii="Times New Roman" w:hAnsi="Times New Roman" w:cs="Times New Roman" w:eastAsia="Times New Roman" w:hint="default"/>
        </w:rPr>
        <w:t>IT </w:t>
      </w:r>
      <w:r>
        <w:rPr/>
        <w:t>的营业收入较上年增加</w:t>
      </w:r>
      <w:r>
        <w:rPr>
          <w:spacing w:val="-53"/>
        </w:rPr>
        <w:t> </w:t>
      </w:r>
      <w:r>
        <w:rPr>
          <w:rFonts w:ascii="Times New Roman" w:hAnsi="Times New Roman" w:cs="Times New Roman" w:eastAsia="Times New Roman" w:hint="default"/>
        </w:rPr>
        <w:t>63.32%</w:t>
      </w:r>
      <w:r>
        <w:rPr/>
        <w:t>，主要系子公司联龙博通核心客户的需求增长所致；</w:t>
      </w:r>
      <w:r>
        <w:rPr>
          <w:w w:val="100"/>
        </w:rPr>
        <w:t> </w:t>
      </w:r>
      <w:r>
        <w:rPr>
          <w:spacing w:val="-2"/>
        </w:rPr>
        <w:t>营业成本较上年增加</w:t>
      </w:r>
      <w:r>
        <w:rPr>
          <w:spacing w:val="26"/>
        </w:rPr>
        <w:t> </w:t>
      </w:r>
      <w:r>
        <w:rPr>
          <w:rFonts w:ascii="Times New Roman" w:hAnsi="Times New Roman" w:cs="Times New Roman" w:eastAsia="Times New Roman" w:hint="default"/>
          <w:spacing w:val="-2"/>
        </w:rPr>
        <w:t>70.92%</w:t>
      </w:r>
      <w:r>
        <w:rPr>
          <w:spacing w:val="-2"/>
        </w:rPr>
        <w:t>，主要系子公司联龙博通人力外包业务增加，人工成本增加所致；</w:t>
      </w:r>
    </w:p>
    <w:p>
      <w:pPr>
        <w:pStyle w:val="BodyText"/>
        <w:spacing w:line="336" w:lineRule="auto" w:before="24"/>
        <w:ind w:left="838" w:right="0"/>
        <w:jc w:val="left"/>
      </w:pPr>
      <w:r>
        <w:rPr>
          <w:spacing w:val="-1"/>
          <w:w w:val="100"/>
        </w:rPr>
        <w:t>综合金融</w:t>
      </w:r>
      <w:r>
        <w:rPr>
          <w:spacing w:val="-65"/>
          <w:w w:val="100"/>
        </w:rPr>
        <w:t> </w:t>
      </w:r>
      <w:r>
        <w:rPr>
          <w:rFonts w:ascii="Times New Roman" w:hAnsi="Times New Roman" w:cs="Times New Roman" w:eastAsia="Times New Roman" w:hint="default"/>
          <w:spacing w:val="-2"/>
          <w:w w:val="100"/>
        </w:rPr>
        <w:t>IT</w:t>
      </w:r>
      <w:r>
        <w:rPr>
          <w:rFonts w:ascii="Times New Roman" w:hAnsi="Times New Roman" w:cs="Times New Roman" w:eastAsia="Times New Roman" w:hint="default"/>
          <w:spacing w:val="-14"/>
          <w:w w:val="100"/>
        </w:rPr>
        <w:t> </w:t>
      </w:r>
      <w:r>
        <w:rPr>
          <w:spacing w:val="-2"/>
          <w:w w:val="100"/>
        </w:rPr>
        <w:t>营业成本较上年增加</w:t>
      </w:r>
      <w:r>
        <w:rPr>
          <w:spacing w:val="-65"/>
          <w:w w:val="100"/>
        </w:rPr>
        <w:t> </w:t>
      </w:r>
      <w:r>
        <w:rPr>
          <w:rFonts w:ascii="Times New Roman" w:hAnsi="Times New Roman" w:cs="Times New Roman" w:eastAsia="Times New Roman" w:hint="default"/>
          <w:spacing w:val="-5"/>
          <w:w w:val="100"/>
        </w:rPr>
        <w:t>153.40%</w:t>
      </w:r>
      <w:r>
        <w:rPr>
          <w:spacing w:val="-5"/>
          <w:w w:val="100"/>
        </w:rPr>
        <w:t>，主要系建安工程项目硬件设备采购成本上升所致；</w:t>
      </w:r>
      <w:r>
        <w:rPr>
          <w:w w:val="100"/>
        </w:rPr>
        <w:t> </w:t>
      </w:r>
      <w:r>
        <w:rPr/>
        <w:t>硬件销售的营业收入较上年减少</w:t>
      </w:r>
      <w:r>
        <w:rPr>
          <w:spacing w:val="-2"/>
        </w:rPr>
        <w:t> </w:t>
      </w:r>
      <w:r>
        <w:rPr>
          <w:rFonts w:ascii="Times New Roman" w:hAnsi="Times New Roman" w:cs="Times New Roman" w:eastAsia="Times New Roman" w:hint="default"/>
          <w:spacing w:val="-4"/>
        </w:rPr>
        <w:t>19.84%</w:t>
      </w:r>
      <w:r>
        <w:rPr>
          <w:spacing w:val="-4"/>
        </w:rPr>
        <w:t>，主要系受市场环境影响，子公司齐普生硬件销售收</w:t>
      </w:r>
    </w:p>
    <w:p>
      <w:pPr>
        <w:pStyle w:val="BodyText"/>
        <w:spacing w:line="336" w:lineRule="auto" w:before="26"/>
        <w:ind w:left="418" w:right="424"/>
        <w:jc w:val="left"/>
      </w:pPr>
      <w:r>
        <w:rPr>
          <w:spacing w:val="-3"/>
        </w:rPr>
        <w:t>入下降所致；硬件销售的营业成本较上年减少 </w:t>
      </w:r>
      <w:r>
        <w:rPr>
          <w:rFonts w:ascii="Times New Roman" w:hAnsi="Times New Roman" w:cs="Times New Roman" w:eastAsia="Times New Roman" w:hint="default"/>
          <w:spacing w:val="-3"/>
        </w:rPr>
        <w:t>19.64%</w:t>
      </w:r>
      <w:r>
        <w:rPr>
          <w:spacing w:val="-3"/>
        </w:rPr>
        <w:t>，主要系硬件销售规模下降，采购成本相应</w:t>
      </w:r>
      <w:r>
        <w:rPr>
          <w:spacing w:val="-89"/>
        </w:rPr>
        <w:t> </w:t>
      </w:r>
      <w:r>
        <w:rPr>
          <w:spacing w:val="-89"/>
        </w:rPr>
      </w:r>
      <w:r>
        <w:rPr/>
        <w:t>下降所致；</w:t>
      </w:r>
    </w:p>
    <w:p>
      <w:pPr>
        <w:pStyle w:val="BodyText"/>
        <w:spacing w:line="302" w:lineRule="auto" w:before="49"/>
        <w:ind w:left="418" w:right="424" w:firstLine="419"/>
        <w:jc w:val="left"/>
      </w:pPr>
      <w:r>
        <w:rPr/>
        <w:t>智慧城市营业收入较上年增加</w:t>
      </w:r>
      <w:r>
        <w:rPr>
          <w:spacing w:val="-14"/>
        </w:rPr>
        <w:t> </w:t>
      </w:r>
      <w:r>
        <w:rPr>
          <w:rFonts w:ascii="Times New Roman" w:hAnsi="Times New Roman" w:cs="Times New Roman" w:eastAsia="Times New Roman" w:hint="default"/>
          <w:spacing w:val="-4"/>
        </w:rPr>
        <w:t>82.65%</w:t>
      </w:r>
      <w:r>
        <w:rPr>
          <w:spacing w:val="-4"/>
        </w:rPr>
        <w:t>，主要系智慧城市业务发展，系统集成销售合同增加所</w:t>
      </w:r>
      <w:r>
        <w:rPr>
          <w:w w:val="100"/>
        </w:rPr>
        <w:t> </w:t>
      </w:r>
      <w:r>
        <w:rPr>
          <w:spacing w:val="-2"/>
        </w:rPr>
        <w:t>致；毛利率较上年减少</w:t>
      </w:r>
      <w:r>
        <w:rPr>
          <w:spacing w:val="27"/>
        </w:rPr>
        <w:t> </w:t>
      </w:r>
      <w:r>
        <w:rPr>
          <w:rFonts w:ascii="Times New Roman" w:hAnsi="Times New Roman" w:cs="Times New Roman" w:eastAsia="Times New Roman" w:hint="default"/>
          <w:spacing w:val="-2"/>
        </w:rPr>
        <w:t>5.77%</w:t>
      </w:r>
      <w:r>
        <w:rPr>
          <w:spacing w:val="-2"/>
        </w:rPr>
        <w:t>，主要系本期验收确认收入的部分系统集成项目毛利率偏低所致。</w:t>
      </w:r>
    </w:p>
    <w:p>
      <w:pPr>
        <w:pStyle w:val="BodyText"/>
        <w:spacing w:line="240" w:lineRule="auto" w:before="16"/>
        <w:ind w:left="418" w:right="0"/>
        <w:jc w:val="left"/>
        <w:rPr>
          <w:rFonts w:ascii="宋体" w:hAnsi="宋体" w:cs="宋体" w:eastAsia="宋体" w:hint="default"/>
        </w:rPr>
      </w:pPr>
      <w:r>
        <w:rPr>
          <w:rFonts w:ascii="宋体"/>
          <w:w w:val="100"/>
        </w:rPr>
        <w:t> </w:t>
      </w:r>
    </w:p>
    <w:p>
      <w:pPr>
        <w:pStyle w:val="Heading6"/>
        <w:spacing w:line="240" w:lineRule="auto" w:before="58"/>
        <w:ind w:left="418" w:right="424"/>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pStyle w:val="BodyText"/>
        <w:spacing w:line="240" w:lineRule="auto" w:before="56"/>
        <w:ind w:left="0" w:right="430"/>
        <w:jc w:val="right"/>
      </w:pPr>
      <w:r>
        <w:rPr/>
        <w:t>单位</w:t>
      </w:r>
      <w:r>
        <w:rPr>
          <w:rFonts w:ascii="宋体" w:hAnsi="宋体" w:cs="宋体" w:eastAsia="宋体" w:hint="default"/>
        </w:rPr>
        <w:t>:</w:t>
      </w:r>
      <w:r>
        <w:rPr/>
        <w:t>元 </w:t>
      </w:r>
      <w:r>
        <w:rPr>
          <w:spacing w:val="1"/>
        </w:rPr>
        <w:t> </w:t>
      </w:r>
      <w:r>
        <w:rPr>
          <w:rFonts w:ascii="宋体" w:hAnsi="宋体" w:cs="宋体" w:eastAsia="宋体" w:hint="default"/>
          <w:spacing w:val="1"/>
        </w:rPr>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26"/>
        <w:gridCol w:w="1729"/>
        <w:gridCol w:w="1762"/>
        <w:gridCol w:w="833"/>
        <w:gridCol w:w="876"/>
        <w:gridCol w:w="915"/>
        <w:gridCol w:w="1308"/>
      </w:tblGrid>
      <w:tr>
        <w:trPr>
          <w:trHeight w:val="350" w:hRule="exact"/>
        </w:trPr>
        <w:tc>
          <w:tcPr>
            <w:tcW w:w="9448"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1099"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 w:firstLine="96"/>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32"/>
                <w:w w:val="100"/>
                <w:sz w:val="21"/>
                <w:szCs w:val="21"/>
              </w:rPr>
              <w:t>率（</w:t>
            </w:r>
            <w:r>
              <w:rPr>
                <w:rFonts w:ascii="宋体" w:hAnsi="宋体" w:cs="宋体" w:eastAsia="宋体" w:hint="default"/>
                <w:spacing w:val="-32"/>
                <w:w w:val="100"/>
                <w:sz w:val="21"/>
                <w:szCs w:val="21"/>
              </w:rPr>
              <w:t>%</w:t>
            </w:r>
            <w:r>
              <w:rPr>
                <w:rFonts w:ascii="宋体" w:hAnsi="宋体" w:cs="宋体" w:eastAsia="宋体" w:hint="default"/>
                <w:spacing w:val="-32"/>
                <w:w w:val="100"/>
                <w:sz w:val="21"/>
                <w:szCs w:val="21"/>
              </w:rPr>
              <w:t>）</w:t>
            </w:r>
            <w:r>
              <w:rPr>
                <w:rFonts w:ascii="宋体" w:hAnsi="宋体" w:cs="宋体" w:eastAsia="宋体" w:hint="default"/>
                <w:w w:val="100"/>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15" w:right="115"/>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16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34" w:right="135"/>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18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3" w:firstLine="1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2"/>
                <w:sz w:val="21"/>
                <w:szCs w:val="21"/>
              </w:rPr>
              <w:t>年增减（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00" w:bottom="1380" w:left="1380" w:right="8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026"/>
        <w:gridCol w:w="1729"/>
        <w:gridCol w:w="1762"/>
        <w:gridCol w:w="833"/>
        <w:gridCol w:w="876"/>
        <w:gridCol w:w="915"/>
        <w:gridCol w:w="1308"/>
      </w:tblGrid>
      <w:tr>
        <w:trPr>
          <w:trHeight w:val="557"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计算机信息服务</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4,850,805,760.41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3,631,197,323.43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25.14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-0.06</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-3.06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2.32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5"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93" w:hRule="exact"/>
        </w:trPr>
        <w:tc>
          <w:tcPr>
            <w:tcW w:w="944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1099"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 w:firstLine="96"/>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32"/>
                <w:w w:val="100"/>
                <w:sz w:val="21"/>
                <w:szCs w:val="21"/>
              </w:rPr>
              <w:t>率（</w:t>
            </w:r>
            <w:r>
              <w:rPr>
                <w:rFonts w:ascii="宋体" w:hAnsi="宋体" w:cs="宋体" w:eastAsia="宋体" w:hint="default"/>
                <w:spacing w:val="-32"/>
                <w:w w:val="100"/>
                <w:sz w:val="21"/>
                <w:szCs w:val="21"/>
              </w:rPr>
              <w:t>%</w:t>
            </w:r>
            <w:r>
              <w:rPr>
                <w:rFonts w:ascii="宋体" w:hAnsi="宋体" w:cs="宋体" w:eastAsia="宋体" w:hint="default"/>
                <w:spacing w:val="-32"/>
                <w:w w:val="100"/>
                <w:sz w:val="21"/>
                <w:szCs w:val="21"/>
              </w:rPr>
              <w:t>）</w:t>
            </w:r>
            <w:r>
              <w:rPr>
                <w:rFonts w:ascii="宋体" w:hAnsi="宋体" w:cs="宋体" w:eastAsia="宋体" w:hint="default"/>
                <w:w w:val="100"/>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15" w:right="115"/>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16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34" w:right="135"/>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18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3" w:firstLine="1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2"/>
                <w:sz w:val="21"/>
                <w:szCs w:val="21"/>
              </w:rPr>
              <w:t>年增减（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r>
              <w:rPr>
                <w:rFonts w:ascii="宋体" w:hAnsi="宋体" w:cs="宋体" w:eastAsia="宋体" w:hint="default"/>
                <w:sz w:val="21"/>
                <w:szCs w:val="21"/>
              </w:rPr>
              <w:t> </w:t>
            </w:r>
          </w:p>
        </w:tc>
      </w:tr>
      <w:tr>
        <w:trPr>
          <w:trHeight w:val="55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自制软件销售收入</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278,973,749.02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43,882,282.84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84.27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75.69</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281.88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8.49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5"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系统集成收入</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487,167,335.02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449,060,354.99</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7.82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115.36</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129.18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5.56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5"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定制软件收入</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503,341,701.76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158,082,117.38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68.59</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7.53</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30.23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5.48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6"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5"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系统维护、技术服务</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850,856,851.96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405,833,576.26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52.30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z w:val="21"/>
              </w:rPr>
              <w:t>41.36</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72.87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8.70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6"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建安工程收入</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155,329,159.27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134,753,085.75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13.25</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25.36</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28.55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6"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商品销售收入</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2,575,136,963.38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2,439,585,906.21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5.26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-21.37</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-20.73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0.76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6"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7"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4,850,805,760.41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3,631,197,323.43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z w:val="21"/>
              </w:rPr>
              <w:t>25.14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-0.06</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-3.06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2.32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5"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293" w:hRule="exact"/>
        </w:trPr>
        <w:tc>
          <w:tcPr>
            <w:tcW w:w="944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 w:right="0"/>
              <w:jc w:val="center"/>
              <w:rPr>
                <w:rFonts w:ascii="宋体" w:hAnsi="宋体" w:cs="宋体" w:eastAsia="宋体" w:hint="default"/>
                <w:sz w:val="24"/>
                <w:szCs w:val="24"/>
              </w:rPr>
            </w:pPr>
            <w:r>
              <w:rPr>
                <w:rFonts w:ascii="宋体" w:hAnsi="宋体" w:cs="宋体" w:eastAsia="宋体" w:hint="default"/>
                <w:sz w:val="21"/>
                <w:szCs w:val="21"/>
              </w:rPr>
              <w:t>主营业务分地区情况</w:t>
            </w:r>
            <w:r>
              <w:rPr>
                <w:rFonts w:ascii="宋体" w:hAnsi="宋体" w:cs="宋体" w:eastAsia="宋体" w:hint="default"/>
                <w:sz w:val="24"/>
                <w:szCs w:val="24"/>
              </w:rPr>
              <w:t> </w:t>
            </w:r>
          </w:p>
        </w:tc>
      </w:tr>
      <w:tr>
        <w:trPr>
          <w:trHeight w:val="110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 w:firstLine="96"/>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32"/>
                <w:w w:val="100"/>
                <w:sz w:val="21"/>
                <w:szCs w:val="21"/>
              </w:rPr>
              <w:t>率（</w:t>
            </w:r>
            <w:r>
              <w:rPr>
                <w:rFonts w:ascii="宋体" w:hAnsi="宋体" w:cs="宋体" w:eastAsia="宋体" w:hint="default"/>
                <w:spacing w:val="-32"/>
                <w:w w:val="100"/>
                <w:sz w:val="21"/>
                <w:szCs w:val="21"/>
              </w:rPr>
              <w:t>%</w:t>
            </w:r>
            <w:r>
              <w:rPr>
                <w:rFonts w:ascii="宋体" w:hAnsi="宋体" w:cs="宋体" w:eastAsia="宋体" w:hint="default"/>
                <w:spacing w:val="-32"/>
                <w:w w:val="100"/>
                <w:sz w:val="21"/>
                <w:szCs w:val="21"/>
              </w:rPr>
              <w:t>）</w:t>
            </w:r>
            <w:r>
              <w:rPr>
                <w:rFonts w:ascii="宋体" w:hAnsi="宋体" w:cs="宋体" w:eastAsia="宋体" w:hint="default"/>
                <w:w w:val="100"/>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15" w:right="115"/>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16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34" w:right="135"/>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18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3" w:firstLine="1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2"/>
                <w:sz w:val="21"/>
                <w:szCs w:val="21"/>
              </w:rPr>
              <w:t>年增减（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r>
              <w:rPr>
                <w:rFonts w:ascii="宋体" w:hAnsi="宋体" w:cs="宋体" w:eastAsia="宋体" w:hint="default"/>
                <w:sz w:val="21"/>
                <w:szCs w:val="21"/>
              </w:rPr>
              <w:t> </w:t>
            </w:r>
          </w:p>
        </w:tc>
      </w:tr>
      <w:tr>
        <w:trPr>
          <w:trHeight w:val="55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华北分部</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553,419,710.84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377,622,538.71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31.77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30.07</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38.36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5"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华东分部</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159,874,019.01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8,251,910.60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94.84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-3.80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-53.08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5.42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5"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中南分部</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4,131,499,504.47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3,244,070,299.92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21.48</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-2.90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-6.04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2.62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6"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西南分部</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6,012,526.09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1,252,574.20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79.17</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-14.68</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-54.73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48"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18.43</w:t>
            </w:r>
          </w:p>
          <w:p>
            <w:pPr>
              <w:pStyle w:val="TableParagraph"/>
              <w:spacing w:line="266" w:lineRule="exact"/>
              <w:ind w:left="254" w:right="0"/>
              <w:jc w:val="center"/>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4,850,805,760.41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3,631,197,323.43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25.14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
                <w:sz w:val="21"/>
              </w:rPr>
              <w:t>-0.06</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2.32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w:t>
            </w:r>
          </w:p>
          <w:p>
            <w:pPr>
              <w:pStyle w:val="TableParagraph"/>
              <w:spacing w:line="266" w:lineRule="exact"/>
              <w:ind w:left="563"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pStyle w:val="Heading4"/>
        <w:spacing w:line="274" w:lineRule="exact"/>
        <w:ind w:left="418" w:right="0"/>
        <w:jc w:val="left"/>
        <w:rPr>
          <w:rFonts w:ascii="宋体" w:hAnsi="宋体" w:cs="宋体" w:eastAsia="宋体" w:hint="default"/>
        </w:rPr>
      </w:pPr>
      <w:r>
        <w:rPr>
          <w:rFonts w:ascii="宋体"/>
        </w:rPr>
        <w:t> </w:t>
      </w:r>
    </w:p>
    <w:p>
      <w:pPr>
        <w:pStyle w:val="BodyText"/>
        <w:spacing w:line="240" w:lineRule="auto" w:before="4"/>
        <w:ind w:left="418" w:right="424"/>
        <w:jc w:val="left"/>
      </w:pPr>
      <w:r>
        <w:rPr/>
        <w:t>主营业务分行业、分产品、分地区情况的说明</w:t>
      </w:r>
    </w:p>
    <w:p>
      <w:pPr>
        <w:pStyle w:val="BodyText"/>
        <w:spacing w:line="302" w:lineRule="auto" w:before="119"/>
        <w:ind w:left="418" w:right="428" w:firstLine="419"/>
        <w:jc w:val="both"/>
      </w:pPr>
      <w:r>
        <w:rPr/>
        <w:t>自制软件销售的营业收入较上年增加</w:t>
      </w:r>
      <w:r>
        <w:rPr>
          <w:spacing w:val="-21"/>
        </w:rPr>
        <w:t> </w:t>
      </w:r>
      <w:r>
        <w:rPr>
          <w:rFonts w:ascii="Times New Roman" w:hAnsi="Times New Roman" w:cs="Times New Roman" w:eastAsia="Times New Roman" w:hint="default"/>
          <w:spacing w:val="-4"/>
        </w:rPr>
        <w:t>75.69%</w:t>
      </w:r>
      <w:r>
        <w:rPr>
          <w:spacing w:val="-4"/>
        </w:rPr>
        <w:t>，主要系软件销售合同增加所致；营业成本较上</w:t>
      </w:r>
      <w:r>
        <w:rPr>
          <w:w w:val="100"/>
        </w:rPr>
        <w:t> </w:t>
      </w:r>
      <w:r>
        <w:rPr/>
        <w:t>年增加</w:t>
      </w:r>
      <w:r>
        <w:rPr>
          <w:spacing w:val="-55"/>
        </w:rPr>
        <w:t> </w:t>
      </w:r>
      <w:r>
        <w:rPr>
          <w:rFonts w:ascii="Times New Roman" w:hAnsi="Times New Roman" w:cs="Times New Roman" w:eastAsia="Times New Roman" w:hint="default"/>
        </w:rPr>
        <w:t>281.88%</w:t>
      </w:r>
      <w:r>
        <w:rPr/>
        <w:t>，主要系外购的软件销售成本增加所致；</w:t>
      </w:r>
    </w:p>
    <w:p>
      <w:pPr>
        <w:pStyle w:val="BodyText"/>
        <w:spacing w:line="302" w:lineRule="auto" w:before="16"/>
        <w:ind w:left="418" w:right="428" w:firstLine="419"/>
        <w:jc w:val="both"/>
      </w:pPr>
      <w:r>
        <w:rPr/>
        <w:t>系统集成的营业收入较上年增加</w:t>
      </w:r>
      <w:r>
        <w:rPr>
          <w:spacing w:val="-12"/>
        </w:rPr>
        <w:t> </w:t>
      </w:r>
      <w:r>
        <w:rPr>
          <w:rFonts w:ascii="Times New Roman" w:hAnsi="Times New Roman" w:cs="Times New Roman" w:eastAsia="Times New Roman" w:hint="default"/>
        </w:rPr>
        <w:t>115.36%</w:t>
      </w:r>
      <w:r>
        <w:rPr/>
        <w:t>，主要系智慧城市业务发展，系统集成销售合同增</w:t>
      </w:r>
      <w:r>
        <w:rPr>
          <w:w w:val="100"/>
        </w:rPr>
        <w:t> </w:t>
      </w:r>
      <w:r>
        <w:rPr/>
        <w:t>加所致；系统集成销售的毛利率较上年减少</w:t>
      </w:r>
      <w:r>
        <w:rPr>
          <w:spacing w:val="-12"/>
        </w:rPr>
        <w:t> </w:t>
      </w:r>
      <w:r>
        <w:rPr>
          <w:rFonts w:ascii="Times New Roman" w:hAnsi="Times New Roman" w:cs="Times New Roman" w:eastAsia="Times New Roman" w:hint="default"/>
        </w:rPr>
        <w:t>5.56%</w:t>
      </w:r>
      <w:r>
        <w:rPr/>
        <w:t>，主要系本期验收确认收入的部分系统集成项</w:t>
      </w:r>
      <w:r>
        <w:rPr>
          <w:w w:val="100"/>
        </w:rPr>
        <w:t> </w:t>
      </w:r>
      <w:r>
        <w:rPr/>
        <w:t>目毛利率偏低所致；</w:t>
      </w:r>
    </w:p>
    <w:p>
      <w:pPr>
        <w:pStyle w:val="BodyText"/>
        <w:spacing w:line="302" w:lineRule="auto" w:before="40"/>
        <w:ind w:left="418" w:right="428" w:firstLine="419"/>
        <w:jc w:val="both"/>
      </w:pPr>
      <w:r>
        <w:rPr>
          <w:spacing w:val="-3"/>
        </w:rPr>
        <w:t>系统维护、技术服务营业收入较上年增加</w:t>
      </w:r>
      <w:r>
        <w:rPr>
          <w:spacing w:val="-6"/>
        </w:rPr>
        <w:t> </w:t>
      </w:r>
      <w:r>
        <w:rPr>
          <w:rFonts w:ascii="Times New Roman" w:hAnsi="Times New Roman" w:cs="Times New Roman" w:eastAsia="Times New Roman" w:hint="default"/>
          <w:spacing w:val="-3"/>
        </w:rPr>
        <w:t>41.36%</w:t>
      </w:r>
      <w:r>
        <w:rPr>
          <w:spacing w:val="-3"/>
        </w:rPr>
        <w:t>，主要系系统维护服务收入持续增加，以及</w:t>
      </w:r>
      <w:r>
        <w:rPr>
          <w:w w:val="100"/>
        </w:rPr>
        <w:t> </w:t>
      </w:r>
      <w:r>
        <w:rPr/>
        <w:t>子公司联龙博通营销服务收入增长；</w:t>
      </w:r>
    </w:p>
    <w:p>
      <w:pPr>
        <w:spacing w:after="0" w:line="302" w:lineRule="auto"/>
        <w:jc w:val="both"/>
        <w:sectPr>
          <w:pgSz w:w="11910" w:h="16840"/>
          <w:pgMar w:header="880" w:footer="1195" w:top="1120" w:bottom="1380" w:left="1380" w:right="840"/>
        </w:sectPr>
      </w:pPr>
    </w:p>
    <w:p>
      <w:pPr>
        <w:spacing w:line="240" w:lineRule="auto" w:before="3"/>
        <w:rPr>
          <w:rFonts w:ascii="宋体" w:hAnsi="宋体" w:cs="宋体" w:eastAsia="宋体" w:hint="default"/>
          <w:sz w:val="25"/>
          <w:szCs w:val="25"/>
        </w:rPr>
      </w:pPr>
    </w:p>
    <w:p>
      <w:pPr>
        <w:pStyle w:val="BodyText"/>
        <w:spacing w:line="338" w:lineRule="auto" w:before="36"/>
        <w:ind w:left="438" w:right="0" w:firstLine="419"/>
        <w:jc w:val="left"/>
      </w:pPr>
      <w:r>
        <w:rPr/>
        <w:t>华北分部营业成本较上年增加</w:t>
      </w:r>
      <w:r>
        <w:rPr>
          <w:spacing w:val="-19"/>
        </w:rPr>
        <w:t> </w:t>
      </w:r>
      <w:r>
        <w:rPr>
          <w:rFonts w:ascii="Times New Roman" w:hAnsi="Times New Roman" w:cs="Times New Roman" w:eastAsia="Times New Roman" w:hint="default"/>
          <w:spacing w:val="-4"/>
        </w:rPr>
        <w:t>38.36%</w:t>
      </w:r>
      <w:r>
        <w:rPr>
          <w:spacing w:val="-4"/>
        </w:rPr>
        <w:t>，主要系子公司联龙博通人力外包业务增加，人工成本</w:t>
      </w:r>
      <w:r>
        <w:rPr>
          <w:spacing w:val="-3"/>
          <w:w w:val="100"/>
        </w:rPr>
        <w:t> </w:t>
      </w:r>
      <w:r>
        <w:rPr/>
        <w:t>增加所致；</w:t>
      </w:r>
    </w:p>
    <w:p>
      <w:pPr>
        <w:pStyle w:val="BodyText"/>
        <w:spacing w:line="336" w:lineRule="auto" w:before="47"/>
        <w:ind w:left="438" w:right="0" w:firstLine="419"/>
        <w:jc w:val="left"/>
      </w:pPr>
      <w:r>
        <w:rPr/>
        <w:t>华东分部营业成本较上年减少</w:t>
      </w:r>
      <w:r>
        <w:rPr>
          <w:spacing w:val="-15"/>
        </w:rPr>
        <w:t> </w:t>
      </w:r>
      <w:r>
        <w:rPr>
          <w:rFonts w:ascii="Times New Roman" w:hAnsi="Times New Roman" w:cs="Times New Roman" w:eastAsia="Times New Roman" w:hint="default"/>
          <w:spacing w:val="-4"/>
        </w:rPr>
        <w:t>53.08%</w:t>
      </w:r>
      <w:r>
        <w:rPr>
          <w:spacing w:val="-4"/>
        </w:rPr>
        <w:t>，主要系子公司金证财富定制软件收入下降，相应的成</w:t>
      </w:r>
      <w:r>
        <w:rPr>
          <w:w w:val="100"/>
        </w:rPr>
        <w:t> </w:t>
      </w:r>
      <w:r>
        <w:rPr/>
        <w:t>本下降所致；</w:t>
      </w:r>
    </w:p>
    <w:p>
      <w:pPr>
        <w:pStyle w:val="BodyText"/>
        <w:spacing w:line="336" w:lineRule="auto" w:before="49"/>
        <w:ind w:left="438" w:right="0" w:firstLine="419"/>
        <w:jc w:val="left"/>
      </w:pPr>
      <w:r>
        <w:rPr/>
        <w:t>西南分部营业成本较上年减少</w:t>
      </w:r>
      <w:r>
        <w:rPr>
          <w:spacing w:val="-17"/>
        </w:rPr>
        <w:t> </w:t>
      </w:r>
      <w:r>
        <w:rPr>
          <w:rFonts w:ascii="Times New Roman" w:hAnsi="Times New Roman" w:cs="Times New Roman" w:eastAsia="Times New Roman" w:hint="default"/>
          <w:spacing w:val="-4"/>
        </w:rPr>
        <w:t>54.73%</w:t>
      </w:r>
      <w:r>
        <w:rPr>
          <w:spacing w:val="-4"/>
        </w:rPr>
        <w:t>，主要系子公司成都金证系统集成收入下降，相应的成</w:t>
      </w:r>
      <w:r>
        <w:rPr>
          <w:w w:val="100"/>
        </w:rPr>
        <w:t> </w:t>
      </w:r>
      <w:r>
        <w:rPr/>
        <w:t>本下降所致。</w:t>
      </w:r>
    </w:p>
    <w:p>
      <w:pPr>
        <w:pStyle w:val="BodyText"/>
        <w:spacing w:line="240" w:lineRule="auto" w:before="51"/>
        <w:ind w:left="438" w:right="0"/>
        <w:jc w:val="left"/>
        <w:rPr>
          <w:rFonts w:ascii="宋体" w:hAnsi="宋体" w:cs="宋体" w:eastAsia="宋体" w:hint="default"/>
        </w:rPr>
      </w:pPr>
      <w:r>
        <w:rPr>
          <w:rFonts w:ascii="宋体"/>
          <w:w w:val="100"/>
        </w:rPr>
        <w:t> </w:t>
      </w:r>
    </w:p>
    <w:p>
      <w:pPr>
        <w:pStyle w:val="Heading6"/>
        <w:spacing w:line="240" w:lineRule="auto" w:before="56"/>
        <w:ind w:left="438" w:right="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Heading4"/>
        <w:spacing w:line="240" w:lineRule="auto" w:before="52"/>
        <w:ind w:left="4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before="61"/>
        <w:ind w:left="438"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9"/>
        <w:ind w:left="0" w:right="49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40"/>
        <w:gridCol w:w="1177"/>
        <w:gridCol w:w="1742"/>
        <w:gridCol w:w="725"/>
        <w:gridCol w:w="1742"/>
        <w:gridCol w:w="889"/>
        <w:gridCol w:w="977"/>
        <w:gridCol w:w="504"/>
      </w:tblGrid>
      <w:tr>
        <w:trPr>
          <w:trHeight w:val="283" w:hRule="exact"/>
        </w:trPr>
        <w:tc>
          <w:tcPr>
            <w:tcW w:w="94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4"/>
                <w:szCs w:val="24"/>
              </w:rPr>
            </w:pPr>
            <w:r>
              <w:rPr>
                <w:rFonts w:ascii="宋体" w:hAnsi="宋体" w:cs="宋体" w:eastAsia="宋体" w:hint="default"/>
                <w:sz w:val="21"/>
                <w:szCs w:val="21"/>
              </w:rPr>
              <w:t>分行业情况</w:t>
            </w:r>
            <w:r>
              <w:rPr>
                <w:rFonts w:ascii="宋体" w:hAnsi="宋体" w:cs="宋体" w:eastAsia="宋体" w:hint="default"/>
                <w:sz w:val="24"/>
                <w:szCs w:val="24"/>
              </w:rPr>
              <w:t> </w:t>
            </w:r>
          </w:p>
        </w:tc>
      </w:tr>
      <w:tr>
        <w:trPr>
          <w:trHeight w:val="1370"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9" w:right="161"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46" w:right="95"/>
              <w:jc w:val="both"/>
              <w:rPr>
                <w:rFonts w:ascii="宋体" w:hAnsi="宋体" w:cs="宋体" w:eastAsia="宋体" w:hint="default"/>
                <w:sz w:val="21"/>
                <w:szCs w:val="21"/>
              </w:rPr>
            </w:pP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pacing w:val="-2"/>
                <w:sz w:val="21"/>
                <w:szCs w:val="21"/>
              </w:rPr>
              <w:t>上年同期金额</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2" w:right="71"/>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68" w:right="113"/>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35"/>
              <w:jc w:val="left"/>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r>
      <w:tr>
        <w:trPr>
          <w:trHeight w:val="40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7" w:right="0"/>
              <w:jc w:val="left"/>
              <w:rPr>
                <w:rFonts w:ascii="宋体" w:hAnsi="宋体" w:cs="宋体" w:eastAsia="宋体" w:hint="default"/>
                <w:sz w:val="21"/>
                <w:szCs w:val="21"/>
              </w:rPr>
            </w:pPr>
            <w:r>
              <w:rPr>
                <w:rFonts w:ascii="宋体" w:hAnsi="宋体" w:cs="宋体" w:eastAsia="宋体" w:hint="default"/>
                <w:sz w:val="21"/>
                <w:szCs w:val="21"/>
              </w:rPr>
              <w:t>计算机信息服务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6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3,631,197,323.43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z w:val="21"/>
              </w:rPr>
              <w:t>99.65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3,746,008,788.10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z w:val="21"/>
              </w:rPr>
              <w:t>99.60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-3.06</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r>
      <w:tr>
        <w:trPr>
          <w:trHeight w:val="283" w:hRule="exact"/>
        </w:trPr>
        <w:tc>
          <w:tcPr>
            <w:tcW w:w="94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4"/>
                <w:szCs w:val="24"/>
              </w:rPr>
            </w:pPr>
            <w:r>
              <w:rPr>
                <w:rFonts w:ascii="宋体" w:hAnsi="宋体" w:cs="宋体" w:eastAsia="宋体" w:hint="default"/>
                <w:sz w:val="21"/>
                <w:szCs w:val="21"/>
              </w:rPr>
              <w:t>分产品情况</w:t>
            </w:r>
            <w:r>
              <w:rPr>
                <w:rFonts w:ascii="宋体" w:hAnsi="宋体" w:cs="宋体" w:eastAsia="宋体" w:hint="default"/>
                <w:sz w:val="24"/>
                <w:szCs w:val="24"/>
              </w:rPr>
              <w:t> </w:t>
            </w:r>
          </w:p>
        </w:tc>
      </w:tr>
      <w:tr>
        <w:trPr>
          <w:trHeight w:val="137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9" w:right="161"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146" w:right="95"/>
              <w:jc w:val="both"/>
              <w:rPr>
                <w:rFonts w:ascii="宋体" w:hAnsi="宋体" w:cs="宋体" w:eastAsia="宋体" w:hint="default"/>
                <w:sz w:val="21"/>
                <w:szCs w:val="21"/>
              </w:rPr>
            </w:pP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pacing w:val="-2"/>
                <w:sz w:val="21"/>
                <w:szCs w:val="21"/>
              </w:rPr>
              <w:t>上年同期金额</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2" w:right="71"/>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68" w:right="113"/>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35"/>
              <w:jc w:val="left"/>
              <w:rPr>
                <w:rFonts w:ascii="宋体" w:hAnsi="宋体" w:cs="宋体" w:eastAsia="宋体" w:hint="default"/>
                <w:sz w:val="21"/>
                <w:szCs w:val="21"/>
              </w:rPr>
            </w:pP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r>
      <w:tr>
        <w:trPr>
          <w:trHeight w:val="40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2" w:right="0"/>
              <w:jc w:val="left"/>
              <w:rPr>
                <w:rFonts w:ascii="宋体" w:hAnsi="宋体" w:cs="宋体" w:eastAsia="宋体" w:hint="default"/>
                <w:sz w:val="21"/>
                <w:szCs w:val="21"/>
              </w:rPr>
            </w:pPr>
            <w:r>
              <w:rPr>
                <w:rFonts w:ascii="宋体" w:hAnsi="宋体" w:cs="宋体" w:eastAsia="宋体" w:hint="default"/>
                <w:sz w:val="21"/>
                <w:szCs w:val="21"/>
              </w:rPr>
              <w:t>自制软件销售</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43,882,282.84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z w:val="21"/>
              </w:rPr>
              <w:t>1.20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11,491,091.76</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z w:val="21"/>
              </w:rPr>
              <w:t>0.31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281.88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406"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1"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449,060,354.99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12.32</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195,942,448.52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5.21</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129.18</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40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41" w:right="0"/>
              <w:jc w:val="left"/>
              <w:rPr>
                <w:rFonts w:ascii="宋体" w:hAnsi="宋体" w:cs="宋体" w:eastAsia="宋体" w:hint="default"/>
                <w:sz w:val="21"/>
                <w:szCs w:val="21"/>
              </w:rPr>
            </w:pPr>
            <w:r>
              <w:rPr>
                <w:rFonts w:ascii="宋体" w:hAnsi="宋体" w:cs="宋体" w:eastAsia="宋体" w:hint="default"/>
                <w:sz w:val="21"/>
                <w:szCs w:val="21"/>
              </w:rPr>
              <w:t>定制软件</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158,082,117.38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z w:val="21"/>
              </w:rPr>
              <w:t>4.34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121,387,938.18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z w:val="21"/>
              </w:rPr>
              <w:t>3.23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30.23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r>
      <w:tr>
        <w:trPr>
          <w:trHeight w:val="55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系统维护、</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技术服务</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405,833,576.26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11.14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234,768,375.87</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6.24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72.87</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40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1" w:right="0"/>
              <w:jc w:val="left"/>
              <w:rPr>
                <w:rFonts w:ascii="宋体" w:hAnsi="宋体" w:cs="宋体" w:eastAsia="宋体" w:hint="default"/>
                <w:sz w:val="21"/>
                <w:szCs w:val="21"/>
              </w:rPr>
            </w:pPr>
            <w:r>
              <w:rPr>
                <w:rFonts w:ascii="宋体" w:hAnsi="宋体" w:cs="宋体" w:eastAsia="宋体" w:hint="default"/>
                <w:sz w:val="21"/>
                <w:szCs w:val="21"/>
              </w:rPr>
              <w:t>建安工程</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134,753,085.75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z w:val="21"/>
              </w:rPr>
              <w:t>3.70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104,822,821.89</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z w:val="21"/>
              </w:rPr>
              <w:t>2.79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z w:val="21"/>
              </w:rPr>
              <w:t>28.55</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406"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1"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2,439,585,906.21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66.95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pacing w:val="-1"/>
                <w:sz w:val="21"/>
              </w:rPr>
              <w:t>3,077,596,111.88</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81.83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spacing w:val="-1"/>
                <w:sz w:val="21"/>
              </w:rPr>
              <w:t>-20.73</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r>
        <w:trPr>
          <w:trHeight w:val="409"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7"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3,631,197,323.43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z w:val="21"/>
              </w:rPr>
              <w:t>99.65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21"/>
                <w:szCs w:val="21"/>
              </w:rPr>
            </w:pPr>
            <w:r>
              <w:rPr>
                <w:rFonts w:ascii="Times New Roman"/>
                <w:spacing w:val="-1"/>
                <w:sz w:val="21"/>
              </w:rPr>
              <w:t>3,746,008,788.10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9"/>
              <w:jc w:val="right"/>
              <w:rPr>
                <w:rFonts w:ascii="Times New Roman" w:hAnsi="Times New Roman" w:cs="Times New Roman" w:eastAsia="Times New Roman" w:hint="default"/>
                <w:sz w:val="21"/>
                <w:szCs w:val="21"/>
              </w:rPr>
            </w:pPr>
            <w:r>
              <w:rPr>
                <w:rFonts w:ascii="Times New Roman"/>
                <w:sz w:val="21"/>
              </w:rPr>
              <w:t>99.60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21"/>
                <w:szCs w:val="21"/>
              </w:rPr>
            </w:pPr>
            <w:r>
              <w:rPr>
                <w:rFonts w:ascii="Times New Roman"/>
                <w:spacing w:val="-1"/>
                <w:sz w:val="21"/>
              </w:rPr>
              <w:t>-3.06</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 </w:t>
            </w:r>
          </w:p>
        </w:tc>
      </w:tr>
    </w:tbl>
    <w:p>
      <w:pPr>
        <w:pStyle w:val="Heading4"/>
        <w:spacing w:line="274" w:lineRule="exact"/>
        <w:ind w:left="438" w:right="0"/>
        <w:jc w:val="left"/>
        <w:rPr>
          <w:rFonts w:ascii="宋体" w:hAnsi="宋体" w:cs="宋体" w:eastAsia="宋体" w:hint="default"/>
        </w:rPr>
      </w:pPr>
      <w:r>
        <w:rPr>
          <w:rFonts w:ascii="宋体"/>
        </w:rPr>
        <w:t> </w:t>
      </w:r>
    </w:p>
    <w:p>
      <w:pPr>
        <w:pStyle w:val="BodyText"/>
        <w:spacing w:line="273" w:lineRule="exact" w:before="4"/>
        <w:ind w:left="438" w:right="0"/>
        <w:jc w:val="left"/>
        <w:rPr>
          <w:rFonts w:ascii="宋体" w:hAnsi="宋体" w:cs="宋体" w:eastAsia="宋体" w:hint="default"/>
        </w:rPr>
      </w:pPr>
      <w:r>
        <w:rPr/>
        <w:t>成本分析其他情况说明</w:t>
      </w:r>
      <w:r>
        <w:rPr>
          <w:rFonts w:ascii="宋体" w:hAnsi="宋体" w:cs="宋体" w:eastAsia="宋体" w:hint="default"/>
        </w:rPr>
        <w:t> </w:t>
      </w:r>
    </w:p>
    <w:p>
      <w:pPr>
        <w:pStyle w:val="BodyText"/>
        <w:spacing w:line="292" w:lineRule="auto"/>
        <w:ind w:left="721" w:right="0" w:firstLine="76"/>
        <w:jc w:val="left"/>
      </w:pPr>
      <w:r>
        <w:rPr/>
        <w:t>自制软件销售营业成本较上年增加</w:t>
      </w:r>
      <w:r>
        <w:rPr>
          <w:spacing w:val="-53"/>
        </w:rPr>
        <w:t> </w:t>
      </w:r>
      <w:r>
        <w:rPr>
          <w:rFonts w:ascii="Times New Roman" w:hAnsi="Times New Roman" w:cs="Times New Roman" w:eastAsia="Times New Roman" w:hint="default"/>
        </w:rPr>
        <w:t>281.88%</w:t>
      </w:r>
      <w:r>
        <w:rPr/>
        <w:t>，主要系外购的软件销售成本增加所致；</w:t>
      </w:r>
      <w:r>
        <w:rPr>
          <w:w w:val="100"/>
        </w:rPr>
        <w:t> </w:t>
      </w:r>
      <w:r>
        <w:rPr/>
        <w:t>系统集成营业成本较上年增加</w:t>
      </w:r>
      <w:r>
        <w:rPr>
          <w:spacing w:val="-31"/>
        </w:rPr>
        <w:t> </w:t>
      </w:r>
      <w:r>
        <w:rPr>
          <w:rFonts w:ascii="Times New Roman" w:hAnsi="Times New Roman" w:cs="Times New Roman" w:eastAsia="Times New Roman" w:hint="default"/>
          <w:spacing w:val="-6"/>
        </w:rPr>
        <w:t>129.18%</w:t>
      </w:r>
      <w:r>
        <w:rPr>
          <w:spacing w:val="-6"/>
        </w:rPr>
        <w:t>，主要系系统集成收入增加，硬件设备采购成本增加所致；</w:t>
      </w:r>
      <w:r>
        <w:rPr>
          <w:spacing w:val="-71"/>
        </w:rPr>
        <w:t> </w:t>
      </w:r>
      <w:r>
        <w:rPr>
          <w:spacing w:val="-71"/>
        </w:rPr>
      </w:r>
      <w:r>
        <w:rPr/>
        <w:t>定制软件营业成本较上年增加</w:t>
      </w:r>
      <w:r>
        <w:rPr>
          <w:spacing w:val="-53"/>
        </w:rPr>
        <w:t> </w:t>
      </w:r>
      <w:r>
        <w:rPr>
          <w:rFonts w:ascii="Times New Roman" w:hAnsi="Times New Roman" w:cs="Times New Roman" w:eastAsia="Times New Roman" w:hint="default"/>
        </w:rPr>
        <w:t>30.23%</w:t>
      </w:r>
      <w:r>
        <w:rPr/>
        <w:t>，主要系外购的劳务和服务成本增加所致；</w:t>
      </w:r>
      <w:r>
        <w:rPr>
          <w:w w:val="100"/>
        </w:rPr>
        <w:t> </w:t>
      </w:r>
      <w:r>
        <w:rPr>
          <w:spacing w:val="-7"/>
          <w:w w:val="100"/>
        </w:rPr>
        <w:t>系统维护、技术服务营业成本较上年增加</w:t>
      </w:r>
      <w:r>
        <w:rPr>
          <w:spacing w:val="-30"/>
          <w:w w:val="100"/>
        </w:rPr>
        <w:t> </w:t>
      </w:r>
      <w:r>
        <w:rPr>
          <w:rFonts w:ascii="Times New Roman" w:hAnsi="Times New Roman" w:cs="Times New Roman" w:eastAsia="Times New Roman" w:hint="default"/>
          <w:spacing w:val="-5"/>
          <w:w w:val="100"/>
        </w:rPr>
        <w:t>72.87%</w:t>
      </w:r>
      <w:r>
        <w:rPr>
          <w:spacing w:val="-5"/>
          <w:w w:val="100"/>
        </w:rPr>
        <w:t>，主要系子公司联龙博通营销服务业务成本增加；</w:t>
      </w:r>
      <w:r>
        <w:rPr>
          <w:spacing w:val="-97"/>
          <w:w w:val="100"/>
        </w:rPr>
        <w:t> </w:t>
      </w:r>
      <w:r>
        <w:rPr>
          <w:spacing w:val="-97"/>
          <w:w w:val="100"/>
        </w:rPr>
      </w:r>
      <w:r>
        <w:rPr/>
        <w:t>建安工程营业成本较上年增加</w:t>
      </w:r>
      <w:r>
        <w:rPr>
          <w:spacing w:val="-53"/>
        </w:rPr>
        <w:t> </w:t>
      </w:r>
      <w:r>
        <w:rPr>
          <w:rFonts w:ascii="Times New Roman" w:hAnsi="Times New Roman" w:cs="Times New Roman" w:eastAsia="Times New Roman" w:hint="default"/>
        </w:rPr>
        <w:t>28.55%</w:t>
      </w:r>
      <w:r>
        <w:rPr/>
        <w:t>，主要系硬件设备采购价格上升所致；</w:t>
      </w:r>
      <w:r>
        <w:rPr>
          <w:w w:val="100"/>
        </w:rPr>
        <w:t> </w:t>
      </w:r>
      <w:r>
        <w:rPr/>
        <w:t>商品销售营业成本较上年减少</w:t>
      </w:r>
      <w:r>
        <w:rPr>
          <w:spacing w:val="-11"/>
        </w:rPr>
        <w:t> </w:t>
      </w:r>
      <w:r>
        <w:rPr>
          <w:rFonts w:ascii="Times New Roman" w:hAnsi="Times New Roman" w:cs="Times New Roman" w:eastAsia="Times New Roman" w:hint="default"/>
        </w:rPr>
        <w:t>20.73%</w:t>
      </w:r>
      <w:r>
        <w:rPr/>
        <w:t>，主要系受市场环境影响，子公司齐普生硬件销售规模</w:t>
      </w:r>
    </w:p>
    <w:p>
      <w:pPr>
        <w:pStyle w:val="BodyText"/>
        <w:spacing w:line="240" w:lineRule="auto" w:before="11"/>
        <w:ind w:left="438" w:right="0"/>
        <w:jc w:val="left"/>
      </w:pPr>
      <w:r>
        <w:rPr/>
        <w:t>下降，采购成本相应下降。</w:t>
      </w:r>
    </w:p>
    <w:p>
      <w:pPr>
        <w:spacing w:after="0" w:line="240" w:lineRule="auto"/>
        <w:jc w:val="left"/>
        <w:sectPr>
          <w:pgSz w:w="11910" w:h="16840"/>
          <w:pgMar w:header="880" w:footer="1195" w:top="1120" w:bottom="1380" w:left="1360" w:right="780"/>
        </w:sectPr>
      </w:pPr>
    </w:p>
    <w:p>
      <w:pPr>
        <w:spacing w:line="240" w:lineRule="auto" w:before="4"/>
        <w:rPr>
          <w:rFonts w:ascii="宋体" w:hAnsi="宋体" w:cs="宋体" w:eastAsia="宋体" w:hint="default"/>
          <w:sz w:val="25"/>
          <w:szCs w:val="25"/>
        </w:rPr>
      </w:pPr>
    </w:p>
    <w:p>
      <w:pPr>
        <w:spacing w:before="37"/>
        <w:ind w:left="218" w:right="0" w:firstLine="0"/>
        <w:jc w:val="left"/>
        <w:rPr>
          <w:rFonts w:ascii="宋体" w:hAnsi="宋体" w:cs="宋体" w:eastAsia="宋体" w:hint="default"/>
          <w:sz w:val="20"/>
          <w:szCs w:val="20"/>
        </w:rPr>
      </w:pPr>
      <w:r>
        <w:rPr>
          <w:rFonts w:ascii="宋体"/>
          <w:w w:val="99"/>
          <w:sz w:val="20"/>
        </w:rPr>
        <w:t> </w:t>
      </w:r>
      <w:r>
        <w:rPr>
          <w:rFonts w:ascii="宋体"/>
          <w:sz w:val="20"/>
        </w:rPr>
      </w:r>
    </w:p>
    <w:p>
      <w:pPr>
        <w:pStyle w:val="Heading6"/>
        <w:spacing w:line="240" w:lineRule="auto" w:before="56"/>
        <w:ind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56" w:lineRule="auto" w:before="124"/>
        <w:ind w:left="218" w:right="0" w:firstLine="419"/>
        <w:jc w:val="left"/>
      </w:pPr>
      <w:r>
        <w:rPr/>
        <w:t>前五名客户销售额 </w:t>
      </w:r>
      <w:r>
        <w:rPr>
          <w:rFonts w:ascii="Times New Roman" w:hAnsi="Times New Roman" w:cs="Times New Roman" w:eastAsia="Times New Roman" w:hint="default"/>
        </w:rPr>
        <w:t>43,410.40 </w:t>
      </w:r>
      <w:r>
        <w:rPr>
          <w:spacing w:val="-5"/>
        </w:rPr>
        <w:t>万元，占年度销售总额</w:t>
      </w:r>
      <w:r>
        <w:rPr>
          <w:spacing w:val="-68"/>
        </w:rPr>
        <w:t> </w:t>
      </w:r>
      <w:r>
        <w:rPr>
          <w:rFonts w:ascii="Times New Roman" w:hAnsi="Times New Roman" w:cs="Times New Roman" w:eastAsia="Times New Roman" w:hint="default"/>
          <w:spacing w:val="-3"/>
        </w:rPr>
        <w:t>8.95%</w:t>
      </w:r>
      <w:r>
        <w:rPr>
          <w:spacing w:val="-3"/>
        </w:rPr>
        <w:t>；其中前五名客户销售额中关联方</w:t>
      </w:r>
      <w:r>
        <w:rPr>
          <w:w w:val="100"/>
        </w:rPr>
        <w:t> </w:t>
      </w:r>
      <w:r>
        <w:rPr/>
        <w:t>销售额</w:t>
      </w:r>
      <w:r>
        <w:rPr>
          <w:spacing w:val="-56"/>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万元，占年度销售总额</w:t>
      </w:r>
      <w:r>
        <w:rPr>
          <w:spacing w:val="-55"/>
        </w:rPr>
        <w:t> </w:t>
      </w:r>
      <w:r>
        <w:rPr>
          <w:rFonts w:ascii="Times New Roman" w:hAnsi="Times New Roman" w:cs="Times New Roman" w:eastAsia="Times New Roman" w:hint="default"/>
        </w:rPr>
        <w:t>0.00%</w:t>
      </w:r>
      <w:r>
        <w:rPr/>
        <w:t>。</w:t>
      </w:r>
    </w:p>
    <w:p>
      <w:pPr>
        <w:pStyle w:val="BodyText"/>
        <w:spacing w:line="240" w:lineRule="auto" w:before="7"/>
        <w:ind w:left="6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年度公司主营业务前五名客户如下：</w:t>
      </w:r>
    </w:p>
    <w:p>
      <w:pPr>
        <w:pStyle w:val="BodyText"/>
        <w:spacing w:line="240" w:lineRule="auto" w:before="117"/>
        <w:ind w:left="0" w:right="127"/>
        <w:jc w:val="right"/>
        <w:rPr>
          <w:rFonts w:ascii="宋体" w:hAnsi="宋体" w:cs="宋体" w:eastAsia="宋体" w:hint="default"/>
        </w:rPr>
      </w:pPr>
      <w:r>
        <w:rPr>
          <w:spacing w:val="-2"/>
        </w:rPr>
        <w:t>单位：万元</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20" w:right="0"/>
              <w:jc w:val="left"/>
              <w:rPr>
                <w:rFonts w:ascii="宋体" w:hAnsi="宋体" w:cs="宋体" w:eastAsia="宋体" w:hint="default"/>
                <w:sz w:val="21"/>
                <w:szCs w:val="21"/>
              </w:rPr>
            </w:pPr>
            <w:r>
              <w:rPr>
                <w:rFonts w:ascii="宋体" w:hAnsi="宋体" w:cs="宋体" w:eastAsia="宋体" w:hint="default"/>
                <w:sz w:val="21"/>
                <w:szCs w:val="21"/>
              </w:rPr>
              <w:t>销售收入（不含税）</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19,402.80</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6,310.33</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6,055.92</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5,835.36</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5,805.99</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43,410.40</w:t>
            </w:r>
          </w:p>
        </w:tc>
      </w:tr>
    </w:tbl>
    <w:p>
      <w:pPr>
        <w:spacing w:line="240" w:lineRule="auto" w:before="12"/>
        <w:rPr>
          <w:rFonts w:ascii="宋体" w:hAnsi="宋体" w:cs="宋体" w:eastAsia="宋体" w:hint="default"/>
          <w:sz w:val="15"/>
          <w:szCs w:val="15"/>
        </w:rPr>
      </w:pPr>
    </w:p>
    <w:p>
      <w:pPr>
        <w:pStyle w:val="BodyText"/>
        <w:spacing w:line="256" w:lineRule="auto" w:before="36"/>
        <w:ind w:left="218" w:right="0" w:firstLine="419"/>
        <w:jc w:val="left"/>
        <w:rPr>
          <w:rFonts w:ascii="Times New Roman" w:hAnsi="Times New Roman" w:cs="Times New Roman" w:eastAsia="Times New Roman" w:hint="default"/>
        </w:rPr>
      </w:pPr>
      <w:r>
        <w:rPr/>
        <w:t>前五名供应商采购额 </w:t>
      </w:r>
      <w:r>
        <w:rPr>
          <w:rFonts w:ascii="Times New Roman" w:hAnsi="Times New Roman" w:cs="Times New Roman" w:eastAsia="Times New Roman" w:hint="default"/>
        </w:rPr>
        <w:t>205,789.42 </w:t>
      </w:r>
      <w:r>
        <w:rPr>
          <w:spacing w:val="-5"/>
        </w:rPr>
        <w:t>万元，占年度采购总额</w:t>
      </w:r>
      <w:r>
        <w:rPr>
          <w:spacing w:val="-72"/>
        </w:rPr>
        <w:t> </w:t>
      </w:r>
      <w:r>
        <w:rPr>
          <w:rFonts w:ascii="Times New Roman" w:hAnsi="Times New Roman" w:cs="Times New Roman" w:eastAsia="Times New Roman" w:hint="default"/>
          <w:spacing w:val="-3"/>
        </w:rPr>
        <w:t>56.67%</w:t>
      </w:r>
      <w:r>
        <w:rPr>
          <w:spacing w:val="-3"/>
        </w:rPr>
        <w:t>；其中前五名供应商采购额中</w:t>
      </w:r>
      <w:r>
        <w:rPr>
          <w:w w:val="100"/>
        </w:rPr>
        <w:t> </w:t>
      </w:r>
      <w:r>
        <w:rPr/>
        <w:t>关联方采购额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万元，占年度采购总额</w:t>
      </w:r>
      <w:r>
        <w:rPr>
          <w:spacing w:val="-55"/>
        </w:rPr>
        <w:t> </w:t>
      </w:r>
      <w:r>
        <w:rPr>
          <w:rFonts w:ascii="Times New Roman" w:hAnsi="Times New Roman" w:cs="Times New Roman" w:eastAsia="Times New Roman" w:hint="default"/>
        </w:rPr>
        <w:t>0.00%.</w:t>
      </w:r>
    </w:p>
    <w:p>
      <w:pPr>
        <w:pStyle w:val="BodyText"/>
        <w:spacing w:line="240" w:lineRule="auto" w:before="7"/>
        <w:ind w:left="6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年度公司前五名供应商如下：</w:t>
      </w:r>
    </w:p>
    <w:p>
      <w:pPr>
        <w:pStyle w:val="BodyText"/>
        <w:spacing w:line="240" w:lineRule="auto" w:before="117"/>
        <w:ind w:left="0" w:right="230"/>
        <w:jc w:val="right"/>
      </w:pPr>
      <w:r>
        <w:rPr>
          <w:spacing w:val="-1"/>
        </w:rPr>
        <w:t>单位：万元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主要供应商</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0" w:right="0"/>
              <w:jc w:val="left"/>
              <w:rPr>
                <w:rFonts w:ascii="宋体" w:hAnsi="宋体" w:cs="宋体" w:eastAsia="宋体" w:hint="default"/>
                <w:sz w:val="21"/>
                <w:szCs w:val="21"/>
              </w:rPr>
            </w:pPr>
            <w:r>
              <w:rPr>
                <w:rFonts w:ascii="宋体" w:hAnsi="宋体" w:cs="宋体" w:eastAsia="宋体" w:hint="default"/>
                <w:sz w:val="21"/>
                <w:szCs w:val="21"/>
              </w:rPr>
              <w:t>采购金额（不含税）</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64,831.91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47,243.72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34,771.10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30,183.27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28,759.42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205,789.42</w:t>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1195" w:top="1120" w:bottom="138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Heading6"/>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218"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259" w:space="5663"/>
            <w:col w:w="13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28"/>
        <w:gridCol w:w="1702"/>
        <w:gridCol w:w="1560"/>
        <w:gridCol w:w="1419"/>
        <w:gridCol w:w="3015"/>
      </w:tblGrid>
      <w:tr>
        <w:trPr>
          <w:trHeight w:val="283"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费用项目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上期数</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pacing w:val="-2"/>
                <w:sz w:val="21"/>
                <w:szCs w:val="21"/>
              </w:rPr>
              <w:t>变动比例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1" w:right="0"/>
              <w:jc w:val="left"/>
              <w:rPr>
                <w:rFonts w:ascii="宋体" w:hAnsi="宋体" w:cs="宋体" w:eastAsia="宋体" w:hint="default"/>
                <w:sz w:val="21"/>
                <w:szCs w:val="21"/>
              </w:rPr>
            </w:pPr>
            <w:r>
              <w:rPr>
                <w:rFonts w:ascii="宋体" w:hAnsi="宋体" w:cs="宋体" w:eastAsia="宋体" w:hint="default"/>
                <w:sz w:val="21"/>
                <w:szCs w:val="21"/>
              </w:rPr>
              <w:t>变动原因说明</w:t>
            </w:r>
            <w:r>
              <w:rPr>
                <w:rFonts w:ascii="宋体" w:hAnsi="宋体" w:cs="宋体" w:eastAsia="宋体" w:hint="default"/>
                <w:sz w:val="21"/>
                <w:szCs w:val="21"/>
              </w:rPr>
              <w:t> </w:t>
            </w:r>
          </w:p>
        </w:tc>
      </w:tr>
      <w:tr>
        <w:trPr>
          <w:trHeight w:val="1099"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164,439,058.89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173,856,567.24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spacing w:val="-1"/>
                <w:sz w:val="21"/>
              </w:rPr>
              <w:t>-5.42</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主要系子公司齐普生销售规模</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2"/>
                <w:sz w:val="21"/>
                <w:szCs w:val="21"/>
              </w:rPr>
              <w:t>下降，销售费用减少以及联龙</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博通精简部门，销售人员人工</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费用减少所致</w:t>
            </w:r>
          </w:p>
        </w:tc>
      </w:tr>
      <w:tr>
        <w:trPr>
          <w:trHeight w:val="28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258,689,228.37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pacing w:val="-1"/>
                <w:sz w:val="21"/>
              </w:rPr>
              <w:t>200,942,389.65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28.74</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主要系本期人员薪酬增长所致</w:t>
            </w:r>
          </w:p>
        </w:tc>
      </w:tr>
      <w:tr>
        <w:trPr>
          <w:trHeight w:val="55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677,067,756.60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621,007,328.50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9.03</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主要系本期研发投入加大，人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员薪酬增长所致</w:t>
            </w:r>
          </w:p>
        </w:tc>
      </w:tr>
      <w:tr>
        <w:trPr>
          <w:trHeight w:val="554" w:hRule="exact"/>
        </w:trPr>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5,254,805.97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3,588,426.74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46.44</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主要系子公司齐普生现金折扣</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减少所致</w:t>
            </w:r>
          </w:p>
        </w:tc>
      </w:tr>
    </w:tbl>
    <w:p>
      <w:pPr>
        <w:spacing w:after="0" w:line="273" w:lineRule="exact"/>
        <w:jc w:val="left"/>
        <w:rPr>
          <w:rFonts w:ascii="宋体" w:hAnsi="宋体" w:cs="宋体" w:eastAsia="宋体" w:hint="default"/>
          <w:sz w:val="21"/>
          <w:szCs w:val="21"/>
        </w:rPr>
        <w:sectPr>
          <w:type w:val="continuous"/>
          <w:pgSz w:w="11910" w:h="16840"/>
          <w:pgMar w:top="110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Heading6"/>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218" w:right="0"/>
        <w:jc w:val="left"/>
        <w:rPr>
          <w:rFonts w:ascii="宋体" w:hAnsi="宋体" w:cs="宋体" w:eastAsia="宋体" w:hint="default"/>
          <w:sz w:val="18"/>
          <w:szCs w:val="18"/>
        </w:rPr>
      </w:pPr>
      <w:r>
        <w:rPr/>
        <w:t>单位：元</w:t>
      </w:r>
      <w:r>
        <w:rPr>
          <w:rFonts w:ascii="宋体" w:hAnsi="宋体" w:cs="宋体" w:eastAsia="宋体" w:hint="default"/>
          <w:sz w:val="18"/>
          <w:szCs w:val="18"/>
        </w:rPr>
        <w:t> </w:t>
      </w:r>
    </w:p>
    <w:p>
      <w:pPr>
        <w:spacing w:after="0" w:line="240" w:lineRule="auto"/>
        <w:jc w:val="left"/>
        <w:rPr>
          <w:rFonts w:ascii="宋体" w:hAnsi="宋体" w:cs="宋体" w:eastAsia="宋体" w:hint="default"/>
          <w:sz w:val="18"/>
          <w:szCs w:val="18"/>
        </w:rPr>
        <w:sectPr>
          <w:type w:val="continuous"/>
          <w:pgSz w:w="11910" w:h="16840"/>
          <w:pgMar w:top="1100" w:bottom="1380" w:left="1580" w:right="1040"/>
          <w:cols w:num="2" w:equalWidth="0">
            <w:col w:w="2328" w:space="5665"/>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677,067,756.60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677,067,756.60</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13.89</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3,778</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研发</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总</w:t>
            </w:r>
            <w:r>
              <w:rPr>
                <w:rFonts w:ascii="宋体" w:hAnsi="宋体" w:cs="宋体" w:eastAsia="宋体" w:hint="default"/>
                <w:spacing w:val="-3"/>
                <w:w w:val="100"/>
                <w:sz w:val="21"/>
                <w:szCs w:val="21"/>
              </w:rPr>
              <w:t>人</w:t>
            </w:r>
            <w:r>
              <w:rPr>
                <w:rFonts w:ascii="宋体" w:hAnsi="宋体" w:cs="宋体" w:eastAsia="宋体" w:hint="default"/>
                <w:w w:val="100"/>
                <w:sz w:val="21"/>
                <w:szCs w:val="21"/>
              </w:rPr>
              <w:t>数的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51.21</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0.00</w:t>
            </w:r>
          </w:p>
        </w:tc>
      </w:tr>
    </w:tbl>
    <w:p>
      <w:pPr>
        <w:spacing w:after="0" w:line="235" w:lineRule="exact"/>
        <w:jc w:val="right"/>
        <w:rPr>
          <w:rFonts w:ascii="Times New Roman" w:hAnsi="Times New Roman" w:cs="Times New Roman" w:eastAsia="Times New Roman" w:hint="default"/>
          <w:sz w:val="21"/>
          <w:szCs w:val="21"/>
        </w:rPr>
        <w:sectPr>
          <w:pgSz w:w="11910" w:h="16840"/>
          <w:pgMar w:header="880" w:footer="1195" w:top="112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4"/>
        <w:spacing w:line="240" w:lineRule="auto" w:before="50"/>
        <w:ind w:right="0"/>
        <w:jc w:val="left"/>
        <w:rPr>
          <w:rFonts w:ascii="宋体" w:hAnsi="宋体" w:cs="宋体" w:eastAsia="宋体" w:hint="default"/>
        </w:rPr>
      </w:pPr>
      <w:r>
        <w:rPr>
          <w:rFonts w:ascii="宋体"/>
        </w:rPr>
        <w:t> </w:t>
      </w:r>
    </w:p>
    <w:p>
      <w:pPr>
        <w:pStyle w:val="Heading6"/>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21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34"/>
          <w:szCs w:val="34"/>
        </w:rPr>
      </w:pPr>
      <w:r>
        <w:rPr/>
        <w:br w:type="column"/>
      </w:r>
      <w:r>
        <w:rPr>
          <w:rFonts w:ascii="宋体"/>
          <w:sz w:val="34"/>
        </w:rPr>
      </w:r>
    </w:p>
    <w:p>
      <w:pPr>
        <w:spacing w:line="240" w:lineRule="auto" w:before="0"/>
        <w:rPr>
          <w:rFonts w:ascii="宋体" w:hAnsi="宋体" w:cs="宋体" w:eastAsia="宋体" w:hint="default"/>
          <w:sz w:val="34"/>
          <w:szCs w:val="34"/>
        </w:rPr>
      </w:pPr>
    </w:p>
    <w:p>
      <w:pPr>
        <w:spacing w:line="240" w:lineRule="auto" w:before="0"/>
        <w:rPr>
          <w:rFonts w:ascii="宋体" w:hAnsi="宋体" w:cs="宋体" w:eastAsia="宋体" w:hint="default"/>
          <w:sz w:val="34"/>
          <w:szCs w:val="34"/>
        </w:rPr>
      </w:pPr>
    </w:p>
    <w:p>
      <w:pPr>
        <w:spacing w:line="240" w:lineRule="auto" w:before="0"/>
        <w:rPr>
          <w:rFonts w:ascii="宋体" w:hAnsi="宋体" w:cs="宋体" w:eastAsia="宋体" w:hint="default"/>
          <w:sz w:val="34"/>
          <w:szCs w:val="34"/>
        </w:rPr>
      </w:pPr>
    </w:p>
    <w:p>
      <w:pPr>
        <w:spacing w:line="240" w:lineRule="auto" w:before="1"/>
        <w:rPr>
          <w:rFonts w:ascii="宋体" w:hAnsi="宋体" w:cs="宋体" w:eastAsia="宋体" w:hint="default"/>
          <w:sz w:val="40"/>
          <w:szCs w:val="40"/>
        </w:rPr>
      </w:pPr>
    </w:p>
    <w:p>
      <w:pPr>
        <w:pStyle w:val="BodyText"/>
        <w:tabs>
          <w:tab w:pos="2745" w:val="left" w:leader="none"/>
        </w:tabs>
        <w:spacing w:line="240" w:lineRule="auto"/>
        <w:ind w:left="218" w:right="0"/>
        <w:jc w:val="left"/>
        <w:rPr>
          <w:rFonts w:ascii="宋体" w:hAnsi="宋体" w:cs="宋体" w:eastAsia="宋体" w:hint="default"/>
        </w:rPr>
      </w:pPr>
      <w:r>
        <w:rPr>
          <w:rFonts w:ascii="宋体" w:hAnsi="宋体" w:cs="宋体" w:eastAsia="宋体" w:hint="default"/>
          <w:w w:val="100"/>
          <w:position w:val="-13"/>
        </w:rPr>
        <w:t> </w:t>
      </w:r>
      <w:r>
        <w:rPr>
          <w:rFonts w:ascii="宋体" w:hAnsi="宋体" w:cs="宋体" w:eastAsia="宋体" w:hint="default"/>
          <w:position w:val="-13"/>
        </w:rPr>
        <w:tab/>
      </w: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259" w:space="3109"/>
            <w:col w:w="3922"/>
          </w:cols>
        </w:sectPr>
      </w:pPr>
    </w:p>
    <w:p>
      <w:pPr>
        <w:spacing w:line="240" w:lineRule="auto" w:before="6"/>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742"/>
        <w:gridCol w:w="1685"/>
        <w:gridCol w:w="1688"/>
        <w:gridCol w:w="1265"/>
        <w:gridCol w:w="2583"/>
      </w:tblGrid>
      <w:tr>
        <w:trPr>
          <w:trHeight w:val="62" w:hRule="exact"/>
        </w:trPr>
        <w:tc>
          <w:tcPr>
            <w:tcW w:w="1742" w:type="dxa"/>
            <w:vMerge w:val="restart"/>
            <w:tcBorders>
              <w:top w:val="single" w:sz="8" w:space="0" w:color="000000"/>
              <w:left w:val="single" w:sz="8" w:space="0" w:color="000000"/>
              <w:right w:val="single" w:sz="8"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sz w:val="21"/>
                <w:szCs w:val="21"/>
              </w:rPr>
              <w:t>现金流量表项目</w:t>
            </w:r>
            <w:r>
              <w:rPr>
                <w:rFonts w:ascii="宋体" w:hAnsi="宋体" w:cs="宋体" w:eastAsia="宋体" w:hint="default"/>
                <w:sz w:val="21"/>
                <w:szCs w:val="21"/>
              </w:rPr>
              <w:t> </w:t>
            </w:r>
          </w:p>
        </w:tc>
        <w:tc>
          <w:tcPr>
            <w:tcW w:w="1685" w:type="dxa"/>
            <w:vMerge w:val="restart"/>
            <w:tcBorders>
              <w:top w:val="single" w:sz="8" w:space="0" w:color="000000"/>
              <w:left w:val="single" w:sz="8" w:space="0" w:color="000000"/>
              <w:right w:val="single" w:sz="8" w:space="0" w:color="000000"/>
            </w:tcBorders>
          </w:tcPr>
          <w:p>
            <w:pPr>
              <w:pStyle w:val="TableParagraph"/>
              <w:spacing w:line="240" w:lineRule="auto" w:before="102"/>
              <w:ind w:left="46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本期数</w:t>
            </w:r>
            <w:r>
              <w:rPr>
                <w:rFonts w:ascii="宋体" w:hAnsi="宋体" w:cs="宋体" w:eastAsia="宋体" w:hint="default"/>
                <w:sz w:val="21"/>
                <w:szCs w:val="21"/>
              </w:rPr>
              <w:t> </w:t>
            </w:r>
          </w:p>
        </w:tc>
        <w:tc>
          <w:tcPr>
            <w:tcW w:w="1688" w:type="dxa"/>
            <w:vMerge w:val="restart"/>
            <w:tcBorders>
              <w:top w:val="single" w:sz="8" w:space="0" w:color="000000"/>
              <w:left w:val="single" w:sz="8" w:space="0" w:color="000000"/>
              <w:right w:val="single" w:sz="8" w:space="0" w:color="000000"/>
            </w:tcBorders>
          </w:tcPr>
          <w:p>
            <w:pPr>
              <w:pStyle w:val="TableParagraph"/>
              <w:spacing w:line="240" w:lineRule="auto" w:before="102"/>
              <w:ind w:left="307"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265" w:type="dxa"/>
            <w:tcBorders>
              <w:top w:val="single" w:sz="8" w:space="0" w:color="000000"/>
              <w:left w:val="single" w:sz="8" w:space="0" w:color="000000"/>
              <w:bottom w:val="nil" w:sz="6" w:space="0" w:color="auto"/>
              <w:right w:val="single" w:sz="8" w:space="0" w:color="000000"/>
            </w:tcBorders>
          </w:tcPr>
          <w:p>
            <w:pPr/>
          </w:p>
        </w:tc>
        <w:tc>
          <w:tcPr>
            <w:tcW w:w="2583" w:type="dxa"/>
            <w:vMerge w:val="restart"/>
            <w:tcBorders>
              <w:top w:val="single" w:sz="8" w:space="0" w:color="000000"/>
              <w:left w:val="single" w:sz="8" w:space="0" w:color="000000"/>
              <w:right w:val="single" w:sz="8" w:space="0" w:color="000000"/>
            </w:tcBorders>
          </w:tcPr>
          <w:p>
            <w:pPr>
              <w:pStyle w:val="TableParagraph"/>
              <w:spacing w:line="240" w:lineRule="auto" w:before="102"/>
              <w:ind w:left="650" w:right="0"/>
              <w:jc w:val="left"/>
              <w:rPr>
                <w:rFonts w:ascii="宋体" w:hAnsi="宋体" w:cs="宋体" w:eastAsia="宋体" w:hint="default"/>
                <w:sz w:val="21"/>
                <w:szCs w:val="21"/>
              </w:rPr>
            </w:pPr>
            <w:r>
              <w:rPr>
                <w:rFonts w:ascii="宋体" w:hAnsi="宋体" w:cs="宋体" w:eastAsia="宋体" w:hint="default"/>
                <w:sz w:val="21"/>
                <w:szCs w:val="21"/>
              </w:rPr>
              <w:t>变动原因说明</w:t>
            </w:r>
            <w:r>
              <w:rPr>
                <w:rFonts w:ascii="宋体" w:hAnsi="宋体" w:cs="宋体" w:eastAsia="宋体" w:hint="default"/>
                <w:sz w:val="21"/>
                <w:szCs w:val="21"/>
              </w:rPr>
              <w:t> </w:t>
            </w:r>
          </w:p>
        </w:tc>
      </w:tr>
      <w:tr>
        <w:trPr>
          <w:trHeight w:val="504" w:hRule="exact"/>
        </w:trPr>
        <w:tc>
          <w:tcPr>
            <w:tcW w:w="1742" w:type="dxa"/>
            <w:vMerge/>
            <w:tcBorders>
              <w:left w:val="single" w:sz="8" w:space="0" w:color="000000"/>
              <w:bottom w:val="single" w:sz="8" w:space="0" w:color="000000"/>
              <w:right w:val="single" w:sz="8" w:space="0" w:color="000000"/>
            </w:tcBorders>
          </w:tcPr>
          <w:p>
            <w:pPr/>
          </w:p>
        </w:tc>
        <w:tc>
          <w:tcPr>
            <w:tcW w:w="1685" w:type="dxa"/>
            <w:vMerge/>
            <w:tcBorders>
              <w:left w:val="single" w:sz="8" w:space="0" w:color="000000"/>
              <w:bottom w:val="single" w:sz="8" w:space="0" w:color="000000"/>
              <w:right w:val="single" w:sz="8" w:space="0" w:color="000000"/>
            </w:tcBorders>
          </w:tcPr>
          <w:p>
            <w:pPr/>
          </w:p>
        </w:tc>
        <w:tc>
          <w:tcPr>
            <w:tcW w:w="1688" w:type="dxa"/>
            <w:vMerge/>
            <w:tcBorders>
              <w:left w:val="single" w:sz="8" w:space="0" w:color="000000"/>
              <w:bottom w:val="single" w:sz="8" w:space="0" w:color="000000"/>
              <w:right w:val="single" w:sz="8" w:space="0" w:color="000000"/>
            </w:tcBorders>
          </w:tcPr>
          <w:p>
            <w:pPr/>
          </w:p>
        </w:tc>
        <w:tc>
          <w:tcPr>
            <w:tcW w:w="1265" w:type="dxa"/>
            <w:tcBorders>
              <w:top w:val="nil" w:sz="6" w:space="0" w:color="auto"/>
              <w:left w:val="single" w:sz="8" w:space="0" w:color="000000"/>
              <w:bottom w:val="single" w:sz="8" w:space="0" w:color="000000"/>
              <w:right w:val="single" w:sz="8" w:space="0" w:color="000000"/>
            </w:tcBorders>
          </w:tcPr>
          <w:p>
            <w:pPr>
              <w:pStyle w:val="TableParagraph"/>
              <w:spacing w:line="189"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 </w:t>
            </w:r>
          </w:p>
          <w:p>
            <w:pPr>
              <w:pStyle w:val="TableParagraph"/>
              <w:spacing w:line="273" w:lineRule="exact"/>
              <w:ind w:left="206"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583" w:type="dxa"/>
            <w:vMerge/>
            <w:tcBorders>
              <w:left w:val="single" w:sz="8" w:space="0" w:color="000000"/>
              <w:bottom w:val="single" w:sz="8" w:space="0" w:color="000000"/>
              <w:right w:val="single" w:sz="8" w:space="0" w:color="000000"/>
            </w:tcBorders>
          </w:tcPr>
          <w:p>
            <w:pPr/>
          </w:p>
        </w:tc>
      </w:tr>
      <w:tr>
        <w:trPr>
          <w:trHeight w:val="1109" w:hRule="exact"/>
        </w:trPr>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98" w:right="148"/>
              <w:jc w:val="left"/>
              <w:rPr>
                <w:rFonts w:ascii="宋体" w:hAnsi="宋体" w:cs="宋体" w:eastAsia="宋体" w:hint="default"/>
                <w:sz w:val="21"/>
                <w:szCs w:val="21"/>
              </w:rPr>
            </w:pPr>
            <w:r>
              <w:rPr>
                <w:rFonts w:ascii="宋体" w:hAnsi="宋体" w:cs="宋体" w:eastAsia="宋体" w:hint="default"/>
                <w:sz w:val="21"/>
                <w:szCs w:val="21"/>
              </w:rPr>
              <w:t>经营活动现金流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入小计</w:t>
            </w:r>
            <w:r>
              <w:rPr>
                <w:rFonts w:ascii="宋体" w:hAnsi="宋体" w:cs="宋体" w:eastAsia="宋体" w:hint="default"/>
                <w:sz w:val="21"/>
                <w:szCs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2"/>
              <w:jc w:val="right"/>
              <w:rPr>
                <w:rFonts w:ascii="Times New Roman" w:hAnsi="Times New Roman" w:cs="Times New Roman" w:eastAsia="Times New Roman" w:hint="default"/>
                <w:sz w:val="21"/>
                <w:szCs w:val="21"/>
              </w:rPr>
            </w:pPr>
            <w:r>
              <w:rPr>
                <w:rFonts w:ascii="Times New Roman"/>
                <w:spacing w:val="-1"/>
                <w:sz w:val="21"/>
              </w:rPr>
              <w:t>5,532,219,495.94</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4"/>
              <w:jc w:val="right"/>
              <w:rPr>
                <w:rFonts w:ascii="Times New Roman" w:hAnsi="Times New Roman" w:cs="Times New Roman" w:eastAsia="Times New Roman" w:hint="default"/>
                <w:sz w:val="21"/>
                <w:szCs w:val="21"/>
              </w:rPr>
            </w:pPr>
            <w:r>
              <w:rPr>
                <w:rFonts w:ascii="Times New Roman"/>
                <w:spacing w:val="-1"/>
                <w:sz w:val="21"/>
              </w:rPr>
              <w:t>5,706,700,940.47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5"/>
              <w:jc w:val="right"/>
              <w:rPr>
                <w:rFonts w:ascii="Times New Roman" w:hAnsi="Times New Roman" w:cs="Times New Roman" w:eastAsia="Times New Roman" w:hint="default"/>
                <w:sz w:val="21"/>
                <w:szCs w:val="21"/>
              </w:rPr>
            </w:pPr>
            <w:r>
              <w:rPr>
                <w:rFonts w:ascii="Times New Roman"/>
                <w:spacing w:val="-1"/>
                <w:sz w:val="21"/>
              </w:rPr>
              <w:t>-3.06</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主要系本期子公司齐普生</w:t>
            </w:r>
          </w:p>
          <w:p>
            <w:pPr>
              <w:pStyle w:val="TableParagraph"/>
              <w:spacing w:line="272" w:lineRule="exact" w:before="27"/>
              <w:ind w:left="98" w:right="149"/>
              <w:jc w:val="left"/>
              <w:rPr>
                <w:rFonts w:ascii="宋体" w:hAnsi="宋体" w:cs="宋体" w:eastAsia="宋体" w:hint="default"/>
                <w:sz w:val="21"/>
                <w:szCs w:val="21"/>
              </w:rPr>
            </w:pPr>
            <w:r>
              <w:rPr>
                <w:rFonts w:ascii="宋体" w:hAnsi="宋体" w:cs="宋体" w:eastAsia="宋体" w:hint="default"/>
                <w:sz w:val="21"/>
                <w:szCs w:val="21"/>
              </w:rPr>
              <w:t>的硬件销售收入同比减</w:t>
            </w:r>
            <w:r>
              <w:rPr>
                <w:rFonts w:ascii="宋体" w:hAnsi="宋体" w:cs="宋体" w:eastAsia="宋体" w:hint="default"/>
                <w:w w:val="100"/>
                <w:sz w:val="21"/>
                <w:szCs w:val="21"/>
              </w:rPr>
              <w:t> </w:t>
            </w:r>
            <w:r>
              <w:rPr>
                <w:rFonts w:ascii="宋体" w:hAnsi="宋体" w:cs="宋体" w:eastAsia="宋体" w:hint="default"/>
                <w:sz w:val="21"/>
                <w:szCs w:val="21"/>
              </w:rPr>
              <w:t>少，本期销售收款较上年</w:t>
            </w:r>
            <w:r>
              <w:rPr>
                <w:rFonts w:ascii="宋体" w:hAnsi="宋体" w:cs="宋体" w:eastAsia="宋体" w:hint="default"/>
                <w:w w:val="100"/>
                <w:sz w:val="21"/>
                <w:szCs w:val="21"/>
              </w:rPr>
              <w:t> </w:t>
            </w:r>
            <w:r>
              <w:rPr>
                <w:rFonts w:ascii="宋体" w:hAnsi="宋体" w:cs="宋体" w:eastAsia="宋体" w:hint="default"/>
                <w:sz w:val="21"/>
                <w:szCs w:val="21"/>
              </w:rPr>
              <w:t>减少所致</w:t>
            </w:r>
            <w:r>
              <w:rPr>
                <w:rFonts w:ascii="宋体" w:hAnsi="宋体" w:cs="宋体" w:eastAsia="宋体" w:hint="default"/>
                <w:sz w:val="21"/>
                <w:szCs w:val="21"/>
              </w:rPr>
              <w:t> </w:t>
            </w:r>
          </w:p>
        </w:tc>
      </w:tr>
      <w:tr>
        <w:trPr>
          <w:trHeight w:val="564" w:hRule="exact"/>
        </w:trPr>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经营活动现金流</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出小计</w:t>
            </w:r>
            <w:r>
              <w:rPr>
                <w:rFonts w:ascii="宋体" w:hAnsi="宋体" w:cs="宋体" w:eastAsia="宋体" w:hint="default"/>
                <w:sz w:val="21"/>
                <w:szCs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spacing w:val="-1"/>
                <w:sz w:val="21"/>
              </w:rPr>
              <w:t>5,482,267,372.90</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5,387,349,088.06</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z w:val="21"/>
              </w:rPr>
              <w:t>1.76</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主要系本期支付的职工薪</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酬增加所致</w:t>
            </w:r>
            <w:r>
              <w:rPr>
                <w:rFonts w:ascii="宋体" w:hAnsi="宋体" w:cs="宋体" w:eastAsia="宋体" w:hint="default"/>
                <w:sz w:val="21"/>
                <w:szCs w:val="21"/>
              </w:rPr>
              <w:t> </w:t>
            </w:r>
          </w:p>
        </w:tc>
      </w:tr>
      <w:tr>
        <w:trPr>
          <w:trHeight w:val="566" w:hRule="exact"/>
        </w:trPr>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
                <w:sz w:val="21"/>
              </w:rPr>
              <w:t>49,952,123.04</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4"/>
              <w:jc w:val="right"/>
              <w:rPr>
                <w:rFonts w:ascii="Times New Roman" w:hAnsi="Times New Roman" w:cs="Times New Roman" w:eastAsia="Times New Roman" w:hint="default"/>
                <w:sz w:val="21"/>
                <w:szCs w:val="21"/>
              </w:rPr>
            </w:pPr>
            <w:r>
              <w:rPr>
                <w:rFonts w:ascii="Times New Roman"/>
                <w:spacing w:val="-1"/>
                <w:sz w:val="21"/>
              </w:rPr>
              <w:t>319,351,852.41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5"/>
              <w:jc w:val="right"/>
              <w:rPr>
                <w:rFonts w:ascii="Times New Roman" w:hAnsi="Times New Roman" w:cs="Times New Roman" w:eastAsia="Times New Roman" w:hint="default"/>
                <w:sz w:val="21"/>
                <w:szCs w:val="21"/>
              </w:rPr>
            </w:pPr>
            <w:r>
              <w:rPr>
                <w:rFonts w:ascii="Times New Roman"/>
                <w:spacing w:val="-1"/>
                <w:sz w:val="21"/>
              </w:rPr>
              <w:t>-84.36</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主要系本期经营活动现金</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流入较上年减少所致</w:t>
            </w:r>
            <w:r>
              <w:rPr>
                <w:rFonts w:ascii="宋体" w:hAnsi="宋体" w:cs="宋体" w:eastAsia="宋体" w:hint="default"/>
                <w:sz w:val="21"/>
                <w:szCs w:val="21"/>
              </w:rPr>
              <w:t> </w:t>
            </w:r>
          </w:p>
        </w:tc>
      </w:tr>
      <w:tr>
        <w:trPr>
          <w:trHeight w:val="564" w:hRule="exact"/>
        </w:trPr>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投资活动现金流</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入小计</w:t>
            </w:r>
            <w:r>
              <w:rPr>
                <w:rFonts w:ascii="宋体" w:hAnsi="宋体" w:cs="宋体" w:eastAsia="宋体" w:hint="default"/>
                <w:sz w:val="21"/>
                <w:szCs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2"/>
              <w:jc w:val="right"/>
              <w:rPr>
                <w:rFonts w:ascii="Times New Roman" w:hAnsi="Times New Roman" w:cs="Times New Roman" w:eastAsia="Times New Roman" w:hint="default"/>
                <w:sz w:val="21"/>
                <w:szCs w:val="21"/>
              </w:rPr>
            </w:pPr>
            <w:r>
              <w:rPr>
                <w:rFonts w:ascii="Times New Roman"/>
                <w:spacing w:val="-1"/>
                <w:sz w:val="21"/>
              </w:rPr>
              <w:t>637,574,434.34</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4"/>
              <w:jc w:val="right"/>
              <w:rPr>
                <w:rFonts w:ascii="Times New Roman" w:hAnsi="Times New Roman" w:cs="Times New Roman" w:eastAsia="Times New Roman" w:hint="default"/>
                <w:sz w:val="21"/>
                <w:szCs w:val="21"/>
              </w:rPr>
            </w:pPr>
            <w:r>
              <w:rPr>
                <w:rFonts w:ascii="Times New Roman"/>
                <w:spacing w:val="-1"/>
                <w:sz w:val="21"/>
              </w:rPr>
              <w:t>560,458,260.07</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3"/>
              <w:jc w:val="right"/>
              <w:rPr>
                <w:rFonts w:ascii="Times New Roman" w:hAnsi="Times New Roman" w:cs="Times New Roman" w:eastAsia="Times New Roman" w:hint="default"/>
                <w:sz w:val="21"/>
                <w:szCs w:val="21"/>
              </w:rPr>
            </w:pPr>
            <w:r>
              <w:rPr>
                <w:rFonts w:ascii="Times New Roman"/>
                <w:spacing w:val="-1"/>
                <w:sz w:val="21"/>
              </w:rPr>
              <w:t>13.76</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主要系本期收到的处置股</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权款增加所致</w:t>
            </w:r>
            <w:r>
              <w:rPr>
                <w:rFonts w:ascii="宋体" w:hAnsi="宋体" w:cs="宋体" w:eastAsia="宋体" w:hint="default"/>
                <w:sz w:val="21"/>
                <w:szCs w:val="21"/>
              </w:rPr>
              <w:t> </w:t>
            </w:r>
          </w:p>
        </w:tc>
      </w:tr>
      <w:tr>
        <w:trPr>
          <w:trHeight w:val="564" w:hRule="exact"/>
        </w:trPr>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投资活动现金流</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出小计</w:t>
            </w:r>
            <w:r>
              <w:rPr>
                <w:rFonts w:ascii="宋体" w:hAnsi="宋体" w:cs="宋体" w:eastAsia="宋体" w:hint="default"/>
                <w:sz w:val="21"/>
                <w:szCs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spacing w:val="-1"/>
                <w:sz w:val="21"/>
              </w:rPr>
              <w:t>623,904,467.78</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1,224,301,093.45</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pacing w:val="-1"/>
                <w:sz w:val="21"/>
              </w:rPr>
              <w:t>-49.04</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主要系本期投资支付的现</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金较上年减少所致</w:t>
            </w:r>
            <w:r>
              <w:rPr>
                <w:rFonts w:ascii="宋体" w:hAnsi="宋体" w:cs="宋体" w:eastAsia="宋体" w:hint="default"/>
                <w:sz w:val="21"/>
                <w:szCs w:val="21"/>
              </w:rPr>
              <w:t> </w:t>
            </w:r>
          </w:p>
        </w:tc>
      </w:tr>
      <w:tr>
        <w:trPr>
          <w:trHeight w:val="564" w:hRule="exact"/>
        </w:trPr>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2"/>
              <w:jc w:val="right"/>
              <w:rPr>
                <w:rFonts w:ascii="Times New Roman" w:hAnsi="Times New Roman" w:cs="Times New Roman" w:eastAsia="Times New Roman" w:hint="default"/>
                <w:sz w:val="21"/>
                <w:szCs w:val="21"/>
              </w:rPr>
            </w:pPr>
            <w:r>
              <w:rPr>
                <w:rFonts w:ascii="Times New Roman"/>
                <w:spacing w:val="-1"/>
                <w:sz w:val="21"/>
              </w:rPr>
              <w:t>13,669,966.56</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4"/>
              <w:jc w:val="right"/>
              <w:rPr>
                <w:rFonts w:ascii="Times New Roman" w:hAnsi="Times New Roman" w:cs="Times New Roman" w:eastAsia="Times New Roman" w:hint="default"/>
                <w:sz w:val="21"/>
                <w:szCs w:val="21"/>
              </w:rPr>
            </w:pPr>
            <w:r>
              <w:rPr>
                <w:rFonts w:ascii="Times New Roman"/>
                <w:spacing w:val="-1"/>
                <w:sz w:val="21"/>
              </w:rPr>
              <w:t>-663,842,833.38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46"/>
              <w:jc w:val="right"/>
              <w:rPr>
                <w:rFonts w:ascii="宋体" w:hAnsi="宋体" w:cs="宋体" w:eastAsia="宋体" w:hint="default"/>
                <w:sz w:val="21"/>
                <w:szCs w:val="21"/>
              </w:rPr>
            </w:pPr>
            <w:r>
              <w:rPr>
                <w:rFonts w:ascii="宋体" w:hAnsi="宋体" w:cs="宋体" w:eastAsia="宋体" w:hint="default"/>
                <w:spacing w:val="-1"/>
                <w:sz w:val="21"/>
                <w:szCs w:val="21"/>
              </w:rPr>
              <w:t>不适用</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w w:val="100"/>
                <w:sz w:val="21"/>
              </w:rPr>
              <w:t> </w:t>
            </w:r>
          </w:p>
        </w:tc>
      </w:tr>
      <w:tr>
        <w:trPr>
          <w:trHeight w:val="566" w:hRule="exact"/>
        </w:trPr>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筹资活动现金流</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入小计</w:t>
            </w:r>
            <w:r>
              <w:rPr>
                <w:rFonts w:ascii="宋体" w:hAnsi="宋体" w:cs="宋体" w:eastAsia="宋体" w:hint="default"/>
                <w:sz w:val="21"/>
                <w:szCs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2"/>
              <w:jc w:val="right"/>
              <w:rPr>
                <w:rFonts w:ascii="Times New Roman" w:hAnsi="Times New Roman" w:cs="Times New Roman" w:eastAsia="Times New Roman" w:hint="default"/>
                <w:sz w:val="21"/>
                <w:szCs w:val="21"/>
              </w:rPr>
            </w:pPr>
            <w:r>
              <w:rPr>
                <w:rFonts w:ascii="Times New Roman"/>
                <w:spacing w:val="-1"/>
                <w:sz w:val="21"/>
              </w:rPr>
              <w:t>934,180,859.55</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4"/>
              <w:jc w:val="right"/>
              <w:rPr>
                <w:rFonts w:ascii="Times New Roman" w:hAnsi="Times New Roman" w:cs="Times New Roman" w:eastAsia="Times New Roman" w:hint="default"/>
                <w:sz w:val="21"/>
                <w:szCs w:val="21"/>
              </w:rPr>
            </w:pPr>
            <w:r>
              <w:rPr>
                <w:rFonts w:ascii="Times New Roman"/>
                <w:spacing w:val="-1"/>
                <w:sz w:val="21"/>
              </w:rPr>
              <w:t>645,139,275.88</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3"/>
              <w:jc w:val="right"/>
              <w:rPr>
                <w:rFonts w:ascii="Times New Roman" w:hAnsi="Times New Roman" w:cs="Times New Roman" w:eastAsia="Times New Roman" w:hint="default"/>
                <w:sz w:val="21"/>
                <w:szCs w:val="21"/>
              </w:rPr>
            </w:pPr>
            <w:r>
              <w:rPr>
                <w:rFonts w:ascii="Times New Roman"/>
                <w:spacing w:val="-1"/>
                <w:sz w:val="21"/>
              </w:rPr>
              <w:t>44.80</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主要系本期公司发行债券</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564" w:hRule="exact"/>
        </w:trPr>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筹资活动现金流</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出小计</w:t>
            </w:r>
            <w:r>
              <w:rPr>
                <w:rFonts w:ascii="宋体" w:hAnsi="宋体" w:cs="宋体" w:eastAsia="宋体" w:hint="default"/>
                <w:sz w:val="21"/>
                <w:szCs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spacing w:val="-1"/>
                <w:sz w:val="21"/>
              </w:rPr>
              <w:t>626,557,188.14</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1,091,584,482.31</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spacing w:val="-1"/>
                <w:sz w:val="21"/>
              </w:rPr>
              <w:t>-42.60</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主要系本期偿还债务支付</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的现金较上年减少所致</w:t>
            </w:r>
            <w:r>
              <w:rPr>
                <w:rFonts w:ascii="宋体" w:hAnsi="宋体" w:cs="宋体" w:eastAsia="宋体" w:hint="default"/>
                <w:sz w:val="21"/>
                <w:szCs w:val="21"/>
              </w:rPr>
              <w:t> </w:t>
            </w:r>
          </w:p>
        </w:tc>
      </w:tr>
      <w:tr>
        <w:trPr>
          <w:trHeight w:val="564" w:hRule="exact"/>
        </w:trPr>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spacing w:val="-1"/>
                <w:sz w:val="21"/>
              </w:rPr>
              <w:t>307,623,671.41</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94"/>
              <w:jc w:val="right"/>
              <w:rPr>
                <w:rFonts w:ascii="Times New Roman" w:hAnsi="Times New Roman" w:cs="Times New Roman" w:eastAsia="Times New Roman" w:hint="default"/>
                <w:sz w:val="21"/>
                <w:szCs w:val="21"/>
              </w:rPr>
            </w:pPr>
            <w:r>
              <w:rPr>
                <w:rFonts w:ascii="Times New Roman"/>
                <w:spacing w:val="-1"/>
                <w:sz w:val="21"/>
              </w:rPr>
              <w:t>-446,445,206.43</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46"/>
              <w:jc w:val="right"/>
              <w:rPr>
                <w:rFonts w:ascii="宋体" w:hAnsi="宋体" w:cs="宋体" w:eastAsia="宋体" w:hint="default"/>
                <w:sz w:val="21"/>
                <w:szCs w:val="21"/>
              </w:rPr>
            </w:pPr>
            <w:r>
              <w:rPr>
                <w:rFonts w:ascii="宋体" w:hAnsi="宋体" w:cs="宋体" w:eastAsia="宋体" w:hint="default"/>
                <w:spacing w:val="-1"/>
                <w:sz w:val="21"/>
                <w:szCs w:val="21"/>
              </w:rPr>
              <w:t>不适用</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w w:val="100"/>
                <w:sz w:val="21"/>
              </w:rPr>
              <w:t> </w:t>
            </w:r>
          </w:p>
        </w:tc>
      </w:tr>
      <w:tr>
        <w:trPr>
          <w:trHeight w:val="838" w:hRule="exact"/>
        </w:trPr>
        <w:tc>
          <w:tcPr>
            <w:tcW w:w="17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148"/>
              <w:jc w:val="left"/>
              <w:rPr>
                <w:rFonts w:ascii="宋体" w:hAnsi="宋体" w:cs="宋体" w:eastAsia="宋体" w:hint="default"/>
                <w:sz w:val="21"/>
                <w:szCs w:val="21"/>
              </w:rPr>
            </w:pPr>
            <w:r>
              <w:rPr>
                <w:rFonts w:ascii="宋体" w:hAnsi="宋体" w:cs="宋体" w:eastAsia="宋体" w:hint="default"/>
                <w:sz w:val="21"/>
                <w:szCs w:val="21"/>
              </w:rPr>
              <w:t>现金及现金等价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物净增加额</w:t>
            </w:r>
            <w:r>
              <w:rPr>
                <w:rFonts w:ascii="宋体" w:hAnsi="宋体" w:cs="宋体" w:eastAsia="宋体" w:hint="default"/>
                <w:sz w:val="21"/>
                <w:szCs w:val="21"/>
              </w:rPr>
              <w:t> </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2"/>
              <w:jc w:val="right"/>
              <w:rPr>
                <w:rFonts w:ascii="Times New Roman" w:hAnsi="Times New Roman" w:cs="Times New Roman" w:eastAsia="Times New Roman" w:hint="default"/>
                <w:sz w:val="21"/>
                <w:szCs w:val="21"/>
              </w:rPr>
            </w:pPr>
            <w:r>
              <w:rPr>
                <w:rFonts w:ascii="Times New Roman"/>
                <w:spacing w:val="-1"/>
                <w:sz w:val="21"/>
              </w:rPr>
              <w:t>371,235,214.62</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-790,936,187.40</w:t>
            </w:r>
          </w:p>
        </w:tc>
        <w:tc>
          <w:tcPr>
            <w:tcW w:w="12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pacing w:val="-1"/>
                <w:sz w:val="21"/>
                <w:szCs w:val="21"/>
              </w:rPr>
              <w:t>不适用</w:t>
            </w:r>
          </w:p>
        </w:tc>
        <w:tc>
          <w:tcPr>
            <w:tcW w:w="2583"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主要系本期投资活动与筹</w:t>
            </w:r>
          </w:p>
          <w:p>
            <w:pPr>
              <w:pStyle w:val="TableParagraph"/>
              <w:spacing w:line="240" w:lineRule="auto"/>
              <w:ind w:left="98" w:right="149"/>
              <w:jc w:val="left"/>
              <w:rPr>
                <w:rFonts w:ascii="宋体" w:hAnsi="宋体" w:cs="宋体" w:eastAsia="宋体" w:hint="default"/>
                <w:sz w:val="21"/>
                <w:szCs w:val="21"/>
              </w:rPr>
            </w:pPr>
            <w:r>
              <w:rPr>
                <w:rFonts w:ascii="宋体" w:hAnsi="宋体" w:cs="宋体" w:eastAsia="宋体" w:hint="default"/>
                <w:sz w:val="21"/>
                <w:szCs w:val="21"/>
              </w:rPr>
              <w:t>资活动产生的现金流量净</w:t>
            </w:r>
            <w:r>
              <w:rPr>
                <w:rFonts w:ascii="宋体" w:hAnsi="宋体" w:cs="宋体" w:eastAsia="宋体" w:hint="default"/>
                <w:w w:val="100"/>
                <w:sz w:val="21"/>
                <w:szCs w:val="21"/>
              </w:rPr>
              <w:t> </w:t>
            </w:r>
            <w:r>
              <w:rPr>
                <w:rFonts w:ascii="宋体" w:hAnsi="宋体" w:cs="宋体" w:eastAsia="宋体" w:hint="default"/>
                <w:sz w:val="21"/>
                <w:szCs w:val="21"/>
              </w:rPr>
              <w:t>额较去年同期增加所致</w:t>
            </w:r>
            <w:r>
              <w:rPr>
                <w:rFonts w:ascii="宋体" w:hAnsi="宋体" w:cs="宋体" w:eastAsia="宋体" w:hint="default"/>
                <w:sz w:val="21"/>
                <w:szCs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宋体" w:hAnsi="宋体" w:cs="宋体" w:eastAsia="宋体" w:hint="default"/>
        </w:rPr>
        <w:t>(</w:t>
      </w:r>
      <w:r>
        <w:rPr/>
        <w:t>二</w:t>
      </w:r>
      <w:r>
        <w:rPr>
          <w:rFonts w:ascii="宋体" w:hAnsi="宋体" w:cs="宋体" w:eastAsia="宋体" w:hint="default"/>
        </w:rPr>
        <w:t>)</w:t>
      </w:r>
      <w:r>
        <w:rPr/>
        <w:t>非主营业务导致利润重大变化的说明</w:t>
      </w:r>
      <w:r>
        <w:rPr>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55" w:lineRule="auto" w:before="124"/>
        <w:ind w:left="218" w:right="0" w:firstLine="419"/>
        <w:jc w:val="left"/>
      </w:pPr>
      <w:r>
        <w:rPr>
          <w:spacing w:val="-4"/>
          <w:w w:val="100"/>
        </w:rPr>
        <w:t>主要系深圳市融汇通金科技有限公司增资扩股引进新进投资者，公司持有股权比例被动稀释，</w:t>
      </w:r>
      <w:r>
        <w:rPr>
          <w:w w:val="100"/>
        </w:rPr>
        <w:t> </w:t>
      </w:r>
      <w:r>
        <w:rPr/>
        <w:t>对其丧失控制权后剩余股权按公允价值重新计量产生利得</w:t>
      </w:r>
      <w:r>
        <w:rPr>
          <w:spacing w:val="-55"/>
        </w:rPr>
        <w:t> </w:t>
      </w:r>
      <w:r>
        <w:rPr>
          <w:rFonts w:ascii="Times New Roman" w:hAnsi="Times New Roman" w:cs="Times New Roman" w:eastAsia="Times New Roman" w:hint="default"/>
        </w:rPr>
        <w:t>10,460.84</w:t>
      </w:r>
      <w:r>
        <w:rPr>
          <w:rFonts w:ascii="Times New Roman" w:hAnsi="Times New Roman" w:cs="Times New Roman" w:eastAsia="Times New Roman" w:hint="default"/>
          <w:spacing w:val="-2"/>
        </w:rPr>
        <w:t> </w:t>
      </w:r>
      <w:r>
        <w:rPr/>
        <w:t>万元。</w:t>
      </w:r>
    </w:p>
    <w:p>
      <w:pPr>
        <w:pStyle w:val="Heading4"/>
        <w:spacing w:line="240" w:lineRule="auto" w:before="1"/>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10" w:h="16840"/>
          <w:pgMar w:top="110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300" w:right="780"/>
        </w:sectPr>
      </w:pPr>
    </w:p>
    <w:p>
      <w:pPr>
        <w:pStyle w:val="Heading6"/>
        <w:spacing w:line="240" w:lineRule="auto" w:before="36"/>
        <w:ind w:left="498" w:right="-17"/>
        <w:jc w:val="left"/>
        <w:rPr>
          <w:b w:val="0"/>
          <w:bCs w:val="0"/>
        </w:rPr>
      </w:pPr>
      <w:r>
        <w:rPr>
          <w:rFonts w:ascii="宋体" w:hAnsi="宋体" w:cs="宋体" w:eastAsia="宋体" w:hint="default"/>
        </w:rPr>
        <w:t>(</w:t>
      </w:r>
      <w:r>
        <w:rPr/>
        <w:t>三</w:t>
      </w:r>
      <w:r>
        <w:rPr>
          <w:rFonts w:ascii="宋体" w:hAnsi="宋体" w:cs="宋体" w:eastAsia="宋体" w:hint="default"/>
        </w:rPr>
        <w:t>)</w:t>
      </w:r>
      <w:r>
        <w:rPr/>
        <w:t>资产、负债情况分析</w:t>
      </w:r>
      <w:r>
        <w:rPr>
          <w:b w:val="0"/>
          <w:bCs w:val="0"/>
        </w:rPr>
      </w:r>
    </w:p>
    <w:p>
      <w:pPr>
        <w:pStyle w:val="Heading4"/>
        <w:spacing w:line="240" w:lineRule="auto" w:before="53"/>
        <w:ind w:left="498" w:right="-1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6"/>
        <w:tabs>
          <w:tab w:pos="922" w:val="left" w:leader="none"/>
        </w:tabs>
        <w:spacing w:line="240" w:lineRule="auto"/>
        <w:ind w:left="498" w:right="-17"/>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pStyle w:val="BodyText"/>
        <w:spacing w:line="240" w:lineRule="auto"/>
        <w:ind w:left="498"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300" w:right="780"/>
          <w:cols w:num="2" w:equalWidth="0">
            <w:col w:w="2822" w:space="5172"/>
            <w:col w:w="1836"/>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71"/>
        <w:gridCol w:w="1157"/>
        <w:gridCol w:w="1018"/>
        <w:gridCol w:w="1162"/>
        <w:gridCol w:w="874"/>
        <w:gridCol w:w="1164"/>
        <w:gridCol w:w="3046"/>
      </w:tblGrid>
      <w:tr>
        <w:trPr>
          <w:trHeight w:val="137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5" w:right="151" w:hanging="315"/>
              <w:jc w:val="left"/>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87" w:right="185"/>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24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70" w:right="151" w:hanging="315"/>
              <w:jc w:val="left"/>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both"/>
              <w:rPr>
                <w:rFonts w:ascii="宋体" w:hAnsi="宋体" w:cs="宋体" w:eastAsia="宋体" w:hint="default"/>
                <w:sz w:val="21"/>
                <w:szCs w:val="21"/>
              </w:rPr>
            </w:pPr>
            <w:r>
              <w:rPr>
                <w:rFonts w:ascii="宋体" w:hAnsi="宋体" w:cs="宋体" w:eastAsia="宋体" w:hint="default"/>
                <w:sz w:val="21"/>
                <w:szCs w:val="21"/>
              </w:rPr>
              <w:t>上期期</w:t>
            </w:r>
          </w:p>
          <w:p>
            <w:pPr>
              <w:pStyle w:val="TableParagraph"/>
              <w:spacing w:line="237" w:lineRule="auto"/>
              <w:ind w:left="115" w:right="113"/>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4" w:lineRule="exact"/>
              <w:ind w:left="16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3" w:firstLine="52"/>
              <w:jc w:val="left"/>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pacing w:val="-36"/>
                <w:w w:val="100"/>
                <w:sz w:val="21"/>
                <w:szCs w:val="21"/>
              </w:rPr>
              <w:t>动比例（</w:t>
            </w:r>
            <w:r>
              <w:rPr>
                <w:rFonts w:ascii="宋体" w:hAnsi="宋体" w:cs="宋体" w:eastAsia="宋体" w:hint="default"/>
                <w:spacing w:val="-36"/>
                <w:w w:val="100"/>
                <w:sz w:val="21"/>
                <w:szCs w:val="21"/>
              </w:rPr>
              <w:t>%</w:t>
            </w:r>
            <w:r>
              <w:rPr>
                <w:rFonts w:ascii="宋体" w:hAnsi="宋体" w:cs="宋体" w:eastAsia="宋体" w:hint="default"/>
                <w:spacing w:val="-36"/>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97"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51" w:right="0"/>
              <w:jc w:val="left"/>
              <w:rPr>
                <w:rFonts w:ascii="Times New Roman" w:hAnsi="Times New Roman" w:cs="Times New Roman" w:eastAsia="Times New Roman" w:hint="default"/>
                <w:sz w:val="21"/>
                <w:szCs w:val="21"/>
              </w:rPr>
            </w:pPr>
            <w:r>
              <w:rPr>
                <w:rFonts w:ascii="Times New Roman"/>
                <w:sz w:val="21"/>
              </w:rPr>
              <w:t>1,187,459,</w:t>
            </w:r>
          </w:p>
          <w:p>
            <w:pPr>
              <w:pStyle w:val="TableParagraph"/>
              <w:spacing w:line="241" w:lineRule="exact"/>
              <w:ind w:left="465" w:right="0"/>
              <w:jc w:val="left"/>
              <w:rPr>
                <w:rFonts w:ascii="Times New Roman" w:hAnsi="Times New Roman" w:cs="Times New Roman" w:eastAsia="Times New Roman" w:hint="default"/>
                <w:sz w:val="21"/>
                <w:szCs w:val="21"/>
              </w:rPr>
            </w:pPr>
            <w:r>
              <w:rPr>
                <w:rFonts w:ascii="Times New Roman"/>
                <w:sz w:val="21"/>
              </w:rPr>
              <w:t>310.75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774,439,42</w:t>
            </w:r>
          </w:p>
          <w:p>
            <w:pPr>
              <w:pStyle w:val="TableParagraph"/>
              <w:spacing w:line="241" w:lineRule="exact"/>
              <w:ind w:left="681" w:right="0"/>
              <w:jc w:val="left"/>
              <w:rPr>
                <w:rFonts w:ascii="Times New Roman" w:hAnsi="Times New Roman" w:cs="Times New Roman" w:eastAsia="Times New Roman" w:hint="default"/>
                <w:sz w:val="21"/>
                <w:szCs w:val="21"/>
              </w:rPr>
            </w:pPr>
            <w:r>
              <w:rPr>
                <w:rFonts w:ascii="Times New Roman"/>
                <w:sz w:val="21"/>
              </w:rPr>
              <w:t>1.20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53.33</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主要系本期公司发行债券以及</w:t>
            </w:r>
            <w:r>
              <w:rPr>
                <w:rFonts w:ascii="宋体" w:hAnsi="宋体" w:cs="宋体" w:eastAsia="宋体" w:hint="default"/>
                <w:sz w:val="21"/>
                <w:szCs w:val="21"/>
              </w:rPr>
            </w:r>
          </w:p>
          <w:p>
            <w:pPr>
              <w:pStyle w:val="TableParagraph"/>
              <w:spacing w:line="272" w:lineRule="exact" w:before="27"/>
              <w:ind w:left="103" w:right="92"/>
              <w:jc w:val="left"/>
              <w:rPr>
                <w:rFonts w:ascii="宋体" w:hAnsi="宋体" w:cs="宋体" w:eastAsia="宋体" w:hint="default"/>
                <w:sz w:val="21"/>
                <w:szCs w:val="21"/>
              </w:rPr>
            </w:pPr>
            <w:r>
              <w:rPr>
                <w:rFonts w:ascii="宋体" w:hAnsi="宋体" w:cs="宋体" w:eastAsia="宋体" w:hint="default"/>
                <w:spacing w:val="6"/>
                <w:sz w:val="21"/>
                <w:szCs w:val="21"/>
              </w:rPr>
              <w:t>实施限制性股票激励计划收到</w:t>
            </w:r>
            <w:r>
              <w:rPr>
                <w:rFonts w:ascii="宋体" w:hAnsi="宋体" w:cs="宋体" w:eastAsia="宋体" w:hint="default"/>
                <w:spacing w:val="-77"/>
                <w:sz w:val="21"/>
                <w:szCs w:val="21"/>
              </w:rPr>
              <w:t> </w:t>
            </w:r>
            <w:r>
              <w:rPr>
                <w:rFonts w:ascii="宋体" w:hAnsi="宋体" w:cs="宋体" w:eastAsia="宋体" w:hint="default"/>
                <w:sz w:val="21"/>
                <w:szCs w:val="21"/>
              </w:rPr>
              <w:t>的现金增加所致</w:t>
            </w:r>
            <w:r>
              <w:rPr>
                <w:rFonts w:ascii="宋体" w:hAnsi="宋体" w:cs="宋体" w:eastAsia="宋体" w:hint="default"/>
                <w:sz w:val="21"/>
                <w:szCs w:val="21"/>
              </w:rPr>
              <w:t> </w:t>
            </w:r>
          </w:p>
        </w:tc>
      </w:tr>
      <w:tr>
        <w:trPr>
          <w:trHeight w:val="49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3" w:right="0"/>
              <w:jc w:val="left"/>
              <w:rPr>
                <w:rFonts w:ascii="Times New Roman" w:hAnsi="Times New Roman" w:cs="Times New Roman" w:eastAsia="Times New Roman" w:hint="default"/>
                <w:sz w:val="21"/>
                <w:szCs w:val="21"/>
              </w:rPr>
            </w:pPr>
            <w:r>
              <w:rPr>
                <w:rFonts w:ascii="Times New Roman"/>
                <w:sz w:val="21"/>
              </w:rPr>
              <w:t>864,664,0</w:t>
            </w:r>
          </w:p>
          <w:p>
            <w:pPr>
              <w:pStyle w:val="TableParagraph"/>
              <w:spacing w:line="241" w:lineRule="exact"/>
              <w:ind w:left="571" w:right="0"/>
              <w:jc w:val="left"/>
              <w:rPr>
                <w:rFonts w:ascii="Times New Roman" w:hAnsi="Times New Roman" w:cs="Times New Roman" w:eastAsia="Times New Roman" w:hint="default"/>
                <w:sz w:val="21"/>
                <w:szCs w:val="21"/>
              </w:rPr>
            </w:pPr>
            <w:r>
              <w:rPr>
                <w:rFonts w:ascii="Times New Roman"/>
                <w:sz w:val="21"/>
              </w:rPr>
              <w:t>51.09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z w:val="21"/>
              </w:rPr>
              <w:t>19.17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735,679,49</w:t>
            </w:r>
          </w:p>
          <w:p>
            <w:pPr>
              <w:pStyle w:val="TableParagraph"/>
              <w:spacing w:line="241" w:lineRule="exact"/>
              <w:ind w:left="681" w:right="0"/>
              <w:jc w:val="left"/>
              <w:rPr>
                <w:rFonts w:ascii="Times New Roman" w:hAnsi="Times New Roman" w:cs="Times New Roman" w:eastAsia="Times New Roman" w:hint="default"/>
                <w:sz w:val="21"/>
                <w:szCs w:val="21"/>
              </w:rPr>
            </w:pPr>
            <w:r>
              <w:rPr>
                <w:rFonts w:ascii="Times New Roman"/>
                <w:sz w:val="21"/>
              </w:rPr>
              <w:t>7.67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9"/>
              <w:jc w:val="right"/>
              <w:rPr>
                <w:rFonts w:ascii="Times New Roman" w:hAnsi="Times New Roman" w:cs="Times New Roman" w:eastAsia="Times New Roman" w:hint="default"/>
                <w:sz w:val="21"/>
                <w:szCs w:val="21"/>
              </w:rPr>
            </w:pPr>
            <w:r>
              <w:rPr>
                <w:rFonts w:ascii="Times New Roman"/>
                <w:sz w:val="21"/>
              </w:rPr>
              <w:t>19.14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z w:val="21"/>
              </w:rPr>
              <w:t>17.53</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1"/>
                <w:szCs w:val="21"/>
              </w:rPr>
            </w:pPr>
            <w:r>
              <w:rPr>
                <w:rFonts w:ascii="宋体"/>
                <w:w w:val="100"/>
                <w:sz w:val="21"/>
              </w:rPr>
              <w:t> </w:t>
            </w:r>
          </w:p>
        </w:tc>
      </w:tr>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9"/>
                <w:sz w:val="21"/>
                <w:szCs w:val="21"/>
              </w:rPr>
              <w:t> </w:t>
            </w:r>
            <w:r>
              <w:rPr>
                <w:rFonts w:ascii="宋体" w:hAnsi="宋体" w:cs="宋体" w:eastAsia="宋体" w:hint="default"/>
                <w:sz w:val="21"/>
                <w:szCs w:val="21"/>
              </w:rPr>
              <w:t>款</w:t>
            </w:r>
            <w:r>
              <w:rPr>
                <w:rFonts w:ascii="宋体" w:hAnsi="宋体" w:cs="宋体" w:eastAsia="宋体" w:hint="default"/>
                <w:spacing w:val="-66"/>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融资</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203" w:right="0"/>
              <w:jc w:val="left"/>
              <w:rPr>
                <w:rFonts w:ascii="Times New Roman" w:hAnsi="Times New Roman" w:cs="Times New Roman" w:eastAsia="Times New Roman" w:hint="default"/>
                <w:sz w:val="21"/>
                <w:szCs w:val="21"/>
              </w:rPr>
            </w:pPr>
            <w:r>
              <w:rPr>
                <w:rFonts w:ascii="Times New Roman"/>
                <w:sz w:val="21"/>
              </w:rPr>
              <w:t>53,229,82</w:t>
            </w:r>
          </w:p>
          <w:p>
            <w:pPr>
              <w:pStyle w:val="TableParagraph"/>
              <w:spacing w:line="241" w:lineRule="exact"/>
              <w:ind w:left="676" w:right="0"/>
              <w:jc w:val="left"/>
              <w:rPr>
                <w:rFonts w:ascii="Times New Roman" w:hAnsi="Times New Roman" w:cs="Times New Roman" w:eastAsia="Times New Roman" w:hint="default"/>
                <w:sz w:val="21"/>
                <w:szCs w:val="21"/>
              </w:rPr>
            </w:pPr>
            <w:r>
              <w:rPr>
                <w:rFonts w:ascii="Times New Roman"/>
                <w:sz w:val="21"/>
              </w:rPr>
              <w:t>1.04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2" w:right="0"/>
              <w:jc w:val="left"/>
              <w:rPr>
                <w:rFonts w:ascii="Times New Roman" w:hAnsi="Times New Roman" w:cs="Times New Roman" w:eastAsia="Times New Roman" w:hint="default"/>
                <w:sz w:val="21"/>
                <w:szCs w:val="21"/>
              </w:rPr>
            </w:pPr>
            <w:r>
              <w:rPr>
                <w:rFonts w:ascii="Times New Roman"/>
                <w:sz w:val="21"/>
              </w:rPr>
              <w:t>1.18</w:t>
            </w:r>
          </w:p>
        </w:tc>
        <w:tc>
          <w:tcPr>
            <w:tcW w:w="116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主要系本期执行新金融工具准</w:t>
            </w:r>
            <w:r>
              <w:rPr>
                <w:rFonts w:ascii="宋体" w:hAnsi="宋体" w:cs="宋体" w:eastAsia="宋体" w:hint="default"/>
                <w:sz w:val="21"/>
                <w:szCs w:val="21"/>
              </w:rPr>
            </w:r>
          </w:p>
          <w:p>
            <w:pPr>
              <w:pStyle w:val="TableParagraph"/>
              <w:spacing w:line="272" w:lineRule="exact" w:before="27"/>
              <w:ind w:left="103" w:right="92"/>
              <w:jc w:val="left"/>
              <w:rPr>
                <w:rFonts w:ascii="宋体" w:hAnsi="宋体" w:cs="宋体" w:eastAsia="宋体" w:hint="default"/>
                <w:sz w:val="21"/>
                <w:szCs w:val="21"/>
              </w:rPr>
            </w:pPr>
            <w:r>
              <w:rPr>
                <w:rFonts w:ascii="宋体" w:hAnsi="宋体" w:cs="宋体" w:eastAsia="宋体" w:hint="default"/>
                <w:spacing w:val="6"/>
                <w:sz w:val="21"/>
                <w:szCs w:val="21"/>
              </w:rPr>
              <w:t>则，对</w:t>
            </w:r>
            <w:r>
              <w:rPr>
                <w:rFonts w:ascii="宋体" w:hAnsi="宋体" w:cs="宋体" w:eastAsia="宋体" w:hint="default"/>
                <w:color w:val="333333"/>
                <w:spacing w:val="6"/>
                <w:sz w:val="21"/>
                <w:szCs w:val="21"/>
              </w:rPr>
              <w:t>融资性质的应收票据转</w:t>
            </w:r>
            <w:r>
              <w:rPr>
                <w:rFonts w:ascii="宋体" w:hAnsi="宋体" w:cs="宋体" w:eastAsia="宋体" w:hint="default"/>
                <w:color w:val="333333"/>
                <w:spacing w:val="-77"/>
                <w:sz w:val="21"/>
                <w:szCs w:val="21"/>
              </w:rPr>
              <w:t> </w:t>
            </w:r>
            <w:r>
              <w:rPr>
                <w:rFonts w:ascii="宋体" w:hAnsi="宋体" w:cs="宋体" w:eastAsia="宋体" w:hint="default"/>
                <w:color w:val="333333"/>
                <w:spacing w:val="-77"/>
                <w:sz w:val="21"/>
                <w:szCs w:val="21"/>
              </w:rPr>
            </w:r>
            <w:r>
              <w:rPr>
                <w:rFonts w:ascii="宋体" w:hAnsi="宋体" w:cs="宋体" w:eastAsia="宋体" w:hint="default"/>
                <w:color w:val="333333"/>
                <w:sz w:val="21"/>
                <w:szCs w:val="21"/>
              </w:rPr>
              <w:t>入本科目核算所致</w:t>
            </w:r>
            <w:r>
              <w:rPr>
                <w:rFonts w:ascii="宋体" w:hAnsi="宋体" w:cs="宋体" w:eastAsia="宋体" w:hint="default"/>
                <w:sz w:val="21"/>
                <w:szCs w:val="21"/>
              </w:rPr>
              <w:t> </w:t>
            </w:r>
          </w:p>
        </w:tc>
      </w:tr>
      <w:tr>
        <w:trPr>
          <w:trHeight w:val="55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203" w:right="0"/>
              <w:jc w:val="left"/>
              <w:rPr>
                <w:rFonts w:ascii="Times New Roman" w:hAnsi="Times New Roman" w:cs="Times New Roman" w:eastAsia="Times New Roman" w:hint="default"/>
                <w:sz w:val="21"/>
                <w:szCs w:val="21"/>
              </w:rPr>
            </w:pPr>
            <w:r>
              <w:rPr>
                <w:rFonts w:ascii="Times New Roman"/>
                <w:sz w:val="21"/>
              </w:rPr>
              <w:t>113,313,0</w:t>
            </w:r>
          </w:p>
          <w:p>
            <w:pPr>
              <w:pStyle w:val="TableParagraph"/>
              <w:spacing w:line="241" w:lineRule="exact"/>
              <w:ind w:left="571" w:right="0"/>
              <w:jc w:val="left"/>
              <w:rPr>
                <w:rFonts w:ascii="Times New Roman" w:hAnsi="Times New Roman" w:cs="Times New Roman" w:eastAsia="Times New Roman" w:hint="default"/>
                <w:sz w:val="21"/>
                <w:szCs w:val="21"/>
              </w:rPr>
            </w:pPr>
            <w:r>
              <w:rPr>
                <w:rFonts w:ascii="Times New Roman"/>
                <w:sz w:val="21"/>
              </w:rPr>
              <w:t>42.04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32" w:right="0"/>
              <w:jc w:val="left"/>
              <w:rPr>
                <w:rFonts w:ascii="Times New Roman" w:hAnsi="Times New Roman" w:cs="Times New Roman" w:eastAsia="Times New Roman" w:hint="default"/>
                <w:sz w:val="21"/>
                <w:szCs w:val="21"/>
              </w:rPr>
            </w:pPr>
            <w:r>
              <w:rPr>
                <w:rFonts w:ascii="Times New Roman"/>
                <w:sz w:val="21"/>
              </w:rPr>
              <w:t>2.51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98"/>
              <w:jc w:val="right"/>
              <w:rPr>
                <w:rFonts w:ascii="Times New Roman" w:hAnsi="Times New Roman" w:cs="Times New Roman" w:eastAsia="Times New Roman" w:hint="default"/>
                <w:sz w:val="21"/>
                <w:szCs w:val="21"/>
              </w:rPr>
            </w:pPr>
            <w:r>
              <w:rPr>
                <w:rFonts w:ascii="Times New Roman"/>
                <w:spacing w:val="-1"/>
                <w:sz w:val="21"/>
              </w:rPr>
              <w:t>55,712,270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.67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1.45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103.39</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主要系子公司齐普生支付供应</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商货款增加所致</w:t>
            </w:r>
            <w:r>
              <w:rPr>
                <w:rFonts w:ascii="宋体" w:hAnsi="宋体" w:cs="宋体" w:eastAsia="宋体" w:hint="default"/>
                <w:sz w:val="21"/>
                <w:szCs w:val="21"/>
              </w:rPr>
              <w:t> </w:t>
            </w:r>
          </w:p>
        </w:tc>
      </w:tr>
      <w:tr>
        <w:trPr>
          <w:trHeight w:val="109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03" w:right="0"/>
              <w:jc w:val="left"/>
              <w:rPr>
                <w:rFonts w:ascii="Times New Roman" w:hAnsi="Times New Roman" w:cs="Times New Roman" w:eastAsia="Times New Roman" w:hint="default"/>
                <w:sz w:val="21"/>
                <w:szCs w:val="21"/>
              </w:rPr>
            </w:pPr>
            <w:r>
              <w:rPr>
                <w:rFonts w:ascii="Times New Roman"/>
                <w:sz w:val="21"/>
              </w:rPr>
              <w:t>69,621,22</w:t>
            </w:r>
          </w:p>
          <w:p>
            <w:pPr>
              <w:pStyle w:val="TableParagraph"/>
              <w:spacing w:line="240" w:lineRule="auto" w:before="1"/>
              <w:ind w:left="676" w:right="0"/>
              <w:jc w:val="left"/>
              <w:rPr>
                <w:rFonts w:ascii="Times New Roman" w:hAnsi="Times New Roman" w:cs="Times New Roman" w:eastAsia="Times New Roman" w:hint="default"/>
                <w:sz w:val="21"/>
                <w:szCs w:val="21"/>
              </w:rPr>
            </w:pPr>
            <w:r>
              <w:rPr>
                <w:rFonts w:ascii="Times New Roman"/>
                <w:sz w:val="21"/>
              </w:rPr>
              <w:t>0.25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1.54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130,440,84</w:t>
            </w:r>
          </w:p>
          <w:p>
            <w:pPr>
              <w:pStyle w:val="TableParagraph"/>
              <w:spacing w:line="240" w:lineRule="auto" w:before="1"/>
              <w:ind w:left="681" w:right="0"/>
              <w:jc w:val="left"/>
              <w:rPr>
                <w:rFonts w:ascii="Times New Roman" w:hAnsi="Times New Roman" w:cs="Times New Roman" w:eastAsia="Times New Roman" w:hint="default"/>
                <w:sz w:val="21"/>
                <w:szCs w:val="21"/>
              </w:rPr>
            </w:pPr>
            <w:r>
              <w:rPr>
                <w:rFonts w:ascii="Times New Roman"/>
                <w:sz w:val="21"/>
              </w:rPr>
              <w:t>3.79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z w:val="21"/>
              </w:rPr>
              <w:t>3.39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
                <w:sz w:val="21"/>
              </w:rPr>
              <w:t>-46.63</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主要系本期执行新金融工具准</w:t>
            </w:r>
            <w:r>
              <w:rPr>
                <w:rFonts w:ascii="宋体" w:hAnsi="宋体" w:cs="宋体" w:eastAsia="宋体" w:hint="default"/>
                <w:sz w:val="21"/>
                <w:szCs w:val="21"/>
              </w:rPr>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6"/>
                <w:sz w:val="21"/>
                <w:szCs w:val="21"/>
              </w:rPr>
              <w:t>则，原计入其他流动资产的金</w:t>
            </w:r>
            <w:r>
              <w:rPr>
                <w:rFonts w:ascii="宋体" w:hAnsi="宋体" w:cs="宋体" w:eastAsia="宋体" w:hint="default"/>
                <w:spacing w:val="-77"/>
                <w:sz w:val="21"/>
                <w:szCs w:val="21"/>
              </w:rPr>
              <w:t> </w:t>
            </w:r>
            <w:r>
              <w:rPr>
                <w:rFonts w:ascii="宋体" w:hAnsi="宋体" w:cs="宋体" w:eastAsia="宋体" w:hint="default"/>
                <w:spacing w:val="6"/>
                <w:sz w:val="21"/>
                <w:szCs w:val="21"/>
              </w:rPr>
              <w:t>融理财产品调整至交易性金融</w:t>
            </w:r>
            <w:r>
              <w:rPr>
                <w:rFonts w:ascii="宋体" w:hAnsi="宋体" w:cs="宋体" w:eastAsia="宋体" w:hint="default"/>
                <w:spacing w:val="-77"/>
                <w:sz w:val="21"/>
                <w:szCs w:val="21"/>
              </w:rPr>
              <w:t> </w:t>
            </w:r>
            <w:r>
              <w:rPr>
                <w:rFonts w:ascii="宋体" w:hAnsi="宋体" w:cs="宋体" w:eastAsia="宋体" w:hint="default"/>
                <w:sz w:val="21"/>
                <w:szCs w:val="21"/>
              </w:rPr>
              <w:t>资产核算所致</w:t>
            </w:r>
            <w:r>
              <w:rPr>
                <w:rFonts w:ascii="宋体" w:hAnsi="宋体" w:cs="宋体" w:eastAsia="宋体" w:hint="default"/>
                <w:sz w:val="21"/>
                <w:szCs w:val="21"/>
              </w:rPr>
              <w:t> </w:t>
            </w:r>
          </w:p>
        </w:tc>
      </w:tr>
      <w:tr>
        <w:trPr>
          <w:trHeight w:val="110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66"/>
                <w:sz w:val="21"/>
                <w:szCs w:val="21"/>
              </w:rPr>
              <w:t> </w:t>
            </w:r>
            <w:r>
              <w:rPr>
                <w:rFonts w:ascii="宋体" w:hAnsi="宋体" w:cs="宋体" w:eastAsia="宋体" w:hint="default"/>
                <w:sz w:val="21"/>
                <w:szCs w:val="21"/>
              </w:rPr>
              <w:t>供</w:t>
            </w:r>
            <w:r>
              <w:rPr>
                <w:rFonts w:ascii="宋体" w:hAnsi="宋体" w:cs="宋体" w:eastAsia="宋体" w:hint="default"/>
                <w:spacing w:val="-69"/>
                <w:sz w:val="21"/>
                <w:szCs w:val="21"/>
              </w:rPr>
              <w:t> </w:t>
            </w:r>
            <w:r>
              <w:rPr>
                <w:rFonts w:ascii="宋体" w:hAnsi="宋体" w:cs="宋体" w:eastAsia="宋体" w:hint="default"/>
                <w:sz w:val="21"/>
                <w:szCs w:val="21"/>
              </w:rPr>
              <w:t>出</w:t>
            </w:r>
            <w:r>
              <w:rPr>
                <w:rFonts w:ascii="宋体" w:hAnsi="宋体" w:cs="宋体" w:eastAsia="宋体" w:hint="default"/>
                <w:spacing w:val="-66"/>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金融资产</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242,833,75</w:t>
            </w:r>
          </w:p>
          <w:p>
            <w:pPr>
              <w:pStyle w:val="TableParagraph"/>
              <w:spacing w:line="240" w:lineRule="auto" w:before="1"/>
              <w:ind w:left="681" w:right="0"/>
              <w:jc w:val="left"/>
              <w:rPr>
                <w:rFonts w:ascii="Times New Roman" w:hAnsi="Times New Roman" w:cs="Times New Roman" w:eastAsia="Times New Roman" w:hint="default"/>
                <w:sz w:val="21"/>
                <w:szCs w:val="21"/>
              </w:rPr>
            </w:pPr>
            <w:r>
              <w:rPr>
                <w:rFonts w:ascii="Times New Roman"/>
                <w:sz w:val="21"/>
              </w:rPr>
              <w:t>9.02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z w:val="21"/>
              </w:rPr>
              <w:t>6.32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39"/>
              <w:jc w:val="right"/>
              <w:rPr>
                <w:rFonts w:ascii="Times New Roman" w:hAnsi="Times New Roman" w:cs="Times New Roman" w:eastAsia="Times New Roman" w:hint="default"/>
                <w:sz w:val="21"/>
                <w:szCs w:val="21"/>
              </w:rPr>
            </w:pPr>
            <w:r>
              <w:rPr>
                <w:rFonts w:ascii="Times New Roman"/>
                <w:spacing w:val="-1"/>
                <w:sz w:val="21"/>
              </w:rPr>
              <w:t>-100.00</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主要系本期执行新金融工具准</w:t>
            </w:r>
            <w:r>
              <w:rPr>
                <w:rFonts w:ascii="宋体" w:hAnsi="宋体" w:cs="宋体" w:eastAsia="宋体" w:hint="default"/>
                <w:sz w:val="21"/>
                <w:szCs w:val="21"/>
              </w:rPr>
            </w:r>
          </w:p>
          <w:p>
            <w:pPr>
              <w:pStyle w:val="TableParagraph"/>
              <w:spacing w:line="272" w:lineRule="exact" w:before="27"/>
              <w:ind w:left="103" w:right="92"/>
              <w:jc w:val="both"/>
              <w:rPr>
                <w:rFonts w:ascii="宋体" w:hAnsi="宋体" w:cs="宋体" w:eastAsia="宋体" w:hint="default"/>
                <w:sz w:val="21"/>
                <w:szCs w:val="21"/>
              </w:rPr>
            </w:pPr>
            <w:r>
              <w:rPr>
                <w:rFonts w:ascii="宋体" w:hAnsi="宋体" w:cs="宋体" w:eastAsia="宋体" w:hint="default"/>
                <w:spacing w:val="6"/>
                <w:sz w:val="21"/>
                <w:szCs w:val="21"/>
              </w:rPr>
              <w:t>则，非交易性的权益性投资从</w:t>
            </w:r>
            <w:r>
              <w:rPr>
                <w:rFonts w:ascii="宋体" w:hAnsi="宋体" w:cs="宋体" w:eastAsia="宋体" w:hint="default"/>
                <w:spacing w:val="-77"/>
                <w:sz w:val="21"/>
                <w:szCs w:val="21"/>
              </w:rPr>
              <w:t> </w:t>
            </w:r>
            <w:r>
              <w:rPr>
                <w:rFonts w:ascii="宋体" w:hAnsi="宋体" w:cs="宋体" w:eastAsia="宋体" w:hint="default"/>
                <w:spacing w:val="6"/>
                <w:sz w:val="21"/>
                <w:szCs w:val="21"/>
              </w:rPr>
              <w:t>可供出售金融资产转入其他权</w:t>
            </w:r>
            <w:r>
              <w:rPr>
                <w:rFonts w:ascii="宋体" w:hAnsi="宋体" w:cs="宋体" w:eastAsia="宋体" w:hint="default"/>
                <w:spacing w:val="-77"/>
                <w:sz w:val="21"/>
                <w:szCs w:val="21"/>
              </w:rPr>
              <w:t> </w:t>
            </w:r>
            <w:r>
              <w:rPr>
                <w:rFonts w:ascii="宋体" w:hAnsi="宋体" w:cs="宋体" w:eastAsia="宋体" w:hint="default"/>
                <w:sz w:val="21"/>
                <w:szCs w:val="21"/>
              </w:rPr>
              <w:t>益工具投资核算所致</w:t>
            </w:r>
            <w:r>
              <w:rPr>
                <w:rFonts w:ascii="宋体" w:hAnsi="宋体" w:cs="宋体" w:eastAsia="宋体" w:hint="default"/>
                <w:sz w:val="21"/>
                <w:szCs w:val="21"/>
              </w:rPr>
              <w:t> </w:t>
            </w:r>
          </w:p>
        </w:tc>
      </w:tr>
      <w:tr>
        <w:trPr>
          <w:trHeight w:val="55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3" w:right="0"/>
              <w:jc w:val="left"/>
              <w:rPr>
                <w:rFonts w:ascii="Times New Roman" w:hAnsi="Times New Roman" w:cs="Times New Roman" w:eastAsia="Times New Roman" w:hint="default"/>
                <w:sz w:val="21"/>
                <w:szCs w:val="21"/>
              </w:rPr>
            </w:pPr>
            <w:r>
              <w:rPr>
                <w:rFonts w:ascii="Times New Roman"/>
                <w:sz w:val="21"/>
              </w:rPr>
              <w:t>335,523,2</w:t>
            </w:r>
          </w:p>
          <w:p>
            <w:pPr>
              <w:pStyle w:val="TableParagraph"/>
              <w:spacing w:line="240" w:lineRule="auto" w:before="1"/>
              <w:ind w:left="571" w:right="0"/>
              <w:jc w:val="left"/>
              <w:rPr>
                <w:rFonts w:ascii="Times New Roman" w:hAnsi="Times New Roman" w:cs="Times New Roman" w:eastAsia="Times New Roman" w:hint="default"/>
                <w:sz w:val="21"/>
                <w:szCs w:val="21"/>
              </w:rPr>
            </w:pPr>
            <w:r>
              <w:rPr>
                <w:rFonts w:ascii="Times New Roman"/>
                <w:sz w:val="21"/>
              </w:rPr>
              <w:t>47.15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7.44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Times New Roman" w:hAnsi="Times New Roman" w:cs="Times New Roman" w:eastAsia="Times New Roman" w:hint="default"/>
                <w:sz w:val="21"/>
                <w:szCs w:val="21"/>
              </w:rPr>
            </w:pPr>
            <w:r>
              <w:rPr>
                <w:rFonts w:ascii="Times New Roman"/>
                <w:sz w:val="21"/>
              </w:rPr>
              <w:t>300,467,08</w:t>
            </w:r>
          </w:p>
          <w:p>
            <w:pPr>
              <w:pStyle w:val="TableParagraph"/>
              <w:spacing w:line="240" w:lineRule="auto" w:before="1"/>
              <w:ind w:left="681" w:right="0"/>
              <w:jc w:val="left"/>
              <w:rPr>
                <w:rFonts w:ascii="Times New Roman" w:hAnsi="Times New Roman" w:cs="Times New Roman" w:eastAsia="Times New Roman" w:hint="default"/>
                <w:sz w:val="21"/>
                <w:szCs w:val="21"/>
              </w:rPr>
            </w:pPr>
            <w:r>
              <w:rPr>
                <w:rFonts w:ascii="Times New Roman"/>
                <w:sz w:val="21"/>
              </w:rPr>
              <w:t>9.99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7.82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2"/>
                <w:sz w:val="21"/>
              </w:rPr>
              <w:t>11.67</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09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6"/>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工具投资</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1" w:lineRule="exact"/>
              <w:ind w:left="105" w:right="0"/>
              <w:jc w:val="left"/>
              <w:rPr>
                <w:rFonts w:ascii="Times New Roman" w:hAnsi="Times New Roman" w:cs="Times New Roman" w:eastAsia="Times New Roman" w:hint="default"/>
                <w:sz w:val="21"/>
                <w:szCs w:val="21"/>
              </w:rPr>
            </w:pPr>
            <w:r>
              <w:rPr>
                <w:rFonts w:ascii="Times New Roman"/>
                <w:sz w:val="21"/>
              </w:rPr>
              <w:t>112,589,12</w:t>
            </w:r>
          </w:p>
          <w:p>
            <w:pPr>
              <w:pStyle w:val="TableParagraph"/>
              <w:spacing w:line="241" w:lineRule="exact"/>
              <w:ind w:left="676" w:right="0"/>
              <w:jc w:val="left"/>
              <w:rPr>
                <w:rFonts w:ascii="Times New Roman" w:hAnsi="Times New Roman" w:cs="Times New Roman" w:eastAsia="Times New Roman" w:hint="default"/>
                <w:sz w:val="21"/>
                <w:szCs w:val="21"/>
              </w:rPr>
            </w:pPr>
            <w:r>
              <w:rPr>
                <w:rFonts w:ascii="Times New Roman"/>
                <w:sz w:val="21"/>
              </w:rPr>
              <w:t>2.23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z w:val="21"/>
              </w:rPr>
              <w:t>2.50</w:t>
            </w:r>
          </w:p>
        </w:tc>
        <w:tc>
          <w:tcPr>
            <w:tcW w:w="116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主要系本期执行新金融工具准</w:t>
            </w:r>
            <w:r>
              <w:rPr>
                <w:rFonts w:ascii="宋体" w:hAnsi="宋体" w:cs="宋体" w:eastAsia="宋体" w:hint="default"/>
                <w:sz w:val="21"/>
                <w:szCs w:val="21"/>
              </w:rPr>
            </w:r>
          </w:p>
          <w:p>
            <w:pPr>
              <w:pStyle w:val="TableParagraph"/>
              <w:spacing w:line="237" w:lineRule="auto" w:before="2"/>
              <w:ind w:left="103" w:right="92"/>
              <w:jc w:val="both"/>
              <w:rPr>
                <w:rFonts w:ascii="宋体" w:hAnsi="宋体" w:cs="宋体" w:eastAsia="宋体" w:hint="default"/>
                <w:sz w:val="21"/>
                <w:szCs w:val="21"/>
              </w:rPr>
            </w:pPr>
            <w:r>
              <w:rPr>
                <w:rFonts w:ascii="宋体" w:hAnsi="宋体" w:cs="宋体" w:eastAsia="宋体" w:hint="default"/>
                <w:spacing w:val="6"/>
                <w:sz w:val="21"/>
                <w:szCs w:val="21"/>
              </w:rPr>
              <w:t>则，非交易性的权益性投资从</w:t>
            </w:r>
            <w:r>
              <w:rPr>
                <w:rFonts w:ascii="宋体" w:hAnsi="宋体" w:cs="宋体" w:eastAsia="宋体" w:hint="default"/>
                <w:spacing w:val="-77"/>
                <w:sz w:val="21"/>
                <w:szCs w:val="21"/>
              </w:rPr>
              <w:t> </w:t>
            </w:r>
            <w:r>
              <w:rPr>
                <w:rFonts w:ascii="宋体" w:hAnsi="宋体" w:cs="宋体" w:eastAsia="宋体" w:hint="default"/>
                <w:spacing w:val="6"/>
                <w:sz w:val="21"/>
                <w:szCs w:val="21"/>
              </w:rPr>
              <w:t>可供出售金融资产转入其他权</w:t>
            </w:r>
            <w:r>
              <w:rPr>
                <w:rFonts w:ascii="宋体" w:hAnsi="宋体" w:cs="宋体" w:eastAsia="宋体" w:hint="default"/>
                <w:spacing w:val="-77"/>
                <w:sz w:val="21"/>
                <w:szCs w:val="21"/>
              </w:rPr>
              <w:t> </w:t>
            </w:r>
            <w:r>
              <w:rPr>
                <w:rFonts w:ascii="宋体" w:hAnsi="宋体" w:cs="宋体" w:eastAsia="宋体" w:hint="default"/>
                <w:sz w:val="21"/>
                <w:szCs w:val="21"/>
              </w:rPr>
              <w:t>益工具投资核算所致</w:t>
            </w:r>
            <w:r>
              <w:rPr>
                <w:rFonts w:ascii="宋体" w:hAnsi="宋体" w:cs="宋体" w:eastAsia="宋体" w:hint="default"/>
                <w:sz w:val="21"/>
                <w:szCs w:val="21"/>
              </w:rPr>
              <w:t> </w:t>
            </w:r>
          </w:p>
        </w:tc>
      </w:tr>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房</w:t>
            </w:r>
            <w:r>
              <w:rPr>
                <w:rFonts w:ascii="宋体" w:hAnsi="宋体" w:cs="宋体" w:eastAsia="宋体" w:hint="default"/>
                <w:w w:val="100"/>
                <w:sz w:val="21"/>
                <w:szCs w:val="21"/>
              </w:rPr>
              <w:t> </w:t>
            </w:r>
            <w:r>
              <w:rPr>
                <w:rFonts w:ascii="宋体" w:hAnsi="宋体" w:cs="宋体" w:eastAsia="宋体" w:hint="default"/>
                <w:sz w:val="21"/>
                <w:szCs w:val="21"/>
              </w:rPr>
              <w:t>地产</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03" w:right="0"/>
              <w:jc w:val="left"/>
              <w:rPr>
                <w:rFonts w:ascii="Times New Roman" w:hAnsi="Times New Roman" w:cs="Times New Roman" w:eastAsia="Times New Roman" w:hint="default"/>
                <w:sz w:val="21"/>
                <w:szCs w:val="21"/>
              </w:rPr>
            </w:pPr>
            <w:r>
              <w:rPr>
                <w:rFonts w:ascii="Times New Roman"/>
                <w:sz w:val="21"/>
              </w:rPr>
              <w:t>285,163,0</w:t>
            </w:r>
          </w:p>
          <w:p>
            <w:pPr>
              <w:pStyle w:val="TableParagraph"/>
              <w:spacing w:line="240" w:lineRule="auto" w:before="1"/>
              <w:ind w:left="571" w:right="0"/>
              <w:jc w:val="left"/>
              <w:rPr>
                <w:rFonts w:ascii="Times New Roman" w:hAnsi="Times New Roman" w:cs="Times New Roman" w:eastAsia="Times New Roman" w:hint="default"/>
                <w:sz w:val="21"/>
                <w:szCs w:val="21"/>
              </w:rPr>
            </w:pPr>
            <w:r>
              <w:rPr>
                <w:rFonts w:ascii="Times New Roman"/>
                <w:sz w:val="21"/>
              </w:rPr>
              <w:t>82.04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6.32</w:t>
            </w:r>
          </w:p>
        </w:tc>
        <w:tc>
          <w:tcPr>
            <w:tcW w:w="116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主要系南京金证信息雨花地块</w:t>
            </w:r>
          </w:p>
          <w:p>
            <w:pPr>
              <w:pStyle w:val="TableParagraph"/>
              <w:spacing w:line="272" w:lineRule="exact" w:before="27"/>
              <w:ind w:left="103" w:right="91"/>
              <w:jc w:val="left"/>
              <w:rPr>
                <w:rFonts w:ascii="宋体" w:hAnsi="宋体" w:cs="宋体" w:eastAsia="宋体" w:hint="default"/>
                <w:sz w:val="21"/>
                <w:szCs w:val="21"/>
              </w:rPr>
            </w:pPr>
            <w:r>
              <w:rPr>
                <w:rFonts w:ascii="宋体" w:hAnsi="宋体" w:cs="宋体" w:eastAsia="宋体" w:hint="default"/>
                <w:spacing w:val="6"/>
                <w:sz w:val="21"/>
                <w:szCs w:val="21"/>
              </w:rPr>
              <w:t>基建工程验收，出租部分房屋</w:t>
            </w:r>
            <w:r>
              <w:rPr>
                <w:rFonts w:ascii="宋体" w:hAnsi="宋体" w:cs="宋体" w:eastAsia="宋体" w:hint="default"/>
                <w:spacing w:val="-77"/>
                <w:sz w:val="21"/>
                <w:szCs w:val="21"/>
              </w:rPr>
              <w:t> </w:t>
            </w:r>
            <w:r>
              <w:rPr>
                <w:rFonts w:ascii="宋体" w:hAnsi="宋体" w:cs="宋体" w:eastAsia="宋体" w:hint="default"/>
                <w:sz w:val="21"/>
                <w:szCs w:val="21"/>
              </w:rPr>
              <w:t>转入投资性房地产所致</w:t>
            </w:r>
            <w:r>
              <w:rPr>
                <w:rFonts w:ascii="宋体" w:hAnsi="宋体" w:cs="宋体" w:eastAsia="宋体" w:hint="default"/>
                <w:sz w:val="21"/>
                <w:szCs w:val="21"/>
              </w:rPr>
              <w:t> </w:t>
            </w:r>
          </w:p>
        </w:tc>
      </w:tr>
      <w:tr>
        <w:trPr>
          <w:trHeight w:val="826"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03" w:right="0"/>
              <w:jc w:val="left"/>
              <w:rPr>
                <w:rFonts w:ascii="Times New Roman" w:hAnsi="Times New Roman" w:cs="Times New Roman" w:eastAsia="Times New Roman" w:hint="default"/>
                <w:sz w:val="21"/>
                <w:szCs w:val="21"/>
              </w:rPr>
            </w:pPr>
            <w:r>
              <w:rPr>
                <w:rFonts w:ascii="Times New Roman"/>
                <w:sz w:val="21"/>
              </w:rPr>
              <w:t>137,146,4</w:t>
            </w:r>
          </w:p>
          <w:p>
            <w:pPr>
              <w:pStyle w:val="TableParagraph"/>
              <w:spacing w:line="240" w:lineRule="auto" w:before="1"/>
              <w:ind w:left="571" w:right="0"/>
              <w:jc w:val="left"/>
              <w:rPr>
                <w:rFonts w:ascii="Times New Roman" w:hAnsi="Times New Roman" w:cs="Times New Roman" w:eastAsia="Times New Roman" w:hint="default"/>
                <w:sz w:val="21"/>
                <w:szCs w:val="21"/>
              </w:rPr>
            </w:pPr>
            <w:r>
              <w:rPr>
                <w:rFonts w:ascii="Times New Roman"/>
                <w:sz w:val="21"/>
              </w:rPr>
              <w:t>16.75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62,430,728</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.40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119.68</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主要系南京金证信息雨花地块</w:t>
            </w:r>
          </w:p>
          <w:p>
            <w:pPr>
              <w:pStyle w:val="TableParagraph"/>
              <w:spacing w:line="240" w:lineRule="auto"/>
              <w:ind w:left="103" w:right="92"/>
              <w:jc w:val="left"/>
              <w:rPr>
                <w:rFonts w:ascii="宋体" w:hAnsi="宋体" w:cs="宋体" w:eastAsia="宋体" w:hint="default"/>
                <w:sz w:val="21"/>
                <w:szCs w:val="21"/>
              </w:rPr>
            </w:pPr>
            <w:r>
              <w:rPr>
                <w:rFonts w:ascii="宋体" w:hAnsi="宋体" w:cs="宋体" w:eastAsia="宋体" w:hint="default"/>
                <w:spacing w:val="6"/>
                <w:sz w:val="21"/>
                <w:szCs w:val="21"/>
              </w:rPr>
              <w:t>基建工程验收，转入固定资产</w:t>
            </w:r>
            <w:r>
              <w:rPr>
                <w:rFonts w:ascii="宋体" w:hAnsi="宋体" w:cs="宋体" w:eastAsia="宋体" w:hint="default"/>
                <w:spacing w:val="-77"/>
                <w:sz w:val="21"/>
                <w:szCs w:val="21"/>
              </w:rPr>
              <w:t> </w:t>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03" w:right="0"/>
              <w:jc w:val="left"/>
              <w:rPr>
                <w:rFonts w:ascii="Times New Roman" w:hAnsi="Times New Roman" w:cs="Times New Roman" w:eastAsia="Times New Roman" w:hint="default"/>
                <w:sz w:val="21"/>
                <w:szCs w:val="21"/>
              </w:rPr>
            </w:pPr>
            <w:r>
              <w:rPr>
                <w:rFonts w:ascii="Times New Roman"/>
                <w:sz w:val="21"/>
              </w:rPr>
              <w:t>157,627,8</w:t>
            </w:r>
          </w:p>
          <w:p>
            <w:pPr>
              <w:pStyle w:val="TableParagraph"/>
              <w:spacing w:line="240" w:lineRule="auto" w:before="1"/>
              <w:ind w:left="571" w:right="0"/>
              <w:jc w:val="left"/>
              <w:rPr>
                <w:rFonts w:ascii="Times New Roman" w:hAnsi="Times New Roman" w:cs="Times New Roman" w:eastAsia="Times New Roman" w:hint="default"/>
                <w:sz w:val="21"/>
                <w:szCs w:val="21"/>
              </w:rPr>
            </w:pPr>
            <w:r>
              <w:rPr>
                <w:rFonts w:ascii="Times New Roman"/>
                <w:sz w:val="21"/>
              </w:rPr>
              <w:t>07.49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402,714,81</w:t>
            </w:r>
          </w:p>
          <w:p>
            <w:pPr>
              <w:pStyle w:val="TableParagraph"/>
              <w:spacing w:line="240" w:lineRule="auto" w:before="1"/>
              <w:ind w:left="681" w:right="0"/>
              <w:jc w:val="left"/>
              <w:rPr>
                <w:rFonts w:ascii="Times New Roman" w:hAnsi="Times New Roman" w:cs="Times New Roman" w:eastAsia="Times New Roman" w:hint="default"/>
                <w:sz w:val="21"/>
                <w:szCs w:val="21"/>
              </w:rPr>
            </w:pPr>
            <w:r>
              <w:rPr>
                <w:rFonts w:ascii="Times New Roman"/>
                <w:sz w:val="21"/>
              </w:rPr>
              <w:t>8.27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10.48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-60.86</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主要系南京金证信息雨花地块</w:t>
            </w:r>
            <w:r>
              <w:rPr>
                <w:rFonts w:ascii="宋体" w:hAnsi="宋体" w:cs="宋体" w:eastAsia="宋体" w:hint="default"/>
                <w:sz w:val="21"/>
                <w:szCs w:val="21"/>
              </w:rPr>
            </w:r>
          </w:p>
          <w:p>
            <w:pPr>
              <w:pStyle w:val="TableParagraph"/>
              <w:spacing w:line="272" w:lineRule="exact" w:before="27"/>
              <w:ind w:left="103" w:right="92"/>
              <w:jc w:val="left"/>
              <w:rPr>
                <w:rFonts w:ascii="宋体" w:hAnsi="宋体" w:cs="宋体" w:eastAsia="宋体" w:hint="default"/>
                <w:sz w:val="21"/>
                <w:szCs w:val="21"/>
              </w:rPr>
            </w:pPr>
            <w:r>
              <w:rPr>
                <w:rFonts w:ascii="宋体" w:hAnsi="宋体" w:cs="宋体" w:eastAsia="宋体" w:hint="default"/>
                <w:spacing w:val="6"/>
                <w:sz w:val="21"/>
                <w:szCs w:val="21"/>
              </w:rPr>
              <w:t>基建工程转入投资性房地产和</w:t>
            </w:r>
            <w:r>
              <w:rPr>
                <w:rFonts w:ascii="宋体" w:hAnsi="宋体" w:cs="宋体" w:eastAsia="宋体" w:hint="default"/>
                <w:spacing w:val="-77"/>
                <w:sz w:val="21"/>
                <w:szCs w:val="21"/>
              </w:rPr>
              <w:t> </w:t>
            </w:r>
            <w:r>
              <w:rPr>
                <w:rFonts w:ascii="宋体" w:hAnsi="宋体" w:cs="宋体" w:eastAsia="宋体" w:hint="default"/>
                <w:sz w:val="21"/>
                <w:szCs w:val="21"/>
              </w:rPr>
              <w:t>固定资产所致</w:t>
            </w:r>
            <w:r>
              <w:rPr>
                <w:rFonts w:ascii="宋体" w:hAnsi="宋体" w:cs="宋体" w:eastAsia="宋体" w:hint="default"/>
                <w:sz w:val="21"/>
                <w:szCs w:val="21"/>
              </w:rPr>
              <w:t> </w:t>
            </w:r>
          </w:p>
        </w:tc>
      </w:tr>
      <w:tr>
        <w:trPr>
          <w:trHeight w:val="492"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3" w:right="0"/>
              <w:jc w:val="left"/>
              <w:rPr>
                <w:rFonts w:ascii="Times New Roman" w:hAnsi="Times New Roman" w:cs="Times New Roman" w:eastAsia="Times New Roman" w:hint="default"/>
                <w:sz w:val="21"/>
                <w:szCs w:val="21"/>
              </w:rPr>
            </w:pPr>
            <w:r>
              <w:rPr>
                <w:rFonts w:ascii="Times New Roman"/>
                <w:sz w:val="21"/>
              </w:rPr>
              <w:t>64,953,49</w:t>
            </w:r>
          </w:p>
          <w:p>
            <w:pPr>
              <w:pStyle w:val="TableParagraph"/>
              <w:spacing w:line="240" w:lineRule="auto" w:before="1"/>
              <w:ind w:left="676" w:right="0"/>
              <w:jc w:val="left"/>
              <w:rPr>
                <w:rFonts w:ascii="Times New Roman" w:hAnsi="Times New Roman" w:cs="Times New Roman" w:eastAsia="Times New Roman" w:hint="default"/>
                <w:sz w:val="21"/>
                <w:szCs w:val="21"/>
              </w:rPr>
            </w:pPr>
            <w:r>
              <w:rPr>
                <w:rFonts w:ascii="Times New Roman"/>
                <w:sz w:val="21"/>
              </w:rPr>
              <w:t>3.73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z w:val="21"/>
              </w:rPr>
              <w:t>1.44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75,074,978</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.42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z w:val="21"/>
              </w:rPr>
              <w:t>1.95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21"/>
                <w:szCs w:val="21"/>
              </w:rPr>
            </w:pPr>
            <w:r>
              <w:rPr>
                <w:rFonts w:ascii="Times New Roman"/>
                <w:spacing w:val="-1"/>
                <w:sz w:val="21"/>
              </w:rPr>
              <w:t>-13.48</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非</w:t>
            </w:r>
            <w:r>
              <w:rPr>
                <w:rFonts w:ascii="宋体" w:hAnsi="宋体" w:cs="宋体" w:eastAsia="宋体" w:hint="default"/>
                <w:spacing w:val="-66"/>
                <w:sz w:val="21"/>
                <w:szCs w:val="21"/>
              </w:rPr>
              <w:t> </w:t>
            </w:r>
            <w:r>
              <w:rPr>
                <w:rFonts w:ascii="宋体" w:hAnsi="宋体" w:cs="宋体" w:eastAsia="宋体" w:hint="default"/>
                <w:sz w:val="21"/>
                <w:szCs w:val="21"/>
              </w:rPr>
              <w:t>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动资产</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43,398,000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1.13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-100.00</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主要系本期收回对成都金证博</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泽的借款所致</w:t>
            </w:r>
            <w:r>
              <w:rPr>
                <w:rFonts w:ascii="宋体" w:hAnsi="宋体" w:cs="宋体" w:eastAsia="宋体" w:hint="default"/>
                <w:sz w:val="21"/>
                <w:szCs w:val="21"/>
              </w:rPr>
              <w:t> </w:t>
            </w:r>
          </w:p>
        </w:tc>
      </w:tr>
      <w:tr>
        <w:trPr>
          <w:trHeight w:val="49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3" w:right="0"/>
              <w:jc w:val="left"/>
              <w:rPr>
                <w:rFonts w:ascii="Times New Roman" w:hAnsi="Times New Roman" w:cs="Times New Roman" w:eastAsia="Times New Roman" w:hint="default"/>
                <w:sz w:val="21"/>
                <w:szCs w:val="21"/>
              </w:rPr>
            </w:pPr>
            <w:r>
              <w:rPr>
                <w:rFonts w:ascii="Times New Roman"/>
                <w:sz w:val="21"/>
              </w:rPr>
              <w:t>249,799,3</w:t>
            </w:r>
          </w:p>
          <w:p>
            <w:pPr>
              <w:pStyle w:val="TableParagraph"/>
              <w:spacing w:line="241" w:lineRule="exact"/>
              <w:ind w:left="571" w:right="0"/>
              <w:jc w:val="left"/>
              <w:rPr>
                <w:rFonts w:ascii="Times New Roman" w:hAnsi="Times New Roman" w:cs="Times New Roman" w:eastAsia="Times New Roman" w:hint="default"/>
                <w:sz w:val="21"/>
                <w:szCs w:val="21"/>
              </w:rPr>
            </w:pPr>
            <w:r>
              <w:rPr>
                <w:rFonts w:ascii="Times New Roman"/>
                <w:sz w:val="21"/>
              </w:rPr>
              <w:t>93.05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z w:val="21"/>
              </w:rPr>
              <w:t>5.54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311,141,43</w:t>
            </w:r>
          </w:p>
          <w:p>
            <w:pPr>
              <w:pStyle w:val="TableParagraph"/>
              <w:spacing w:line="241" w:lineRule="exact"/>
              <w:ind w:left="681" w:right="0"/>
              <w:jc w:val="left"/>
              <w:rPr>
                <w:rFonts w:ascii="Times New Roman" w:hAnsi="Times New Roman" w:cs="Times New Roman" w:eastAsia="Times New Roman" w:hint="default"/>
                <w:sz w:val="21"/>
                <w:szCs w:val="21"/>
              </w:rPr>
            </w:pPr>
            <w:r>
              <w:rPr>
                <w:rFonts w:ascii="Times New Roman"/>
                <w:sz w:val="21"/>
              </w:rPr>
              <w:t>1.88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z w:val="21"/>
              </w:rPr>
              <w:t>8.10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-19.72</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203" w:right="0"/>
              <w:jc w:val="left"/>
              <w:rPr>
                <w:rFonts w:ascii="Times New Roman" w:hAnsi="Times New Roman" w:cs="Times New Roman" w:eastAsia="Times New Roman" w:hint="default"/>
                <w:sz w:val="21"/>
                <w:szCs w:val="21"/>
              </w:rPr>
            </w:pPr>
            <w:r>
              <w:rPr>
                <w:rFonts w:ascii="Times New Roman"/>
                <w:sz w:val="21"/>
              </w:rPr>
              <w:t>208,199,0</w:t>
            </w:r>
          </w:p>
          <w:p>
            <w:pPr>
              <w:pStyle w:val="TableParagraph"/>
              <w:spacing w:line="241" w:lineRule="exact"/>
              <w:ind w:left="571" w:right="0"/>
              <w:jc w:val="left"/>
              <w:rPr>
                <w:rFonts w:ascii="Times New Roman" w:hAnsi="Times New Roman" w:cs="Times New Roman" w:eastAsia="Times New Roman" w:hint="default"/>
                <w:sz w:val="21"/>
                <w:szCs w:val="21"/>
              </w:rPr>
            </w:pPr>
            <w:r>
              <w:rPr>
                <w:rFonts w:ascii="Times New Roman"/>
                <w:sz w:val="21"/>
              </w:rPr>
              <w:t>30.95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4.62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103" w:right="0"/>
              <w:jc w:val="left"/>
              <w:rPr>
                <w:rFonts w:ascii="Times New Roman" w:hAnsi="Times New Roman" w:cs="Times New Roman" w:eastAsia="Times New Roman" w:hint="default"/>
                <w:sz w:val="21"/>
                <w:szCs w:val="21"/>
              </w:rPr>
            </w:pPr>
            <w:r>
              <w:rPr>
                <w:rFonts w:ascii="Times New Roman"/>
                <w:sz w:val="21"/>
              </w:rPr>
              <w:t>140,448,60</w:t>
            </w:r>
          </w:p>
          <w:p>
            <w:pPr>
              <w:pStyle w:val="TableParagraph"/>
              <w:spacing w:line="241" w:lineRule="exact"/>
              <w:ind w:left="681" w:right="0"/>
              <w:jc w:val="left"/>
              <w:rPr>
                <w:rFonts w:ascii="Times New Roman" w:hAnsi="Times New Roman" w:cs="Times New Roman" w:eastAsia="Times New Roman" w:hint="default"/>
                <w:sz w:val="21"/>
                <w:szCs w:val="21"/>
              </w:rPr>
            </w:pPr>
            <w:r>
              <w:rPr>
                <w:rFonts w:ascii="Times New Roman"/>
                <w:sz w:val="21"/>
              </w:rPr>
              <w:t>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3.65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z w:val="21"/>
              </w:rPr>
              <w:t>48.24</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主要系销售增长导致相应的应</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付款项增加所致</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type w:val="continuous"/>
          <w:pgSz w:w="11910" w:h="16840"/>
          <w:pgMar w:top="1100" w:bottom="1380" w:left="130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171"/>
        <w:gridCol w:w="1157"/>
        <w:gridCol w:w="1018"/>
        <w:gridCol w:w="1162"/>
        <w:gridCol w:w="874"/>
        <w:gridCol w:w="1164"/>
        <w:gridCol w:w="3046"/>
      </w:tblGrid>
      <w:tr>
        <w:trPr>
          <w:trHeight w:val="557"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付</w:t>
            </w:r>
            <w:r>
              <w:rPr>
                <w:rFonts w:ascii="宋体" w:hAnsi="宋体" w:cs="宋体" w:eastAsia="宋体" w:hint="default"/>
                <w:spacing w:val="-69"/>
                <w:sz w:val="21"/>
                <w:szCs w:val="21"/>
              </w:rPr>
              <w:t> </w:t>
            </w:r>
            <w:r>
              <w:rPr>
                <w:rFonts w:ascii="宋体" w:hAnsi="宋体" w:cs="宋体" w:eastAsia="宋体" w:hint="default"/>
                <w:sz w:val="21"/>
                <w:szCs w:val="21"/>
              </w:rPr>
              <w:t>职</w:t>
            </w:r>
            <w:r>
              <w:rPr>
                <w:rFonts w:ascii="宋体" w:hAnsi="宋体" w:cs="宋体" w:eastAsia="宋体" w:hint="default"/>
                <w:spacing w:val="-66"/>
                <w:sz w:val="21"/>
                <w:szCs w:val="21"/>
              </w:rPr>
              <w:t> </w:t>
            </w:r>
            <w:r>
              <w:rPr>
                <w:rFonts w:ascii="宋体" w:hAnsi="宋体" w:cs="宋体" w:eastAsia="宋体" w:hint="default"/>
                <w:sz w:val="21"/>
                <w:szCs w:val="21"/>
              </w:rPr>
              <w:t>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3" w:right="0"/>
              <w:jc w:val="left"/>
              <w:rPr>
                <w:rFonts w:ascii="Times New Roman" w:hAnsi="Times New Roman" w:cs="Times New Roman" w:eastAsia="Times New Roman" w:hint="default"/>
                <w:sz w:val="21"/>
                <w:szCs w:val="21"/>
              </w:rPr>
            </w:pPr>
            <w:r>
              <w:rPr>
                <w:rFonts w:ascii="Times New Roman"/>
                <w:sz w:val="21"/>
              </w:rPr>
              <w:t>174,825,9</w:t>
            </w:r>
          </w:p>
          <w:p>
            <w:pPr>
              <w:pStyle w:val="TableParagraph"/>
              <w:spacing w:line="240" w:lineRule="auto" w:before="1"/>
              <w:ind w:left="571" w:right="0"/>
              <w:jc w:val="left"/>
              <w:rPr>
                <w:rFonts w:ascii="Times New Roman" w:hAnsi="Times New Roman" w:cs="Times New Roman" w:eastAsia="Times New Roman" w:hint="default"/>
                <w:sz w:val="21"/>
                <w:szCs w:val="21"/>
              </w:rPr>
            </w:pPr>
            <w:r>
              <w:rPr>
                <w:rFonts w:ascii="Times New Roman"/>
                <w:sz w:val="21"/>
              </w:rPr>
              <w:t>59.66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3.88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Times New Roman" w:hAnsi="Times New Roman" w:cs="Times New Roman" w:eastAsia="Times New Roman" w:hint="default"/>
                <w:sz w:val="21"/>
                <w:szCs w:val="21"/>
              </w:rPr>
            </w:pPr>
            <w:r>
              <w:rPr>
                <w:rFonts w:ascii="Times New Roman"/>
                <w:sz w:val="21"/>
              </w:rPr>
              <w:t>114,762,28</w:t>
            </w:r>
          </w:p>
          <w:p>
            <w:pPr>
              <w:pStyle w:val="TableParagraph"/>
              <w:spacing w:line="240" w:lineRule="auto" w:before="1"/>
              <w:ind w:left="681" w:right="0"/>
              <w:jc w:val="left"/>
              <w:rPr>
                <w:rFonts w:ascii="Times New Roman" w:hAnsi="Times New Roman" w:cs="Times New Roman" w:eastAsia="Times New Roman" w:hint="default"/>
                <w:sz w:val="21"/>
                <w:szCs w:val="21"/>
              </w:rPr>
            </w:pPr>
            <w:r>
              <w:rPr>
                <w:rFonts w:ascii="Times New Roman"/>
                <w:sz w:val="21"/>
              </w:rPr>
              <w:t>8.62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z w:val="21"/>
              </w:rPr>
              <w:t>2.99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z w:val="21"/>
              </w:rPr>
              <w:t>52.34</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主要系人员增加及调薪所致</w:t>
            </w:r>
            <w:r>
              <w:rPr>
                <w:rFonts w:ascii="宋体" w:hAnsi="宋体" w:cs="宋体" w:eastAsia="宋体" w:hint="default"/>
                <w:sz w:val="21"/>
                <w:szCs w:val="21"/>
              </w:rPr>
              <w:t> </w:t>
            </w:r>
          </w:p>
        </w:tc>
      </w:tr>
      <w:tr>
        <w:trPr>
          <w:trHeight w:val="109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付</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03" w:right="0"/>
              <w:jc w:val="left"/>
              <w:rPr>
                <w:rFonts w:ascii="Times New Roman" w:hAnsi="Times New Roman" w:cs="Times New Roman" w:eastAsia="Times New Roman" w:hint="default"/>
                <w:sz w:val="21"/>
                <w:szCs w:val="21"/>
              </w:rPr>
            </w:pPr>
            <w:r>
              <w:rPr>
                <w:rFonts w:ascii="Times New Roman"/>
                <w:sz w:val="21"/>
              </w:rPr>
              <w:t>171,403,2</w:t>
            </w:r>
          </w:p>
          <w:p>
            <w:pPr>
              <w:pStyle w:val="TableParagraph"/>
              <w:spacing w:line="240" w:lineRule="auto" w:before="1"/>
              <w:ind w:left="571" w:right="0"/>
              <w:jc w:val="left"/>
              <w:rPr>
                <w:rFonts w:ascii="Times New Roman" w:hAnsi="Times New Roman" w:cs="Times New Roman" w:eastAsia="Times New Roman" w:hint="default"/>
                <w:sz w:val="21"/>
                <w:szCs w:val="21"/>
              </w:rPr>
            </w:pPr>
            <w:r>
              <w:rPr>
                <w:rFonts w:ascii="Times New Roman"/>
                <w:sz w:val="21"/>
              </w:rPr>
              <w:t>34.45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z w:val="21"/>
              </w:rPr>
              <w:t>3.80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124,077,67</w:t>
            </w:r>
          </w:p>
          <w:p>
            <w:pPr>
              <w:pStyle w:val="TableParagraph"/>
              <w:spacing w:line="240" w:lineRule="auto" w:before="1"/>
              <w:ind w:left="681" w:right="0"/>
              <w:jc w:val="left"/>
              <w:rPr>
                <w:rFonts w:ascii="Times New Roman" w:hAnsi="Times New Roman" w:cs="Times New Roman" w:eastAsia="Times New Roman" w:hint="default"/>
                <w:sz w:val="21"/>
                <w:szCs w:val="21"/>
              </w:rPr>
            </w:pPr>
            <w:r>
              <w:rPr>
                <w:rFonts w:ascii="Times New Roman"/>
                <w:sz w:val="21"/>
              </w:rPr>
              <w:t>0.63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9"/>
              <w:jc w:val="right"/>
              <w:rPr>
                <w:rFonts w:ascii="Times New Roman" w:hAnsi="Times New Roman" w:cs="Times New Roman" w:eastAsia="Times New Roman" w:hint="default"/>
                <w:sz w:val="21"/>
                <w:szCs w:val="21"/>
              </w:rPr>
            </w:pPr>
            <w:r>
              <w:rPr>
                <w:rFonts w:ascii="Times New Roman"/>
                <w:sz w:val="21"/>
              </w:rPr>
              <w:t>3.23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z w:val="21"/>
              </w:rPr>
              <w:t>38.14</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主要系本期公司实施限制性股</w:t>
            </w:r>
            <w:r>
              <w:rPr>
                <w:rFonts w:ascii="宋体" w:hAnsi="宋体" w:cs="宋体" w:eastAsia="宋体" w:hint="default"/>
                <w:sz w:val="21"/>
                <w:szCs w:val="21"/>
              </w:rPr>
            </w:r>
          </w:p>
          <w:p>
            <w:pPr>
              <w:pStyle w:val="TableParagraph"/>
              <w:spacing w:line="230" w:lineRule="auto" w:before="8"/>
              <w:ind w:left="103" w:right="92"/>
              <w:jc w:val="both"/>
              <w:rPr>
                <w:rFonts w:ascii="宋体" w:hAnsi="宋体" w:cs="宋体" w:eastAsia="宋体" w:hint="default"/>
                <w:sz w:val="21"/>
                <w:szCs w:val="21"/>
              </w:rPr>
            </w:pPr>
            <w:r>
              <w:rPr>
                <w:rFonts w:ascii="宋体" w:hAnsi="宋体" w:cs="宋体" w:eastAsia="宋体" w:hint="default"/>
                <w:spacing w:val="6"/>
                <w:sz w:val="21"/>
                <w:szCs w:val="21"/>
              </w:rPr>
              <w:t>票激励计划，就回购义务确认</w:t>
            </w:r>
            <w:r>
              <w:rPr>
                <w:rFonts w:ascii="宋体" w:hAnsi="宋体" w:cs="宋体" w:eastAsia="宋体" w:hint="default"/>
                <w:spacing w:val="-77"/>
                <w:sz w:val="21"/>
                <w:szCs w:val="21"/>
              </w:rPr>
              <w:t> </w:t>
            </w:r>
            <w:r>
              <w:rPr>
                <w:rFonts w:ascii="宋体" w:hAnsi="宋体" w:cs="宋体" w:eastAsia="宋体" w:hint="default"/>
                <w:spacing w:val="-7"/>
                <w:sz w:val="21"/>
                <w:szCs w:val="21"/>
              </w:rPr>
              <w:t>负债，计入其他应付款</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7,425.21</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pacing w:val="-50"/>
                <w:sz w:val="21"/>
                <w:szCs w:val="21"/>
              </w:rPr>
            </w:r>
            <w:r>
              <w:rPr>
                <w:rFonts w:ascii="宋体" w:hAnsi="宋体" w:cs="宋体" w:eastAsia="宋体" w:hint="default"/>
                <w:sz w:val="21"/>
                <w:szCs w:val="21"/>
              </w:rPr>
              <w:t>万元所致</w:t>
            </w:r>
            <w:r>
              <w:rPr>
                <w:rFonts w:ascii="宋体" w:hAnsi="宋体" w:cs="宋体" w:eastAsia="宋体" w:hint="default"/>
                <w:sz w:val="21"/>
                <w:szCs w:val="21"/>
              </w:rPr>
              <w:t> </w:t>
            </w:r>
          </w:p>
        </w:tc>
      </w:tr>
      <w:tr>
        <w:trPr>
          <w:trHeight w:val="492"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03" w:right="0"/>
              <w:jc w:val="left"/>
              <w:rPr>
                <w:rFonts w:ascii="Times New Roman" w:hAnsi="Times New Roman" w:cs="Times New Roman" w:eastAsia="Times New Roman" w:hint="default"/>
                <w:sz w:val="21"/>
                <w:szCs w:val="21"/>
              </w:rPr>
            </w:pPr>
            <w:r>
              <w:rPr>
                <w:rFonts w:ascii="Times New Roman"/>
                <w:sz w:val="21"/>
              </w:rPr>
              <w:t>645,136,2</w:t>
            </w:r>
          </w:p>
          <w:p>
            <w:pPr>
              <w:pStyle w:val="TableParagraph"/>
              <w:spacing w:line="241" w:lineRule="exact"/>
              <w:ind w:left="571" w:right="0"/>
              <w:jc w:val="left"/>
              <w:rPr>
                <w:rFonts w:ascii="Times New Roman" w:hAnsi="Times New Roman" w:cs="Times New Roman" w:eastAsia="Times New Roman" w:hint="default"/>
                <w:sz w:val="21"/>
                <w:szCs w:val="21"/>
              </w:rPr>
            </w:pPr>
            <w:r>
              <w:rPr>
                <w:rFonts w:ascii="Times New Roman"/>
                <w:sz w:val="21"/>
              </w:rPr>
              <w:t>79.62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z w:val="21"/>
              </w:rPr>
              <w:t>14.30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Times New Roman" w:hAnsi="Times New Roman" w:cs="Times New Roman" w:eastAsia="Times New Roman" w:hint="default"/>
                <w:sz w:val="21"/>
                <w:szCs w:val="21"/>
              </w:rPr>
            </w:pPr>
            <w:r>
              <w:rPr>
                <w:rFonts w:ascii="Times New Roman"/>
                <w:sz w:val="21"/>
              </w:rPr>
              <w:t>346,445,81</w:t>
            </w:r>
          </w:p>
          <w:p>
            <w:pPr>
              <w:pStyle w:val="TableParagraph"/>
              <w:spacing w:line="241" w:lineRule="exact"/>
              <w:ind w:left="681" w:right="0"/>
              <w:jc w:val="left"/>
              <w:rPr>
                <w:rFonts w:ascii="Times New Roman" w:hAnsi="Times New Roman" w:cs="Times New Roman" w:eastAsia="Times New Roman" w:hint="default"/>
                <w:sz w:val="21"/>
                <w:szCs w:val="21"/>
              </w:rPr>
            </w:pPr>
            <w:r>
              <w:rPr>
                <w:rFonts w:ascii="Times New Roman"/>
                <w:sz w:val="21"/>
              </w:rPr>
              <w:t>9.98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z w:val="21"/>
              </w:rPr>
              <w:t>9.02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z w:val="21"/>
              </w:rPr>
              <w:t>86.22</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1"/>
                <w:szCs w:val="21"/>
              </w:rPr>
            </w:pPr>
            <w:r>
              <w:rPr>
                <w:rFonts w:ascii="宋体" w:hAnsi="宋体" w:cs="宋体" w:eastAsia="宋体" w:hint="default"/>
                <w:sz w:val="21"/>
                <w:szCs w:val="21"/>
              </w:rPr>
              <w:t>主要系本期公司发行债券所致</w:t>
            </w:r>
            <w:r>
              <w:rPr>
                <w:rFonts w:ascii="宋体" w:hAnsi="宋体" w:cs="宋体" w:eastAsia="宋体" w:hint="default"/>
                <w:sz w:val="21"/>
                <w:szCs w:val="21"/>
              </w:rPr>
              <w:t> </w:t>
            </w:r>
          </w:p>
        </w:tc>
      </w:tr>
      <w:tr>
        <w:trPr>
          <w:trHeight w:val="82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66"/>
                <w:sz w:val="21"/>
                <w:szCs w:val="21"/>
              </w:rPr>
              <w:t> </w:t>
            </w:r>
            <w:r>
              <w:rPr>
                <w:rFonts w:ascii="宋体" w:hAnsi="宋体" w:cs="宋体" w:eastAsia="宋体" w:hint="default"/>
                <w:sz w:val="21"/>
                <w:szCs w:val="21"/>
              </w:rPr>
              <w:t>延</w:t>
            </w:r>
            <w:r>
              <w:rPr>
                <w:rFonts w:ascii="宋体" w:hAnsi="宋体" w:cs="宋体" w:eastAsia="宋体" w:hint="default"/>
                <w:spacing w:val="-69"/>
                <w:sz w:val="21"/>
                <w:szCs w:val="21"/>
              </w:rPr>
              <w:t> </w:t>
            </w:r>
            <w:r>
              <w:rPr>
                <w:rFonts w:ascii="宋体" w:hAnsi="宋体" w:cs="宋体" w:eastAsia="宋体" w:hint="default"/>
                <w:sz w:val="21"/>
                <w:szCs w:val="21"/>
              </w:rPr>
              <w:t>所</w:t>
            </w:r>
            <w:r>
              <w:rPr>
                <w:rFonts w:ascii="宋体" w:hAnsi="宋体" w:cs="宋体" w:eastAsia="宋体" w:hint="default"/>
                <w:spacing w:val="-66"/>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税负债</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right="98"/>
              <w:jc w:val="right"/>
              <w:rPr>
                <w:rFonts w:ascii="Times New Roman" w:hAnsi="Times New Roman" w:cs="Times New Roman" w:eastAsia="Times New Roman" w:hint="default"/>
                <w:sz w:val="21"/>
                <w:szCs w:val="21"/>
              </w:rPr>
            </w:pPr>
            <w:r>
              <w:rPr>
                <w:rFonts w:ascii="Times New Roman"/>
                <w:spacing w:val="-1"/>
                <w:sz w:val="21"/>
              </w:rPr>
              <w:t>2,810,969.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46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right="98"/>
              <w:jc w:val="right"/>
              <w:rPr>
                <w:rFonts w:ascii="Times New Roman" w:hAnsi="Times New Roman" w:cs="Times New Roman" w:eastAsia="Times New Roman" w:hint="default"/>
                <w:sz w:val="21"/>
                <w:szCs w:val="21"/>
              </w:rPr>
            </w:pPr>
            <w:r>
              <w:rPr>
                <w:rFonts w:ascii="Times New Roman"/>
                <w:spacing w:val="-1"/>
                <w:sz w:val="21"/>
              </w:rPr>
              <w:t>7,144,376.</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36</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-60.65</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主要系本期丧失控制权后剩余</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3"/>
                <w:sz w:val="21"/>
                <w:szCs w:val="21"/>
              </w:rPr>
              <w:t>股权的公允价值减少</w:t>
            </w:r>
            <w:r>
              <w:rPr>
                <w:rFonts w:ascii="宋体" w:hAnsi="宋体" w:cs="宋体" w:eastAsia="宋体" w:hint="default"/>
                <w:spacing w:val="13"/>
                <w:sz w:val="21"/>
                <w:szCs w:val="21"/>
              </w:rPr>
              <w:t>,</w:t>
            </w:r>
            <w:r>
              <w:rPr>
                <w:rFonts w:ascii="宋体" w:hAnsi="宋体" w:cs="宋体" w:eastAsia="宋体" w:hint="default"/>
                <w:spacing w:val="13"/>
                <w:sz w:val="21"/>
                <w:szCs w:val="21"/>
              </w:rPr>
              <w:t>确认的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递延所得税负债减少所致</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footerReference w:type="default" r:id="rId15"/>
          <w:pgSz w:w="11910" w:h="16840"/>
          <w:pgMar w:footer="1195" w:header="880" w:top="1120" w:bottom="1380" w:left="1300" w:right="780"/>
        </w:sectPr>
      </w:pPr>
    </w:p>
    <w:p>
      <w:pPr>
        <w:pStyle w:val="Heading4"/>
        <w:spacing w:line="274" w:lineRule="exact"/>
        <w:ind w:left="498" w:right="0"/>
        <w:jc w:val="left"/>
        <w:rPr>
          <w:rFonts w:ascii="宋体" w:hAnsi="宋体" w:cs="宋体" w:eastAsia="宋体" w:hint="default"/>
        </w:rPr>
      </w:pPr>
      <w:r>
        <w:rPr>
          <w:rFonts w:ascii="宋体"/>
        </w:rPr>
        <w:t> </w:t>
      </w:r>
    </w:p>
    <w:p>
      <w:pPr>
        <w:pStyle w:val="BodyText"/>
        <w:spacing w:line="240" w:lineRule="auto" w:before="1"/>
        <w:ind w:left="498" w:right="2453"/>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304" w:lineRule="exact"/>
        <w:ind w:left="498" w:right="0"/>
        <w:jc w:val="left"/>
        <w:rPr>
          <w:rFonts w:ascii="宋体" w:hAnsi="宋体" w:cs="宋体" w:eastAsia="宋体" w:hint="default"/>
        </w:rPr>
      </w:pPr>
      <w:r>
        <w:rPr>
          <w:rFonts w:ascii="宋体"/>
        </w:rPr>
        <w:t> </w:t>
      </w:r>
    </w:p>
    <w:p>
      <w:pPr>
        <w:pStyle w:val="Heading6"/>
        <w:tabs>
          <w:tab w:pos="922" w:val="left" w:leader="none"/>
        </w:tabs>
        <w:spacing w:line="240" w:lineRule="auto"/>
        <w:ind w:left="498"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49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498" w:right="0"/>
        <w:jc w:val="left"/>
        <w:rPr>
          <w:rFonts w:ascii="宋体" w:hAnsi="宋体" w:cs="宋体" w:eastAsia="宋体" w:hint="default"/>
        </w:rPr>
      </w:pPr>
      <w:r>
        <w:rPr/>
        <w:t>单位：万元</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300" w:right="780"/>
          <w:cols w:num="2" w:equalWidth="0">
            <w:col w:w="3982" w:space="3801"/>
            <w:col w:w="2047"/>
          </w:cols>
        </w:sectPr>
      </w:pPr>
    </w:p>
    <w:p>
      <w:pPr>
        <w:spacing w:line="240" w:lineRule="auto" w:before="10"/>
        <w:rPr>
          <w:rFonts w:ascii="宋体" w:hAnsi="宋体" w:cs="宋体" w:eastAsia="宋体" w:hint="default"/>
          <w:sz w:val="12"/>
          <w:szCs w:val="12"/>
        </w:rPr>
      </w:pPr>
    </w:p>
    <w:tbl>
      <w:tblPr>
        <w:tblW w:w="0" w:type="auto"/>
        <w:jc w:val="left"/>
        <w:tblInd w:w="488" w:type="dxa"/>
        <w:tblLayout w:type="fixed"/>
        <w:tblCellMar>
          <w:top w:w="0" w:type="dxa"/>
          <w:left w:w="0" w:type="dxa"/>
          <w:bottom w:w="0" w:type="dxa"/>
          <w:right w:w="0" w:type="dxa"/>
        </w:tblCellMar>
        <w:tblLook w:val="01E0"/>
      </w:tblPr>
      <w:tblGrid>
        <w:gridCol w:w="691"/>
        <w:gridCol w:w="2321"/>
        <w:gridCol w:w="1274"/>
        <w:gridCol w:w="1275"/>
        <w:gridCol w:w="1277"/>
        <w:gridCol w:w="1901"/>
      </w:tblGrid>
      <w:tr>
        <w:trPr>
          <w:trHeight w:val="283" w:hRule="exact"/>
        </w:trPr>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107"/>
              <w:ind w:left="129" w:right="0"/>
              <w:jc w:val="left"/>
              <w:rPr>
                <w:rFonts w:ascii="宋体" w:hAnsi="宋体" w:cs="宋体" w:eastAsia="宋体" w:hint="default"/>
                <w:sz w:val="21"/>
                <w:szCs w:val="21"/>
              </w:rPr>
            </w:pPr>
            <w:r>
              <w:rPr>
                <w:rFonts w:ascii="宋体" w:hAnsi="宋体" w:cs="宋体" w:eastAsia="宋体" w:hint="default"/>
                <w:sz w:val="21"/>
                <w:szCs w:val="21"/>
              </w:rPr>
              <w:t>序列</w:t>
            </w:r>
          </w:p>
        </w:tc>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107"/>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3"/>
              <w:jc w:val="right"/>
              <w:rPr>
                <w:rFonts w:ascii="Times New Roman" w:hAnsi="Times New Roman" w:cs="Times New Roman" w:eastAsia="Times New Roman" w:hint="default"/>
                <w:sz w:val="21"/>
                <w:szCs w:val="21"/>
              </w:rPr>
            </w:pPr>
            <w:r>
              <w:rPr>
                <w:rFonts w:ascii="Times New Roman"/>
                <w:spacing w:val="-1"/>
                <w:sz w:val="21"/>
              </w:rPr>
              <w:t>2019-12-31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3"/>
              <w:jc w:val="right"/>
              <w:rPr>
                <w:rFonts w:ascii="Times New Roman" w:hAnsi="Times New Roman" w:cs="Times New Roman" w:eastAsia="Times New Roman" w:hint="default"/>
                <w:sz w:val="21"/>
                <w:szCs w:val="21"/>
              </w:rPr>
            </w:pPr>
            <w:r>
              <w:rPr>
                <w:rFonts w:ascii="Times New Roman"/>
                <w:spacing w:val="-1"/>
                <w:sz w:val="21"/>
              </w:rPr>
              <w:t>2018-12-31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3"/>
              <w:jc w:val="right"/>
              <w:rPr>
                <w:rFonts w:ascii="Times New Roman" w:hAnsi="Times New Roman" w:cs="Times New Roman" w:eastAsia="Times New Roman" w:hint="default"/>
                <w:sz w:val="21"/>
                <w:szCs w:val="21"/>
              </w:rPr>
            </w:pPr>
            <w:r>
              <w:rPr>
                <w:rFonts w:ascii="Times New Roman"/>
                <w:spacing w:val="-1"/>
                <w:sz w:val="21"/>
              </w:rPr>
              <w:t>2017-12-31</w:t>
            </w:r>
          </w:p>
        </w:tc>
        <w:tc>
          <w:tcPr>
            <w:tcW w:w="1901" w:type="dxa"/>
            <w:vMerge w:val="restart"/>
            <w:tcBorders>
              <w:top w:val="single" w:sz="4" w:space="0" w:color="000000"/>
              <w:left w:val="single" w:sz="4" w:space="0" w:color="000000"/>
              <w:right w:val="single" w:sz="4" w:space="0" w:color="000000"/>
            </w:tcBorders>
          </w:tcPr>
          <w:p>
            <w:pPr>
              <w:pStyle w:val="TableParagraph"/>
              <w:spacing w:line="240" w:lineRule="auto" w:before="107"/>
              <w:ind w:left="526" w:right="0"/>
              <w:jc w:val="left"/>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1" w:hRule="exact"/>
        </w:trPr>
        <w:tc>
          <w:tcPr>
            <w:tcW w:w="691" w:type="dxa"/>
            <w:vMerge/>
            <w:tcBorders>
              <w:left w:val="single" w:sz="4" w:space="0" w:color="000000"/>
              <w:bottom w:val="single" w:sz="4" w:space="0" w:color="000000"/>
              <w:right w:val="single" w:sz="4" w:space="0" w:color="000000"/>
            </w:tcBorders>
          </w:tcPr>
          <w:p>
            <w:pPr/>
          </w:p>
        </w:tc>
        <w:tc>
          <w:tcPr>
            <w:tcW w:w="2321"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901" w:type="dxa"/>
            <w:vMerge/>
            <w:tcBorders>
              <w:left w:val="single" w:sz="4" w:space="0" w:color="000000"/>
              <w:bottom w:val="single" w:sz="4" w:space="0" w:color="000000"/>
              <w:right w:val="single" w:sz="4" w:space="0" w:color="000000"/>
            </w:tcBorders>
          </w:tcPr>
          <w:p>
            <w:pPr/>
          </w:p>
        </w:tc>
      </w:tr>
      <w:tr>
        <w:trPr>
          <w:trHeight w:val="828"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受限货币资金</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8,449.94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4,271.47</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3,420.91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银行承兑汇票、履</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约及保函的保证金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使用受限</w:t>
            </w:r>
          </w:p>
        </w:tc>
      </w:tr>
      <w:tr>
        <w:trPr>
          <w:trHeight w:val="281"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受限的土地使用权</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346.66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贷款抵押</w:t>
            </w:r>
          </w:p>
        </w:tc>
      </w:tr>
      <w:tr>
        <w:trPr>
          <w:trHeight w:val="284"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r>
              <w:rPr>
                <w:rFonts w:ascii="Times New Roman" w:hAnsi="Times New Roman" w:cs="Times New Roman" w:eastAsia="Times New Roman" w:hint="default"/>
                <w:sz w:val="21"/>
                <w:szCs w:val="21"/>
              </w:rPr>
              <w:t>—</w:t>
            </w:r>
            <w:r>
              <w:rPr>
                <w:rFonts w:ascii="宋体" w:hAnsi="宋体" w:cs="宋体" w:eastAsia="宋体" w:hint="default"/>
                <w:sz w:val="21"/>
                <w:szCs w:val="21"/>
              </w:rPr>
              <w:t>房屋建筑物</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5,214.47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 w:right="0"/>
              <w:jc w:val="center"/>
              <w:rPr>
                <w:rFonts w:ascii="宋体" w:hAnsi="宋体" w:cs="宋体" w:eastAsia="宋体" w:hint="default"/>
                <w:sz w:val="21"/>
                <w:szCs w:val="21"/>
              </w:rPr>
            </w:pPr>
            <w:r>
              <w:rPr>
                <w:rFonts w:ascii="宋体" w:hAnsi="宋体" w:cs="宋体" w:eastAsia="宋体" w:hint="default"/>
                <w:sz w:val="21"/>
                <w:szCs w:val="21"/>
              </w:rPr>
              <w:t>贷款抵押</w:t>
            </w:r>
          </w:p>
        </w:tc>
      </w:tr>
      <w:tr>
        <w:trPr>
          <w:trHeight w:val="283" w:hRule="exact"/>
        </w:trPr>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宋体" w:hAnsi="宋体" w:cs="宋体" w:eastAsia="宋体" w:hint="default"/>
                <w:sz w:val="21"/>
                <w:szCs w:val="21"/>
              </w:rPr>
              <w:t>联龙博通</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36,000.00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贷款质押</w:t>
            </w:r>
          </w:p>
        </w:tc>
      </w:tr>
      <w:tr>
        <w:trPr>
          <w:trHeight w:val="283" w:hRule="exact"/>
        </w:trPr>
        <w:tc>
          <w:tcPr>
            <w:tcW w:w="30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8,449.94</w:t>
            </w:r>
            <w:r>
              <w:rPr>
                <w:rFonts w:ascii="Times New Roman"/>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4,271.47</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44,982.04</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6" w:right="0"/>
              <w:jc w:val="center"/>
              <w:rPr>
                <w:rFonts w:ascii="宋体" w:hAnsi="宋体" w:cs="宋体" w:eastAsia="宋体" w:hint="default"/>
                <w:sz w:val="21"/>
                <w:szCs w:val="21"/>
              </w:rPr>
            </w:pPr>
            <w:r>
              <w:rPr>
                <w:rFonts w:ascii="宋体"/>
                <w:w w:val="100"/>
                <w:sz w:val="21"/>
              </w:rPr>
              <w:t> </w:t>
            </w:r>
          </w:p>
        </w:tc>
      </w:tr>
    </w:tbl>
    <w:p>
      <w:pPr>
        <w:spacing w:line="224" w:lineRule="exact" w:before="0"/>
        <w:ind w:left="498" w:right="0"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z w:val="20"/>
          <w:szCs w:val="20"/>
        </w:rPr>
        <w:t>2018</w:t>
      </w:r>
      <w:r>
        <w:rPr>
          <w:rFonts w:ascii="宋体" w:hAnsi="宋体" w:cs="宋体" w:eastAsia="宋体" w:hint="default"/>
          <w:spacing w:val="-52"/>
          <w:sz w:val="20"/>
          <w:szCs w:val="20"/>
        </w:rPr>
        <w:t> </w:t>
      </w:r>
      <w:r>
        <w:rPr>
          <w:rFonts w:ascii="宋体" w:hAnsi="宋体" w:cs="宋体" w:eastAsia="宋体" w:hint="default"/>
          <w:sz w:val="20"/>
          <w:szCs w:val="20"/>
        </w:rPr>
        <w:t>年末、</w:t>
      </w:r>
      <w:r>
        <w:rPr>
          <w:rFonts w:ascii="宋体" w:hAnsi="宋体" w:cs="宋体" w:eastAsia="宋体" w:hint="default"/>
          <w:sz w:val="20"/>
          <w:szCs w:val="20"/>
        </w:rPr>
        <w:t>2019</w:t>
      </w:r>
      <w:r>
        <w:rPr>
          <w:rFonts w:ascii="宋体" w:hAnsi="宋体" w:cs="宋体" w:eastAsia="宋体" w:hint="default"/>
          <w:spacing w:val="-52"/>
          <w:sz w:val="20"/>
          <w:szCs w:val="20"/>
        </w:rPr>
        <w:t> </w:t>
      </w:r>
      <w:r>
        <w:rPr>
          <w:rFonts w:ascii="宋体" w:hAnsi="宋体" w:cs="宋体" w:eastAsia="宋体" w:hint="default"/>
          <w:sz w:val="20"/>
          <w:szCs w:val="20"/>
        </w:rPr>
        <w:t>年末公司土地使用权、房屋建筑物、联龙博通</w:t>
      </w:r>
      <w:r>
        <w:rPr>
          <w:rFonts w:ascii="宋体" w:hAnsi="宋体" w:cs="宋体" w:eastAsia="宋体" w:hint="default"/>
          <w:spacing w:val="-53"/>
          <w:sz w:val="20"/>
          <w:szCs w:val="20"/>
        </w:rPr>
        <w:t> </w:t>
      </w:r>
      <w:r>
        <w:rPr>
          <w:rFonts w:ascii="宋体" w:hAnsi="宋体" w:cs="宋体" w:eastAsia="宋体" w:hint="default"/>
          <w:sz w:val="20"/>
          <w:szCs w:val="20"/>
        </w:rPr>
        <w:t>100%</w:t>
      </w:r>
      <w:r>
        <w:rPr>
          <w:rFonts w:ascii="宋体" w:hAnsi="宋体" w:cs="宋体" w:eastAsia="宋体" w:hint="default"/>
          <w:sz w:val="20"/>
          <w:szCs w:val="20"/>
        </w:rPr>
        <w:t>股权未有受限情况。</w:t>
      </w:r>
      <w:r>
        <w:rPr>
          <w:rFonts w:ascii="宋体" w:hAnsi="宋体" w:cs="宋体" w:eastAsia="宋体" w:hint="default"/>
          <w:sz w:val="20"/>
          <w:szCs w:val="20"/>
        </w:rPr>
        <w:t> </w:t>
      </w:r>
    </w:p>
    <w:p>
      <w:pPr>
        <w:pStyle w:val="Heading4"/>
        <w:spacing w:line="309" w:lineRule="exact"/>
        <w:ind w:left="498" w:right="0"/>
        <w:jc w:val="left"/>
        <w:rPr>
          <w:rFonts w:ascii="宋体" w:hAnsi="宋体" w:cs="宋体" w:eastAsia="宋体" w:hint="default"/>
        </w:rPr>
      </w:pPr>
      <w:r>
        <w:rPr>
          <w:rFonts w:ascii="宋体"/>
        </w:rPr>
        <w:t> </w:t>
      </w:r>
    </w:p>
    <w:p>
      <w:pPr>
        <w:pStyle w:val="Heading6"/>
        <w:tabs>
          <w:tab w:pos="922" w:val="left" w:leader="none"/>
        </w:tabs>
        <w:spacing w:line="240" w:lineRule="auto" w:before="61"/>
        <w:ind w:left="498"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left="49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498" w:right="0"/>
        <w:jc w:val="left"/>
        <w:rPr>
          <w:rFonts w:ascii="宋体" w:hAnsi="宋体" w:cs="宋体" w:eastAsia="宋体" w:hint="default"/>
        </w:rPr>
      </w:pPr>
      <w:r>
        <w:rPr>
          <w:rFonts w:ascii="宋体"/>
        </w:rPr>
        <w:t> </w:t>
      </w:r>
    </w:p>
    <w:p>
      <w:pPr>
        <w:pStyle w:val="Heading6"/>
        <w:spacing w:line="240" w:lineRule="auto"/>
        <w:ind w:left="498" w:right="0"/>
        <w:jc w:val="left"/>
        <w:rPr>
          <w:b w:val="0"/>
          <w:bCs w:val="0"/>
        </w:rPr>
      </w:pPr>
      <w:r>
        <w:rPr>
          <w:rFonts w:ascii="宋体" w:hAnsi="宋体" w:cs="宋体" w:eastAsia="宋体" w:hint="default"/>
        </w:rPr>
        <w:t>(</w:t>
      </w:r>
      <w:r>
        <w:rPr/>
        <w:t>四</w:t>
      </w:r>
      <w:r>
        <w:rPr>
          <w:rFonts w:ascii="宋体" w:hAnsi="宋体" w:cs="宋体" w:eastAsia="宋体" w:hint="default"/>
        </w:rPr>
        <w:t>)</w:t>
      </w:r>
      <w:r>
        <w:rPr/>
        <w:t>行业经营性信息分析</w:t>
      </w:r>
      <w:r>
        <w:rPr>
          <w:b w:val="0"/>
          <w:bCs w:val="0"/>
        </w:rPr>
      </w:r>
    </w:p>
    <w:p>
      <w:pPr>
        <w:pStyle w:val="Heading4"/>
        <w:spacing w:line="240" w:lineRule="auto" w:before="52"/>
        <w:ind w:left="49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04" w:lineRule="auto" w:before="121"/>
        <w:ind w:left="498" w:right="378" w:firstLine="419"/>
        <w:jc w:val="left"/>
      </w:pPr>
      <w:r>
        <w:rPr/>
        <w:t>政策方面，国内金融市场改革开放进程提速，科创板、资管新规、新</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条、基金投顾试点、</w:t>
      </w:r>
      <w:r>
        <w:rPr>
          <w:w w:val="100"/>
        </w:rPr>
        <w:t> </w:t>
      </w:r>
      <w:r>
        <w:rPr/>
        <w:t>创业板注册制、新三板改革等规则紧锣密鼓地发布，行业正逐步消化政策风向，酝酿变革。我国</w:t>
      </w:r>
      <w:r>
        <w:rPr>
          <w:spacing w:val="-97"/>
        </w:rPr>
        <w:t> </w:t>
      </w:r>
      <w:r>
        <w:rPr>
          <w:spacing w:val="-97"/>
        </w:rPr>
      </w:r>
      <w:r>
        <w:rPr/>
        <w:t>以证券与交易所业务、资产管理业务、财富管理业务为代表的直接融资市场较银行为代表的间接</w:t>
      </w:r>
      <w:r>
        <w:rPr>
          <w:spacing w:val="-97"/>
        </w:rPr>
        <w:t> </w:t>
      </w:r>
      <w:r>
        <w:rPr>
          <w:spacing w:val="-97"/>
        </w:rPr>
      </w:r>
      <w:r>
        <w:rPr/>
        <w:t>融资市场发展滞后，资本市场呼吁证券行业进入供给侧改革，向财富管理转型。</w:t>
      </w:r>
    </w:p>
    <w:p>
      <w:pPr>
        <w:pStyle w:val="BodyText"/>
        <w:spacing w:line="309" w:lineRule="auto" w:before="141"/>
        <w:ind w:left="498" w:right="488" w:firstLine="419"/>
        <w:jc w:val="both"/>
        <w:rPr>
          <w:rFonts w:ascii="宋体" w:hAnsi="宋体" w:cs="宋体" w:eastAsia="宋体" w:hint="default"/>
        </w:rPr>
      </w:pPr>
      <w:r>
        <w:rPr>
          <w:spacing w:val="-2"/>
        </w:rPr>
        <w:t>技术方面，全球金融科技行业蓬勃发展，各国金融科技竞争愈发激烈，中国作为全球金融科</w:t>
      </w:r>
      <w:r>
        <w:rPr>
          <w:w w:val="100"/>
        </w:rPr>
        <w:t> </w:t>
      </w:r>
      <w:r>
        <w:rPr>
          <w:spacing w:val="-1"/>
        </w:rPr>
        <w:t>技发展的领头羊，底层人工智能、区块链、云计算、大数据技术朝向融合发展，国内金融机构研</w:t>
      </w:r>
      <w:r>
        <w:rPr>
          <w:spacing w:val="-56"/>
        </w:rPr>
        <w:t> </w:t>
      </w:r>
      <w:r>
        <w:rPr>
          <w:spacing w:val="-56"/>
        </w:rPr>
      </w:r>
      <w:r>
        <w:rPr>
          <w:spacing w:val="-1"/>
        </w:rPr>
        <w:t>发投入飞速增长，证券业、基金业、银行业、保险业数字化转型提速，监管科技、支付结算、资</w:t>
      </w:r>
      <w:r>
        <w:rPr>
          <w:spacing w:val="-55"/>
        </w:rPr>
        <w:t> </w:t>
      </w:r>
      <w:r>
        <w:rPr>
          <w:spacing w:val="-55"/>
        </w:rPr>
      </w:r>
      <w:r>
        <w:rPr/>
        <w:t>本筹集、投资管理、金融市场基础设施等领域稳步发展，竞争更加激烈。</w:t>
      </w:r>
      <w:r>
        <w:rPr>
          <w:rFonts w:ascii="宋体" w:hAnsi="宋体" w:cs="宋体" w:eastAsia="宋体" w:hint="default"/>
        </w:rPr>
        <w:t> </w:t>
      </w:r>
    </w:p>
    <w:p>
      <w:pPr>
        <w:pStyle w:val="BodyText"/>
        <w:spacing w:line="240" w:lineRule="auto" w:before="17"/>
        <w:ind w:left="49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00" w:bottom="1380" w:left="1300" w:right="78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6"/>
          <w:pgSz w:w="11910" w:h="16840"/>
          <w:pgMar w:footer="1195" w:header="880" w:top="1120" w:bottom="1380" w:left="1300" w:right="780"/>
          <w:pgNumType w:start="21"/>
        </w:sectPr>
      </w:pPr>
    </w:p>
    <w:p>
      <w:pPr>
        <w:pStyle w:val="Heading6"/>
        <w:spacing w:line="240" w:lineRule="auto" w:before="36"/>
        <w:ind w:left="498" w:right="0"/>
        <w:jc w:val="left"/>
        <w:rPr>
          <w:b w:val="0"/>
          <w:bCs w:val="0"/>
        </w:rPr>
      </w:pPr>
      <w:r>
        <w:rPr>
          <w:rFonts w:ascii="宋体" w:hAnsi="宋体" w:cs="宋体" w:eastAsia="宋体" w:hint="default"/>
        </w:rPr>
        <w:t>(</w:t>
      </w:r>
      <w:r>
        <w:rPr/>
        <w:t>五</w:t>
      </w:r>
      <w:r>
        <w:rPr>
          <w:rFonts w:ascii="宋体" w:hAnsi="宋体" w:cs="宋体" w:eastAsia="宋体" w:hint="default"/>
        </w:rPr>
        <w:t>)</w:t>
      </w:r>
      <w:r>
        <w:rPr/>
        <w:t>投资状况分析</w:t>
      </w:r>
      <w:r>
        <w:rPr>
          <w:b w:val="0"/>
          <w:bCs w:val="0"/>
        </w:rPr>
      </w:r>
    </w:p>
    <w:p>
      <w:pPr>
        <w:pStyle w:val="Heading6"/>
        <w:spacing w:line="240" w:lineRule="auto" w:before="59"/>
        <w:ind w:left="49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4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before="4"/>
        <w:ind w:left="920" w:right="0" w:hanging="423"/>
        <w:jc w:val="left"/>
        <w:rPr>
          <w:rFonts w:ascii="宋体" w:hAnsi="宋体" w:cs="宋体" w:eastAsia="宋体" w:hint="default"/>
          <w:b w:val="0"/>
          <w:bCs w:val="0"/>
        </w:rPr>
      </w:pPr>
      <w:r>
        <w:rPr/>
        <w:t>一、权益工具投资情况</w:t>
      </w:r>
      <w:r>
        <w:rPr>
          <w:rFonts w:ascii="宋体" w:hAnsi="宋体" w:cs="宋体" w:eastAsia="宋体" w:hint="default"/>
          <w:w w:val="99"/>
        </w:rPr>
        <w:t> </w:t>
      </w:r>
      <w:r>
        <w:rPr>
          <w:rFonts w:ascii="宋体" w:hAnsi="宋体" w:cs="宋体" w:eastAsia="宋体" w:hint="default"/>
        </w:rPr>
        <w:t>1</w:t>
      </w:r>
      <w:r>
        <w:rPr/>
        <w:t>．非交易性权益工具投资情况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BodyText"/>
        <w:spacing w:line="240" w:lineRule="auto"/>
        <w:ind w:left="4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380" w:left="1300" w:right="780"/>
          <w:cols w:num="2" w:equalWidth="0">
            <w:col w:w="3874" w:space="2648"/>
            <w:col w:w="3308"/>
          </w:cols>
        </w:sectPr>
      </w:pPr>
    </w:p>
    <w:p>
      <w:pPr>
        <w:spacing w:line="240" w:lineRule="auto" w:before="10"/>
        <w:rPr>
          <w:rFonts w:ascii="宋体" w:hAnsi="宋体" w:cs="宋体" w:eastAsia="宋体" w:hint="default"/>
          <w:b/>
          <w:bCs/>
          <w:sz w:val="12"/>
          <w:szCs w:val="12"/>
        </w:rPr>
      </w:pPr>
    </w:p>
    <w:tbl>
      <w:tblPr>
        <w:tblW w:w="0" w:type="auto"/>
        <w:jc w:val="left"/>
        <w:tblInd w:w="514" w:type="dxa"/>
        <w:tblLayout w:type="fixed"/>
        <w:tblCellMar>
          <w:top w:w="0" w:type="dxa"/>
          <w:left w:w="0" w:type="dxa"/>
          <w:bottom w:w="0" w:type="dxa"/>
          <w:right w:w="0" w:type="dxa"/>
        </w:tblCellMar>
        <w:tblLook w:val="01E0"/>
      </w:tblPr>
      <w:tblGrid>
        <w:gridCol w:w="4537"/>
        <w:gridCol w:w="2127"/>
        <w:gridCol w:w="2127"/>
      </w:tblGrid>
      <w:tr>
        <w:trPr>
          <w:trHeight w:val="36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3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按公允价值计量计入综合收益的权益工具投资</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112,589,122.23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01" w:right="0"/>
              <w:jc w:val="left"/>
              <w:rPr>
                <w:rFonts w:ascii="Times New Roman" w:hAnsi="Times New Roman" w:cs="Times New Roman" w:eastAsia="Times New Roman" w:hint="default"/>
                <w:sz w:val="21"/>
                <w:szCs w:val="21"/>
              </w:rPr>
            </w:pPr>
            <w:r>
              <w:rPr>
                <w:rFonts w:ascii="Times New Roman"/>
                <w:sz w:val="21"/>
              </w:rPr>
              <w:t>145,684,822.09</w:t>
            </w:r>
          </w:p>
        </w:tc>
      </w:tr>
      <w:tr>
        <w:trPr>
          <w:trHeight w:val="295"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112,589,122.23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01" w:right="0"/>
              <w:jc w:val="left"/>
              <w:rPr>
                <w:rFonts w:ascii="Times New Roman" w:hAnsi="Times New Roman" w:cs="Times New Roman" w:eastAsia="Times New Roman" w:hint="default"/>
                <w:sz w:val="21"/>
                <w:szCs w:val="21"/>
              </w:rPr>
            </w:pPr>
            <w:r>
              <w:rPr>
                <w:rFonts w:ascii="Times New Roman"/>
                <w:sz w:val="21"/>
              </w:rPr>
              <w:t>145,684,822.09</w:t>
            </w:r>
          </w:p>
        </w:tc>
      </w:tr>
    </w:tbl>
    <w:p>
      <w:pPr>
        <w:spacing w:line="240" w:lineRule="auto" w:before="4"/>
        <w:rPr>
          <w:rFonts w:ascii="宋体" w:hAnsi="宋体" w:cs="宋体" w:eastAsia="宋体" w:hint="default"/>
          <w:b/>
          <w:bCs/>
          <w:sz w:val="18"/>
          <w:szCs w:val="18"/>
        </w:rPr>
      </w:pPr>
    </w:p>
    <w:p>
      <w:pPr>
        <w:pStyle w:val="Heading6"/>
        <w:spacing w:line="275" w:lineRule="exact" w:before="36"/>
        <w:ind w:left="920" w:right="0"/>
        <w:jc w:val="left"/>
        <w:rPr>
          <w:rFonts w:ascii="宋体" w:hAnsi="宋体" w:cs="宋体" w:eastAsia="宋体" w:hint="default"/>
          <w:b w:val="0"/>
          <w:bCs w:val="0"/>
        </w:rPr>
      </w:pPr>
      <w:r>
        <w:rPr>
          <w:rFonts w:ascii="宋体" w:hAnsi="宋体" w:cs="宋体" w:eastAsia="宋体" w:hint="default"/>
        </w:rPr>
        <w:t>2</w:t>
      </w:r>
      <w:r>
        <w:rPr/>
        <w:t>．期末按公允价值计量的权益工具明细</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ind w:left="0" w:right="490"/>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36" w:type="dxa"/>
        <w:tblLayout w:type="fixed"/>
        <w:tblCellMar>
          <w:top w:w="0" w:type="dxa"/>
          <w:left w:w="0" w:type="dxa"/>
          <w:bottom w:w="0" w:type="dxa"/>
          <w:right w:w="0" w:type="dxa"/>
        </w:tblCellMar>
        <w:tblLook w:val="01E0"/>
      </w:tblPr>
      <w:tblGrid>
        <w:gridCol w:w="5526"/>
        <w:gridCol w:w="1891"/>
        <w:gridCol w:w="1930"/>
      </w:tblGrid>
      <w:tr>
        <w:trPr>
          <w:trHeight w:val="286" w:hRule="exact"/>
        </w:trPr>
        <w:tc>
          <w:tcPr>
            <w:tcW w:w="552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1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3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深圳市费曼德投资基金</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44,100,000.00</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44,100,000.00</w:t>
            </w:r>
          </w:p>
        </w:tc>
      </w:tr>
      <w:tr>
        <w:trPr>
          <w:trHeight w:val="286"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山东省华众金融信息服务有限公司</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0.00</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2,500,000.00</w:t>
            </w:r>
          </w:p>
        </w:tc>
      </w:tr>
      <w:tr>
        <w:trPr>
          <w:trHeight w:val="288"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深圳市迈圈信息技术有限公司</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0.00</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575,080.00</w:t>
            </w:r>
          </w:p>
        </w:tc>
      </w:tr>
      <w:tr>
        <w:trPr>
          <w:trHeight w:val="288"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广州市博源合众股权投资合伙企业（有限合伙）</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1,500,000.00</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1,500,000.00</w:t>
            </w:r>
          </w:p>
        </w:tc>
      </w:tr>
      <w:tr>
        <w:trPr>
          <w:trHeight w:val="288"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上海国君创投证鋆一号股权投资合伙企业（有限合伙）</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20,575,822.23</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18,376,452.95</w:t>
            </w:r>
          </w:p>
        </w:tc>
      </w:tr>
      <w:tr>
        <w:trPr>
          <w:trHeight w:val="286"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上海国君创投证鋆三号股权投资合伙企业（有限合伙）</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0.00</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288"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山西同仁股权投资合伙企业（有限合伙）</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5,000,000.00</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5,000,000.00</w:t>
            </w:r>
          </w:p>
        </w:tc>
      </w:tr>
      <w:tr>
        <w:trPr>
          <w:trHeight w:val="288"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河北信创达物联网科技有限公司</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554,400.00</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884,144.19</w:t>
            </w:r>
          </w:p>
        </w:tc>
      </w:tr>
      <w:tr>
        <w:trPr>
          <w:trHeight w:val="286"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证通股份有限公司</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23,096,800.00</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25,232,785.80</w:t>
            </w:r>
          </w:p>
        </w:tc>
      </w:tr>
      <w:tr>
        <w:trPr>
          <w:trHeight w:val="288"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深圳市盈通数据服务股份有限公司</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0.00</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3,245,602.59</w:t>
            </w:r>
          </w:p>
        </w:tc>
      </w:tr>
      <w:tr>
        <w:trPr>
          <w:trHeight w:val="288" w:hRule="exact"/>
        </w:trPr>
        <w:tc>
          <w:tcPr>
            <w:tcW w:w="55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深圳市联影医疗数据服务有限公司</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17,762,100.00</w:t>
            </w:r>
          </w:p>
        </w:tc>
        <w:tc>
          <w:tcPr>
            <w:tcW w:w="1930"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14,270,756.56</w:t>
            </w:r>
          </w:p>
        </w:tc>
      </w:tr>
      <w:tr>
        <w:trPr>
          <w:trHeight w:val="286" w:hRule="exact"/>
        </w:trPr>
        <w:tc>
          <w:tcPr>
            <w:tcW w:w="552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1" w:type="dxa"/>
            <w:tcBorders>
              <w:top w:val="single" w:sz="6" w:space="0" w:color="000000"/>
              <w:left w:val="single" w:sz="6" w:space="0" w:color="000000"/>
              <w:bottom w:val="single" w:sz="4"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112,589,122.23</w:t>
            </w:r>
          </w:p>
        </w:tc>
        <w:tc>
          <w:tcPr>
            <w:tcW w:w="1930"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145,684,822.09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380" w:left="1300" w:right="780"/>
        </w:sectPr>
      </w:pPr>
    </w:p>
    <w:p>
      <w:pPr>
        <w:pStyle w:val="Heading4"/>
        <w:spacing w:line="272" w:lineRule="exact"/>
        <w:ind w:left="498" w:right="0"/>
        <w:jc w:val="left"/>
        <w:rPr>
          <w:rFonts w:ascii="宋体" w:hAnsi="宋体" w:cs="宋体" w:eastAsia="宋体" w:hint="default"/>
        </w:rPr>
      </w:pPr>
      <w:r>
        <w:rPr>
          <w:rFonts w:ascii="宋体"/>
        </w:rPr>
        <w:t> </w:t>
      </w:r>
    </w:p>
    <w:p>
      <w:pPr>
        <w:pStyle w:val="Heading3"/>
        <w:spacing w:line="312" w:lineRule="exact"/>
        <w:ind w:left="498" w:right="0"/>
        <w:jc w:val="left"/>
        <w:rPr>
          <w:rFonts w:ascii="宋体" w:hAnsi="宋体" w:cs="宋体" w:eastAsia="宋体" w:hint="default"/>
          <w:b w:val="0"/>
          <w:bCs w:val="0"/>
        </w:rPr>
      </w:pPr>
      <w:r>
        <w:rPr/>
        <w:t>二、长期股权投资情况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4"/>
          <w:szCs w:val="24"/>
        </w:rPr>
      </w:pPr>
    </w:p>
    <w:p>
      <w:pPr>
        <w:pStyle w:val="BodyText"/>
        <w:spacing w:line="240" w:lineRule="auto"/>
        <w:ind w:left="4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300" w:right="780"/>
          <w:cols w:num="2" w:equalWidth="0">
            <w:col w:w="3029" w:space="3493"/>
            <w:col w:w="330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306"/>
        <w:gridCol w:w="1013"/>
        <w:gridCol w:w="728"/>
        <w:gridCol w:w="730"/>
        <w:gridCol w:w="727"/>
        <w:gridCol w:w="576"/>
        <w:gridCol w:w="876"/>
        <w:gridCol w:w="732"/>
        <w:gridCol w:w="576"/>
        <w:gridCol w:w="874"/>
        <w:gridCol w:w="727"/>
        <w:gridCol w:w="727"/>
      </w:tblGrid>
      <w:tr>
        <w:trPr>
          <w:trHeight w:val="281" w:hRule="exact"/>
        </w:trPr>
        <w:tc>
          <w:tcPr>
            <w:tcW w:w="1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90" w:right="18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81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48" w:right="4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1"/>
              <w:ind w:left="148" w:right="41"/>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189" w:hRule="exact"/>
        </w:trPr>
        <w:tc>
          <w:tcPr>
            <w:tcW w:w="1306"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49" w:right="4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48" w:right="43"/>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8" w:right="144"/>
              <w:jc w:val="both"/>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37" w:lineRule="auto" w:before="2"/>
              <w:ind w:left="177" w:right="70"/>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w:t>
            </w:r>
            <w:r>
              <w:rPr>
                <w:rFonts w:ascii="宋体" w:hAnsi="宋体" w:cs="宋体" w:eastAsia="宋体" w:hint="default"/>
                <w:sz w:val="21"/>
                <w:szCs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15" w:right="12"/>
              <w:jc w:val="left"/>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益变动</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1" w:right="146"/>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77" w:right="71"/>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2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283" w:hRule="exact"/>
        </w:trPr>
        <w:tc>
          <w:tcPr>
            <w:tcW w:w="959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59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09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贵州中融信</w:t>
            </w:r>
          </w:p>
          <w:p>
            <w:pPr>
              <w:pStyle w:val="TableParagraph"/>
              <w:spacing w:line="237" w:lineRule="auto" w:before="2"/>
              <w:ind w:left="103" w:right="137"/>
              <w:jc w:val="both"/>
              <w:rPr>
                <w:rFonts w:ascii="宋体" w:hAnsi="宋体" w:cs="宋体" w:eastAsia="宋体" w:hint="default"/>
                <w:sz w:val="21"/>
                <w:szCs w:val="21"/>
              </w:rPr>
            </w:pPr>
            <w:r>
              <w:rPr>
                <w:rFonts w:ascii="宋体" w:hAnsi="宋体" w:cs="宋体" w:eastAsia="宋体" w:hint="default"/>
                <w:sz w:val="21"/>
                <w:szCs w:val="21"/>
              </w:rPr>
              <w:t>应收账款交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易中心有限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1" w:lineRule="exact"/>
              <w:ind w:left="165" w:right="0"/>
              <w:jc w:val="left"/>
              <w:rPr>
                <w:rFonts w:ascii="Times New Roman" w:hAnsi="Times New Roman" w:cs="Times New Roman" w:eastAsia="Times New Roman" w:hint="default"/>
                <w:sz w:val="21"/>
                <w:szCs w:val="21"/>
              </w:rPr>
            </w:pPr>
            <w:r>
              <w:rPr>
                <w:rFonts w:ascii="Times New Roman"/>
                <w:sz w:val="21"/>
              </w:rPr>
              <w:t>4,321,37</w:t>
            </w:r>
          </w:p>
          <w:p>
            <w:pPr>
              <w:pStyle w:val="TableParagraph"/>
              <w:spacing w:line="241" w:lineRule="exact"/>
              <w:ind w:left="532" w:right="0"/>
              <w:jc w:val="left"/>
              <w:rPr>
                <w:rFonts w:ascii="Times New Roman" w:hAnsi="Times New Roman" w:cs="Times New Roman" w:eastAsia="Times New Roman" w:hint="default"/>
                <w:sz w:val="21"/>
                <w:szCs w:val="21"/>
              </w:rPr>
            </w:pPr>
            <w:r>
              <w:rPr>
                <w:rFonts w:ascii="Times New Roman"/>
                <w:sz w:val="21"/>
              </w:rPr>
              <w:t>8.15</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-18,9</w:t>
            </w:r>
          </w:p>
          <w:p>
            <w:pPr>
              <w:pStyle w:val="TableParagraph"/>
              <w:spacing w:line="241" w:lineRule="exact"/>
              <w:ind w:left="141" w:right="0"/>
              <w:jc w:val="left"/>
              <w:rPr>
                <w:rFonts w:ascii="Times New Roman" w:hAnsi="Times New Roman" w:cs="Times New Roman" w:eastAsia="Times New Roman" w:hint="default"/>
                <w:sz w:val="21"/>
                <w:szCs w:val="21"/>
              </w:rPr>
            </w:pPr>
            <w:r>
              <w:rPr>
                <w:rFonts w:ascii="Times New Roman"/>
                <w:sz w:val="21"/>
              </w:rPr>
              <w:t>25.34</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41" w:right="0"/>
              <w:jc w:val="left"/>
              <w:rPr>
                <w:rFonts w:ascii="Times New Roman" w:hAnsi="Times New Roman" w:cs="Times New Roman" w:eastAsia="Times New Roman" w:hint="default"/>
                <w:sz w:val="21"/>
                <w:szCs w:val="21"/>
              </w:rPr>
            </w:pPr>
            <w:r>
              <w:rPr>
                <w:rFonts w:ascii="Times New Roman"/>
                <w:sz w:val="21"/>
              </w:rPr>
              <w:t>4,302</w:t>
            </w:r>
          </w:p>
          <w:p>
            <w:pPr>
              <w:pStyle w:val="TableParagraph"/>
              <w:spacing w:line="240" w:lineRule="auto" w:before="1"/>
              <w:ind w:left="194" w:right="0"/>
              <w:jc w:val="left"/>
              <w:rPr>
                <w:rFonts w:ascii="Times New Roman" w:hAnsi="Times New Roman" w:cs="Times New Roman" w:eastAsia="Times New Roman" w:hint="default"/>
                <w:sz w:val="21"/>
                <w:szCs w:val="21"/>
              </w:rPr>
            </w:pPr>
            <w:r>
              <w:rPr>
                <w:rFonts w:ascii="Times New Roman"/>
                <w:sz w:val="21"/>
              </w:rPr>
              <w:t>,452.</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81</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深圳太古计</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算机系统有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142" w:right="0"/>
              <w:jc w:val="left"/>
              <w:rPr>
                <w:rFonts w:ascii="Times New Roman" w:hAnsi="Times New Roman" w:cs="Times New Roman" w:eastAsia="Times New Roman" w:hint="default"/>
                <w:sz w:val="21"/>
                <w:szCs w:val="21"/>
              </w:rPr>
            </w:pPr>
            <w:r>
              <w:rPr>
                <w:rFonts w:ascii="Times New Roman"/>
                <w:sz w:val="21"/>
              </w:rPr>
              <w:t>3,000</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141" w:right="0"/>
              <w:jc w:val="left"/>
              <w:rPr>
                <w:rFonts w:ascii="Times New Roman" w:hAnsi="Times New Roman" w:cs="Times New Roman" w:eastAsia="Times New Roman" w:hint="default"/>
                <w:sz w:val="21"/>
                <w:szCs w:val="21"/>
              </w:rPr>
            </w:pPr>
            <w:r>
              <w:rPr>
                <w:rFonts w:ascii="Times New Roman"/>
                <w:sz w:val="21"/>
              </w:rPr>
              <w:t>3,000</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130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306"/>
        <w:gridCol w:w="1013"/>
        <w:gridCol w:w="728"/>
        <w:gridCol w:w="730"/>
        <w:gridCol w:w="727"/>
        <w:gridCol w:w="576"/>
        <w:gridCol w:w="876"/>
        <w:gridCol w:w="732"/>
        <w:gridCol w:w="576"/>
        <w:gridCol w:w="874"/>
        <w:gridCol w:w="727"/>
        <w:gridCol w:w="727"/>
      </w:tblGrid>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四川美好明</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天科技有限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2"/>
              <w:ind w:left="142" w:right="0"/>
              <w:jc w:val="left"/>
              <w:rPr>
                <w:rFonts w:ascii="Times New Roman" w:hAnsi="Times New Roman" w:cs="Times New Roman" w:eastAsia="Times New Roman" w:hint="default"/>
                <w:sz w:val="21"/>
                <w:szCs w:val="21"/>
              </w:rPr>
            </w:pPr>
            <w:r>
              <w:rPr>
                <w:rFonts w:ascii="Times New Roman"/>
                <w:sz w:val="21"/>
              </w:rPr>
              <w:t>1,095</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2"/>
              <w:ind w:left="141" w:right="0"/>
              <w:jc w:val="left"/>
              <w:rPr>
                <w:rFonts w:ascii="Times New Roman" w:hAnsi="Times New Roman" w:cs="Times New Roman" w:eastAsia="Times New Roman" w:hint="default"/>
                <w:sz w:val="21"/>
                <w:szCs w:val="21"/>
              </w:rPr>
            </w:pPr>
            <w:r>
              <w:rPr>
                <w:rFonts w:ascii="Times New Roman"/>
                <w:sz w:val="21"/>
              </w:rPr>
              <w:t>1,095</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广东塑金通</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2" w:right="0"/>
              <w:jc w:val="left"/>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1"/>
              <w:ind w:left="19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3" w:right="0"/>
              <w:jc w:val="lef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before="1"/>
              <w:ind w:left="196"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5"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1" w:right="0"/>
              <w:jc w:val="left"/>
              <w:rPr>
                <w:rFonts w:ascii="Times New Roman" w:hAnsi="Times New Roman" w:cs="Times New Roman" w:eastAsia="Times New Roman" w:hint="default"/>
                <w:sz w:val="21"/>
                <w:szCs w:val="21"/>
              </w:rPr>
            </w:pPr>
            <w:r>
              <w:rPr>
                <w:rFonts w:ascii="Times New Roman"/>
                <w:sz w:val="21"/>
              </w:rPr>
              <w:t>2,000</w:t>
            </w:r>
          </w:p>
          <w:p>
            <w:pPr>
              <w:pStyle w:val="TableParagraph"/>
              <w:spacing w:line="240" w:lineRule="auto" w:before="1"/>
              <w:ind w:left="19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深圳市隆通</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电子商务有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310,900.</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95</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-310,</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900.9</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5</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上海金证保</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云科技有限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上海茂谊网</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right="98"/>
              <w:jc w:val="right"/>
              <w:rPr>
                <w:rFonts w:ascii="Times New Roman" w:hAnsi="Times New Roman" w:cs="Times New Roman" w:eastAsia="Times New Roman" w:hint="default"/>
                <w:sz w:val="21"/>
                <w:szCs w:val="21"/>
              </w:rPr>
            </w:pPr>
            <w:r>
              <w:rPr>
                <w:rFonts w:ascii="Times New Roman"/>
                <w:spacing w:val="-1"/>
                <w:sz w:val="21"/>
              </w:rPr>
              <w:t>978,703.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77</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3" w:right="0"/>
              <w:jc w:val="left"/>
              <w:rPr>
                <w:rFonts w:ascii="Times New Roman" w:hAnsi="Times New Roman" w:cs="Times New Roman" w:eastAsia="Times New Roman" w:hint="default"/>
                <w:sz w:val="21"/>
                <w:szCs w:val="21"/>
              </w:rPr>
            </w:pPr>
            <w:r>
              <w:rPr>
                <w:rFonts w:ascii="Times New Roman"/>
                <w:sz w:val="21"/>
              </w:rPr>
              <w:t>1,000</w:t>
            </w:r>
          </w:p>
          <w:p>
            <w:pPr>
              <w:pStyle w:val="TableParagraph"/>
              <w:spacing w:line="241" w:lineRule="exact" w:before="1"/>
              <w:ind w:left="196"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405"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40" w:right="0"/>
              <w:jc w:val="center"/>
              <w:rPr>
                <w:rFonts w:ascii="Times New Roman" w:hAnsi="Times New Roman" w:cs="Times New Roman" w:eastAsia="Times New Roman" w:hint="default"/>
                <w:sz w:val="21"/>
                <w:szCs w:val="21"/>
              </w:rPr>
            </w:pPr>
            <w:r>
              <w:rPr>
                <w:rFonts w:ascii="Times New Roman"/>
                <w:sz w:val="21"/>
              </w:rPr>
              <w:t>40,71</w:t>
            </w:r>
          </w:p>
          <w:p>
            <w:pPr>
              <w:pStyle w:val="TableParagraph"/>
              <w:spacing w:line="241" w:lineRule="exact"/>
              <w:ind w:left="146" w:right="0"/>
              <w:jc w:val="center"/>
              <w:rPr>
                <w:rFonts w:ascii="Times New Roman" w:hAnsi="Times New Roman" w:cs="Times New Roman" w:eastAsia="Times New Roman" w:hint="default"/>
                <w:sz w:val="21"/>
                <w:szCs w:val="21"/>
              </w:rPr>
            </w:pPr>
            <w:r>
              <w:rPr>
                <w:rFonts w:ascii="Times New Roman"/>
                <w:sz w:val="21"/>
              </w:rPr>
              <w:t>7.66</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12" w:right="0"/>
              <w:jc w:val="left"/>
              <w:rPr>
                <w:rFonts w:ascii="Times New Roman" w:hAnsi="Times New Roman" w:cs="Times New Roman" w:eastAsia="Times New Roman" w:hint="default"/>
                <w:sz w:val="21"/>
                <w:szCs w:val="21"/>
              </w:rPr>
            </w:pPr>
            <w:r>
              <w:rPr>
                <w:rFonts w:ascii="Times New Roman"/>
                <w:sz w:val="21"/>
              </w:rPr>
              <w:t>-19,421</w:t>
            </w:r>
          </w:p>
          <w:p>
            <w:pPr>
              <w:pStyle w:val="TableParagraph"/>
              <w:spacing w:line="241" w:lineRule="exact"/>
              <w:ind w:left="499" w:right="0"/>
              <w:jc w:val="left"/>
              <w:rPr>
                <w:rFonts w:ascii="Times New Roman" w:hAnsi="Times New Roman" w:cs="Times New Roman" w:eastAsia="Times New Roman" w:hint="default"/>
                <w:sz w:val="21"/>
                <w:szCs w:val="21"/>
              </w:rPr>
            </w:pPr>
            <w:r>
              <w:rPr>
                <w:rFonts w:ascii="Times New Roman"/>
                <w:sz w:val="21"/>
              </w:rPr>
              <w:t>.43</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广东顺德全</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塑汇科技有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65" w:right="0"/>
              <w:jc w:val="left"/>
              <w:rPr>
                <w:rFonts w:ascii="Times New Roman" w:hAnsi="Times New Roman" w:cs="Times New Roman" w:eastAsia="Times New Roman" w:hint="default"/>
                <w:sz w:val="21"/>
                <w:szCs w:val="21"/>
              </w:rPr>
            </w:pPr>
            <w:r>
              <w:rPr>
                <w:rFonts w:ascii="Times New Roman"/>
                <w:sz w:val="21"/>
              </w:rPr>
              <w:t>2,095,84</w:t>
            </w:r>
          </w:p>
          <w:p>
            <w:pPr>
              <w:pStyle w:val="TableParagraph"/>
              <w:spacing w:line="240" w:lineRule="auto" w:before="1"/>
              <w:ind w:left="532" w:right="0"/>
              <w:jc w:val="left"/>
              <w:rPr>
                <w:rFonts w:ascii="Times New Roman" w:hAnsi="Times New Roman" w:cs="Times New Roman" w:eastAsia="Times New Roman" w:hint="default"/>
                <w:sz w:val="21"/>
                <w:szCs w:val="21"/>
              </w:rPr>
            </w:pPr>
            <w:r>
              <w:rPr>
                <w:rFonts w:ascii="Times New Roman"/>
                <w:sz w:val="21"/>
              </w:rPr>
              <w:t>1.88</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0" w:right="0"/>
              <w:jc w:val="center"/>
              <w:rPr>
                <w:rFonts w:ascii="Times New Roman" w:hAnsi="Times New Roman" w:cs="Times New Roman" w:eastAsia="Times New Roman" w:hint="default"/>
                <w:sz w:val="21"/>
                <w:szCs w:val="21"/>
              </w:rPr>
            </w:pPr>
            <w:r>
              <w:rPr>
                <w:rFonts w:ascii="Times New Roman"/>
                <w:sz w:val="21"/>
              </w:rPr>
              <w:t>33,46</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0.60</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6"/>
              <w:jc w:val="right"/>
              <w:rPr>
                <w:rFonts w:ascii="Times New Roman" w:hAnsi="Times New Roman" w:cs="Times New Roman" w:eastAsia="Times New Roman" w:hint="default"/>
                <w:sz w:val="21"/>
                <w:szCs w:val="21"/>
              </w:rPr>
            </w:pPr>
            <w:r>
              <w:rPr>
                <w:rFonts w:ascii="Times New Roman"/>
                <w:w w:val="100"/>
                <w:sz w:val="21"/>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141" w:right="0"/>
              <w:jc w:val="left"/>
              <w:rPr>
                <w:rFonts w:ascii="Times New Roman" w:hAnsi="Times New Roman" w:cs="Times New Roman" w:eastAsia="Times New Roman" w:hint="default"/>
                <w:sz w:val="21"/>
                <w:szCs w:val="21"/>
              </w:rPr>
            </w:pPr>
            <w:r>
              <w:rPr>
                <w:rFonts w:ascii="Times New Roman"/>
                <w:sz w:val="21"/>
              </w:rPr>
              <w:t>2,129</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,302.</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48</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江西省金证</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引擎科技有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right="98"/>
              <w:jc w:val="right"/>
              <w:rPr>
                <w:rFonts w:ascii="Times New Roman" w:hAnsi="Times New Roman" w:cs="Times New Roman" w:eastAsia="Times New Roman" w:hint="default"/>
                <w:sz w:val="21"/>
                <w:szCs w:val="21"/>
              </w:rPr>
            </w:pPr>
            <w:r>
              <w:rPr>
                <w:rFonts w:ascii="Times New Roman"/>
                <w:spacing w:val="-1"/>
                <w:sz w:val="21"/>
              </w:rPr>
              <w:t>96,558.6</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7</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77" w:right="0"/>
              <w:jc w:val="left"/>
              <w:rPr>
                <w:rFonts w:ascii="Times New Roman" w:hAnsi="Times New Roman" w:cs="Times New Roman" w:eastAsia="Times New Roman" w:hint="default"/>
                <w:sz w:val="21"/>
                <w:szCs w:val="21"/>
              </w:rPr>
            </w:pPr>
            <w:r>
              <w:rPr>
                <w:rFonts w:ascii="Times New Roman"/>
                <w:sz w:val="21"/>
              </w:rPr>
              <w:t>-43,7</w:t>
            </w:r>
          </w:p>
          <w:p>
            <w:pPr>
              <w:pStyle w:val="TableParagraph"/>
              <w:spacing w:line="241" w:lineRule="exact"/>
              <w:ind w:left="141" w:right="0"/>
              <w:jc w:val="left"/>
              <w:rPr>
                <w:rFonts w:ascii="Times New Roman" w:hAnsi="Times New Roman" w:cs="Times New Roman" w:eastAsia="Times New Roman" w:hint="default"/>
                <w:sz w:val="21"/>
                <w:szCs w:val="21"/>
              </w:rPr>
            </w:pPr>
            <w:r>
              <w:rPr>
                <w:rFonts w:ascii="Times New Roman"/>
                <w:sz w:val="21"/>
              </w:rPr>
              <w:t>49.08</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6"/>
              <w:jc w:val="right"/>
              <w:rPr>
                <w:rFonts w:ascii="Times New Roman" w:hAnsi="Times New Roman" w:cs="Times New Roman" w:eastAsia="Times New Roman" w:hint="default"/>
                <w:sz w:val="21"/>
                <w:szCs w:val="21"/>
              </w:rPr>
            </w:pPr>
            <w:r>
              <w:rPr>
                <w:rFonts w:ascii="Times New Roman"/>
                <w:w w:val="100"/>
                <w:sz w:val="21"/>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40" w:right="0"/>
              <w:jc w:val="center"/>
              <w:rPr>
                <w:rFonts w:ascii="Times New Roman" w:hAnsi="Times New Roman" w:cs="Times New Roman" w:eastAsia="Times New Roman" w:hint="default"/>
                <w:sz w:val="21"/>
                <w:szCs w:val="21"/>
              </w:rPr>
            </w:pPr>
            <w:r>
              <w:rPr>
                <w:rFonts w:ascii="Times New Roman"/>
                <w:sz w:val="21"/>
              </w:rPr>
              <w:t>52,80</w:t>
            </w:r>
          </w:p>
          <w:p>
            <w:pPr>
              <w:pStyle w:val="TableParagraph"/>
              <w:spacing w:line="241" w:lineRule="exact"/>
              <w:ind w:left="146" w:right="0"/>
              <w:jc w:val="center"/>
              <w:rPr>
                <w:rFonts w:ascii="Times New Roman" w:hAnsi="Times New Roman" w:cs="Times New Roman" w:eastAsia="Times New Roman" w:hint="default"/>
                <w:sz w:val="21"/>
                <w:szCs w:val="21"/>
              </w:rPr>
            </w:pPr>
            <w:r>
              <w:rPr>
                <w:rFonts w:ascii="Times New Roman"/>
                <w:sz w:val="21"/>
              </w:rPr>
              <w:t>9.59</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厦门国安轩</w:t>
            </w:r>
          </w:p>
          <w:p>
            <w:pPr>
              <w:pStyle w:val="TableParagraph"/>
              <w:spacing w:line="240" w:lineRule="auto"/>
              <w:ind w:left="103" w:right="35"/>
              <w:jc w:val="left"/>
              <w:rPr>
                <w:rFonts w:ascii="宋体" w:hAnsi="宋体" w:cs="宋体" w:eastAsia="宋体" w:hint="default"/>
                <w:sz w:val="21"/>
                <w:szCs w:val="21"/>
              </w:rPr>
            </w:pPr>
            <w:r>
              <w:rPr>
                <w:rFonts w:ascii="宋体" w:hAnsi="宋体" w:cs="宋体" w:eastAsia="宋体" w:hint="default"/>
                <w:sz w:val="21"/>
                <w:szCs w:val="21"/>
              </w:rPr>
              <w:t>宇供应链管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理有限公司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65" w:right="0"/>
              <w:jc w:val="left"/>
              <w:rPr>
                <w:rFonts w:ascii="Times New Roman" w:hAnsi="Times New Roman" w:cs="Times New Roman" w:eastAsia="Times New Roman" w:hint="default"/>
                <w:sz w:val="21"/>
                <w:szCs w:val="21"/>
              </w:rPr>
            </w:pPr>
            <w:r>
              <w:rPr>
                <w:rFonts w:ascii="Times New Roman"/>
                <w:sz w:val="21"/>
              </w:rPr>
              <w:t>2,437,81</w:t>
            </w:r>
          </w:p>
          <w:p>
            <w:pPr>
              <w:pStyle w:val="TableParagraph"/>
              <w:spacing w:line="240" w:lineRule="auto" w:before="1"/>
              <w:ind w:left="532" w:right="0"/>
              <w:jc w:val="left"/>
              <w:rPr>
                <w:rFonts w:ascii="Times New Roman" w:hAnsi="Times New Roman" w:cs="Times New Roman" w:eastAsia="Times New Roman" w:hint="default"/>
                <w:sz w:val="21"/>
                <w:szCs w:val="21"/>
              </w:rPr>
            </w:pPr>
            <w:r>
              <w:rPr>
                <w:rFonts w:ascii="Times New Roman"/>
                <w:sz w:val="21"/>
              </w:rPr>
              <w:t>2.00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3" w:right="0"/>
              <w:jc w:val="left"/>
              <w:rPr>
                <w:rFonts w:ascii="Times New Roman" w:hAnsi="Times New Roman" w:cs="Times New Roman" w:eastAsia="Times New Roman" w:hint="default"/>
                <w:sz w:val="21"/>
                <w:szCs w:val="21"/>
              </w:rPr>
            </w:pPr>
            <w:r>
              <w:rPr>
                <w:rFonts w:ascii="Times New Roman"/>
                <w:sz w:val="21"/>
              </w:rPr>
              <w:t>2,500</w:t>
            </w:r>
          </w:p>
          <w:p>
            <w:pPr>
              <w:pStyle w:val="TableParagraph"/>
              <w:spacing w:line="241" w:lineRule="exact" w:before="1"/>
              <w:ind w:left="196"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405"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-105,</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414.5</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8</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82" w:right="0"/>
              <w:jc w:val="left"/>
              <w:rPr>
                <w:rFonts w:ascii="Times New Roman" w:hAnsi="Times New Roman" w:cs="Times New Roman" w:eastAsia="Times New Roman" w:hint="default"/>
                <w:sz w:val="21"/>
                <w:szCs w:val="21"/>
              </w:rPr>
            </w:pPr>
            <w:r>
              <w:rPr>
                <w:rFonts w:ascii="Times New Roman"/>
                <w:sz w:val="21"/>
              </w:rPr>
              <w:t>167,60</w:t>
            </w:r>
          </w:p>
          <w:p>
            <w:pPr>
              <w:pStyle w:val="TableParagraph"/>
              <w:spacing w:line="240" w:lineRule="auto" w:before="1"/>
              <w:ind w:left="394" w:right="0"/>
              <w:jc w:val="left"/>
              <w:rPr>
                <w:rFonts w:ascii="Times New Roman" w:hAnsi="Times New Roman" w:cs="Times New Roman" w:eastAsia="Times New Roman" w:hint="default"/>
                <w:sz w:val="21"/>
                <w:szCs w:val="21"/>
              </w:rPr>
            </w:pPr>
            <w:r>
              <w:rPr>
                <w:rFonts w:ascii="Times New Roman"/>
                <w:sz w:val="21"/>
              </w:rPr>
              <w:t>2.58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海陆鲜生供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应链管理</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（福建）有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1" w:lineRule="exact"/>
              <w:ind w:left="165" w:right="0"/>
              <w:jc w:val="left"/>
              <w:rPr>
                <w:rFonts w:ascii="Times New Roman" w:hAnsi="Times New Roman" w:cs="Times New Roman" w:eastAsia="Times New Roman" w:hint="default"/>
                <w:sz w:val="21"/>
                <w:szCs w:val="21"/>
              </w:rPr>
            </w:pPr>
            <w:r>
              <w:rPr>
                <w:rFonts w:ascii="Times New Roman"/>
                <w:sz w:val="21"/>
              </w:rPr>
              <w:t>2,400,00</w:t>
            </w:r>
          </w:p>
          <w:p>
            <w:pPr>
              <w:pStyle w:val="TableParagraph"/>
              <w:spacing w:line="241" w:lineRule="exact"/>
              <w:ind w:left="532" w:right="0"/>
              <w:jc w:val="left"/>
              <w:rPr>
                <w:rFonts w:ascii="Times New Roman" w:hAnsi="Times New Roman" w:cs="Times New Roman" w:eastAsia="Times New Roman" w:hint="default"/>
                <w:sz w:val="21"/>
                <w:szCs w:val="21"/>
              </w:rPr>
            </w:pPr>
            <w:r>
              <w:rPr>
                <w:rFonts w:ascii="Times New Roman"/>
                <w:sz w:val="21"/>
              </w:rPr>
              <w:t>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43" w:right="0"/>
              <w:jc w:val="left"/>
              <w:rPr>
                <w:rFonts w:ascii="Times New Roman" w:hAnsi="Times New Roman" w:cs="Times New Roman" w:eastAsia="Times New Roman" w:hint="default"/>
                <w:sz w:val="21"/>
                <w:szCs w:val="21"/>
              </w:rPr>
            </w:pPr>
            <w:r>
              <w:rPr>
                <w:rFonts w:ascii="Times New Roman"/>
                <w:sz w:val="21"/>
              </w:rPr>
              <w:t>2,400</w:t>
            </w:r>
          </w:p>
          <w:p>
            <w:pPr>
              <w:pStyle w:val="TableParagraph"/>
              <w:spacing w:line="240" w:lineRule="auto" w:before="1"/>
              <w:ind w:left="196"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5"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1" w:lineRule="exact"/>
              <w:ind w:left="177" w:right="0"/>
              <w:jc w:val="left"/>
              <w:rPr>
                <w:rFonts w:ascii="Times New Roman" w:hAnsi="Times New Roman" w:cs="Times New Roman" w:eastAsia="Times New Roman" w:hint="default"/>
                <w:sz w:val="21"/>
                <w:szCs w:val="21"/>
              </w:rPr>
            </w:pPr>
            <w:r>
              <w:rPr>
                <w:rFonts w:ascii="Times New Roman"/>
                <w:sz w:val="21"/>
              </w:rPr>
              <w:t>-3,72</w:t>
            </w:r>
          </w:p>
          <w:p>
            <w:pPr>
              <w:pStyle w:val="TableParagraph"/>
              <w:spacing w:line="241" w:lineRule="exact"/>
              <w:ind w:left="247" w:right="0"/>
              <w:jc w:val="left"/>
              <w:rPr>
                <w:rFonts w:ascii="Times New Roman" w:hAnsi="Times New Roman" w:cs="Times New Roman" w:eastAsia="Times New Roman" w:hint="default"/>
                <w:sz w:val="21"/>
                <w:szCs w:val="21"/>
              </w:rPr>
            </w:pPr>
            <w:r>
              <w:rPr>
                <w:rFonts w:ascii="Times New Roman"/>
                <w:sz w:val="21"/>
              </w:rPr>
              <w:t>9.30</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3,729.3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杭州快布网</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65" w:right="0"/>
              <w:jc w:val="left"/>
              <w:rPr>
                <w:rFonts w:ascii="Times New Roman" w:hAnsi="Times New Roman" w:cs="Times New Roman" w:eastAsia="Times New Roman" w:hint="default"/>
                <w:sz w:val="21"/>
                <w:szCs w:val="21"/>
              </w:rPr>
            </w:pPr>
            <w:r>
              <w:rPr>
                <w:rFonts w:ascii="Times New Roman"/>
                <w:sz w:val="21"/>
              </w:rPr>
              <w:t>6,000,00</w:t>
            </w:r>
          </w:p>
          <w:p>
            <w:pPr>
              <w:pStyle w:val="TableParagraph"/>
              <w:spacing w:line="240" w:lineRule="auto" w:before="1"/>
              <w:ind w:left="532" w:right="0"/>
              <w:jc w:val="left"/>
              <w:rPr>
                <w:rFonts w:ascii="Times New Roman" w:hAnsi="Times New Roman" w:cs="Times New Roman" w:eastAsia="Times New Roman" w:hint="default"/>
                <w:sz w:val="21"/>
                <w:szCs w:val="21"/>
              </w:rPr>
            </w:pPr>
            <w:r>
              <w:rPr>
                <w:rFonts w:ascii="Times New Roman"/>
                <w:sz w:val="21"/>
              </w:rPr>
              <w:t>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143" w:right="0"/>
              <w:jc w:val="left"/>
              <w:rPr>
                <w:rFonts w:ascii="Times New Roman" w:hAnsi="Times New Roman" w:cs="Times New Roman" w:eastAsia="Times New Roman" w:hint="default"/>
                <w:sz w:val="21"/>
                <w:szCs w:val="21"/>
              </w:rPr>
            </w:pPr>
            <w:r>
              <w:rPr>
                <w:rFonts w:ascii="Times New Roman"/>
                <w:sz w:val="21"/>
              </w:rPr>
              <w:t>6,000</w:t>
            </w:r>
          </w:p>
          <w:p>
            <w:pPr>
              <w:pStyle w:val="TableParagraph"/>
              <w:spacing w:line="241" w:lineRule="exact"/>
              <w:ind w:left="196"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5"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77" w:right="0"/>
              <w:jc w:val="left"/>
              <w:rPr>
                <w:rFonts w:ascii="Times New Roman" w:hAnsi="Times New Roman" w:cs="Times New Roman" w:eastAsia="Times New Roman" w:hint="default"/>
                <w:sz w:val="21"/>
                <w:szCs w:val="21"/>
              </w:rPr>
            </w:pPr>
            <w:r>
              <w:rPr>
                <w:rFonts w:ascii="Times New Roman"/>
                <w:sz w:val="21"/>
              </w:rPr>
              <w:t>-34,4</w:t>
            </w:r>
          </w:p>
          <w:p>
            <w:pPr>
              <w:pStyle w:val="TableParagraph"/>
              <w:spacing w:line="240" w:lineRule="auto" w:before="1"/>
              <w:ind w:left="141" w:right="0"/>
              <w:jc w:val="left"/>
              <w:rPr>
                <w:rFonts w:ascii="Times New Roman" w:hAnsi="Times New Roman" w:cs="Times New Roman" w:eastAsia="Times New Roman" w:hint="default"/>
                <w:sz w:val="21"/>
                <w:szCs w:val="21"/>
              </w:rPr>
            </w:pPr>
            <w:r>
              <w:rPr>
                <w:rFonts w:ascii="Times New Roman"/>
                <w:sz w:val="21"/>
              </w:rPr>
              <w:t>25.91</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29" w:right="0"/>
              <w:jc w:val="left"/>
              <w:rPr>
                <w:rFonts w:ascii="Times New Roman" w:hAnsi="Times New Roman" w:cs="Times New Roman" w:eastAsia="Times New Roman" w:hint="default"/>
                <w:sz w:val="21"/>
                <w:szCs w:val="21"/>
              </w:rPr>
            </w:pPr>
            <w:r>
              <w:rPr>
                <w:rFonts w:ascii="Times New Roman"/>
                <w:sz w:val="21"/>
              </w:rPr>
              <w:t>34,425.</w:t>
            </w:r>
          </w:p>
          <w:p>
            <w:pPr>
              <w:pStyle w:val="TableParagraph"/>
              <w:spacing w:line="240" w:lineRule="auto" w:before="1"/>
              <w:ind w:left="550" w:right="0"/>
              <w:jc w:val="left"/>
              <w:rPr>
                <w:rFonts w:ascii="Times New Roman" w:hAnsi="Times New Roman" w:cs="Times New Roman" w:eastAsia="Times New Roman" w:hint="default"/>
                <w:sz w:val="21"/>
                <w:szCs w:val="21"/>
              </w:rPr>
            </w:pPr>
            <w:r>
              <w:rPr>
                <w:rFonts w:ascii="Times New Roman"/>
                <w:sz w:val="21"/>
              </w:rPr>
              <w:t>91</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深圳金证引</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擎国际科技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42" w:right="0"/>
              <w:jc w:val="left"/>
              <w:rPr>
                <w:rFonts w:ascii="Times New Roman" w:hAnsi="Times New Roman" w:cs="Times New Roman" w:eastAsia="Times New Roman" w:hint="default"/>
                <w:sz w:val="21"/>
                <w:szCs w:val="21"/>
              </w:rPr>
            </w:pPr>
            <w:r>
              <w:rPr>
                <w:rFonts w:ascii="Times New Roman"/>
                <w:sz w:val="21"/>
              </w:rPr>
              <w:t>150,0</w:t>
            </w:r>
          </w:p>
          <w:p>
            <w:pPr>
              <w:pStyle w:val="TableParagraph"/>
              <w:spacing w:line="241" w:lineRule="exact"/>
              <w:ind w:left="142" w:right="0"/>
              <w:jc w:val="left"/>
              <w:rPr>
                <w:rFonts w:ascii="Times New Roman" w:hAnsi="Times New Roman" w:cs="Times New Roman" w:eastAsia="Times New Roman" w:hint="default"/>
                <w:sz w:val="21"/>
                <w:szCs w:val="21"/>
              </w:rPr>
            </w:pPr>
            <w:r>
              <w:rPr>
                <w:rFonts w:ascii="Times New Roman"/>
                <w:sz w:val="21"/>
              </w:rPr>
              <w:t>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77" w:right="0"/>
              <w:jc w:val="left"/>
              <w:rPr>
                <w:rFonts w:ascii="Times New Roman" w:hAnsi="Times New Roman" w:cs="Times New Roman" w:eastAsia="Times New Roman" w:hint="default"/>
                <w:sz w:val="21"/>
                <w:szCs w:val="21"/>
              </w:rPr>
            </w:pPr>
            <w:r>
              <w:rPr>
                <w:rFonts w:ascii="Times New Roman"/>
                <w:sz w:val="21"/>
              </w:rPr>
              <w:t>-96,2</w:t>
            </w:r>
          </w:p>
          <w:p>
            <w:pPr>
              <w:pStyle w:val="TableParagraph"/>
              <w:spacing w:line="241" w:lineRule="exact"/>
              <w:ind w:left="141" w:right="0"/>
              <w:jc w:val="left"/>
              <w:rPr>
                <w:rFonts w:ascii="Times New Roman" w:hAnsi="Times New Roman" w:cs="Times New Roman" w:eastAsia="Times New Roman" w:hint="default"/>
                <w:sz w:val="21"/>
                <w:szCs w:val="21"/>
              </w:rPr>
            </w:pPr>
            <w:r>
              <w:rPr>
                <w:rFonts w:ascii="Times New Roman"/>
                <w:sz w:val="21"/>
              </w:rPr>
              <w:t>10.26</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40" w:right="0"/>
              <w:jc w:val="center"/>
              <w:rPr>
                <w:rFonts w:ascii="Times New Roman" w:hAnsi="Times New Roman" w:cs="Times New Roman" w:eastAsia="Times New Roman" w:hint="default"/>
                <w:sz w:val="21"/>
                <w:szCs w:val="21"/>
              </w:rPr>
            </w:pPr>
            <w:r>
              <w:rPr>
                <w:rFonts w:ascii="Times New Roman"/>
                <w:sz w:val="21"/>
              </w:rPr>
              <w:t>53,78</w:t>
            </w:r>
          </w:p>
          <w:p>
            <w:pPr>
              <w:pStyle w:val="TableParagraph"/>
              <w:spacing w:line="241" w:lineRule="exact"/>
              <w:ind w:left="146" w:right="0"/>
              <w:jc w:val="center"/>
              <w:rPr>
                <w:rFonts w:ascii="Times New Roman" w:hAnsi="Times New Roman" w:cs="Times New Roman" w:eastAsia="Times New Roman" w:hint="default"/>
                <w:sz w:val="21"/>
                <w:szCs w:val="21"/>
              </w:rPr>
            </w:pPr>
            <w:r>
              <w:rPr>
                <w:rFonts w:ascii="Times New Roman"/>
                <w:sz w:val="21"/>
              </w:rPr>
              <w:t>9.74</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上海博科维</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实业有限公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2" w:right="0"/>
              <w:jc w:val="left"/>
              <w:rPr>
                <w:rFonts w:ascii="Times New Roman" w:hAnsi="Times New Roman" w:cs="Times New Roman" w:eastAsia="Times New Roman" w:hint="default"/>
                <w:sz w:val="21"/>
                <w:szCs w:val="21"/>
              </w:rPr>
            </w:pPr>
            <w:r>
              <w:rPr>
                <w:rFonts w:ascii="Times New Roman"/>
                <w:sz w:val="21"/>
              </w:rPr>
              <w:t>1,500</w:t>
            </w:r>
          </w:p>
          <w:p>
            <w:pPr>
              <w:pStyle w:val="TableParagraph"/>
              <w:spacing w:line="241" w:lineRule="exact" w:before="1"/>
              <w:ind w:left="19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1" w:lineRule="exact"/>
              <w:ind w:left="403" w:right="0"/>
              <w:jc w:val="left"/>
              <w:rPr>
                <w:rFonts w:ascii="Times New Roman" w:hAnsi="Times New Roman" w:cs="Times New Roman" w:eastAsia="Times New Roman" w:hint="default"/>
                <w:sz w:val="21"/>
                <w:szCs w:val="21"/>
              </w:rPr>
            </w:pPr>
            <w:r>
              <w:rPr>
                <w:rFonts w:ascii="Times New Roman"/>
                <w:sz w:val="21"/>
              </w:rPr>
              <w:t>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41" w:right="0"/>
              <w:jc w:val="left"/>
              <w:rPr>
                <w:rFonts w:ascii="Times New Roman" w:hAnsi="Times New Roman" w:cs="Times New Roman" w:eastAsia="Times New Roman" w:hint="default"/>
                <w:sz w:val="21"/>
                <w:szCs w:val="21"/>
              </w:rPr>
            </w:pPr>
            <w:r>
              <w:rPr>
                <w:rFonts w:ascii="Times New Roman"/>
                <w:sz w:val="21"/>
              </w:rPr>
              <w:t>161,5</w:t>
            </w:r>
          </w:p>
          <w:p>
            <w:pPr>
              <w:pStyle w:val="TableParagraph"/>
              <w:spacing w:line="240" w:lineRule="auto" w:before="1"/>
              <w:ind w:left="141" w:right="0"/>
              <w:jc w:val="left"/>
              <w:rPr>
                <w:rFonts w:ascii="Times New Roman" w:hAnsi="Times New Roman" w:cs="Times New Roman" w:eastAsia="Times New Roman" w:hint="default"/>
                <w:sz w:val="21"/>
                <w:szCs w:val="21"/>
              </w:rPr>
            </w:pPr>
            <w:r>
              <w:rPr>
                <w:rFonts w:ascii="Times New Roman"/>
                <w:sz w:val="21"/>
              </w:rPr>
              <w:t>29.43</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1" w:right="0"/>
              <w:jc w:val="left"/>
              <w:rPr>
                <w:rFonts w:ascii="Times New Roman" w:hAnsi="Times New Roman" w:cs="Times New Roman" w:eastAsia="Times New Roman" w:hint="default"/>
                <w:sz w:val="21"/>
                <w:szCs w:val="21"/>
              </w:rPr>
            </w:pPr>
            <w:r>
              <w:rPr>
                <w:rFonts w:ascii="Times New Roman"/>
                <w:sz w:val="21"/>
              </w:rPr>
              <w:t>1,661</w:t>
            </w:r>
          </w:p>
          <w:p>
            <w:pPr>
              <w:pStyle w:val="TableParagraph"/>
              <w:spacing w:line="241" w:lineRule="exact" w:before="1"/>
              <w:ind w:left="194" w:right="0"/>
              <w:jc w:val="left"/>
              <w:rPr>
                <w:rFonts w:ascii="Times New Roman" w:hAnsi="Times New Roman" w:cs="Times New Roman" w:eastAsia="Times New Roman" w:hint="default"/>
                <w:sz w:val="21"/>
                <w:szCs w:val="21"/>
              </w:rPr>
            </w:pPr>
            <w:r>
              <w:rPr>
                <w:rFonts w:ascii="Times New Roman"/>
                <w:sz w:val="21"/>
              </w:rPr>
              <w:t>,529.</w:t>
            </w:r>
          </w:p>
          <w:p>
            <w:pPr>
              <w:pStyle w:val="TableParagraph"/>
              <w:spacing w:line="241" w:lineRule="exact"/>
              <w:ind w:left="403" w:right="0"/>
              <w:jc w:val="left"/>
              <w:rPr>
                <w:rFonts w:ascii="Times New Roman" w:hAnsi="Times New Roman" w:cs="Times New Roman" w:eastAsia="Times New Roman" w:hint="default"/>
                <w:sz w:val="21"/>
                <w:szCs w:val="21"/>
              </w:rPr>
            </w:pPr>
            <w:r>
              <w:rPr>
                <w:rFonts w:ascii="Times New Roman"/>
                <w:sz w:val="21"/>
              </w:rPr>
              <w:t>43</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广东智慧城</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市金服科技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42" w:right="0"/>
              <w:jc w:val="left"/>
              <w:rPr>
                <w:rFonts w:ascii="Times New Roman" w:hAnsi="Times New Roman" w:cs="Times New Roman" w:eastAsia="Times New Roman" w:hint="default"/>
                <w:sz w:val="21"/>
                <w:szCs w:val="21"/>
              </w:rPr>
            </w:pPr>
            <w:r>
              <w:rPr>
                <w:rFonts w:ascii="Times New Roman"/>
                <w:sz w:val="21"/>
              </w:rPr>
              <w:t>750,0</w:t>
            </w:r>
          </w:p>
          <w:p>
            <w:pPr>
              <w:pStyle w:val="TableParagraph"/>
              <w:spacing w:line="241" w:lineRule="exact"/>
              <w:ind w:left="142" w:right="0"/>
              <w:jc w:val="left"/>
              <w:rPr>
                <w:rFonts w:ascii="Times New Roman" w:hAnsi="Times New Roman" w:cs="Times New Roman" w:eastAsia="Times New Roman" w:hint="default"/>
                <w:sz w:val="21"/>
                <w:szCs w:val="21"/>
              </w:rPr>
            </w:pPr>
            <w:r>
              <w:rPr>
                <w:rFonts w:ascii="Times New Roman"/>
                <w:sz w:val="21"/>
              </w:rPr>
              <w:t>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43" w:right="0"/>
              <w:jc w:val="left"/>
              <w:rPr>
                <w:rFonts w:ascii="Times New Roman" w:hAnsi="Times New Roman" w:cs="Times New Roman" w:eastAsia="Times New Roman" w:hint="default"/>
                <w:sz w:val="21"/>
                <w:szCs w:val="21"/>
              </w:rPr>
            </w:pPr>
            <w:r>
              <w:rPr>
                <w:rFonts w:ascii="Times New Roman"/>
                <w:sz w:val="21"/>
              </w:rPr>
              <w:t>450,0</w:t>
            </w:r>
          </w:p>
          <w:p>
            <w:pPr>
              <w:pStyle w:val="TableParagraph"/>
              <w:spacing w:line="241" w:lineRule="exact"/>
              <w:ind w:left="143" w:right="0"/>
              <w:jc w:val="left"/>
              <w:rPr>
                <w:rFonts w:ascii="Times New Roman" w:hAnsi="Times New Roman" w:cs="Times New Roman" w:eastAsia="Times New Roman" w:hint="default"/>
                <w:sz w:val="21"/>
                <w:szCs w:val="21"/>
              </w:rPr>
            </w:pPr>
            <w:r>
              <w:rPr>
                <w:rFonts w:ascii="Times New Roman"/>
                <w:sz w:val="21"/>
              </w:rPr>
              <w:t>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77" w:right="0"/>
              <w:jc w:val="left"/>
              <w:rPr>
                <w:rFonts w:ascii="Times New Roman" w:hAnsi="Times New Roman" w:cs="Times New Roman" w:eastAsia="Times New Roman" w:hint="default"/>
                <w:sz w:val="21"/>
                <w:szCs w:val="21"/>
              </w:rPr>
            </w:pPr>
            <w:r>
              <w:rPr>
                <w:rFonts w:ascii="Times New Roman"/>
                <w:sz w:val="21"/>
              </w:rPr>
              <w:t>-34,6</w:t>
            </w:r>
          </w:p>
          <w:p>
            <w:pPr>
              <w:pStyle w:val="TableParagraph"/>
              <w:spacing w:line="241" w:lineRule="exact"/>
              <w:ind w:left="141" w:right="0"/>
              <w:jc w:val="left"/>
              <w:rPr>
                <w:rFonts w:ascii="Times New Roman" w:hAnsi="Times New Roman" w:cs="Times New Roman" w:eastAsia="Times New Roman" w:hint="default"/>
                <w:sz w:val="21"/>
                <w:szCs w:val="21"/>
              </w:rPr>
            </w:pPr>
            <w:r>
              <w:rPr>
                <w:rFonts w:ascii="Times New Roman"/>
                <w:sz w:val="21"/>
              </w:rPr>
              <w:t>23.18</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29" w:right="0"/>
              <w:jc w:val="left"/>
              <w:rPr>
                <w:rFonts w:ascii="Times New Roman" w:hAnsi="Times New Roman" w:cs="Times New Roman" w:eastAsia="Times New Roman" w:hint="default"/>
                <w:sz w:val="21"/>
                <w:szCs w:val="21"/>
              </w:rPr>
            </w:pPr>
            <w:r>
              <w:rPr>
                <w:rFonts w:ascii="Times New Roman"/>
                <w:sz w:val="21"/>
              </w:rPr>
              <w:t>14,727.</w:t>
            </w:r>
          </w:p>
          <w:p>
            <w:pPr>
              <w:pStyle w:val="TableParagraph"/>
              <w:spacing w:line="241" w:lineRule="exact"/>
              <w:ind w:left="550" w:right="0"/>
              <w:jc w:val="left"/>
              <w:rPr>
                <w:rFonts w:ascii="Times New Roman" w:hAnsi="Times New Roman" w:cs="Times New Roman" w:eastAsia="Times New Roman" w:hint="default"/>
                <w:sz w:val="21"/>
                <w:szCs w:val="21"/>
              </w:rPr>
            </w:pPr>
            <w:r>
              <w:rPr>
                <w:rFonts w:ascii="Times New Roman"/>
                <w:sz w:val="21"/>
              </w:rPr>
              <w:t>77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41" w:right="0"/>
              <w:jc w:val="left"/>
              <w:rPr>
                <w:rFonts w:ascii="Times New Roman" w:hAnsi="Times New Roman" w:cs="Times New Roman" w:eastAsia="Times New Roman" w:hint="default"/>
                <w:sz w:val="21"/>
                <w:szCs w:val="21"/>
              </w:rPr>
            </w:pPr>
            <w:r>
              <w:rPr>
                <w:rFonts w:ascii="Times New Roman"/>
                <w:sz w:val="21"/>
              </w:rPr>
              <w:t>280,1</w:t>
            </w:r>
          </w:p>
          <w:p>
            <w:pPr>
              <w:pStyle w:val="TableParagraph"/>
              <w:spacing w:line="241" w:lineRule="exact"/>
              <w:ind w:left="141" w:right="0"/>
              <w:jc w:val="left"/>
              <w:rPr>
                <w:rFonts w:ascii="Times New Roman" w:hAnsi="Times New Roman" w:cs="Times New Roman" w:eastAsia="Times New Roman" w:hint="default"/>
                <w:sz w:val="21"/>
                <w:szCs w:val="21"/>
              </w:rPr>
            </w:pPr>
            <w:r>
              <w:rPr>
                <w:rFonts w:ascii="Times New Roman"/>
                <w:sz w:val="21"/>
              </w:rPr>
              <w:t>04.59</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深圳市迈圈</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信息技术有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42" w:right="0"/>
              <w:jc w:val="left"/>
              <w:rPr>
                <w:rFonts w:ascii="Times New Roman" w:hAnsi="Times New Roman" w:cs="Times New Roman" w:eastAsia="Times New Roman" w:hint="default"/>
                <w:sz w:val="21"/>
                <w:szCs w:val="21"/>
              </w:rPr>
            </w:pPr>
            <w:r>
              <w:rPr>
                <w:rFonts w:ascii="Times New Roman"/>
                <w:sz w:val="21"/>
              </w:rPr>
              <w:t>575,0</w:t>
            </w:r>
          </w:p>
          <w:p>
            <w:pPr>
              <w:pStyle w:val="TableParagraph"/>
              <w:spacing w:line="240" w:lineRule="auto" w:before="1"/>
              <w:ind w:left="142" w:right="0"/>
              <w:jc w:val="left"/>
              <w:rPr>
                <w:rFonts w:ascii="Times New Roman" w:hAnsi="Times New Roman" w:cs="Times New Roman" w:eastAsia="Times New Roman" w:hint="default"/>
                <w:sz w:val="21"/>
                <w:szCs w:val="21"/>
              </w:rPr>
            </w:pPr>
            <w:r>
              <w:rPr>
                <w:rFonts w:ascii="Times New Roman"/>
                <w:sz w:val="21"/>
              </w:rPr>
              <w:t>80.00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43" w:right="0"/>
              <w:jc w:val="left"/>
              <w:rPr>
                <w:rFonts w:ascii="Times New Roman" w:hAnsi="Times New Roman" w:cs="Times New Roman" w:eastAsia="Times New Roman" w:hint="default"/>
                <w:sz w:val="21"/>
                <w:szCs w:val="21"/>
              </w:rPr>
            </w:pPr>
            <w:r>
              <w:rPr>
                <w:rFonts w:ascii="Times New Roman"/>
                <w:sz w:val="21"/>
              </w:rPr>
              <w:t>575,0</w:t>
            </w:r>
          </w:p>
          <w:p>
            <w:pPr>
              <w:pStyle w:val="TableParagraph"/>
              <w:spacing w:line="240" w:lineRule="auto" w:before="1"/>
              <w:ind w:left="143" w:right="0"/>
              <w:jc w:val="left"/>
              <w:rPr>
                <w:rFonts w:ascii="Times New Roman" w:hAnsi="Times New Roman" w:cs="Times New Roman" w:eastAsia="Times New Roman" w:hint="default"/>
                <w:sz w:val="21"/>
                <w:szCs w:val="21"/>
              </w:rPr>
            </w:pPr>
            <w:r>
              <w:rPr>
                <w:rFonts w:ascii="Times New Roman"/>
                <w:sz w:val="21"/>
              </w:rPr>
              <w:t>80.00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41" w:right="0"/>
              <w:jc w:val="left"/>
              <w:rPr>
                <w:rFonts w:ascii="Times New Roman" w:hAnsi="Times New Roman" w:cs="Times New Roman" w:eastAsia="Times New Roman" w:hint="default"/>
                <w:sz w:val="21"/>
                <w:szCs w:val="21"/>
              </w:rPr>
            </w:pPr>
            <w:r>
              <w:rPr>
                <w:rFonts w:ascii="Times New Roman"/>
                <w:sz w:val="21"/>
              </w:rPr>
              <w:t>277,2</w:t>
            </w:r>
          </w:p>
          <w:p>
            <w:pPr>
              <w:pStyle w:val="TableParagraph"/>
              <w:spacing w:line="240" w:lineRule="auto" w:before="1"/>
              <w:ind w:left="141" w:right="0"/>
              <w:jc w:val="left"/>
              <w:rPr>
                <w:rFonts w:ascii="Times New Roman" w:hAnsi="Times New Roman" w:cs="Times New Roman" w:eastAsia="Times New Roman" w:hint="default"/>
                <w:sz w:val="21"/>
                <w:szCs w:val="21"/>
              </w:rPr>
            </w:pPr>
            <w:r>
              <w:rPr>
                <w:rFonts w:ascii="Times New Roman"/>
                <w:sz w:val="21"/>
              </w:rPr>
              <w:t>19.75</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2" w:right="0"/>
              <w:jc w:val="left"/>
              <w:rPr>
                <w:rFonts w:ascii="Times New Roman" w:hAnsi="Times New Roman" w:cs="Times New Roman" w:eastAsia="Times New Roman" w:hint="default"/>
                <w:sz w:val="21"/>
                <w:szCs w:val="21"/>
              </w:rPr>
            </w:pPr>
            <w:r>
              <w:rPr>
                <w:rFonts w:ascii="Times New Roman"/>
                <w:sz w:val="21"/>
              </w:rPr>
              <w:t>-277,21</w:t>
            </w:r>
          </w:p>
          <w:p>
            <w:pPr>
              <w:pStyle w:val="TableParagraph"/>
              <w:spacing w:line="240" w:lineRule="auto" w:before="1"/>
              <w:ind w:left="394" w:right="0"/>
              <w:jc w:val="left"/>
              <w:rPr>
                <w:rFonts w:ascii="Times New Roman" w:hAnsi="Times New Roman" w:cs="Times New Roman" w:eastAsia="Times New Roman" w:hint="default"/>
                <w:sz w:val="21"/>
                <w:szCs w:val="21"/>
              </w:rPr>
            </w:pPr>
            <w:r>
              <w:rPr>
                <w:rFonts w:ascii="Times New Roman"/>
                <w:sz w:val="21"/>
              </w:rPr>
              <w:t>9.75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72" w:lineRule="exact" w:before="27"/>
              <w:ind w:left="103" w:right="35"/>
              <w:jc w:val="left"/>
              <w:rPr>
                <w:rFonts w:ascii="宋体" w:hAnsi="宋体" w:cs="宋体" w:eastAsia="宋体" w:hint="default"/>
                <w:sz w:val="21"/>
                <w:szCs w:val="21"/>
              </w:rPr>
            </w:pPr>
            <w:r>
              <w:rPr>
                <w:rFonts w:ascii="宋体" w:hAnsi="宋体" w:cs="宋体" w:eastAsia="宋体" w:hint="default"/>
                <w:sz w:val="21"/>
                <w:szCs w:val="21"/>
              </w:rPr>
              <w:t>基石产业科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142" w:right="0"/>
              <w:jc w:val="left"/>
              <w:rPr>
                <w:rFonts w:ascii="Times New Roman" w:hAnsi="Times New Roman" w:cs="Times New Roman" w:eastAsia="Times New Roman" w:hint="default"/>
                <w:sz w:val="21"/>
                <w:szCs w:val="21"/>
              </w:rPr>
            </w:pPr>
            <w:r>
              <w:rPr>
                <w:rFonts w:ascii="Times New Roman"/>
                <w:sz w:val="21"/>
              </w:rPr>
              <w:t>1,000</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43" w:right="0"/>
              <w:jc w:val="left"/>
              <w:rPr>
                <w:rFonts w:ascii="Times New Roman" w:hAnsi="Times New Roman" w:cs="Times New Roman" w:eastAsia="Times New Roman" w:hint="default"/>
                <w:sz w:val="21"/>
                <w:szCs w:val="21"/>
              </w:rPr>
            </w:pPr>
            <w:r>
              <w:rPr>
                <w:rFonts w:ascii="Times New Roman"/>
                <w:sz w:val="21"/>
              </w:rPr>
              <w:t>600,0</w:t>
            </w:r>
          </w:p>
          <w:p>
            <w:pPr>
              <w:pStyle w:val="TableParagraph"/>
              <w:spacing w:line="240" w:lineRule="auto" w:before="1"/>
              <w:ind w:left="143" w:right="0"/>
              <w:jc w:val="left"/>
              <w:rPr>
                <w:rFonts w:ascii="Times New Roman" w:hAnsi="Times New Roman" w:cs="Times New Roman" w:eastAsia="Times New Roman" w:hint="default"/>
                <w:sz w:val="21"/>
                <w:szCs w:val="21"/>
              </w:rPr>
            </w:pPr>
            <w:r>
              <w:rPr>
                <w:rFonts w:ascii="Times New Roman"/>
                <w:sz w:val="21"/>
              </w:rPr>
              <w:t>00.00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41" w:right="0"/>
              <w:jc w:val="left"/>
              <w:rPr>
                <w:rFonts w:ascii="Times New Roman" w:hAnsi="Times New Roman" w:cs="Times New Roman" w:eastAsia="Times New Roman" w:hint="default"/>
                <w:sz w:val="21"/>
                <w:szCs w:val="21"/>
              </w:rPr>
            </w:pPr>
            <w:r>
              <w:rPr>
                <w:rFonts w:ascii="Times New Roman"/>
                <w:sz w:val="21"/>
              </w:rPr>
              <w:t>400,0</w:t>
            </w:r>
          </w:p>
          <w:p>
            <w:pPr>
              <w:pStyle w:val="TableParagraph"/>
              <w:spacing w:line="240" w:lineRule="auto" w:before="1"/>
              <w:ind w:left="141" w:right="0"/>
              <w:jc w:val="left"/>
              <w:rPr>
                <w:rFonts w:ascii="Times New Roman" w:hAnsi="Times New Roman" w:cs="Times New Roman" w:eastAsia="Times New Roman" w:hint="default"/>
                <w:sz w:val="21"/>
                <w:szCs w:val="21"/>
              </w:rPr>
            </w:pPr>
            <w:r>
              <w:rPr>
                <w:rFonts w:ascii="Times New Roman"/>
                <w:sz w:val="21"/>
              </w:rPr>
              <w:t>00.00</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弘金科技有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right="99"/>
              <w:jc w:val="right"/>
              <w:rPr>
                <w:rFonts w:ascii="Times New Roman" w:hAnsi="Times New Roman" w:cs="Times New Roman" w:eastAsia="Times New Roman" w:hint="default"/>
                <w:sz w:val="21"/>
                <w:szCs w:val="21"/>
              </w:rPr>
            </w:pPr>
            <w:r>
              <w:rPr>
                <w:rFonts w:ascii="Times New Roman"/>
                <w:sz w:val="21"/>
              </w:rPr>
              <w:t>9,718.3</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41" w:right="0"/>
              <w:jc w:val="left"/>
              <w:rPr>
                <w:rFonts w:ascii="Times New Roman" w:hAnsi="Times New Roman" w:cs="Times New Roman" w:eastAsia="Times New Roman" w:hint="default"/>
                <w:sz w:val="21"/>
                <w:szCs w:val="21"/>
              </w:rPr>
            </w:pPr>
            <w:r>
              <w:rPr>
                <w:rFonts w:ascii="Times New Roman"/>
                <w:sz w:val="21"/>
              </w:rPr>
              <w:t>9,718</w:t>
            </w:r>
          </w:p>
          <w:p>
            <w:pPr>
              <w:pStyle w:val="TableParagraph"/>
              <w:spacing w:line="241" w:lineRule="exact"/>
              <w:ind w:left="352" w:right="0"/>
              <w:jc w:val="left"/>
              <w:rPr>
                <w:rFonts w:ascii="Times New Roman" w:hAnsi="Times New Roman" w:cs="Times New Roman" w:eastAsia="Times New Roman" w:hint="default"/>
                <w:sz w:val="21"/>
                <w:szCs w:val="21"/>
              </w:rPr>
            </w:pPr>
            <w:r>
              <w:rPr>
                <w:rFonts w:ascii="Times New Roman"/>
                <w:sz w:val="21"/>
              </w:rPr>
              <w:t>.33</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广州佳时达</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5" w:right="0"/>
              <w:jc w:val="left"/>
              <w:rPr>
                <w:rFonts w:ascii="Times New Roman" w:hAnsi="Times New Roman" w:cs="Times New Roman" w:eastAsia="Times New Roman" w:hint="default"/>
                <w:sz w:val="21"/>
                <w:szCs w:val="21"/>
              </w:rPr>
            </w:pPr>
            <w:r>
              <w:rPr>
                <w:rFonts w:ascii="Times New Roman"/>
                <w:sz w:val="21"/>
              </w:rPr>
              <w:t>2,693,00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7" w:right="0"/>
              <w:jc w:val="left"/>
              <w:rPr>
                <w:rFonts w:ascii="Times New Roman" w:hAnsi="Times New Roman" w:cs="Times New Roman" w:eastAsia="Times New Roman" w:hint="default"/>
                <w:sz w:val="21"/>
                <w:szCs w:val="21"/>
              </w:rPr>
            </w:pPr>
            <w:r>
              <w:rPr>
                <w:rFonts w:ascii="Times New Roman"/>
                <w:sz w:val="21"/>
              </w:rPr>
              <w:t>-336,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1" w:right="0"/>
              <w:jc w:val="left"/>
              <w:rPr>
                <w:rFonts w:ascii="Times New Roman" w:hAnsi="Times New Roman" w:cs="Times New Roman" w:eastAsia="Times New Roman" w:hint="default"/>
                <w:sz w:val="21"/>
                <w:szCs w:val="21"/>
              </w:rPr>
            </w:pPr>
            <w:r>
              <w:rPr>
                <w:rFonts w:ascii="Times New Roman"/>
                <w:sz w:val="21"/>
              </w:rPr>
              <w:t>6,9</w:t>
            </w: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1" w:right="0"/>
              <w:jc w:val="left"/>
              <w:rPr>
                <w:rFonts w:ascii="Times New Roman" w:hAnsi="Times New Roman" w:cs="Times New Roman" w:eastAsia="Times New Roman" w:hint="default"/>
                <w:sz w:val="21"/>
                <w:szCs w:val="21"/>
              </w:rPr>
            </w:pPr>
            <w:r>
              <w:rPr>
                <w:rFonts w:ascii="Times New Roman"/>
                <w:sz w:val="21"/>
              </w:rPr>
              <w:t>2,363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1" w:right="0"/>
              <w:jc w:val="left"/>
              <w:rPr>
                <w:rFonts w:ascii="Times New Roman" w:hAnsi="Times New Roman" w:cs="Times New Roman" w:eastAsia="Times New Roman" w:hint="default"/>
                <w:sz w:val="21"/>
                <w:szCs w:val="21"/>
              </w:rPr>
            </w:pPr>
            <w:r>
              <w:rPr>
                <w:rFonts w:ascii="Times New Roman"/>
                <w:sz w:val="21"/>
              </w:rPr>
              <w:t>6,985</w:t>
            </w:r>
          </w:p>
        </w:tc>
      </w:tr>
    </w:tbl>
    <w:p>
      <w:pPr>
        <w:spacing w:after="0" w:line="240" w:lineRule="auto"/>
        <w:jc w:val="left"/>
        <w:rPr>
          <w:rFonts w:ascii="Times New Roman" w:hAnsi="Times New Roman" w:cs="Times New Roman" w:eastAsia="Times New Roman" w:hint="default"/>
          <w:sz w:val="21"/>
          <w:szCs w:val="21"/>
        </w:rPr>
        <w:sectPr>
          <w:pgSz w:w="11910" w:h="16840"/>
          <w:pgMar w:header="880" w:footer="1195" w:top="1120" w:bottom="1380" w:left="1300" w:right="7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306"/>
        <w:gridCol w:w="1013"/>
        <w:gridCol w:w="728"/>
        <w:gridCol w:w="730"/>
        <w:gridCol w:w="727"/>
        <w:gridCol w:w="576"/>
        <w:gridCol w:w="876"/>
        <w:gridCol w:w="732"/>
        <w:gridCol w:w="576"/>
        <w:gridCol w:w="874"/>
        <w:gridCol w:w="727"/>
        <w:gridCol w:w="727"/>
      </w:tblGrid>
      <w:tr>
        <w:trPr>
          <w:trHeight w:val="55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软件股份有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32" w:right="0"/>
              <w:jc w:val="left"/>
              <w:rPr>
                <w:rFonts w:ascii="Times New Roman" w:hAnsi="Times New Roman" w:cs="Times New Roman" w:eastAsia="Times New Roman" w:hint="default"/>
                <w:sz w:val="21"/>
                <w:szCs w:val="21"/>
              </w:rPr>
            </w:pPr>
            <w:r>
              <w:rPr>
                <w:rFonts w:ascii="Times New Roman"/>
                <w:sz w:val="21"/>
              </w:rPr>
              <w:t>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027.1</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1" w:right="0"/>
              <w:jc w:val="left"/>
              <w:rPr>
                <w:rFonts w:ascii="Times New Roman" w:hAnsi="Times New Roman" w:cs="Times New Roman" w:eastAsia="Times New Roman" w:hint="default"/>
                <w:sz w:val="21"/>
                <w:szCs w:val="21"/>
              </w:rPr>
            </w:pPr>
            <w:r>
              <w:rPr>
                <w:rFonts w:ascii="Times New Roman"/>
                <w:sz w:val="21"/>
              </w:rPr>
              <w:t>74.</w:t>
            </w:r>
          </w:p>
          <w:p>
            <w:pPr>
              <w:pStyle w:val="TableParagraph"/>
              <w:spacing w:line="241" w:lineRule="exact"/>
              <w:ind w:left="251" w:right="0"/>
              <w:jc w:val="left"/>
              <w:rPr>
                <w:rFonts w:ascii="Times New Roman" w:hAnsi="Times New Roman" w:cs="Times New Roman" w:eastAsia="Times New Roman" w:hint="default"/>
                <w:sz w:val="21"/>
                <w:szCs w:val="21"/>
              </w:rPr>
            </w:pPr>
            <w:r>
              <w:rPr>
                <w:rFonts w:ascii="Times New Roman"/>
                <w:sz w:val="21"/>
              </w:rPr>
              <w:t>14</w:t>
            </w: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94" w:right="0"/>
              <w:jc w:val="left"/>
              <w:rPr>
                <w:rFonts w:ascii="Times New Roman" w:hAnsi="Times New Roman" w:cs="Times New Roman" w:eastAsia="Times New Roman" w:hint="default"/>
                <w:sz w:val="21"/>
                <w:szCs w:val="21"/>
              </w:rPr>
            </w:pPr>
            <w:r>
              <w:rPr>
                <w:rFonts w:ascii="Times New Roman"/>
                <w:sz w:val="21"/>
              </w:rPr>
              <w:t>,947.</w:t>
            </w:r>
          </w:p>
          <w:p>
            <w:pPr>
              <w:pStyle w:val="TableParagraph"/>
              <w:spacing w:line="241" w:lineRule="exact"/>
              <w:ind w:left="403"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94" w:right="0"/>
              <w:jc w:val="left"/>
              <w:rPr>
                <w:rFonts w:ascii="Times New Roman" w:hAnsi="Times New Roman" w:cs="Times New Roman" w:eastAsia="Times New Roman" w:hint="default"/>
                <w:sz w:val="21"/>
                <w:szCs w:val="21"/>
              </w:rPr>
            </w:pPr>
            <w:r>
              <w:rPr>
                <w:rFonts w:ascii="Times New Roman"/>
                <w:sz w:val="21"/>
              </w:rPr>
              <w:t>,334.</w:t>
            </w:r>
          </w:p>
          <w:p>
            <w:pPr>
              <w:pStyle w:val="TableParagraph"/>
              <w:spacing w:line="241" w:lineRule="exact"/>
              <w:ind w:left="403" w:right="0"/>
              <w:jc w:val="left"/>
              <w:rPr>
                <w:rFonts w:ascii="Times New Roman" w:hAnsi="Times New Roman" w:cs="Times New Roman" w:eastAsia="Times New Roman" w:hint="default"/>
                <w:sz w:val="21"/>
                <w:szCs w:val="21"/>
              </w:rPr>
            </w:pPr>
            <w:r>
              <w:rPr>
                <w:rFonts w:ascii="Times New Roman"/>
                <w:sz w:val="21"/>
              </w:rPr>
              <w:t>46</w:t>
            </w: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40" w:lineRule="auto"/>
              <w:ind w:left="103" w:right="35"/>
              <w:jc w:val="left"/>
              <w:rPr>
                <w:rFonts w:ascii="宋体" w:hAnsi="宋体" w:cs="宋体" w:eastAsia="宋体" w:hint="default"/>
                <w:sz w:val="21"/>
                <w:szCs w:val="21"/>
              </w:rPr>
            </w:pPr>
            <w:r>
              <w:rPr>
                <w:rFonts w:ascii="宋体" w:hAnsi="宋体" w:cs="宋体" w:eastAsia="宋体" w:hint="default"/>
                <w:sz w:val="21"/>
                <w:szCs w:val="21"/>
              </w:rPr>
              <w:t>前海金融科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65" w:right="0"/>
              <w:jc w:val="left"/>
              <w:rPr>
                <w:rFonts w:ascii="Times New Roman" w:hAnsi="Times New Roman" w:cs="Times New Roman" w:eastAsia="Times New Roman" w:hint="default"/>
                <w:sz w:val="21"/>
                <w:szCs w:val="21"/>
              </w:rPr>
            </w:pPr>
            <w:r>
              <w:rPr>
                <w:rFonts w:ascii="Times New Roman"/>
                <w:sz w:val="21"/>
              </w:rPr>
              <w:t>2,502,53</w:t>
            </w:r>
          </w:p>
          <w:p>
            <w:pPr>
              <w:pStyle w:val="TableParagraph"/>
              <w:spacing w:line="240" w:lineRule="auto" w:before="1"/>
              <w:ind w:left="532" w:right="0"/>
              <w:jc w:val="left"/>
              <w:rPr>
                <w:rFonts w:ascii="Times New Roman" w:hAnsi="Times New Roman" w:cs="Times New Roman" w:eastAsia="Times New Roman" w:hint="default"/>
                <w:sz w:val="21"/>
                <w:szCs w:val="21"/>
              </w:rPr>
            </w:pPr>
            <w:r>
              <w:rPr>
                <w:rFonts w:ascii="Times New Roman"/>
                <w:sz w:val="21"/>
              </w:rPr>
              <w:t>2.17</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4" w:right="0"/>
              <w:jc w:val="center"/>
              <w:rPr>
                <w:rFonts w:ascii="Times New Roman" w:hAnsi="Times New Roman" w:cs="Times New Roman" w:eastAsia="Times New Roman" w:hint="default"/>
                <w:sz w:val="21"/>
                <w:szCs w:val="21"/>
              </w:rPr>
            </w:pPr>
            <w:r>
              <w:rPr>
                <w:rFonts w:ascii="Times New Roman"/>
                <w:sz w:val="21"/>
              </w:rPr>
              <w:t>-2,50</w:t>
            </w:r>
          </w:p>
          <w:p>
            <w:pPr>
              <w:pStyle w:val="TableParagraph"/>
              <w:spacing w:line="241" w:lineRule="exact" w:before="1"/>
              <w:ind w:left="141" w:right="0"/>
              <w:jc w:val="left"/>
              <w:rPr>
                <w:rFonts w:ascii="Times New Roman" w:hAnsi="Times New Roman" w:cs="Times New Roman" w:eastAsia="Times New Roman" w:hint="default"/>
                <w:sz w:val="21"/>
                <w:szCs w:val="21"/>
              </w:rPr>
            </w:pPr>
            <w:r>
              <w:rPr>
                <w:rFonts w:ascii="Times New Roman"/>
                <w:sz w:val="21"/>
              </w:rPr>
              <w:t>2,532</w:t>
            </w:r>
          </w:p>
          <w:p>
            <w:pPr>
              <w:pStyle w:val="TableParagraph"/>
              <w:spacing w:line="241" w:lineRule="exact"/>
              <w:ind w:left="252" w:right="0"/>
              <w:jc w:val="center"/>
              <w:rPr>
                <w:rFonts w:ascii="Times New Roman" w:hAnsi="Times New Roman" w:cs="Times New Roman" w:eastAsia="Times New Roman" w:hint="default"/>
                <w:sz w:val="21"/>
                <w:szCs w:val="21"/>
              </w:rPr>
            </w:pPr>
            <w:r>
              <w:rPr>
                <w:rFonts w:ascii="Times New Roman"/>
                <w:sz w:val="21"/>
              </w:rPr>
              <w:t>.17</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82" w:right="0"/>
              <w:jc w:val="left"/>
              <w:rPr>
                <w:rFonts w:ascii="Times New Roman" w:hAnsi="Times New Roman" w:cs="Times New Roman" w:eastAsia="Times New Roman" w:hint="default"/>
                <w:sz w:val="21"/>
                <w:szCs w:val="21"/>
              </w:rPr>
            </w:pPr>
            <w:r>
              <w:rPr>
                <w:rFonts w:ascii="Times New Roman"/>
                <w:sz w:val="21"/>
              </w:rPr>
              <w:t>408,17</w:t>
            </w:r>
          </w:p>
          <w:p>
            <w:pPr>
              <w:pStyle w:val="TableParagraph"/>
              <w:spacing w:line="240" w:lineRule="auto" w:before="1"/>
              <w:ind w:left="394" w:right="0"/>
              <w:jc w:val="left"/>
              <w:rPr>
                <w:rFonts w:ascii="Times New Roman" w:hAnsi="Times New Roman" w:cs="Times New Roman" w:eastAsia="Times New Roman" w:hint="default"/>
                <w:sz w:val="21"/>
                <w:szCs w:val="21"/>
              </w:rPr>
            </w:pPr>
            <w:r>
              <w:rPr>
                <w:rFonts w:ascii="Times New Roman"/>
                <w:sz w:val="21"/>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41" w:right="0"/>
              <w:jc w:val="left"/>
              <w:rPr>
                <w:rFonts w:ascii="Times New Roman" w:hAnsi="Times New Roman" w:cs="Times New Roman" w:eastAsia="Times New Roman" w:hint="default"/>
                <w:sz w:val="21"/>
                <w:szCs w:val="21"/>
              </w:rPr>
            </w:pPr>
            <w:r>
              <w:rPr>
                <w:rFonts w:ascii="Times New Roman"/>
                <w:sz w:val="21"/>
              </w:rPr>
              <w:t>408,1</w:t>
            </w:r>
          </w:p>
          <w:p>
            <w:pPr>
              <w:pStyle w:val="TableParagraph"/>
              <w:spacing w:line="240" w:lineRule="auto" w:before="1"/>
              <w:ind w:left="141" w:right="0"/>
              <w:jc w:val="left"/>
              <w:rPr>
                <w:rFonts w:ascii="Times New Roman" w:hAnsi="Times New Roman" w:cs="Times New Roman" w:eastAsia="Times New Roman" w:hint="default"/>
                <w:sz w:val="21"/>
                <w:szCs w:val="21"/>
              </w:rPr>
            </w:pPr>
            <w:r>
              <w:rPr>
                <w:rFonts w:ascii="Times New Roman"/>
                <w:sz w:val="21"/>
              </w:rPr>
              <w:t>70.00</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西安中沥电</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子商务有限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65" w:right="0"/>
              <w:jc w:val="left"/>
              <w:rPr>
                <w:rFonts w:ascii="Times New Roman" w:hAnsi="Times New Roman" w:cs="Times New Roman" w:eastAsia="Times New Roman" w:hint="default"/>
                <w:sz w:val="21"/>
                <w:szCs w:val="21"/>
              </w:rPr>
            </w:pPr>
            <w:r>
              <w:rPr>
                <w:rFonts w:ascii="Times New Roman"/>
                <w:sz w:val="21"/>
              </w:rPr>
              <w:t>3,974,88</w:t>
            </w:r>
          </w:p>
          <w:p>
            <w:pPr>
              <w:pStyle w:val="TableParagraph"/>
              <w:spacing w:line="240" w:lineRule="auto" w:before="1"/>
              <w:ind w:left="532" w:right="0"/>
              <w:jc w:val="left"/>
              <w:rPr>
                <w:rFonts w:ascii="Times New Roman" w:hAnsi="Times New Roman" w:cs="Times New Roman" w:eastAsia="Times New Roman" w:hint="default"/>
                <w:sz w:val="21"/>
                <w:szCs w:val="21"/>
              </w:rPr>
            </w:pPr>
            <w:r>
              <w:rPr>
                <w:rFonts w:ascii="Times New Roman"/>
                <w:sz w:val="21"/>
              </w:rPr>
              <w:t>7.89</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143" w:right="0"/>
              <w:jc w:val="left"/>
              <w:rPr>
                <w:rFonts w:ascii="Times New Roman" w:hAnsi="Times New Roman" w:cs="Times New Roman" w:eastAsia="Times New Roman" w:hint="default"/>
                <w:sz w:val="21"/>
                <w:szCs w:val="21"/>
              </w:rPr>
            </w:pPr>
            <w:r>
              <w:rPr>
                <w:rFonts w:ascii="Times New Roman"/>
                <w:sz w:val="21"/>
              </w:rPr>
              <w:t>4,000</w:t>
            </w:r>
          </w:p>
          <w:p>
            <w:pPr>
              <w:pStyle w:val="TableParagraph"/>
              <w:spacing w:line="241" w:lineRule="exact"/>
              <w:ind w:left="196" w:right="0"/>
              <w:jc w:val="left"/>
              <w:rPr>
                <w:rFonts w:ascii="Times New Roman" w:hAnsi="Times New Roman" w:cs="Times New Roman" w:eastAsia="Times New Roman" w:hint="default"/>
                <w:sz w:val="21"/>
                <w:szCs w:val="21"/>
              </w:rPr>
            </w:pPr>
            <w:r>
              <w:rPr>
                <w:rFonts w:ascii="Times New Roman"/>
                <w:sz w:val="21"/>
              </w:rPr>
              <w:t>,000.</w:t>
            </w:r>
          </w:p>
          <w:p>
            <w:pPr>
              <w:pStyle w:val="TableParagraph"/>
              <w:spacing w:line="240" w:lineRule="auto" w:before="1"/>
              <w:ind w:left="405"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29" w:right="0"/>
              <w:jc w:val="left"/>
              <w:rPr>
                <w:rFonts w:ascii="Times New Roman" w:hAnsi="Times New Roman" w:cs="Times New Roman" w:eastAsia="Times New Roman" w:hint="default"/>
                <w:sz w:val="21"/>
                <w:szCs w:val="21"/>
              </w:rPr>
            </w:pPr>
            <w:r>
              <w:rPr>
                <w:rFonts w:ascii="Times New Roman"/>
                <w:sz w:val="21"/>
              </w:rPr>
              <w:t>25,112.</w:t>
            </w:r>
          </w:p>
          <w:p>
            <w:pPr>
              <w:pStyle w:val="TableParagraph"/>
              <w:spacing w:line="240" w:lineRule="auto" w:before="1"/>
              <w:ind w:left="550" w:right="0"/>
              <w:jc w:val="left"/>
              <w:rPr>
                <w:rFonts w:ascii="Times New Roman" w:hAnsi="Times New Roman" w:cs="Times New Roman" w:eastAsia="Times New Roman" w:hint="default"/>
                <w:sz w:val="21"/>
                <w:szCs w:val="21"/>
              </w:rPr>
            </w:pPr>
            <w:r>
              <w:rPr>
                <w:rFonts w:ascii="Times New Roman"/>
                <w:sz w:val="21"/>
              </w:rPr>
              <w:t>11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46" w:right="0"/>
              <w:jc w:val="center"/>
              <w:rPr>
                <w:rFonts w:ascii="Times New Roman" w:hAnsi="Times New Roman" w:cs="Times New Roman" w:eastAsia="Times New Roman" w:hint="default"/>
                <w:sz w:val="21"/>
                <w:szCs w:val="21"/>
              </w:rPr>
            </w:pPr>
            <w:r>
              <w:rPr>
                <w:rFonts w:ascii="Times New Roman"/>
                <w:sz w:val="21"/>
              </w:rPr>
              <w:t>0.00</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兴业数字金</w:t>
            </w:r>
          </w:p>
          <w:p>
            <w:pPr>
              <w:pStyle w:val="TableParagraph"/>
              <w:spacing w:line="237" w:lineRule="auto"/>
              <w:ind w:left="103" w:right="137"/>
              <w:jc w:val="both"/>
              <w:rPr>
                <w:rFonts w:ascii="宋体" w:hAnsi="宋体" w:cs="宋体" w:eastAsia="宋体" w:hint="default"/>
                <w:sz w:val="21"/>
                <w:szCs w:val="21"/>
              </w:rPr>
            </w:pPr>
            <w:r>
              <w:rPr>
                <w:rFonts w:ascii="宋体" w:hAnsi="宋体" w:cs="宋体" w:eastAsia="宋体" w:hint="default"/>
                <w:sz w:val="21"/>
                <w:szCs w:val="21"/>
              </w:rPr>
              <w:t>融服务（上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海）股份有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65" w:right="0"/>
              <w:jc w:val="left"/>
              <w:rPr>
                <w:rFonts w:ascii="Times New Roman" w:hAnsi="Times New Roman" w:cs="Times New Roman" w:eastAsia="Times New Roman" w:hint="default"/>
                <w:sz w:val="21"/>
                <w:szCs w:val="21"/>
              </w:rPr>
            </w:pPr>
            <w:r>
              <w:rPr>
                <w:rFonts w:ascii="Times New Roman"/>
                <w:sz w:val="21"/>
              </w:rPr>
              <w:t>50,990,1</w:t>
            </w:r>
          </w:p>
          <w:p>
            <w:pPr>
              <w:pStyle w:val="TableParagraph"/>
              <w:spacing w:line="240" w:lineRule="auto" w:before="1"/>
              <w:ind w:left="427" w:right="0"/>
              <w:jc w:val="left"/>
              <w:rPr>
                <w:rFonts w:ascii="Times New Roman" w:hAnsi="Times New Roman" w:cs="Times New Roman" w:eastAsia="Times New Roman" w:hint="default"/>
                <w:sz w:val="21"/>
                <w:szCs w:val="21"/>
              </w:rPr>
            </w:pPr>
            <w:r>
              <w:rPr>
                <w:rFonts w:ascii="Times New Roman"/>
                <w:sz w:val="21"/>
              </w:rPr>
              <w:t>22.91</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43" w:right="0"/>
              <w:jc w:val="left"/>
              <w:rPr>
                <w:rFonts w:ascii="Times New Roman" w:hAnsi="Times New Roman" w:cs="Times New Roman" w:eastAsia="Times New Roman" w:hint="default"/>
                <w:sz w:val="21"/>
                <w:szCs w:val="21"/>
              </w:rPr>
            </w:pPr>
            <w:r>
              <w:rPr>
                <w:rFonts w:ascii="Times New Roman"/>
                <w:sz w:val="21"/>
              </w:rPr>
              <w:t>50,00</w:t>
            </w:r>
          </w:p>
          <w:p>
            <w:pPr>
              <w:pStyle w:val="TableParagraph"/>
              <w:spacing w:line="241" w:lineRule="exact" w:before="1"/>
              <w:ind w:left="143" w:right="0"/>
              <w:jc w:val="left"/>
              <w:rPr>
                <w:rFonts w:ascii="Times New Roman" w:hAnsi="Times New Roman" w:cs="Times New Roman" w:eastAsia="Times New Roman" w:hint="default"/>
                <w:sz w:val="21"/>
                <w:szCs w:val="21"/>
              </w:rPr>
            </w:pPr>
            <w:r>
              <w:rPr>
                <w:rFonts w:ascii="Times New Roman"/>
                <w:sz w:val="21"/>
              </w:rPr>
              <w:t>0,000</w:t>
            </w:r>
          </w:p>
          <w:p>
            <w:pPr>
              <w:pStyle w:val="TableParagraph"/>
              <w:spacing w:line="241" w:lineRule="exact"/>
              <w:ind w:left="355"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left="177" w:right="0"/>
              <w:jc w:val="left"/>
              <w:rPr>
                <w:rFonts w:ascii="Times New Roman" w:hAnsi="Times New Roman" w:cs="Times New Roman" w:eastAsia="Times New Roman" w:hint="default"/>
                <w:sz w:val="21"/>
                <w:szCs w:val="21"/>
              </w:rPr>
            </w:pPr>
            <w:r>
              <w:rPr>
                <w:rFonts w:ascii="Times New Roman"/>
                <w:sz w:val="21"/>
              </w:rPr>
              <w:t>-18,1</w:t>
            </w:r>
          </w:p>
          <w:p>
            <w:pPr>
              <w:pStyle w:val="TableParagraph"/>
              <w:spacing w:line="241" w:lineRule="exact" w:before="1"/>
              <w:ind w:left="40" w:right="0"/>
              <w:jc w:val="center"/>
              <w:rPr>
                <w:rFonts w:ascii="Times New Roman" w:hAnsi="Times New Roman" w:cs="Times New Roman" w:eastAsia="Times New Roman" w:hint="default"/>
                <w:sz w:val="21"/>
                <w:szCs w:val="21"/>
              </w:rPr>
            </w:pPr>
            <w:r>
              <w:rPr>
                <w:rFonts w:ascii="Times New Roman"/>
                <w:sz w:val="21"/>
              </w:rPr>
              <w:t>79,87</w:t>
            </w:r>
          </w:p>
          <w:p>
            <w:pPr>
              <w:pStyle w:val="TableParagraph"/>
              <w:spacing w:line="241" w:lineRule="exact"/>
              <w:ind w:left="146" w:right="0"/>
              <w:jc w:val="center"/>
              <w:rPr>
                <w:rFonts w:ascii="Times New Roman" w:hAnsi="Times New Roman" w:cs="Times New Roman" w:eastAsia="Times New Roman" w:hint="default"/>
                <w:sz w:val="21"/>
                <w:szCs w:val="21"/>
              </w:rPr>
            </w:pPr>
            <w:r>
              <w:rPr>
                <w:rFonts w:ascii="Times New Roman"/>
                <w:sz w:val="21"/>
              </w:rPr>
              <w:t>8.58</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17,189,</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755.67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山东晶芯能</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源科技有限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65" w:right="0"/>
              <w:jc w:val="left"/>
              <w:rPr>
                <w:rFonts w:ascii="Times New Roman" w:hAnsi="Times New Roman" w:cs="Times New Roman" w:eastAsia="Times New Roman" w:hint="default"/>
                <w:sz w:val="21"/>
                <w:szCs w:val="21"/>
              </w:rPr>
            </w:pPr>
            <w:r>
              <w:rPr>
                <w:rFonts w:ascii="Times New Roman"/>
                <w:sz w:val="21"/>
              </w:rPr>
              <w:t>1,789,00</w:t>
            </w:r>
          </w:p>
          <w:p>
            <w:pPr>
              <w:pStyle w:val="TableParagraph"/>
              <w:spacing w:line="241" w:lineRule="exact"/>
              <w:ind w:left="532" w:right="0"/>
              <w:jc w:val="left"/>
              <w:rPr>
                <w:rFonts w:ascii="Times New Roman" w:hAnsi="Times New Roman" w:cs="Times New Roman" w:eastAsia="Times New Roman" w:hint="default"/>
                <w:sz w:val="21"/>
                <w:szCs w:val="21"/>
              </w:rPr>
            </w:pPr>
            <w:r>
              <w:rPr>
                <w:rFonts w:ascii="Times New Roman"/>
                <w:sz w:val="21"/>
              </w:rPr>
              <w:t>1.24</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pacing w:val="-1"/>
                <w:sz w:val="21"/>
              </w:rPr>
              <w:t>-249,</w:t>
            </w:r>
          </w:p>
          <w:p>
            <w:pPr>
              <w:pStyle w:val="TableParagraph"/>
              <w:spacing w:line="241" w:lineRule="exact" w:before="1"/>
              <w:ind w:right="98"/>
              <w:jc w:val="right"/>
              <w:rPr>
                <w:rFonts w:ascii="Times New Roman" w:hAnsi="Times New Roman" w:cs="Times New Roman" w:eastAsia="Times New Roman" w:hint="default"/>
                <w:sz w:val="21"/>
                <w:szCs w:val="21"/>
              </w:rPr>
            </w:pPr>
            <w:r>
              <w:rPr>
                <w:rFonts w:ascii="Times New Roman"/>
                <w:sz w:val="21"/>
              </w:rPr>
              <w:t>092.0</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w w:val="100"/>
                <w:sz w:val="21"/>
              </w:rPr>
              <w:t>4</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1" w:right="0"/>
              <w:jc w:val="left"/>
              <w:rPr>
                <w:rFonts w:ascii="Times New Roman" w:hAnsi="Times New Roman" w:cs="Times New Roman" w:eastAsia="Times New Roman" w:hint="default"/>
                <w:sz w:val="21"/>
                <w:szCs w:val="21"/>
              </w:rPr>
            </w:pPr>
            <w:r>
              <w:rPr>
                <w:rFonts w:ascii="Times New Roman"/>
                <w:sz w:val="21"/>
              </w:rPr>
              <w:t>1,539</w:t>
            </w:r>
          </w:p>
          <w:p>
            <w:pPr>
              <w:pStyle w:val="TableParagraph"/>
              <w:spacing w:line="241" w:lineRule="exact" w:before="1"/>
              <w:ind w:left="194" w:right="0"/>
              <w:jc w:val="left"/>
              <w:rPr>
                <w:rFonts w:ascii="Times New Roman" w:hAnsi="Times New Roman" w:cs="Times New Roman" w:eastAsia="Times New Roman" w:hint="default"/>
                <w:sz w:val="21"/>
                <w:szCs w:val="21"/>
              </w:rPr>
            </w:pPr>
            <w:r>
              <w:rPr>
                <w:rFonts w:ascii="Times New Roman"/>
                <w:sz w:val="21"/>
              </w:rPr>
              <w:t>,909.</w:t>
            </w:r>
          </w:p>
          <w:p>
            <w:pPr>
              <w:pStyle w:val="TableParagraph"/>
              <w:spacing w:line="241" w:lineRule="exact"/>
              <w:ind w:left="403" w:right="0"/>
              <w:jc w:val="left"/>
              <w:rPr>
                <w:rFonts w:ascii="Times New Roman" w:hAnsi="Times New Roman" w:cs="Times New Roman" w:eastAsia="Times New Roman" w:hint="default"/>
                <w:sz w:val="21"/>
                <w:szCs w:val="21"/>
              </w:rPr>
            </w:pPr>
            <w:r>
              <w:rPr>
                <w:rFonts w:ascii="Times New Roman"/>
                <w:sz w:val="21"/>
              </w:rPr>
              <w:t>20</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山东金证智</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城科技股份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89,731.5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3</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77" w:right="0"/>
              <w:jc w:val="left"/>
              <w:rPr>
                <w:rFonts w:ascii="Times New Roman" w:hAnsi="Times New Roman" w:cs="Times New Roman" w:eastAsia="Times New Roman" w:hint="default"/>
                <w:sz w:val="21"/>
                <w:szCs w:val="21"/>
              </w:rPr>
            </w:pPr>
            <w:r>
              <w:rPr>
                <w:rFonts w:ascii="Times New Roman"/>
                <w:sz w:val="21"/>
              </w:rPr>
              <w:t>-8,91</w:t>
            </w:r>
          </w:p>
          <w:p>
            <w:pPr>
              <w:pStyle w:val="TableParagraph"/>
              <w:spacing w:line="240" w:lineRule="auto" w:before="1"/>
              <w:ind w:left="247" w:right="0"/>
              <w:jc w:val="left"/>
              <w:rPr>
                <w:rFonts w:ascii="Times New Roman" w:hAnsi="Times New Roman" w:cs="Times New Roman" w:eastAsia="Times New Roman" w:hint="default"/>
                <w:sz w:val="21"/>
                <w:szCs w:val="21"/>
              </w:rPr>
            </w:pPr>
            <w:r>
              <w:rPr>
                <w:rFonts w:ascii="Times New Roman"/>
                <w:sz w:val="21"/>
              </w:rPr>
              <w:t>0.39</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0" w:right="0"/>
              <w:jc w:val="center"/>
              <w:rPr>
                <w:rFonts w:ascii="Times New Roman" w:hAnsi="Times New Roman" w:cs="Times New Roman" w:eastAsia="Times New Roman" w:hint="default"/>
                <w:sz w:val="21"/>
                <w:szCs w:val="21"/>
              </w:rPr>
            </w:pPr>
            <w:r>
              <w:rPr>
                <w:rFonts w:ascii="Times New Roman"/>
                <w:sz w:val="21"/>
              </w:rPr>
              <w:t>80,82</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1.14</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福建金证智</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城科技有限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right="98"/>
              <w:jc w:val="right"/>
              <w:rPr>
                <w:rFonts w:ascii="Times New Roman" w:hAnsi="Times New Roman" w:cs="Times New Roman" w:eastAsia="Times New Roman" w:hint="default"/>
                <w:sz w:val="21"/>
                <w:szCs w:val="21"/>
              </w:rPr>
            </w:pPr>
            <w:r>
              <w:rPr>
                <w:rFonts w:ascii="Times New Roman"/>
                <w:spacing w:val="-1"/>
                <w:sz w:val="21"/>
              </w:rPr>
              <w:t>530,391.</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96</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43" w:right="0"/>
              <w:jc w:val="left"/>
              <w:rPr>
                <w:rFonts w:ascii="Times New Roman" w:hAnsi="Times New Roman" w:cs="Times New Roman" w:eastAsia="Times New Roman" w:hint="default"/>
                <w:sz w:val="21"/>
                <w:szCs w:val="21"/>
              </w:rPr>
            </w:pPr>
            <w:r>
              <w:rPr>
                <w:rFonts w:ascii="Times New Roman"/>
                <w:sz w:val="21"/>
              </w:rPr>
              <w:t>450,0</w:t>
            </w:r>
          </w:p>
          <w:p>
            <w:pPr>
              <w:pStyle w:val="TableParagraph"/>
              <w:spacing w:line="241" w:lineRule="exact"/>
              <w:ind w:left="143" w:right="0"/>
              <w:jc w:val="left"/>
              <w:rPr>
                <w:rFonts w:ascii="Times New Roman" w:hAnsi="Times New Roman" w:cs="Times New Roman" w:eastAsia="Times New Roman" w:hint="default"/>
                <w:sz w:val="21"/>
                <w:szCs w:val="21"/>
              </w:rPr>
            </w:pPr>
            <w:r>
              <w:rPr>
                <w:rFonts w:ascii="Times New Roman"/>
                <w:sz w:val="21"/>
              </w:rPr>
              <w:t>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40" w:right="0"/>
              <w:jc w:val="center"/>
              <w:rPr>
                <w:rFonts w:ascii="Times New Roman" w:hAnsi="Times New Roman" w:cs="Times New Roman" w:eastAsia="Times New Roman" w:hint="default"/>
                <w:sz w:val="21"/>
                <w:szCs w:val="21"/>
              </w:rPr>
            </w:pPr>
            <w:r>
              <w:rPr>
                <w:rFonts w:ascii="Times New Roman"/>
                <w:sz w:val="21"/>
              </w:rPr>
              <w:t>87,03</w:t>
            </w:r>
          </w:p>
          <w:p>
            <w:pPr>
              <w:pStyle w:val="TableParagraph"/>
              <w:spacing w:line="241" w:lineRule="exact"/>
              <w:ind w:left="146" w:right="0"/>
              <w:jc w:val="center"/>
              <w:rPr>
                <w:rFonts w:ascii="Times New Roman" w:hAnsi="Times New Roman" w:cs="Times New Roman" w:eastAsia="Times New Roman" w:hint="default"/>
                <w:sz w:val="21"/>
                <w:szCs w:val="21"/>
              </w:rPr>
            </w:pPr>
            <w:r>
              <w:rPr>
                <w:rFonts w:ascii="Times New Roman"/>
                <w:sz w:val="21"/>
              </w:rPr>
              <w:t>4.48</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12" w:right="0"/>
              <w:jc w:val="left"/>
              <w:rPr>
                <w:rFonts w:ascii="Times New Roman" w:hAnsi="Times New Roman" w:cs="Times New Roman" w:eastAsia="Times New Roman" w:hint="default"/>
                <w:sz w:val="21"/>
                <w:szCs w:val="21"/>
              </w:rPr>
            </w:pPr>
            <w:r>
              <w:rPr>
                <w:rFonts w:ascii="Times New Roman"/>
                <w:sz w:val="21"/>
              </w:rPr>
              <w:t>-167,42</w:t>
            </w:r>
          </w:p>
          <w:p>
            <w:pPr>
              <w:pStyle w:val="TableParagraph"/>
              <w:spacing w:line="241" w:lineRule="exact"/>
              <w:ind w:left="394" w:right="0"/>
              <w:jc w:val="left"/>
              <w:rPr>
                <w:rFonts w:ascii="Times New Roman" w:hAnsi="Times New Roman" w:cs="Times New Roman" w:eastAsia="Times New Roman" w:hint="default"/>
                <w:sz w:val="21"/>
                <w:szCs w:val="21"/>
              </w:rPr>
            </w:pPr>
            <w:r>
              <w:rPr>
                <w:rFonts w:ascii="Times New Roman"/>
                <w:sz w:val="21"/>
              </w:rPr>
              <w:t>6.44</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深圳市星网</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信通科技有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65" w:right="0"/>
              <w:jc w:val="left"/>
              <w:rPr>
                <w:rFonts w:ascii="Times New Roman" w:hAnsi="Times New Roman" w:cs="Times New Roman" w:eastAsia="Times New Roman" w:hint="default"/>
                <w:sz w:val="21"/>
                <w:szCs w:val="21"/>
              </w:rPr>
            </w:pPr>
            <w:r>
              <w:rPr>
                <w:rFonts w:ascii="Times New Roman"/>
                <w:sz w:val="21"/>
              </w:rPr>
              <w:t>39,935,1</w:t>
            </w:r>
          </w:p>
          <w:p>
            <w:pPr>
              <w:pStyle w:val="TableParagraph"/>
              <w:spacing w:line="240" w:lineRule="auto" w:before="1"/>
              <w:ind w:left="427" w:right="0"/>
              <w:jc w:val="left"/>
              <w:rPr>
                <w:rFonts w:ascii="Times New Roman" w:hAnsi="Times New Roman" w:cs="Times New Roman" w:eastAsia="Times New Roman" w:hint="default"/>
                <w:sz w:val="21"/>
                <w:szCs w:val="21"/>
              </w:rPr>
            </w:pPr>
            <w:r>
              <w:rPr>
                <w:rFonts w:ascii="Times New Roman"/>
                <w:sz w:val="21"/>
              </w:rPr>
              <w:t>20.06</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1" w:right="0"/>
              <w:jc w:val="left"/>
              <w:rPr>
                <w:rFonts w:ascii="Times New Roman" w:hAnsi="Times New Roman" w:cs="Times New Roman" w:eastAsia="Times New Roman" w:hint="default"/>
                <w:sz w:val="21"/>
                <w:szCs w:val="21"/>
              </w:rPr>
            </w:pPr>
            <w:r>
              <w:rPr>
                <w:rFonts w:ascii="Times New Roman"/>
                <w:sz w:val="21"/>
              </w:rPr>
              <w:t>4,140</w:t>
            </w:r>
          </w:p>
          <w:p>
            <w:pPr>
              <w:pStyle w:val="TableParagraph"/>
              <w:spacing w:line="241" w:lineRule="exact" w:before="1"/>
              <w:ind w:left="194" w:right="0"/>
              <w:jc w:val="left"/>
              <w:rPr>
                <w:rFonts w:ascii="Times New Roman" w:hAnsi="Times New Roman" w:cs="Times New Roman" w:eastAsia="Times New Roman" w:hint="default"/>
                <w:sz w:val="21"/>
                <w:szCs w:val="21"/>
              </w:rPr>
            </w:pPr>
            <w:r>
              <w:rPr>
                <w:rFonts w:ascii="Times New Roman"/>
                <w:sz w:val="21"/>
              </w:rPr>
              <w:t>,351.</w:t>
            </w:r>
          </w:p>
          <w:p>
            <w:pPr>
              <w:pStyle w:val="TableParagraph"/>
              <w:spacing w:line="241" w:lineRule="exact"/>
              <w:ind w:left="403" w:right="0"/>
              <w:jc w:val="left"/>
              <w:rPr>
                <w:rFonts w:ascii="Times New Roman" w:hAnsi="Times New Roman" w:cs="Times New Roman" w:eastAsia="Times New Roman" w:hint="default"/>
                <w:sz w:val="21"/>
                <w:szCs w:val="21"/>
              </w:rPr>
            </w:pPr>
            <w:r>
              <w:rPr>
                <w:rFonts w:ascii="Times New Roman"/>
                <w:sz w:val="21"/>
              </w:rPr>
              <w:t>67</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1" w:right="0"/>
              <w:jc w:val="left"/>
              <w:rPr>
                <w:rFonts w:ascii="Times New Roman" w:hAnsi="Times New Roman" w:cs="Times New Roman" w:eastAsia="Times New Roman" w:hint="default"/>
                <w:sz w:val="21"/>
                <w:szCs w:val="21"/>
              </w:rPr>
            </w:pPr>
            <w:r>
              <w:rPr>
                <w:rFonts w:ascii="Times New Roman"/>
                <w:sz w:val="21"/>
              </w:rPr>
              <w:t>44,07</w:t>
            </w:r>
          </w:p>
          <w:p>
            <w:pPr>
              <w:pStyle w:val="TableParagraph"/>
              <w:spacing w:line="241" w:lineRule="exact" w:before="1"/>
              <w:ind w:left="141" w:right="0"/>
              <w:jc w:val="left"/>
              <w:rPr>
                <w:rFonts w:ascii="Times New Roman" w:hAnsi="Times New Roman" w:cs="Times New Roman" w:eastAsia="Times New Roman" w:hint="default"/>
                <w:sz w:val="21"/>
                <w:szCs w:val="21"/>
              </w:rPr>
            </w:pPr>
            <w:r>
              <w:rPr>
                <w:rFonts w:ascii="Times New Roman"/>
                <w:sz w:val="21"/>
              </w:rPr>
              <w:t>5,471</w:t>
            </w:r>
          </w:p>
          <w:p>
            <w:pPr>
              <w:pStyle w:val="TableParagraph"/>
              <w:spacing w:line="241" w:lineRule="exact"/>
              <w:ind w:left="352" w:right="0"/>
              <w:jc w:val="left"/>
              <w:rPr>
                <w:rFonts w:ascii="Times New Roman" w:hAnsi="Times New Roman" w:cs="Times New Roman" w:eastAsia="Times New Roman" w:hint="default"/>
                <w:sz w:val="21"/>
                <w:szCs w:val="21"/>
              </w:rPr>
            </w:pPr>
            <w:r>
              <w:rPr>
                <w:rFonts w:ascii="Times New Roman"/>
                <w:sz w:val="21"/>
              </w:rPr>
              <w:t>.73</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深圳金证文</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体科技有限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65" w:right="0"/>
              <w:jc w:val="left"/>
              <w:rPr>
                <w:rFonts w:ascii="Times New Roman" w:hAnsi="Times New Roman" w:cs="Times New Roman" w:eastAsia="Times New Roman" w:hint="default"/>
                <w:sz w:val="21"/>
                <w:szCs w:val="21"/>
              </w:rPr>
            </w:pPr>
            <w:r>
              <w:rPr>
                <w:rFonts w:ascii="Times New Roman"/>
                <w:sz w:val="21"/>
              </w:rPr>
              <w:t>2,625,55</w:t>
            </w:r>
          </w:p>
          <w:p>
            <w:pPr>
              <w:pStyle w:val="TableParagraph"/>
              <w:spacing w:line="240" w:lineRule="auto" w:before="1"/>
              <w:ind w:left="532" w:right="0"/>
              <w:jc w:val="left"/>
              <w:rPr>
                <w:rFonts w:ascii="Times New Roman" w:hAnsi="Times New Roman" w:cs="Times New Roman" w:eastAsia="Times New Roman" w:hint="default"/>
                <w:sz w:val="21"/>
                <w:szCs w:val="21"/>
              </w:rPr>
            </w:pPr>
            <w:r>
              <w:rPr>
                <w:rFonts w:ascii="Times New Roman"/>
                <w:sz w:val="21"/>
              </w:rPr>
              <w:t>3.07</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0" w:right="0"/>
              <w:jc w:val="center"/>
              <w:rPr>
                <w:rFonts w:ascii="Times New Roman" w:hAnsi="Times New Roman" w:cs="Times New Roman" w:eastAsia="Times New Roman" w:hint="default"/>
                <w:sz w:val="21"/>
                <w:szCs w:val="21"/>
              </w:rPr>
            </w:pPr>
            <w:r>
              <w:rPr>
                <w:rFonts w:ascii="Times New Roman"/>
                <w:sz w:val="21"/>
              </w:rPr>
              <w:t>15,80</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6.77</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141" w:right="0"/>
              <w:jc w:val="left"/>
              <w:rPr>
                <w:rFonts w:ascii="Times New Roman" w:hAnsi="Times New Roman" w:cs="Times New Roman" w:eastAsia="Times New Roman" w:hint="default"/>
                <w:sz w:val="21"/>
                <w:szCs w:val="21"/>
              </w:rPr>
            </w:pPr>
            <w:r>
              <w:rPr>
                <w:rFonts w:ascii="Times New Roman"/>
                <w:sz w:val="21"/>
              </w:rPr>
              <w:t>2,641</w:t>
            </w:r>
          </w:p>
          <w:p>
            <w:pPr>
              <w:pStyle w:val="TableParagraph"/>
              <w:spacing w:line="241" w:lineRule="exact"/>
              <w:ind w:left="194" w:right="0"/>
              <w:jc w:val="left"/>
              <w:rPr>
                <w:rFonts w:ascii="Times New Roman" w:hAnsi="Times New Roman" w:cs="Times New Roman" w:eastAsia="Times New Roman" w:hint="default"/>
                <w:sz w:val="21"/>
                <w:szCs w:val="21"/>
              </w:rPr>
            </w:pPr>
            <w:r>
              <w:rPr>
                <w:rFonts w:ascii="Times New Roman"/>
                <w:sz w:val="21"/>
              </w:rPr>
              <w:t>,359.</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84</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武汉无线飞</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翔科技有限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65" w:right="0"/>
              <w:jc w:val="left"/>
              <w:rPr>
                <w:rFonts w:ascii="Times New Roman" w:hAnsi="Times New Roman" w:cs="Times New Roman" w:eastAsia="Times New Roman" w:hint="default"/>
                <w:sz w:val="21"/>
                <w:szCs w:val="21"/>
              </w:rPr>
            </w:pPr>
            <w:r>
              <w:rPr>
                <w:rFonts w:ascii="Times New Roman"/>
                <w:sz w:val="21"/>
              </w:rPr>
              <w:t>7,889,80</w:t>
            </w:r>
          </w:p>
          <w:p>
            <w:pPr>
              <w:pStyle w:val="TableParagraph"/>
              <w:spacing w:line="241" w:lineRule="exact"/>
              <w:ind w:left="532" w:right="0"/>
              <w:jc w:val="left"/>
              <w:rPr>
                <w:rFonts w:ascii="Times New Roman" w:hAnsi="Times New Roman" w:cs="Times New Roman" w:eastAsia="Times New Roman" w:hint="default"/>
                <w:sz w:val="21"/>
                <w:szCs w:val="21"/>
              </w:rPr>
            </w:pPr>
            <w:r>
              <w:rPr>
                <w:rFonts w:ascii="Times New Roman"/>
                <w:sz w:val="21"/>
              </w:rPr>
              <w:t>0.98</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41" w:right="0"/>
              <w:jc w:val="left"/>
              <w:rPr>
                <w:rFonts w:ascii="Times New Roman" w:hAnsi="Times New Roman" w:cs="Times New Roman" w:eastAsia="Times New Roman" w:hint="default"/>
                <w:sz w:val="21"/>
                <w:szCs w:val="21"/>
              </w:rPr>
            </w:pPr>
            <w:r>
              <w:rPr>
                <w:rFonts w:ascii="Times New Roman"/>
                <w:sz w:val="21"/>
              </w:rPr>
              <w:t>110,7</w:t>
            </w:r>
          </w:p>
          <w:p>
            <w:pPr>
              <w:pStyle w:val="TableParagraph"/>
              <w:spacing w:line="241" w:lineRule="exact"/>
              <w:ind w:left="141" w:right="0"/>
              <w:jc w:val="left"/>
              <w:rPr>
                <w:rFonts w:ascii="Times New Roman" w:hAnsi="Times New Roman" w:cs="Times New Roman" w:eastAsia="Times New Roman" w:hint="default"/>
                <w:sz w:val="21"/>
                <w:szCs w:val="21"/>
              </w:rPr>
            </w:pPr>
            <w:r>
              <w:rPr>
                <w:rFonts w:ascii="Times New Roman"/>
                <w:sz w:val="21"/>
              </w:rPr>
              <w:t>21.93</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1" w:right="0"/>
              <w:jc w:val="left"/>
              <w:rPr>
                <w:rFonts w:ascii="Times New Roman" w:hAnsi="Times New Roman" w:cs="Times New Roman" w:eastAsia="Times New Roman" w:hint="default"/>
                <w:sz w:val="21"/>
                <w:szCs w:val="21"/>
              </w:rPr>
            </w:pPr>
            <w:r>
              <w:rPr>
                <w:rFonts w:ascii="Times New Roman"/>
                <w:sz w:val="21"/>
              </w:rPr>
              <w:t>8,000</w:t>
            </w:r>
          </w:p>
          <w:p>
            <w:pPr>
              <w:pStyle w:val="TableParagraph"/>
              <w:spacing w:line="241" w:lineRule="exact" w:before="1"/>
              <w:ind w:left="194" w:right="0"/>
              <w:jc w:val="left"/>
              <w:rPr>
                <w:rFonts w:ascii="Times New Roman" w:hAnsi="Times New Roman" w:cs="Times New Roman" w:eastAsia="Times New Roman" w:hint="default"/>
                <w:sz w:val="21"/>
                <w:szCs w:val="21"/>
              </w:rPr>
            </w:pPr>
            <w:r>
              <w:rPr>
                <w:rFonts w:ascii="Times New Roman"/>
                <w:sz w:val="21"/>
              </w:rPr>
              <w:t>,522.</w:t>
            </w:r>
          </w:p>
          <w:p>
            <w:pPr>
              <w:pStyle w:val="TableParagraph"/>
              <w:spacing w:line="241" w:lineRule="exact"/>
              <w:ind w:left="403" w:right="0"/>
              <w:jc w:val="left"/>
              <w:rPr>
                <w:rFonts w:ascii="Times New Roman" w:hAnsi="Times New Roman" w:cs="Times New Roman" w:eastAsia="Times New Roman" w:hint="default"/>
                <w:sz w:val="21"/>
                <w:szCs w:val="21"/>
              </w:rPr>
            </w:pPr>
            <w:r>
              <w:rPr>
                <w:rFonts w:ascii="Times New Roman"/>
                <w:sz w:val="21"/>
              </w:rPr>
              <w:t>91</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优品财富管</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理股份有限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64" w:right="0"/>
              <w:jc w:val="center"/>
              <w:rPr>
                <w:rFonts w:ascii="Times New Roman" w:hAnsi="Times New Roman" w:cs="Times New Roman" w:eastAsia="Times New Roman" w:hint="default"/>
                <w:sz w:val="21"/>
                <w:szCs w:val="21"/>
              </w:rPr>
            </w:pPr>
            <w:r>
              <w:rPr>
                <w:rFonts w:ascii="Times New Roman"/>
                <w:sz w:val="21"/>
              </w:rPr>
              <w:t>112,550,</w:t>
            </w:r>
          </w:p>
          <w:p>
            <w:pPr>
              <w:pStyle w:val="TableParagraph"/>
              <w:spacing w:line="240" w:lineRule="auto" w:before="1"/>
              <w:ind w:left="220" w:right="0"/>
              <w:jc w:val="center"/>
              <w:rPr>
                <w:rFonts w:ascii="Times New Roman" w:hAnsi="Times New Roman" w:cs="Times New Roman" w:eastAsia="Times New Roman" w:hint="default"/>
                <w:sz w:val="21"/>
                <w:szCs w:val="21"/>
              </w:rPr>
            </w:pPr>
            <w:r>
              <w:rPr>
                <w:rFonts w:ascii="Times New Roman"/>
                <w:sz w:val="21"/>
              </w:rPr>
              <w:t>139.46</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177" w:right="0"/>
              <w:jc w:val="left"/>
              <w:rPr>
                <w:rFonts w:ascii="Times New Roman" w:hAnsi="Times New Roman" w:cs="Times New Roman" w:eastAsia="Times New Roman" w:hint="default"/>
                <w:sz w:val="21"/>
                <w:szCs w:val="21"/>
              </w:rPr>
            </w:pPr>
            <w:r>
              <w:rPr>
                <w:rFonts w:ascii="Times New Roman"/>
                <w:sz w:val="21"/>
              </w:rPr>
              <w:t>-14,3</w:t>
            </w:r>
          </w:p>
          <w:p>
            <w:pPr>
              <w:pStyle w:val="TableParagraph"/>
              <w:spacing w:line="241" w:lineRule="exact"/>
              <w:ind w:left="40" w:right="0"/>
              <w:jc w:val="center"/>
              <w:rPr>
                <w:rFonts w:ascii="Times New Roman" w:hAnsi="Times New Roman" w:cs="Times New Roman" w:eastAsia="Times New Roman" w:hint="default"/>
                <w:sz w:val="21"/>
                <w:szCs w:val="21"/>
              </w:rPr>
            </w:pPr>
            <w:r>
              <w:rPr>
                <w:rFonts w:ascii="Times New Roman"/>
                <w:sz w:val="21"/>
              </w:rPr>
              <w:t>97,02</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4.60</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31" w:right="0"/>
              <w:jc w:val="left"/>
              <w:rPr>
                <w:rFonts w:ascii="Times New Roman" w:hAnsi="Times New Roman" w:cs="Times New Roman" w:eastAsia="Times New Roman" w:hint="default"/>
                <w:sz w:val="21"/>
                <w:szCs w:val="21"/>
              </w:rPr>
            </w:pPr>
            <w:r>
              <w:rPr>
                <w:rFonts w:ascii="Times New Roman"/>
                <w:sz w:val="21"/>
              </w:rPr>
              <w:t>14,332,</w:t>
            </w:r>
          </w:p>
          <w:p>
            <w:pPr>
              <w:pStyle w:val="TableParagraph"/>
              <w:spacing w:line="240" w:lineRule="auto" w:before="1"/>
              <w:ind w:left="184" w:right="0"/>
              <w:jc w:val="left"/>
              <w:rPr>
                <w:rFonts w:ascii="Times New Roman" w:hAnsi="Times New Roman" w:cs="Times New Roman" w:eastAsia="Times New Roman" w:hint="default"/>
                <w:sz w:val="21"/>
                <w:szCs w:val="21"/>
              </w:rPr>
            </w:pPr>
            <w:r>
              <w:rPr>
                <w:rFonts w:ascii="Times New Roman"/>
                <w:sz w:val="21"/>
              </w:rPr>
              <w:t>833.53</w:t>
            </w: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29" w:right="0"/>
              <w:jc w:val="left"/>
              <w:rPr>
                <w:rFonts w:ascii="Times New Roman" w:hAnsi="Times New Roman" w:cs="Times New Roman" w:eastAsia="Times New Roman" w:hint="default"/>
                <w:sz w:val="21"/>
                <w:szCs w:val="21"/>
              </w:rPr>
            </w:pPr>
            <w:r>
              <w:rPr>
                <w:rFonts w:ascii="Times New Roman"/>
                <w:sz w:val="21"/>
              </w:rPr>
              <w:t>15,604,</w:t>
            </w:r>
          </w:p>
          <w:p>
            <w:pPr>
              <w:pStyle w:val="TableParagraph"/>
              <w:spacing w:line="240" w:lineRule="auto" w:before="1"/>
              <w:ind w:left="182" w:right="0"/>
              <w:jc w:val="left"/>
              <w:rPr>
                <w:rFonts w:ascii="Times New Roman" w:hAnsi="Times New Roman" w:cs="Times New Roman" w:eastAsia="Times New Roman" w:hint="default"/>
                <w:sz w:val="21"/>
                <w:szCs w:val="21"/>
              </w:rPr>
            </w:pPr>
            <w:r>
              <w:rPr>
                <w:rFonts w:ascii="Times New Roman"/>
                <w:sz w:val="21"/>
              </w:rPr>
              <w:t>388.30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1"/>
              <w:ind w:left="40" w:right="0"/>
              <w:jc w:val="center"/>
              <w:rPr>
                <w:rFonts w:ascii="Times New Roman" w:hAnsi="Times New Roman" w:cs="Times New Roman" w:eastAsia="Times New Roman" w:hint="default"/>
                <w:sz w:val="21"/>
                <w:szCs w:val="21"/>
              </w:rPr>
            </w:pPr>
            <w:r>
              <w:rPr>
                <w:rFonts w:ascii="Times New Roman"/>
                <w:sz w:val="21"/>
              </w:rPr>
              <w:t>128,0</w:t>
            </w:r>
          </w:p>
          <w:p>
            <w:pPr>
              <w:pStyle w:val="TableParagraph"/>
              <w:spacing w:line="241" w:lineRule="exact"/>
              <w:ind w:left="40" w:right="0"/>
              <w:jc w:val="center"/>
              <w:rPr>
                <w:rFonts w:ascii="Times New Roman" w:hAnsi="Times New Roman" w:cs="Times New Roman" w:eastAsia="Times New Roman" w:hint="default"/>
                <w:sz w:val="21"/>
                <w:szCs w:val="21"/>
              </w:rPr>
            </w:pPr>
            <w:r>
              <w:rPr>
                <w:rFonts w:ascii="Times New Roman"/>
                <w:sz w:val="21"/>
              </w:rPr>
              <w:t>90,33</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6.69</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优智科技有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65" w:right="0"/>
              <w:jc w:val="left"/>
              <w:rPr>
                <w:rFonts w:ascii="Times New Roman" w:hAnsi="Times New Roman" w:cs="Times New Roman" w:eastAsia="Times New Roman" w:hint="default"/>
                <w:sz w:val="21"/>
                <w:szCs w:val="21"/>
              </w:rPr>
            </w:pPr>
            <w:r>
              <w:rPr>
                <w:rFonts w:ascii="Times New Roman"/>
                <w:sz w:val="21"/>
              </w:rPr>
              <w:t>14,555,3</w:t>
            </w:r>
          </w:p>
          <w:p>
            <w:pPr>
              <w:pStyle w:val="TableParagraph"/>
              <w:spacing w:line="241" w:lineRule="exact"/>
              <w:ind w:left="427" w:right="0"/>
              <w:jc w:val="left"/>
              <w:rPr>
                <w:rFonts w:ascii="Times New Roman" w:hAnsi="Times New Roman" w:cs="Times New Roman" w:eastAsia="Times New Roman" w:hint="default"/>
                <w:sz w:val="21"/>
                <w:szCs w:val="21"/>
              </w:rPr>
            </w:pPr>
            <w:r>
              <w:rPr>
                <w:rFonts w:ascii="Times New Roman"/>
                <w:sz w:val="21"/>
              </w:rPr>
              <w:t>48.39</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4" w:right="0"/>
              <w:jc w:val="center"/>
              <w:rPr>
                <w:rFonts w:ascii="Times New Roman" w:hAnsi="Times New Roman" w:cs="Times New Roman" w:eastAsia="Times New Roman" w:hint="default"/>
                <w:sz w:val="21"/>
                <w:szCs w:val="21"/>
              </w:rPr>
            </w:pPr>
            <w:r>
              <w:rPr>
                <w:rFonts w:ascii="Times New Roman"/>
                <w:sz w:val="21"/>
              </w:rPr>
              <w:t>-4,52</w:t>
            </w:r>
          </w:p>
          <w:p>
            <w:pPr>
              <w:pStyle w:val="TableParagraph"/>
              <w:spacing w:line="240" w:lineRule="auto" w:before="1"/>
              <w:ind w:left="141" w:right="0"/>
              <w:jc w:val="left"/>
              <w:rPr>
                <w:rFonts w:ascii="Times New Roman" w:hAnsi="Times New Roman" w:cs="Times New Roman" w:eastAsia="Times New Roman" w:hint="default"/>
                <w:sz w:val="21"/>
                <w:szCs w:val="21"/>
              </w:rPr>
            </w:pPr>
            <w:r>
              <w:rPr>
                <w:rFonts w:ascii="Times New Roman"/>
                <w:sz w:val="21"/>
              </w:rPr>
              <w:t>0,081</w:t>
            </w:r>
          </w:p>
          <w:p>
            <w:pPr>
              <w:pStyle w:val="TableParagraph"/>
              <w:spacing w:line="240" w:lineRule="auto" w:before="1"/>
              <w:ind w:left="252" w:right="0"/>
              <w:jc w:val="center"/>
              <w:rPr>
                <w:rFonts w:ascii="Times New Roman" w:hAnsi="Times New Roman" w:cs="Times New Roman" w:eastAsia="Times New Roman" w:hint="default"/>
                <w:sz w:val="21"/>
                <w:szCs w:val="21"/>
              </w:rPr>
            </w:pPr>
            <w:r>
              <w:rPr>
                <w:rFonts w:ascii="Times New Roman"/>
                <w:sz w:val="21"/>
              </w:rPr>
              <w:t>.10</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82" w:right="0"/>
              <w:jc w:val="left"/>
              <w:rPr>
                <w:rFonts w:ascii="Times New Roman" w:hAnsi="Times New Roman" w:cs="Times New Roman" w:eastAsia="Times New Roman" w:hint="default"/>
                <w:sz w:val="21"/>
                <w:szCs w:val="21"/>
              </w:rPr>
            </w:pPr>
            <w:r>
              <w:rPr>
                <w:rFonts w:ascii="Times New Roman"/>
                <w:sz w:val="21"/>
              </w:rPr>
              <w:t>163,82</w:t>
            </w:r>
          </w:p>
          <w:p>
            <w:pPr>
              <w:pStyle w:val="TableParagraph"/>
              <w:spacing w:line="241" w:lineRule="exact"/>
              <w:ind w:left="394" w:right="0"/>
              <w:jc w:val="left"/>
              <w:rPr>
                <w:rFonts w:ascii="Times New Roman" w:hAnsi="Times New Roman" w:cs="Times New Roman" w:eastAsia="Times New Roman" w:hint="default"/>
                <w:sz w:val="21"/>
                <w:szCs w:val="21"/>
              </w:rPr>
            </w:pPr>
            <w:r>
              <w:rPr>
                <w:rFonts w:ascii="Times New Roman"/>
                <w:sz w:val="21"/>
              </w:rPr>
              <w:t>3.33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41" w:right="0"/>
              <w:jc w:val="left"/>
              <w:rPr>
                <w:rFonts w:ascii="Times New Roman" w:hAnsi="Times New Roman" w:cs="Times New Roman" w:eastAsia="Times New Roman" w:hint="default"/>
                <w:sz w:val="21"/>
                <w:szCs w:val="21"/>
              </w:rPr>
            </w:pPr>
            <w:r>
              <w:rPr>
                <w:rFonts w:ascii="Times New Roman"/>
                <w:sz w:val="21"/>
              </w:rPr>
              <w:t>10,19</w:t>
            </w:r>
          </w:p>
          <w:p>
            <w:pPr>
              <w:pStyle w:val="TableParagraph"/>
              <w:spacing w:line="240" w:lineRule="auto" w:before="1"/>
              <w:ind w:left="141" w:right="0"/>
              <w:jc w:val="left"/>
              <w:rPr>
                <w:rFonts w:ascii="Times New Roman" w:hAnsi="Times New Roman" w:cs="Times New Roman" w:eastAsia="Times New Roman" w:hint="default"/>
                <w:sz w:val="21"/>
                <w:szCs w:val="21"/>
              </w:rPr>
            </w:pPr>
            <w:r>
              <w:rPr>
                <w:rFonts w:ascii="Times New Roman"/>
                <w:sz w:val="21"/>
              </w:rPr>
              <w:t>9,090</w:t>
            </w:r>
          </w:p>
          <w:p>
            <w:pPr>
              <w:pStyle w:val="TableParagraph"/>
              <w:spacing w:line="240" w:lineRule="auto" w:before="1"/>
              <w:ind w:left="352" w:right="0"/>
              <w:jc w:val="left"/>
              <w:rPr>
                <w:rFonts w:ascii="Times New Roman" w:hAnsi="Times New Roman" w:cs="Times New Roman" w:eastAsia="Times New Roman" w:hint="default"/>
                <w:sz w:val="21"/>
                <w:szCs w:val="21"/>
              </w:rPr>
            </w:pPr>
            <w:r>
              <w:rPr>
                <w:rFonts w:ascii="Times New Roman"/>
                <w:sz w:val="21"/>
              </w:rPr>
              <w:t>.62</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137"/>
              <w:jc w:val="left"/>
              <w:rPr>
                <w:rFonts w:ascii="宋体" w:hAnsi="宋体" w:cs="宋体" w:eastAsia="宋体" w:hint="default"/>
                <w:sz w:val="21"/>
                <w:szCs w:val="21"/>
              </w:rPr>
            </w:pPr>
            <w:r>
              <w:rPr>
                <w:rFonts w:ascii="宋体" w:hAnsi="宋体" w:cs="宋体" w:eastAsia="宋体" w:hint="default"/>
                <w:sz w:val="21"/>
                <w:szCs w:val="21"/>
              </w:rPr>
              <w:t>港融科技有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74" w:right="0"/>
              <w:jc w:val="center"/>
              <w:rPr>
                <w:rFonts w:ascii="Times New Roman" w:hAnsi="Times New Roman" w:cs="Times New Roman" w:eastAsia="Times New Roman" w:hint="default"/>
                <w:sz w:val="21"/>
                <w:szCs w:val="21"/>
              </w:rPr>
            </w:pPr>
            <w:r>
              <w:rPr>
                <w:rFonts w:ascii="Times New Roman"/>
                <w:sz w:val="21"/>
              </w:rPr>
              <w:t>-2,91</w:t>
            </w:r>
          </w:p>
          <w:p>
            <w:pPr>
              <w:pStyle w:val="TableParagraph"/>
              <w:spacing w:line="241" w:lineRule="exact"/>
              <w:ind w:left="141" w:right="0"/>
              <w:jc w:val="left"/>
              <w:rPr>
                <w:rFonts w:ascii="Times New Roman" w:hAnsi="Times New Roman" w:cs="Times New Roman" w:eastAsia="Times New Roman" w:hint="default"/>
                <w:sz w:val="21"/>
                <w:szCs w:val="21"/>
              </w:rPr>
            </w:pPr>
            <w:r>
              <w:rPr>
                <w:rFonts w:ascii="Times New Roman"/>
                <w:sz w:val="21"/>
              </w:rPr>
              <w:t>4,066</w:t>
            </w:r>
          </w:p>
          <w:p>
            <w:pPr>
              <w:pStyle w:val="TableParagraph"/>
              <w:spacing w:line="240" w:lineRule="auto" w:before="1"/>
              <w:ind w:left="252" w:right="0"/>
              <w:jc w:val="center"/>
              <w:rPr>
                <w:rFonts w:ascii="Times New Roman" w:hAnsi="Times New Roman" w:cs="Times New Roman" w:eastAsia="Times New Roman" w:hint="default"/>
                <w:sz w:val="21"/>
                <w:szCs w:val="21"/>
              </w:rPr>
            </w:pPr>
            <w:r>
              <w:rPr>
                <w:rFonts w:ascii="Times New Roman"/>
                <w:sz w:val="21"/>
              </w:rPr>
              <w:t>.42</w:t>
            </w: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46" w:right="0"/>
              <w:jc w:val="left"/>
              <w:rPr>
                <w:rFonts w:ascii="Times New Roman" w:hAnsi="Times New Roman" w:cs="Times New Roman" w:eastAsia="Times New Roman" w:hint="default"/>
                <w:sz w:val="21"/>
                <w:szCs w:val="21"/>
              </w:rPr>
            </w:pPr>
            <w:r>
              <w:rPr>
                <w:rFonts w:ascii="Times New Roman"/>
                <w:sz w:val="21"/>
              </w:rPr>
              <w:t>6,968</w:t>
            </w:r>
          </w:p>
          <w:p>
            <w:pPr>
              <w:pStyle w:val="TableParagraph"/>
              <w:spacing w:line="241" w:lineRule="exact"/>
              <w:ind w:left="199" w:right="0"/>
              <w:jc w:val="left"/>
              <w:rPr>
                <w:rFonts w:ascii="Times New Roman" w:hAnsi="Times New Roman" w:cs="Times New Roman" w:eastAsia="Times New Roman" w:hint="default"/>
                <w:sz w:val="21"/>
                <w:szCs w:val="21"/>
              </w:rPr>
            </w:pPr>
            <w:r>
              <w:rPr>
                <w:rFonts w:ascii="Times New Roman"/>
                <w:sz w:val="21"/>
              </w:rPr>
              <w:t>,617.</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sz w:val="21"/>
              </w:rPr>
              <w:t>33</w:t>
            </w: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z w:val="21"/>
              </w:rPr>
              <w:t>133,02</w:t>
            </w:r>
          </w:p>
          <w:p>
            <w:pPr>
              <w:pStyle w:val="TableParagraph"/>
              <w:spacing w:line="241" w:lineRule="exact"/>
              <w:ind w:right="99"/>
              <w:jc w:val="right"/>
              <w:rPr>
                <w:rFonts w:ascii="Times New Roman" w:hAnsi="Times New Roman" w:cs="Times New Roman" w:eastAsia="Times New Roman" w:hint="default"/>
                <w:sz w:val="21"/>
                <w:szCs w:val="21"/>
              </w:rPr>
            </w:pPr>
            <w:r>
              <w:rPr>
                <w:rFonts w:ascii="Times New Roman"/>
                <w:sz w:val="21"/>
              </w:rPr>
              <w:t>1,594.8</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40" w:right="0"/>
              <w:jc w:val="center"/>
              <w:rPr>
                <w:rFonts w:ascii="Times New Roman" w:hAnsi="Times New Roman" w:cs="Times New Roman" w:eastAsia="Times New Roman" w:hint="default"/>
                <w:sz w:val="21"/>
                <w:szCs w:val="21"/>
              </w:rPr>
            </w:pPr>
            <w:r>
              <w:rPr>
                <w:rFonts w:ascii="Times New Roman"/>
                <w:sz w:val="21"/>
              </w:rPr>
              <w:t>123,1</w:t>
            </w:r>
          </w:p>
          <w:p>
            <w:pPr>
              <w:pStyle w:val="TableParagraph"/>
              <w:spacing w:line="241" w:lineRule="exact"/>
              <w:ind w:left="40" w:right="0"/>
              <w:jc w:val="center"/>
              <w:rPr>
                <w:rFonts w:ascii="Times New Roman" w:hAnsi="Times New Roman" w:cs="Times New Roman" w:eastAsia="Times New Roman" w:hint="default"/>
                <w:sz w:val="21"/>
                <w:szCs w:val="21"/>
              </w:rPr>
            </w:pPr>
            <w:r>
              <w:rPr>
                <w:rFonts w:ascii="Times New Roman"/>
                <w:sz w:val="21"/>
              </w:rPr>
              <w:t>38,91</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1.05</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成都金证博</w:t>
            </w:r>
          </w:p>
          <w:p>
            <w:pPr>
              <w:pStyle w:val="TableParagraph"/>
              <w:spacing w:line="240" w:lineRule="auto"/>
              <w:ind w:left="103" w:right="137"/>
              <w:jc w:val="left"/>
              <w:rPr>
                <w:rFonts w:ascii="宋体" w:hAnsi="宋体" w:cs="宋体" w:eastAsia="宋体" w:hint="default"/>
                <w:sz w:val="21"/>
                <w:szCs w:val="21"/>
              </w:rPr>
            </w:pPr>
            <w:r>
              <w:rPr>
                <w:rFonts w:ascii="宋体" w:hAnsi="宋体" w:cs="宋体" w:eastAsia="宋体" w:hint="default"/>
                <w:sz w:val="21"/>
                <w:szCs w:val="21"/>
              </w:rPr>
              <w:t>泽科技有限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65" w:right="0"/>
              <w:jc w:val="left"/>
              <w:rPr>
                <w:rFonts w:ascii="Times New Roman" w:hAnsi="Times New Roman" w:cs="Times New Roman" w:eastAsia="Times New Roman" w:hint="default"/>
                <w:sz w:val="21"/>
                <w:szCs w:val="21"/>
              </w:rPr>
            </w:pPr>
            <w:r>
              <w:rPr>
                <w:rFonts w:ascii="Times New Roman"/>
                <w:sz w:val="21"/>
              </w:rPr>
              <w:t>41,700,2</w:t>
            </w:r>
          </w:p>
          <w:p>
            <w:pPr>
              <w:pStyle w:val="TableParagraph"/>
              <w:spacing w:line="240" w:lineRule="auto" w:before="1"/>
              <w:ind w:left="427" w:right="0"/>
              <w:jc w:val="left"/>
              <w:rPr>
                <w:rFonts w:ascii="Times New Roman" w:hAnsi="Times New Roman" w:cs="Times New Roman" w:eastAsia="Times New Roman" w:hint="default"/>
                <w:sz w:val="21"/>
                <w:szCs w:val="21"/>
              </w:rPr>
            </w:pPr>
            <w:r>
              <w:rPr>
                <w:rFonts w:ascii="Times New Roman"/>
                <w:sz w:val="21"/>
              </w:rPr>
              <w:t>64.91</w:t>
            </w:r>
          </w:p>
        </w:tc>
        <w:tc>
          <w:tcPr>
            <w:tcW w:w="72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2" w:right="0"/>
              <w:jc w:val="left"/>
              <w:rPr>
                <w:rFonts w:ascii="Times New Roman" w:hAnsi="Times New Roman" w:cs="Times New Roman" w:eastAsia="Times New Roman" w:hint="default"/>
                <w:sz w:val="21"/>
                <w:szCs w:val="21"/>
              </w:rPr>
            </w:pPr>
            <w:r>
              <w:rPr>
                <w:rFonts w:ascii="Times New Roman"/>
                <w:sz w:val="21"/>
              </w:rPr>
              <w:t>-41,700</w:t>
            </w:r>
          </w:p>
          <w:p>
            <w:pPr>
              <w:pStyle w:val="TableParagraph"/>
              <w:spacing w:line="240" w:lineRule="auto" w:before="1"/>
              <w:ind w:left="129" w:right="0"/>
              <w:jc w:val="left"/>
              <w:rPr>
                <w:rFonts w:ascii="Times New Roman" w:hAnsi="Times New Roman" w:cs="Times New Roman" w:eastAsia="Times New Roman" w:hint="default"/>
                <w:sz w:val="21"/>
                <w:szCs w:val="21"/>
              </w:rPr>
            </w:pPr>
            <w:r>
              <w:rPr>
                <w:rFonts w:ascii="Times New Roman"/>
                <w:sz w:val="21"/>
              </w:rPr>
              <w:t>,264.91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1" w:right="0"/>
              <w:jc w:val="center"/>
              <w:rPr>
                <w:rFonts w:ascii="Times New Roman" w:hAnsi="Times New Roman" w:cs="Times New Roman" w:eastAsia="Times New Roman" w:hint="default"/>
                <w:sz w:val="21"/>
                <w:szCs w:val="21"/>
              </w:rPr>
            </w:pPr>
            <w:r>
              <w:rPr>
                <w:rFonts w:ascii="Times New Roman"/>
                <w:w w:val="100"/>
                <w:sz w:val="21"/>
              </w:rPr>
              <w:t>-</w:t>
            </w: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331"/>
              <w:jc w:val="right"/>
              <w:rPr>
                <w:rFonts w:ascii="宋体" w:hAnsi="宋体" w:cs="宋体" w:eastAsia="宋体" w:hint="default"/>
                <w:sz w:val="21"/>
                <w:szCs w:val="21"/>
              </w:rPr>
            </w:pPr>
            <w:r>
              <w:rPr>
                <w:rFonts w:ascii="宋体" w:hAnsi="宋体" w:cs="宋体" w:eastAsia="宋体" w:hint="default"/>
                <w:spacing w:val="-2"/>
                <w:sz w:val="21"/>
                <w:szCs w:val="21"/>
              </w:rPr>
              <w:t>小计</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64" w:right="0"/>
              <w:jc w:val="center"/>
              <w:rPr>
                <w:rFonts w:ascii="Times New Roman" w:hAnsi="Times New Roman" w:cs="Times New Roman" w:eastAsia="Times New Roman" w:hint="default"/>
                <w:sz w:val="21"/>
                <w:szCs w:val="21"/>
              </w:rPr>
            </w:pPr>
            <w:r>
              <w:rPr>
                <w:rFonts w:ascii="Times New Roman"/>
                <w:sz w:val="21"/>
              </w:rPr>
              <w:t>300,467,</w:t>
            </w:r>
          </w:p>
          <w:p>
            <w:pPr>
              <w:pStyle w:val="TableParagraph"/>
              <w:spacing w:line="241" w:lineRule="exact"/>
              <w:ind w:left="220" w:right="0"/>
              <w:jc w:val="center"/>
              <w:rPr>
                <w:rFonts w:ascii="Times New Roman" w:hAnsi="Times New Roman" w:cs="Times New Roman" w:eastAsia="Times New Roman" w:hint="default"/>
                <w:sz w:val="21"/>
                <w:szCs w:val="21"/>
              </w:rPr>
            </w:pPr>
            <w:r>
              <w:rPr>
                <w:rFonts w:ascii="Times New Roman"/>
                <w:sz w:val="21"/>
              </w:rPr>
              <w:t>089.99</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2" w:right="0"/>
              <w:jc w:val="left"/>
              <w:rPr>
                <w:rFonts w:ascii="Times New Roman" w:hAnsi="Times New Roman" w:cs="Times New Roman" w:eastAsia="Times New Roman" w:hint="default"/>
                <w:sz w:val="21"/>
                <w:szCs w:val="21"/>
              </w:rPr>
            </w:pPr>
            <w:r>
              <w:rPr>
                <w:rFonts w:ascii="Times New Roman"/>
                <w:sz w:val="21"/>
              </w:rPr>
              <w:t>13,07</w:t>
            </w:r>
          </w:p>
          <w:p>
            <w:pPr>
              <w:pStyle w:val="TableParagraph"/>
              <w:spacing w:line="240" w:lineRule="auto" w:before="1"/>
              <w:ind w:left="142" w:right="0"/>
              <w:jc w:val="left"/>
              <w:rPr>
                <w:rFonts w:ascii="Times New Roman" w:hAnsi="Times New Roman" w:cs="Times New Roman" w:eastAsia="Times New Roman" w:hint="default"/>
                <w:sz w:val="21"/>
                <w:szCs w:val="21"/>
              </w:rPr>
            </w:pPr>
            <w:r>
              <w:rPr>
                <w:rFonts w:ascii="Times New Roman"/>
                <w:sz w:val="21"/>
              </w:rPr>
              <w:t>0,080</w:t>
            </w:r>
          </w:p>
          <w:p>
            <w:pPr>
              <w:pStyle w:val="TableParagraph"/>
              <w:spacing w:line="240" w:lineRule="auto" w:before="1"/>
              <w:ind w:left="353" w:right="0"/>
              <w:jc w:val="left"/>
              <w:rPr>
                <w:rFonts w:ascii="Times New Roman" w:hAnsi="Times New Roman" w:cs="Times New Roman" w:eastAsia="Times New Roman" w:hint="default"/>
                <w:sz w:val="21"/>
                <w:szCs w:val="21"/>
              </w:rPr>
            </w:pPr>
            <w:r>
              <w:rPr>
                <w:rFonts w:ascii="Times New Roman"/>
                <w:sz w:val="21"/>
              </w:rPr>
              <w:t>.00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3" w:right="0"/>
              <w:jc w:val="left"/>
              <w:rPr>
                <w:rFonts w:ascii="Times New Roman" w:hAnsi="Times New Roman" w:cs="Times New Roman" w:eastAsia="Times New Roman" w:hint="default"/>
                <w:sz w:val="21"/>
                <w:szCs w:val="21"/>
              </w:rPr>
            </w:pPr>
            <w:r>
              <w:rPr>
                <w:rFonts w:ascii="Times New Roman"/>
                <w:sz w:val="21"/>
              </w:rPr>
              <w:t>70,97</w:t>
            </w:r>
          </w:p>
          <w:p>
            <w:pPr>
              <w:pStyle w:val="TableParagraph"/>
              <w:spacing w:line="240" w:lineRule="auto" w:before="1"/>
              <w:ind w:left="143" w:right="0"/>
              <w:jc w:val="left"/>
              <w:rPr>
                <w:rFonts w:ascii="Times New Roman" w:hAnsi="Times New Roman" w:cs="Times New Roman" w:eastAsia="Times New Roman" w:hint="default"/>
                <w:sz w:val="21"/>
                <w:szCs w:val="21"/>
              </w:rPr>
            </w:pPr>
            <w:r>
              <w:rPr>
                <w:rFonts w:ascii="Times New Roman"/>
                <w:sz w:val="21"/>
              </w:rPr>
              <w:t>5,080</w:t>
            </w:r>
          </w:p>
          <w:p>
            <w:pPr>
              <w:pStyle w:val="TableParagraph"/>
              <w:spacing w:line="240" w:lineRule="auto" w:before="1"/>
              <w:ind w:left="355"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-38,8</w:t>
            </w:r>
          </w:p>
          <w:p>
            <w:pPr>
              <w:pStyle w:val="TableParagraph"/>
              <w:spacing w:line="240" w:lineRule="auto" w:before="1"/>
              <w:ind w:left="40" w:right="0"/>
              <w:jc w:val="center"/>
              <w:rPr>
                <w:rFonts w:ascii="Times New Roman" w:hAnsi="Times New Roman" w:cs="Times New Roman" w:eastAsia="Times New Roman" w:hint="default"/>
                <w:sz w:val="21"/>
                <w:szCs w:val="21"/>
              </w:rPr>
            </w:pPr>
            <w:r>
              <w:rPr>
                <w:rFonts w:ascii="Times New Roman"/>
                <w:sz w:val="21"/>
              </w:rPr>
              <w:t>88,74</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8.75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6,9</w:t>
            </w:r>
          </w:p>
          <w:p>
            <w:pPr>
              <w:pStyle w:val="TableParagraph"/>
              <w:spacing w:line="240" w:lineRule="auto" w:before="1"/>
              <w:ind w:left="201" w:right="0"/>
              <w:jc w:val="left"/>
              <w:rPr>
                <w:rFonts w:ascii="Times New Roman" w:hAnsi="Times New Roman" w:cs="Times New Roman" w:eastAsia="Times New Roman" w:hint="default"/>
                <w:sz w:val="21"/>
                <w:szCs w:val="21"/>
              </w:rPr>
            </w:pPr>
            <w:r>
              <w:rPr>
                <w:rFonts w:ascii="Times New Roman"/>
                <w:sz w:val="21"/>
              </w:rPr>
              <w:t>74.</w:t>
            </w:r>
          </w:p>
          <w:p>
            <w:pPr>
              <w:pStyle w:val="TableParagraph"/>
              <w:spacing w:line="240" w:lineRule="auto" w:before="1"/>
              <w:ind w:left="251" w:right="0"/>
              <w:jc w:val="left"/>
              <w:rPr>
                <w:rFonts w:ascii="Times New Roman" w:hAnsi="Times New Roman" w:cs="Times New Roman" w:eastAsia="Times New Roman" w:hint="default"/>
                <w:sz w:val="21"/>
                <w:szCs w:val="21"/>
              </w:rPr>
            </w:pPr>
            <w:r>
              <w:rPr>
                <w:rFonts w:ascii="Times New Roman"/>
                <w:sz w:val="21"/>
              </w:rPr>
              <w:t>14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31" w:right="0"/>
              <w:jc w:val="left"/>
              <w:rPr>
                <w:rFonts w:ascii="Times New Roman" w:hAnsi="Times New Roman" w:cs="Times New Roman" w:eastAsia="Times New Roman" w:hint="default"/>
                <w:sz w:val="21"/>
                <w:szCs w:val="21"/>
              </w:rPr>
            </w:pPr>
            <w:r>
              <w:rPr>
                <w:rFonts w:ascii="Times New Roman"/>
                <w:sz w:val="21"/>
              </w:rPr>
              <w:t>14,332,</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833.53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6,968</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,617.</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sz w:val="21"/>
              </w:rPr>
              <w:t>33</w:t>
            </w: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124,47</w:t>
            </w:r>
          </w:p>
          <w:p>
            <w:pPr>
              <w:pStyle w:val="TableParagraph"/>
              <w:spacing w:line="240" w:lineRule="auto" w:before="1"/>
              <w:ind w:right="99"/>
              <w:jc w:val="right"/>
              <w:rPr>
                <w:rFonts w:ascii="Times New Roman" w:hAnsi="Times New Roman" w:cs="Times New Roman" w:eastAsia="Times New Roman" w:hint="default"/>
                <w:sz w:val="21"/>
                <w:szCs w:val="21"/>
              </w:rPr>
            </w:pPr>
            <w:r>
              <w:rPr>
                <w:rFonts w:ascii="Times New Roman"/>
                <w:sz w:val="21"/>
              </w:rPr>
              <w:t>8,715.5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335,5</w:t>
            </w:r>
          </w:p>
          <w:p>
            <w:pPr>
              <w:pStyle w:val="TableParagraph"/>
              <w:spacing w:line="240" w:lineRule="auto" w:before="1"/>
              <w:ind w:left="40" w:right="0"/>
              <w:jc w:val="center"/>
              <w:rPr>
                <w:rFonts w:ascii="Times New Roman" w:hAnsi="Times New Roman" w:cs="Times New Roman" w:eastAsia="Times New Roman" w:hint="default"/>
                <w:sz w:val="21"/>
                <w:szCs w:val="21"/>
              </w:rPr>
            </w:pPr>
            <w:r>
              <w:rPr>
                <w:rFonts w:ascii="Times New Roman"/>
                <w:sz w:val="21"/>
              </w:rPr>
              <w:t>23,24</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7.15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6,985</w:t>
            </w:r>
          </w:p>
          <w:p>
            <w:pPr>
              <w:pStyle w:val="TableParagraph"/>
              <w:spacing w:line="240" w:lineRule="auto" w:before="1"/>
              <w:ind w:left="194" w:right="0"/>
              <w:jc w:val="left"/>
              <w:rPr>
                <w:rFonts w:ascii="Times New Roman" w:hAnsi="Times New Roman" w:cs="Times New Roman" w:eastAsia="Times New Roman" w:hint="default"/>
                <w:sz w:val="21"/>
                <w:szCs w:val="21"/>
              </w:rPr>
            </w:pPr>
            <w:r>
              <w:rPr>
                <w:rFonts w:ascii="Times New Roman"/>
                <w:sz w:val="21"/>
              </w:rPr>
              <w:t>,334.</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46</w:t>
            </w:r>
          </w:p>
        </w:tc>
      </w:tr>
      <w:tr>
        <w:trPr>
          <w:trHeight w:val="73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3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64" w:right="0"/>
              <w:jc w:val="center"/>
              <w:rPr>
                <w:rFonts w:ascii="Times New Roman" w:hAnsi="Times New Roman" w:cs="Times New Roman" w:eastAsia="Times New Roman" w:hint="default"/>
                <w:sz w:val="21"/>
                <w:szCs w:val="21"/>
              </w:rPr>
            </w:pPr>
            <w:r>
              <w:rPr>
                <w:rFonts w:ascii="Times New Roman"/>
                <w:sz w:val="21"/>
              </w:rPr>
              <w:t>300,467,</w:t>
            </w:r>
          </w:p>
          <w:p>
            <w:pPr>
              <w:pStyle w:val="TableParagraph"/>
              <w:spacing w:line="241" w:lineRule="exact"/>
              <w:ind w:left="220" w:right="0"/>
              <w:jc w:val="center"/>
              <w:rPr>
                <w:rFonts w:ascii="Times New Roman" w:hAnsi="Times New Roman" w:cs="Times New Roman" w:eastAsia="Times New Roman" w:hint="default"/>
                <w:sz w:val="21"/>
                <w:szCs w:val="21"/>
              </w:rPr>
            </w:pPr>
            <w:r>
              <w:rPr>
                <w:rFonts w:ascii="Times New Roman"/>
                <w:sz w:val="21"/>
              </w:rPr>
              <w:t>089.99</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2" w:right="0"/>
              <w:jc w:val="left"/>
              <w:rPr>
                <w:rFonts w:ascii="Times New Roman" w:hAnsi="Times New Roman" w:cs="Times New Roman" w:eastAsia="Times New Roman" w:hint="default"/>
                <w:sz w:val="21"/>
                <w:szCs w:val="21"/>
              </w:rPr>
            </w:pPr>
            <w:r>
              <w:rPr>
                <w:rFonts w:ascii="Times New Roman"/>
                <w:sz w:val="21"/>
              </w:rPr>
              <w:t>13,07</w:t>
            </w:r>
          </w:p>
          <w:p>
            <w:pPr>
              <w:pStyle w:val="TableParagraph"/>
              <w:spacing w:line="240" w:lineRule="auto" w:before="1"/>
              <w:ind w:left="142" w:right="0"/>
              <w:jc w:val="left"/>
              <w:rPr>
                <w:rFonts w:ascii="Times New Roman" w:hAnsi="Times New Roman" w:cs="Times New Roman" w:eastAsia="Times New Roman" w:hint="default"/>
                <w:sz w:val="21"/>
                <w:szCs w:val="21"/>
              </w:rPr>
            </w:pPr>
            <w:r>
              <w:rPr>
                <w:rFonts w:ascii="Times New Roman"/>
                <w:sz w:val="21"/>
              </w:rPr>
              <w:t>0,080</w:t>
            </w:r>
          </w:p>
          <w:p>
            <w:pPr>
              <w:pStyle w:val="TableParagraph"/>
              <w:spacing w:line="240" w:lineRule="auto" w:before="1"/>
              <w:ind w:left="353" w:right="0"/>
              <w:jc w:val="left"/>
              <w:rPr>
                <w:rFonts w:ascii="Times New Roman" w:hAnsi="Times New Roman" w:cs="Times New Roman" w:eastAsia="Times New Roman" w:hint="default"/>
                <w:sz w:val="21"/>
                <w:szCs w:val="21"/>
              </w:rPr>
            </w:pPr>
            <w:r>
              <w:rPr>
                <w:rFonts w:ascii="Times New Roman"/>
                <w:sz w:val="21"/>
              </w:rPr>
              <w:t>.00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3" w:right="0"/>
              <w:jc w:val="left"/>
              <w:rPr>
                <w:rFonts w:ascii="Times New Roman" w:hAnsi="Times New Roman" w:cs="Times New Roman" w:eastAsia="Times New Roman" w:hint="default"/>
                <w:sz w:val="21"/>
                <w:szCs w:val="21"/>
              </w:rPr>
            </w:pPr>
            <w:r>
              <w:rPr>
                <w:rFonts w:ascii="Times New Roman"/>
                <w:sz w:val="21"/>
              </w:rPr>
              <w:t>70,97</w:t>
            </w:r>
          </w:p>
          <w:p>
            <w:pPr>
              <w:pStyle w:val="TableParagraph"/>
              <w:spacing w:line="240" w:lineRule="auto" w:before="1"/>
              <w:ind w:left="143" w:right="0"/>
              <w:jc w:val="left"/>
              <w:rPr>
                <w:rFonts w:ascii="Times New Roman" w:hAnsi="Times New Roman" w:cs="Times New Roman" w:eastAsia="Times New Roman" w:hint="default"/>
                <w:sz w:val="21"/>
                <w:szCs w:val="21"/>
              </w:rPr>
            </w:pPr>
            <w:r>
              <w:rPr>
                <w:rFonts w:ascii="Times New Roman"/>
                <w:sz w:val="21"/>
              </w:rPr>
              <w:t>5,080</w:t>
            </w:r>
          </w:p>
          <w:p>
            <w:pPr>
              <w:pStyle w:val="TableParagraph"/>
              <w:spacing w:line="240" w:lineRule="auto" w:before="1"/>
              <w:ind w:left="355" w:right="0"/>
              <w:jc w:val="left"/>
              <w:rPr>
                <w:rFonts w:ascii="Times New Roman" w:hAnsi="Times New Roman" w:cs="Times New Roman" w:eastAsia="Times New Roman" w:hint="default"/>
                <w:sz w:val="21"/>
                <w:szCs w:val="21"/>
              </w:rPr>
            </w:pPr>
            <w:r>
              <w:rPr>
                <w:rFonts w:ascii="Times New Roman"/>
                <w:sz w:val="21"/>
              </w:rPr>
              <w:t>.00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77" w:right="0"/>
              <w:jc w:val="left"/>
              <w:rPr>
                <w:rFonts w:ascii="Times New Roman" w:hAnsi="Times New Roman" w:cs="Times New Roman" w:eastAsia="Times New Roman" w:hint="default"/>
                <w:sz w:val="21"/>
                <w:szCs w:val="21"/>
              </w:rPr>
            </w:pPr>
            <w:r>
              <w:rPr>
                <w:rFonts w:ascii="Times New Roman"/>
                <w:sz w:val="21"/>
              </w:rPr>
              <w:t>-38,8</w:t>
            </w:r>
          </w:p>
          <w:p>
            <w:pPr>
              <w:pStyle w:val="TableParagraph"/>
              <w:spacing w:line="240" w:lineRule="auto" w:before="1"/>
              <w:ind w:left="40" w:right="0"/>
              <w:jc w:val="center"/>
              <w:rPr>
                <w:rFonts w:ascii="Times New Roman" w:hAnsi="Times New Roman" w:cs="Times New Roman" w:eastAsia="Times New Roman" w:hint="default"/>
                <w:sz w:val="21"/>
                <w:szCs w:val="21"/>
              </w:rPr>
            </w:pPr>
            <w:r>
              <w:rPr>
                <w:rFonts w:ascii="Times New Roman"/>
                <w:sz w:val="21"/>
              </w:rPr>
              <w:t>88,74</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8.75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1" w:right="0"/>
              <w:jc w:val="left"/>
              <w:rPr>
                <w:rFonts w:ascii="Times New Roman" w:hAnsi="Times New Roman" w:cs="Times New Roman" w:eastAsia="Times New Roman" w:hint="default"/>
                <w:sz w:val="21"/>
                <w:szCs w:val="21"/>
              </w:rPr>
            </w:pPr>
            <w:r>
              <w:rPr>
                <w:rFonts w:ascii="Times New Roman"/>
                <w:sz w:val="21"/>
              </w:rPr>
              <w:t>6,9</w:t>
            </w:r>
          </w:p>
          <w:p>
            <w:pPr>
              <w:pStyle w:val="TableParagraph"/>
              <w:spacing w:line="240" w:lineRule="auto" w:before="1"/>
              <w:ind w:left="201" w:right="0"/>
              <w:jc w:val="left"/>
              <w:rPr>
                <w:rFonts w:ascii="Times New Roman" w:hAnsi="Times New Roman" w:cs="Times New Roman" w:eastAsia="Times New Roman" w:hint="default"/>
                <w:sz w:val="21"/>
                <w:szCs w:val="21"/>
              </w:rPr>
            </w:pPr>
            <w:r>
              <w:rPr>
                <w:rFonts w:ascii="Times New Roman"/>
                <w:sz w:val="21"/>
              </w:rPr>
              <w:t>74.</w:t>
            </w:r>
          </w:p>
          <w:p>
            <w:pPr>
              <w:pStyle w:val="TableParagraph"/>
              <w:spacing w:line="240" w:lineRule="auto" w:before="1"/>
              <w:ind w:left="251" w:right="0"/>
              <w:jc w:val="left"/>
              <w:rPr>
                <w:rFonts w:ascii="Times New Roman" w:hAnsi="Times New Roman" w:cs="Times New Roman" w:eastAsia="Times New Roman" w:hint="default"/>
                <w:sz w:val="21"/>
                <w:szCs w:val="21"/>
              </w:rPr>
            </w:pPr>
            <w:r>
              <w:rPr>
                <w:rFonts w:ascii="Times New Roman"/>
                <w:sz w:val="21"/>
              </w:rPr>
              <w:t>14</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6"/>
              <w:ind w:left="131" w:right="0"/>
              <w:jc w:val="left"/>
              <w:rPr>
                <w:rFonts w:ascii="Times New Roman" w:hAnsi="Times New Roman" w:cs="Times New Roman" w:eastAsia="Times New Roman" w:hint="default"/>
                <w:sz w:val="21"/>
                <w:szCs w:val="21"/>
              </w:rPr>
            </w:pPr>
            <w:r>
              <w:rPr>
                <w:rFonts w:ascii="Times New Roman"/>
                <w:sz w:val="21"/>
              </w:rPr>
              <w:t>14,332,</w:t>
            </w:r>
          </w:p>
          <w:p>
            <w:pPr>
              <w:pStyle w:val="TableParagraph"/>
              <w:spacing w:line="241" w:lineRule="exact"/>
              <w:ind w:left="184" w:right="0"/>
              <w:jc w:val="left"/>
              <w:rPr>
                <w:rFonts w:ascii="Times New Roman" w:hAnsi="Times New Roman" w:cs="Times New Roman" w:eastAsia="Times New Roman" w:hint="default"/>
                <w:sz w:val="21"/>
                <w:szCs w:val="21"/>
              </w:rPr>
            </w:pPr>
            <w:r>
              <w:rPr>
                <w:rFonts w:ascii="Times New Roman"/>
                <w:sz w:val="21"/>
              </w:rPr>
              <w:t>833.53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6" w:right="0"/>
              <w:jc w:val="left"/>
              <w:rPr>
                <w:rFonts w:ascii="Times New Roman" w:hAnsi="Times New Roman" w:cs="Times New Roman" w:eastAsia="Times New Roman" w:hint="default"/>
                <w:sz w:val="21"/>
                <w:szCs w:val="21"/>
              </w:rPr>
            </w:pPr>
            <w:r>
              <w:rPr>
                <w:rFonts w:ascii="Times New Roman"/>
                <w:sz w:val="21"/>
              </w:rPr>
              <w:t>6,968</w:t>
            </w:r>
          </w:p>
          <w:p>
            <w:pPr>
              <w:pStyle w:val="TableParagraph"/>
              <w:spacing w:line="240" w:lineRule="auto" w:before="1"/>
              <w:ind w:left="199" w:right="0"/>
              <w:jc w:val="left"/>
              <w:rPr>
                <w:rFonts w:ascii="Times New Roman" w:hAnsi="Times New Roman" w:cs="Times New Roman" w:eastAsia="Times New Roman" w:hint="default"/>
                <w:sz w:val="21"/>
                <w:szCs w:val="21"/>
              </w:rPr>
            </w:pPr>
            <w:r>
              <w:rPr>
                <w:rFonts w:ascii="Times New Roman"/>
                <w:sz w:val="21"/>
              </w:rPr>
              <w:t>,617.</w:t>
            </w:r>
          </w:p>
          <w:p>
            <w:pPr>
              <w:pStyle w:val="TableParagraph"/>
              <w:spacing w:line="240" w:lineRule="auto" w:before="1"/>
              <w:ind w:left="408" w:right="0"/>
              <w:jc w:val="left"/>
              <w:rPr>
                <w:rFonts w:ascii="Times New Roman" w:hAnsi="Times New Roman" w:cs="Times New Roman" w:eastAsia="Times New Roman" w:hint="default"/>
                <w:sz w:val="21"/>
                <w:szCs w:val="21"/>
              </w:rPr>
            </w:pPr>
            <w:r>
              <w:rPr>
                <w:rFonts w:ascii="Times New Roman"/>
                <w:sz w:val="21"/>
              </w:rPr>
              <w:t>33</w:t>
            </w:r>
          </w:p>
        </w:tc>
        <w:tc>
          <w:tcPr>
            <w:tcW w:w="57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124,47</w:t>
            </w:r>
          </w:p>
          <w:p>
            <w:pPr>
              <w:pStyle w:val="TableParagraph"/>
              <w:spacing w:line="240" w:lineRule="auto" w:before="1"/>
              <w:ind w:right="99"/>
              <w:jc w:val="right"/>
              <w:rPr>
                <w:rFonts w:ascii="Times New Roman" w:hAnsi="Times New Roman" w:cs="Times New Roman" w:eastAsia="Times New Roman" w:hint="default"/>
                <w:sz w:val="21"/>
                <w:szCs w:val="21"/>
              </w:rPr>
            </w:pPr>
            <w:r>
              <w:rPr>
                <w:rFonts w:ascii="Times New Roman"/>
                <w:sz w:val="21"/>
              </w:rPr>
              <w:t>8,715.5</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w w:val="100"/>
                <w:sz w:val="21"/>
              </w:rPr>
              <w:t>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335,5</w:t>
            </w:r>
          </w:p>
          <w:p>
            <w:pPr>
              <w:pStyle w:val="TableParagraph"/>
              <w:spacing w:line="240" w:lineRule="auto" w:before="1"/>
              <w:ind w:left="40" w:right="0"/>
              <w:jc w:val="center"/>
              <w:rPr>
                <w:rFonts w:ascii="Times New Roman" w:hAnsi="Times New Roman" w:cs="Times New Roman" w:eastAsia="Times New Roman" w:hint="default"/>
                <w:sz w:val="21"/>
                <w:szCs w:val="21"/>
              </w:rPr>
            </w:pPr>
            <w:r>
              <w:rPr>
                <w:rFonts w:ascii="Times New Roman"/>
                <w:sz w:val="21"/>
              </w:rPr>
              <w:t>23,24</w:t>
            </w:r>
          </w:p>
          <w:p>
            <w:pPr>
              <w:pStyle w:val="TableParagraph"/>
              <w:spacing w:line="240" w:lineRule="auto" w:before="1"/>
              <w:ind w:left="146" w:right="0"/>
              <w:jc w:val="center"/>
              <w:rPr>
                <w:rFonts w:ascii="Times New Roman" w:hAnsi="Times New Roman" w:cs="Times New Roman" w:eastAsia="Times New Roman" w:hint="default"/>
                <w:sz w:val="21"/>
                <w:szCs w:val="21"/>
              </w:rPr>
            </w:pPr>
            <w:r>
              <w:rPr>
                <w:rFonts w:ascii="Times New Roman"/>
                <w:sz w:val="21"/>
              </w:rPr>
              <w:t>7.15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41" w:right="0"/>
              <w:jc w:val="left"/>
              <w:rPr>
                <w:rFonts w:ascii="Times New Roman" w:hAnsi="Times New Roman" w:cs="Times New Roman" w:eastAsia="Times New Roman" w:hint="default"/>
                <w:sz w:val="21"/>
                <w:szCs w:val="21"/>
              </w:rPr>
            </w:pPr>
            <w:r>
              <w:rPr>
                <w:rFonts w:ascii="Times New Roman"/>
                <w:sz w:val="21"/>
              </w:rPr>
              <w:t>6,985</w:t>
            </w:r>
          </w:p>
          <w:p>
            <w:pPr>
              <w:pStyle w:val="TableParagraph"/>
              <w:spacing w:line="240" w:lineRule="auto" w:before="1"/>
              <w:ind w:left="194" w:right="0"/>
              <w:jc w:val="left"/>
              <w:rPr>
                <w:rFonts w:ascii="Times New Roman" w:hAnsi="Times New Roman" w:cs="Times New Roman" w:eastAsia="Times New Roman" w:hint="default"/>
                <w:sz w:val="21"/>
                <w:szCs w:val="21"/>
              </w:rPr>
            </w:pPr>
            <w:r>
              <w:rPr>
                <w:rFonts w:ascii="Times New Roman"/>
                <w:sz w:val="21"/>
              </w:rPr>
              <w:t>,334.</w:t>
            </w:r>
          </w:p>
          <w:p>
            <w:pPr>
              <w:pStyle w:val="TableParagraph"/>
              <w:spacing w:line="240" w:lineRule="auto" w:before="1"/>
              <w:ind w:left="403" w:right="0"/>
              <w:jc w:val="left"/>
              <w:rPr>
                <w:rFonts w:ascii="Times New Roman" w:hAnsi="Times New Roman" w:cs="Times New Roman" w:eastAsia="Times New Roman" w:hint="default"/>
                <w:sz w:val="21"/>
                <w:szCs w:val="21"/>
              </w:rPr>
            </w:pPr>
            <w:r>
              <w:rPr>
                <w:rFonts w:ascii="Times New Roman"/>
                <w:sz w:val="21"/>
              </w:rPr>
              <w:t>46</w:t>
            </w:r>
          </w:p>
        </w:tc>
      </w:tr>
    </w:tbl>
    <w:p>
      <w:pPr>
        <w:pStyle w:val="Heading4"/>
        <w:spacing w:line="274" w:lineRule="exact"/>
        <w:ind w:left="498" w:right="0"/>
        <w:jc w:val="left"/>
        <w:rPr>
          <w:rFonts w:ascii="宋体" w:hAnsi="宋体" w:cs="宋体" w:eastAsia="宋体" w:hint="default"/>
        </w:rPr>
      </w:pPr>
      <w:r>
        <w:rPr>
          <w:rFonts w:ascii="宋体"/>
        </w:rPr>
        <w:t> </w:t>
      </w:r>
    </w:p>
    <w:p>
      <w:pPr>
        <w:pStyle w:val="BodyText"/>
        <w:spacing w:line="240" w:lineRule="auto" w:before="4"/>
        <w:ind w:left="498" w:right="0"/>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300" w:right="780"/>
        </w:sectPr>
      </w:pPr>
    </w:p>
    <w:p>
      <w:pPr>
        <w:spacing w:line="240" w:lineRule="auto" w:before="3"/>
        <w:rPr>
          <w:rFonts w:ascii="宋体" w:hAnsi="宋体" w:cs="宋体" w:eastAsia="宋体" w:hint="default"/>
          <w:sz w:val="25"/>
          <w:szCs w:val="25"/>
        </w:rPr>
      </w:pPr>
    </w:p>
    <w:p>
      <w:pPr>
        <w:pStyle w:val="BodyText"/>
        <w:spacing w:line="357" w:lineRule="auto" w:before="36"/>
        <w:ind w:left="638" w:right="648" w:firstLine="419"/>
        <w:jc w:val="both"/>
        <w:rPr>
          <w:rFonts w:ascii="宋体" w:hAnsi="宋体" w:cs="宋体" w:eastAsia="宋体" w:hint="default"/>
        </w:rPr>
      </w:pPr>
      <w:r>
        <w:rPr>
          <w:spacing w:val="-2"/>
        </w:rPr>
        <w:t>本公司持有广州佳时达软件股份有限公司、兴业数字金融服务（上海）股份有限公司、山东</w:t>
      </w:r>
      <w:r>
        <w:rPr>
          <w:w w:val="100"/>
        </w:rPr>
        <w:t> </w:t>
      </w:r>
      <w:r>
        <w:rPr>
          <w:spacing w:val="-1"/>
        </w:rPr>
        <w:t>晶芯能源科技有限公司、山东金证智城科技股份有限公司、福建金证智城科技有限公司、贵州中</w:t>
      </w:r>
      <w:r>
        <w:rPr>
          <w:spacing w:val="-55"/>
        </w:rPr>
        <w:t> </w:t>
      </w:r>
      <w:r>
        <w:rPr>
          <w:spacing w:val="-55"/>
        </w:rPr>
      </w:r>
      <w:r>
        <w:rPr>
          <w:spacing w:val="-1"/>
        </w:rPr>
        <w:t>融信应收账款交易中心有限公司、深圳市隆通电子商务有限公司、深圳金证文体科技有限公司、</w:t>
      </w:r>
      <w:r>
        <w:rPr>
          <w:spacing w:val="-55"/>
        </w:rPr>
        <w:t> </w:t>
      </w:r>
      <w:r>
        <w:rPr>
          <w:spacing w:val="-55"/>
        </w:rPr>
      </w:r>
      <w:r>
        <w:rPr>
          <w:spacing w:val="-1"/>
        </w:rPr>
        <w:t>武汉无线飞翔科技有限公司、上海茂谊网络科技有限公司、厦门国安轩宇供应链管理有限公司、</w:t>
      </w:r>
      <w:r>
        <w:rPr>
          <w:spacing w:val="-55"/>
        </w:rPr>
        <w:t> </w:t>
      </w:r>
      <w:r>
        <w:rPr>
          <w:spacing w:val="-55"/>
        </w:rPr>
      </w:r>
      <w:r>
        <w:rPr/>
        <w:t>杭州快布网络科技有限公司的股权比例均低于</w:t>
      </w:r>
      <w:r>
        <w:rPr>
          <w:spacing w:val="7"/>
        </w:rPr>
        <w:t> </w:t>
      </w:r>
      <w:r>
        <w:rPr>
          <w:rFonts w:ascii="宋体" w:hAnsi="宋体" w:cs="宋体" w:eastAsia="宋体" w:hint="default"/>
        </w:rPr>
        <w:t>20%</w:t>
      </w:r>
      <w:r>
        <w:rPr/>
        <w:t>，因本公司均委派有董事参与上述被投资单位</w:t>
      </w:r>
      <w:r>
        <w:rPr>
          <w:w w:val="100"/>
        </w:rPr>
        <w:t> </w:t>
      </w:r>
      <w:r>
        <w:rPr/>
        <w:t>经营决策，对其构成重大影响，长期股权投资按权益法核算。</w:t>
      </w:r>
      <w:r>
        <w:rPr>
          <w:rFonts w:ascii="宋体" w:hAnsi="宋体" w:cs="宋体" w:eastAsia="宋体" w:hint="default"/>
        </w:rPr>
        <w:t> </w:t>
      </w:r>
    </w:p>
    <w:p>
      <w:pPr>
        <w:pStyle w:val="Heading3"/>
        <w:spacing w:line="240" w:lineRule="auto" w:before="26"/>
        <w:ind w:left="638" w:right="0"/>
        <w:jc w:val="left"/>
        <w:rPr>
          <w:rFonts w:ascii="宋体" w:hAnsi="宋体" w:cs="宋体" w:eastAsia="宋体" w:hint="default"/>
          <w:b w:val="0"/>
          <w:bCs w:val="0"/>
        </w:rPr>
      </w:pPr>
      <w:r>
        <w:rPr/>
        <w:t>三、母公司对子公司的投资情况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
        <w:ind w:left="0" w:right="54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21"/>
        <w:gridCol w:w="1601"/>
        <w:gridCol w:w="1162"/>
        <w:gridCol w:w="1164"/>
        <w:gridCol w:w="1599"/>
        <w:gridCol w:w="1018"/>
        <w:gridCol w:w="1034"/>
      </w:tblGrid>
      <w:tr>
        <w:trPr>
          <w:trHeight w:val="826"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9"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7"/>
              <w:ind w:left="290" w:right="187"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7"/>
              <w:ind w:left="302" w:right="192"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深圳市齐普生科技股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319,544,600.00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973,665.00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320,518,265.00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上海金证高科技有限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3,008,665.19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center"/>
              <w:rPr>
                <w:rFonts w:ascii="Times New Roman" w:hAnsi="Times New Roman" w:cs="Times New Roman" w:eastAsia="Times New Roman" w:hint="default"/>
                <w:sz w:val="21"/>
                <w:szCs w:val="21"/>
              </w:rPr>
            </w:pPr>
            <w:r>
              <w:rPr>
                <w:rFonts w:ascii="Times New Roman"/>
                <w:sz w:val="21"/>
              </w:rPr>
              <w:t>92,730.00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3,101,395.19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成都金证信息技术有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188,000,000.00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center"/>
              <w:rPr>
                <w:rFonts w:ascii="Times New Roman" w:hAnsi="Times New Roman" w:cs="Times New Roman" w:eastAsia="Times New Roman" w:hint="default"/>
                <w:sz w:val="21"/>
                <w:szCs w:val="21"/>
              </w:rPr>
            </w:pPr>
            <w:r>
              <w:rPr>
                <w:rFonts w:ascii="Times New Roman"/>
                <w:sz w:val="21"/>
              </w:rPr>
              <w:t>46,365.00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188,046,365.00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成都市金证科技有限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2,855,565.59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231,825.00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3,087,390.59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北京北方金证科技有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15,743,140.40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556,380.00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16,299,520.40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深圳市金证博泽科技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50,000,000.00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金证财富南京科技有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19,500,000.00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21"/>
                <w:szCs w:val="21"/>
              </w:rPr>
            </w:pPr>
            <w:r>
              <w:rPr>
                <w:rFonts w:ascii="Times New Roman"/>
                <w:spacing w:val="-1"/>
                <w:sz w:val="21"/>
              </w:rPr>
              <w:t>18,831,239</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.25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38,331,239.25</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南京金证信息技术有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80,000,000.00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80,000,000.00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人谷科技（北京）有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45,000,000.00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45,000,000.00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深圳市融汇通金科技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18,000,000.00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99"/>
              <w:jc w:val="right"/>
              <w:rPr>
                <w:rFonts w:ascii="Times New Roman" w:hAnsi="Times New Roman" w:cs="Times New Roman" w:eastAsia="Times New Roman" w:hint="default"/>
                <w:sz w:val="21"/>
                <w:szCs w:val="21"/>
              </w:rPr>
            </w:pPr>
            <w:r>
              <w:rPr>
                <w:rFonts w:ascii="Times New Roman"/>
                <w:spacing w:val="-1"/>
                <w:sz w:val="21"/>
              </w:rPr>
              <w:t>18,000,000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北京联龙博通电子商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务技术有限公司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118,847,991.19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741,840.00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119,589,831.19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left="86" w:right="0"/>
              <w:jc w:val="center"/>
              <w:rPr>
                <w:rFonts w:ascii="Times New Roman" w:hAnsi="Times New Roman" w:cs="Times New Roman" w:eastAsia="Times New Roman" w:hint="default"/>
                <w:sz w:val="21"/>
                <w:szCs w:val="21"/>
              </w:rPr>
            </w:pPr>
            <w:r>
              <w:rPr>
                <w:rFonts w:ascii="Times New Roman"/>
                <w:sz w:val="21"/>
              </w:rPr>
              <w:t>241,152,</w:t>
            </w:r>
          </w:p>
          <w:p>
            <w:pPr>
              <w:pStyle w:val="TableParagraph"/>
              <w:spacing w:line="241" w:lineRule="exact"/>
              <w:ind w:left="242" w:right="0"/>
              <w:jc w:val="center"/>
              <w:rPr>
                <w:rFonts w:ascii="Times New Roman" w:hAnsi="Times New Roman" w:cs="Times New Roman" w:eastAsia="Times New Roman" w:hint="default"/>
                <w:sz w:val="21"/>
                <w:szCs w:val="21"/>
              </w:rPr>
            </w:pPr>
            <w:r>
              <w:rPr>
                <w:rFonts w:ascii="Times New Roman"/>
                <w:sz w:val="21"/>
              </w:rPr>
              <w:t>008.81</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深圳市金微蓝技术有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17,500,000.00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129,822.00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17,629,822.00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珠海金智维信息科技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4,025,100.00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21"/>
                <w:szCs w:val="21"/>
              </w:rPr>
            </w:pPr>
            <w:r>
              <w:rPr>
                <w:rFonts w:ascii="Times New Roman"/>
                <w:spacing w:val="-1"/>
                <w:sz w:val="21"/>
              </w:rPr>
              <w:t>3,233,093.</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7,258,193.00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深圳奔球金融服务有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15,000,001.00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108,185.00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15,108,186.00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陕西金证科技有限公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3,900,000.00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3,900,000.00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深圳金证引擎科技有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15,900,000.00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15,900,000</w:t>
            </w:r>
          </w:p>
          <w:p>
            <w:pPr>
              <w:pStyle w:val="TableParagraph"/>
              <w:spacing w:line="240" w:lineRule="auto" w:before="1"/>
              <w:ind w:right="98"/>
              <w:jc w:val="right"/>
              <w:rPr>
                <w:rFonts w:ascii="Times New Roman" w:hAnsi="Times New Roman" w:cs="Times New Roman" w:eastAsia="Times New Roman" w:hint="default"/>
                <w:sz w:val="21"/>
                <w:szCs w:val="21"/>
              </w:rPr>
            </w:pPr>
            <w:r>
              <w:rPr>
                <w:rFonts w:ascii="Times New Roman"/>
                <w:sz w:val="21"/>
              </w:rPr>
              <w:t>.00</w:t>
            </w:r>
          </w:p>
        </w:tc>
        <w:tc>
          <w:tcPr>
            <w:tcW w:w="1599"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深圳市睿服科技有限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8,857,500.00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3,419,144.</w:t>
            </w:r>
          </w:p>
          <w:p>
            <w:pPr>
              <w:pStyle w:val="TableParagraph"/>
              <w:spacing w:line="240" w:lineRule="auto" w:before="1"/>
              <w:ind w:right="103"/>
              <w:jc w:val="right"/>
              <w:rPr>
                <w:rFonts w:ascii="Times New Roman" w:hAnsi="Times New Roman" w:cs="Times New Roman" w:eastAsia="Times New Roman" w:hint="default"/>
                <w:sz w:val="21"/>
                <w:szCs w:val="21"/>
              </w:rPr>
            </w:pPr>
            <w:r>
              <w:rPr>
                <w:rFonts w:ascii="Times New Roman"/>
                <w:sz w:val="21"/>
              </w:rPr>
              <w:t>50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12,276,644.50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金证技术（香港）有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4"/>
              <w:ind w:right="101"/>
              <w:jc w:val="right"/>
              <w:rPr>
                <w:rFonts w:ascii="Times New Roman" w:hAnsi="Times New Roman" w:cs="Times New Roman" w:eastAsia="Times New Roman" w:hint="default"/>
                <w:sz w:val="21"/>
                <w:szCs w:val="21"/>
              </w:rPr>
            </w:pPr>
            <w:r>
              <w:rPr>
                <w:rFonts w:ascii="Times New Roman"/>
                <w:spacing w:val="-1"/>
                <w:sz w:val="21"/>
              </w:rPr>
              <w:t>1,000,560.</w:t>
            </w:r>
          </w:p>
          <w:p>
            <w:pPr>
              <w:pStyle w:val="TableParagraph"/>
              <w:spacing w:line="241" w:lineRule="exact"/>
              <w:ind w:right="103"/>
              <w:jc w:val="right"/>
              <w:rPr>
                <w:rFonts w:ascii="Times New Roman" w:hAnsi="Times New Roman" w:cs="Times New Roman" w:eastAsia="Times New Roman" w:hint="default"/>
                <w:sz w:val="21"/>
                <w:szCs w:val="21"/>
              </w:rPr>
            </w:pPr>
            <w:r>
              <w:rPr>
                <w:rFonts w:ascii="Times New Roman"/>
                <w:sz w:val="21"/>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1,000,560.00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160" w:right="6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321"/>
        <w:gridCol w:w="1601"/>
        <w:gridCol w:w="1162"/>
        <w:gridCol w:w="1164"/>
        <w:gridCol w:w="1599"/>
        <w:gridCol w:w="1018"/>
        <w:gridCol w:w="1034"/>
      </w:tblGrid>
      <w:tr>
        <w:trPr>
          <w:trHeight w:val="55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杭州金证引擎科技有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21"/>
                <w:szCs w:val="21"/>
              </w:rPr>
            </w:pPr>
            <w:r>
              <w:rPr>
                <w:rFonts w:ascii="Times New Roman"/>
                <w:spacing w:val="-1"/>
                <w:sz w:val="21"/>
              </w:rPr>
              <w:t>16,196,736</w:t>
            </w:r>
          </w:p>
          <w:p>
            <w:pPr>
              <w:pStyle w:val="TableParagraph"/>
              <w:spacing w:line="240" w:lineRule="auto" w:before="1"/>
              <w:ind w:right="101"/>
              <w:jc w:val="right"/>
              <w:rPr>
                <w:rFonts w:ascii="Times New Roman" w:hAnsi="Times New Roman" w:cs="Times New Roman" w:eastAsia="Times New Roman" w:hint="default"/>
                <w:sz w:val="21"/>
                <w:szCs w:val="21"/>
              </w:rPr>
            </w:pPr>
            <w:r>
              <w:rPr>
                <w:rFonts w:ascii="Times New Roman"/>
                <w:sz w:val="21"/>
              </w:rPr>
              <w:t>.00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16,196,736.00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72" w:right="0"/>
              <w:jc w:val="left"/>
              <w:rPr>
                <w:rFonts w:ascii="Times New Roman" w:hAnsi="Times New Roman" w:cs="Times New Roman" w:eastAsia="Times New Roman" w:hint="default"/>
                <w:sz w:val="21"/>
                <w:szCs w:val="21"/>
              </w:rPr>
            </w:pPr>
            <w:r>
              <w:rPr>
                <w:rFonts w:ascii="Times New Roman"/>
                <w:sz w:val="21"/>
              </w:rPr>
              <w:t>925,682,563.37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Times New Roman" w:hAnsi="Times New Roman" w:cs="Times New Roman" w:eastAsia="Times New Roman" w:hint="default"/>
                <w:sz w:val="21"/>
                <w:szCs w:val="21"/>
              </w:rPr>
            </w:pPr>
            <w:r>
              <w:rPr>
                <w:rFonts w:ascii="Times New Roman"/>
                <w:spacing w:val="-1"/>
                <w:sz w:val="21"/>
              </w:rPr>
              <w:t>45,561,584</w:t>
            </w:r>
          </w:p>
          <w:p>
            <w:pPr>
              <w:pStyle w:val="TableParagraph"/>
              <w:spacing w:line="241" w:lineRule="exact"/>
              <w:ind w:right="101"/>
              <w:jc w:val="right"/>
              <w:rPr>
                <w:rFonts w:ascii="Times New Roman" w:hAnsi="Times New Roman" w:cs="Times New Roman" w:eastAsia="Times New Roman" w:hint="default"/>
                <w:sz w:val="21"/>
                <w:szCs w:val="21"/>
              </w:rPr>
            </w:pPr>
            <w:r>
              <w:rPr>
                <w:rFonts w:ascii="Times New Roman"/>
                <w:sz w:val="21"/>
              </w:rPr>
              <w:t>.75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Times New Roman" w:hAnsi="Times New Roman" w:cs="Times New Roman" w:eastAsia="Times New Roman" w:hint="default"/>
                <w:sz w:val="21"/>
                <w:szCs w:val="21"/>
              </w:rPr>
            </w:pPr>
            <w:r>
              <w:rPr>
                <w:rFonts w:ascii="Times New Roman"/>
                <w:spacing w:val="-1"/>
                <w:sz w:val="21"/>
              </w:rPr>
              <w:t>33,900,000</w:t>
            </w:r>
          </w:p>
          <w:p>
            <w:pPr>
              <w:pStyle w:val="TableParagraph"/>
              <w:spacing w:line="241" w:lineRule="exact"/>
              <w:ind w:right="98"/>
              <w:jc w:val="right"/>
              <w:rPr>
                <w:rFonts w:ascii="Times New Roman" w:hAnsi="Times New Roman" w:cs="Times New Roman" w:eastAsia="Times New Roman" w:hint="default"/>
                <w:sz w:val="21"/>
                <w:szCs w:val="21"/>
              </w:rPr>
            </w:pPr>
            <w:r>
              <w:rPr>
                <w:rFonts w:ascii="Times New Roman"/>
                <w:sz w:val="21"/>
              </w:rPr>
              <w:t>.00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99"/>
              <w:jc w:val="right"/>
              <w:rPr>
                <w:rFonts w:ascii="Times New Roman" w:hAnsi="Times New Roman" w:cs="Times New Roman" w:eastAsia="Times New Roman" w:hint="default"/>
                <w:sz w:val="21"/>
                <w:szCs w:val="21"/>
              </w:rPr>
            </w:pPr>
            <w:r>
              <w:rPr>
                <w:rFonts w:ascii="Times New Roman"/>
                <w:spacing w:val="-1"/>
                <w:sz w:val="21"/>
              </w:rPr>
              <w:t>937,344,148.12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9"/>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6" w:right="0"/>
              <w:jc w:val="center"/>
              <w:rPr>
                <w:rFonts w:ascii="Times New Roman" w:hAnsi="Times New Roman" w:cs="Times New Roman" w:eastAsia="Times New Roman" w:hint="default"/>
                <w:sz w:val="21"/>
                <w:szCs w:val="21"/>
              </w:rPr>
            </w:pPr>
            <w:r>
              <w:rPr>
                <w:rFonts w:ascii="Times New Roman"/>
                <w:sz w:val="21"/>
              </w:rPr>
              <w:t>241,152,</w:t>
            </w:r>
          </w:p>
          <w:p>
            <w:pPr>
              <w:pStyle w:val="TableParagraph"/>
              <w:spacing w:line="241" w:lineRule="exact"/>
              <w:ind w:left="242" w:right="0"/>
              <w:jc w:val="center"/>
              <w:rPr>
                <w:rFonts w:ascii="Times New Roman" w:hAnsi="Times New Roman" w:cs="Times New Roman" w:eastAsia="Times New Roman" w:hint="default"/>
                <w:sz w:val="21"/>
                <w:szCs w:val="21"/>
              </w:rPr>
            </w:pPr>
            <w:r>
              <w:rPr>
                <w:rFonts w:ascii="Times New Roman"/>
                <w:sz w:val="21"/>
              </w:rPr>
              <w:t>008.81</w:t>
            </w:r>
          </w:p>
        </w:tc>
      </w:tr>
    </w:tbl>
    <w:p>
      <w:pPr>
        <w:spacing w:after="0" w:line="241" w:lineRule="exact"/>
        <w:jc w:val="center"/>
        <w:rPr>
          <w:rFonts w:ascii="Times New Roman" w:hAnsi="Times New Roman" w:cs="Times New Roman" w:eastAsia="Times New Roman" w:hint="default"/>
          <w:sz w:val="21"/>
          <w:szCs w:val="21"/>
        </w:rPr>
        <w:sectPr>
          <w:pgSz w:w="11910" w:h="16840"/>
          <w:pgMar w:header="880" w:footer="1195" w:top="1120" w:bottom="1380" w:left="1160" w:right="620"/>
        </w:sectPr>
      </w:pPr>
    </w:p>
    <w:p>
      <w:pPr>
        <w:pStyle w:val="Heading4"/>
        <w:spacing w:line="274" w:lineRule="exact"/>
        <w:ind w:left="638" w:right="0"/>
        <w:jc w:val="left"/>
        <w:rPr>
          <w:rFonts w:ascii="宋体" w:hAnsi="宋体" w:cs="宋体" w:eastAsia="宋体" w:hint="default"/>
        </w:rPr>
      </w:pPr>
      <w:r>
        <w:rPr>
          <w:rFonts w:ascii="宋体"/>
        </w:rPr>
        <w:t> </w:t>
      </w:r>
    </w:p>
    <w:p>
      <w:pPr>
        <w:pStyle w:val="Heading6"/>
        <w:spacing w:line="240" w:lineRule="auto"/>
        <w:ind w:left="63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Heading4"/>
        <w:spacing w:line="313" w:lineRule="exact" w:before="50"/>
        <w:ind w:left="6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638" w:right="0"/>
        <w:jc w:val="left"/>
        <w:rPr>
          <w:rFonts w:ascii="宋体" w:hAnsi="宋体" w:cs="宋体" w:eastAsia="宋体" w:hint="default"/>
        </w:rPr>
      </w:pPr>
      <w:r>
        <w:rPr>
          <w:rFonts w:ascii="宋体"/>
        </w:rPr>
        <w:t> </w:t>
      </w:r>
    </w:p>
    <w:p>
      <w:pPr>
        <w:pStyle w:val="Heading6"/>
        <w:spacing w:line="240" w:lineRule="auto"/>
        <w:ind w:left="63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Heading4"/>
        <w:spacing w:line="313" w:lineRule="exact" w:before="50"/>
        <w:ind w:left="6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638" w:right="0"/>
        <w:jc w:val="left"/>
        <w:rPr>
          <w:rFonts w:ascii="宋体" w:hAnsi="宋体" w:cs="宋体" w:eastAsia="宋体" w:hint="default"/>
        </w:rPr>
      </w:pPr>
      <w:r>
        <w:rPr>
          <w:rFonts w:ascii="宋体"/>
        </w:rPr>
        <w:t> </w:t>
      </w:r>
    </w:p>
    <w:p>
      <w:pPr>
        <w:pStyle w:val="Heading6"/>
        <w:spacing w:line="240" w:lineRule="auto" w:before="61"/>
        <w:ind w:left="638" w:right="-1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Heading4"/>
        <w:spacing w:line="240" w:lineRule="auto" w:before="53"/>
        <w:ind w:left="6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3"/>
        <w:ind w:left="638" w:right="0"/>
        <w:jc w:val="left"/>
        <w:rPr>
          <w:rFonts w:ascii="宋体" w:hAnsi="宋体" w:cs="宋体" w:eastAsia="宋体" w:hint="default"/>
          <w:sz w:val="18"/>
          <w:szCs w:val="18"/>
        </w:rPr>
      </w:pPr>
      <w:r>
        <w:rPr/>
        <w:t>单位：元</w:t>
      </w:r>
      <w:r>
        <w:rPr>
          <w:rFonts w:ascii="宋体" w:hAnsi="宋体" w:cs="宋体" w:eastAsia="宋体" w:hint="default"/>
          <w:sz w:val="18"/>
          <w:szCs w:val="18"/>
        </w:rPr>
        <w:t> </w:t>
      </w:r>
    </w:p>
    <w:p>
      <w:pPr>
        <w:spacing w:after="0" w:line="240" w:lineRule="auto"/>
        <w:jc w:val="left"/>
        <w:rPr>
          <w:rFonts w:ascii="宋体" w:hAnsi="宋体" w:cs="宋体" w:eastAsia="宋体" w:hint="default"/>
          <w:sz w:val="18"/>
          <w:szCs w:val="18"/>
        </w:rPr>
        <w:sectPr>
          <w:type w:val="continuous"/>
          <w:pgSz w:w="11910" w:h="16840"/>
          <w:pgMar w:top="1100" w:bottom="1380" w:left="1160" w:right="620"/>
          <w:cols w:num="2" w:equalWidth="0">
            <w:col w:w="3588" w:space="4405"/>
            <w:col w:w="2137"/>
          </w:cols>
        </w:sectPr>
      </w:pPr>
    </w:p>
    <w:p>
      <w:pPr>
        <w:spacing w:line="240" w:lineRule="auto" w:before="4"/>
        <w:rPr>
          <w:rFonts w:ascii="宋体" w:hAnsi="宋体" w:cs="宋体" w:eastAsia="宋体" w:hint="default"/>
          <w:sz w:val="2"/>
          <w:szCs w:val="2"/>
        </w:rPr>
      </w:pPr>
    </w:p>
    <w:tbl>
      <w:tblPr>
        <w:tblW w:w="0" w:type="auto"/>
        <w:jc w:val="left"/>
        <w:tblInd w:w="726" w:type="dxa"/>
        <w:tblLayout w:type="fixed"/>
        <w:tblCellMar>
          <w:top w:w="0" w:type="dxa"/>
          <w:left w:w="0" w:type="dxa"/>
          <w:bottom w:w="0" w:type="dxa"/>
          <w:right w:w="0" w:type="dxa"/>
        </w:tblCellMar>
        <w:tblLook w:val="01E0"/>
      </w:tblPr>
      <w:tblGrid>
        <w:gridCol w:w="1838"/>
        <w:gridCol w:w="1700"/>
        <w:gridCol w:w="1702"/>
        <w:gridCol w:w="1702"/>
        <w:gridCol w:w="1705"/>
      </w:tblGrid>
      <w:tr>
        <w:trPr>
          <w:trHeight w:val="362" w:hRule="exact"/>
        </w:trPr>
        <w:tc>
          <w:tcPr>
            <w:tcW w:w="183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0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8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362" w:hRule="exact"/>
        </w:trPr>
        <w:tc>
          <w:tcPr>
            <w:tcW w:w="1838"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22"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层次</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2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层次</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2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层次</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6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9" w:right="0"/>
              <w:jc w:val="left"/>
              <w:rPr>
                <w:rFonts w:ascii="Times New Roman" w:hAnsi="Times New Roman" w:cs="Times New Roman" w:eastAsia="Times New Roman" w:hint="default"/>
                <w:sz w:val="21"/>
                <w:szCs w:val="21"/>
              </w:rPr>
            </w:pPr>
            <w:r>
              <w:rPr>
                <w:rFonts w:ascii="Times New Roman"/>
                <w:sz w:val="21"/>
              </w:rPr>
              <w:t>50,090,207.53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9" w:right="0"/>
              <w:jc w:val="left"/>
              <w:rPr>
                <w:rFonts w:ascii="Times New Roman" w:hAnsi="Times New Roman" w:cs="Times New Roman" w:eastAsia="Times New Roman" w:hint="default"/>
                <w:sz w:val="21"/>
                <w:szCs w:val="21"/>
              </w:rPr>
            </w:pPr>
            <w:r>
              <w:rPr>
                <w:rFonts w:ascii="Times New Roman"/>
                <w:sz w:val="21"/>
              </w:rPr>
              <w:t>50,341,547.77</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100,431,755.30</w:t>
            </w:r>
          </w:p>
        </w:tc>
      </w:tr>
      <w:tr>
        <w:trPr>
          <w:trHeight w:val="2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112,589,122.23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112,589,122.23</w:t>
            </w:r>
          </w:p>
        </w:tc>
      </w:tr>
      <w:tr>
        <w:trPr>
          <w:trHeight w:val="36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89" w:right="0"/>
              <w:jc w:val="left"/>
              <w:rPr>
                <w:rFonts w:ascii="宋体" w:hAnsi="宋体" w:cs="宋体" w:eastAsia="宋体" w:hint="default"/>
                <w:sz w:val="21"/>
                <w:szCs w:val="21"/>
              </w:rPr>
            </w:pPr>
            <w:r>
              <w:rPr>
                <w:rFonts w:ascii="宋体" w:hAnsi="宋体" w:cs="宋体" w:eastAsia="宋体" w:hint="default"/>
                <w:b/>
                <w:bCs/>
                <w:sz w:val="21"/>
                <w:szCs w:val="21"/>
              </w:rPr>
              <w:t>资产合计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9" w:right="0"/>
              <w:jc w:val="left"/>
              <w:rPr>
                <w:rFonts w:ascii="Times New Roman" w:hAnsi="Times New Roman" w:cs="Times New Roman" w:eastAsia="Times New Roman" w:hint="default"/>
                <w:sz w:val="21"/>
                <w:szCs w:val="21"/>
              </w:rPr>
            </w:pPr>
            <w:r>
              <w:rPr>
                <w:rFonts w:ascii="Times New Roman"/>
                <w:sz w:val="21"/>
              </w:rPr>
              <w:t>50,090,207.53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79" w:right="0"/>
              <w:jc w:val="left"/>
              <w:rPr>
                <w:rFonts w:ascii="Times New Roman" w:hAnsi="Times New Roman" w:cs="Times New Roman" w:eastAsia="Times New Roman" w:hint="default"/>
                <w:sz w:val="21"/>
                <w:szCs w:val="21"/>
              </w:rPr>
            </w:pPr>
            <w:r>
              <w:rPr>
                <w:rFonts w:ascii="Times New Roman"/>
                <w:sz w:val="21"/>
              </w:rPr>
              <w:t>50,341,547.77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112,589,122.23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21"/>
                <w:szCs w:val="21"/>
              </w:rPr>
            </w:pPr>
            <w:r>
              <w:rPr>
                <w:rFonts w:ascii="Times New Roman"/>
                <w:spacing w:val="-1"/>
                <w:sz w:val="21"/>
              </w:rPr>
              <w:t>213,020,877.53</w:t>
            </w:r>
          </w:p>
        </w:tc>
      </w:tr>
    </w:tbl>
    <w:p>
      <w:pPr>
        <w:pStyle w:val="BodyText"/>
        <w:spacing w:line="241" w:lineRule="exact"/>
        <w:ind w:left="849" w:right="0"/>
        <w:jc w:val="left"/>
      </w:pPr>
      <w:r>
        <w:rPr/>
        <w:t>说明：</w:t>
      </w:r>
    </w:p>
    <w:p>
      <w:pPr>
        <w:pStyle w:val="BodyText"/>
        <w:spacing w:line="309" w:lineRule="auto" w:before="133"/>
        <w:ind w:left="638" w:right="0" w:firstLine="419"/>
        <w:jc w:val="left"/>
      </w:pPr>
      <w:r>
        <w:rPr>
          <w:spacing w:val="-2"/>
        </w:rPr>
        <w:t>本公司采取持续第一层次公允价值计量的项目包括计入交易性金融资产核算的交易型开放式</w:t>
      </w:r>
      <w:r>
        <w:rPr>
          <w:w w:val="100"/>
        </w:rPr>
        <w:t> </w:t>
      </w:r>
      <w:r>
        <w:rPr/>
        <w:t>基金以及计入其他非流动金融资产核算的上市公司股票投资</w:t>
      </w:r>
    </w:p>
    <w:p>
      <w:pPr>
        <w:pStyle w:val="BodyText"/>
        <w:spacing w:line="307" w:lineRule="auto" w:before="20"/>
        <w:ind w:left="638" w:right="0" w:firstLine="419"/>
        <w:jc w:val="left"/>
        <w:rPr>
          <w:rFonts w:ascii="Arial" w:hAnsi="Arial" w:cs="Arial" w:eastAsia="Arial" w:hint="default"/>
        </w:rPr>
      </w:pPr>
      <w:r>
        <w:rPr>
          <w:spacing w:val="-2"/>
        </w:rPr>
        <w:t>本公司采取持续第二层次公允价值计量的项目包括计入交易性金融资产核算的短期银行理财</w:t>
      </w:r>
      <w:r>
        <w:rPr>
          <w:w w:val="100"/>
        </w:rPr>
        <w:t> </w:t>
      </w:r>
      <w:r>
        <w:rPr/>
        <w:t>产品和结构性存款</w:t>
      </w:r>
      <w:r>
        <w:rPr>
          <w:rFonts w:ascii="Arial" w:hAnsi="Arial" w:cs="Arial" w:eastAsia="Arial" w:hint="default"/>
        </w:rPr>
        <w:t>.</w:t>
      </w:r>
    </w:p>
    <w:p>
      <w:pPr>
        <w:pStyle w:val="BodyText"/>
        <w:spacing w:line="307" w:lineRule="auto"/>
        <w:ind w:left="638" w:right="0" w:firstLine="419"/>
        <w:jc w:val="left"/>
      </w:pPr>
      <w:r>
        <w:rPr>
          <w:spacing w:val="-2"/>
        </w:rPr>
        <w:t>本公司采取持续第三层次公允价值计量的项目包括计入其他权益工具投资和其他非流动金融</w:t>
      </w:r>
      <w:r>
        <w:rPr>
          <w:w w:val="100"/>
        </w:rPr>
        <w:t> </w:t>
      </w:r>
      <w:r>
        <w:rPr/>
        <w:t>资产核算的非上市公司股权投资。</w:t>
      </w:r>
    </w:p>
    <w:p>
      <w:pPr>
        <w:pStyle w:val="Heading6"/>
        <w:spacing w:line="290" w:lineRule="auto" w:before="21"/>
        <w:ind w:left="638" w:right="704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六</w:t>
      </w:r>
      <w:r>
        <w:rPr>
          <w:rFonts w:ascii="宋体" w:hAnsi="宋体" w:cs="宋体" w:eastAsia="宋体" w:hint="default"/>
          <w:w w:val="99"/>
        </w:rPr>
        <w:t>)</w:t>
      </w:r>
      <w:r>
        <w:rPr>
          <w:w w:val="100"/>
        </w:rPr>
        <w:t>重大资产和股权出售</w:t>
      </w:r>
      <w:r>
        <w:rPr>
          <w:b w:val="0"/>
          <w:bCs w:val="0"/>
          <w:w w:val="100"/>
        </w:rPr>
      </w:r>
    </w:p>
    <w:p>
      <w:pPr>
        <w:pStyle w:val="Heading4"/>
        <w:spacing w:line="240" w:lineRule="auto" w:before="68"/>
        <w:ind w:left="6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21"/>
        <w:ind w:left="1058" w:right="0"/>
        <w:jc w:val="left"/>
      </w:pPr>
      <w:r>
        <w:rPr/>
        <w:t>经公司第六届董事会 </w:t>
      </w:r>
      <w:r>
        <w:rPr>
          <w:rFonts w:ascii="Times New Roman" w:hAnsi="Times New Roman" w:cs="Times New Roman" w:eastAsia="Times New Roman" w:hint="default"/>
        </w:rPr>
        <w:t>2018 </w:t>
      </w:r>
      <w:r>
        <w:rPr>
          <w:rFonts w:ascii="Times New Roman" w:hAnsi="Times New Roman" w:cs="Times New Roman" w:eastAsia="Times New Roman" w:hint="default"/>
          <w:spacing w:val="5"/>
        </w:rPr>
        <w:t> </w:t>
      </w:r>
      <w:r>
        <w:rPr/>
        <w:t>年第十一次会议审议通过，公司独立董事发表同意意见，公司以</w:t>
      </w:r>
    </w:p>
    <w:p>
      <w:pPr>
        <w:pStyle w:val="BodyText"/>
        <w:spacing w:line="348" w:lineRule="auto" w:before="117"/>
        <w:ind w:left="638" w:right="647"/>
        <w:jc w:val="both"/>
      </w:pPr>
      <w:r>
        <w:rPr>
          <w:rFonts w:ascii="Times New Roman" w:hAnsi="Times New Roman" w:cs="Times New Roman" w:eastAsia="Times New Roman" w:hint="default"/>
        </w:rPr>
        <w:t>22,145 </w:t>
      </w:r>
      <w:r>
        <w:rPr/>
        <w:t>万元向北京联龙科金科技有限公司转让所持有的北京联龙博通电子商务技术有限公司</w:t>
      </w:r>
      <w:r>
        <w:rPr>
          <w:spacing w:val="-63"/>
        </w:rPr>
        <w:t> </w:t>
      </w:r>
      <w:r>
        <w:rPr>
          <w:rFonts w:ascii="Times New Roman" w:hAnsi="Times New Roman" w:cs="Times New Roman" w:eastAsia="Times New Roman" w:hint="default"/>
        </w:rPr>
        <w:t>60%</w:t>
      </w:r>
      <w:r>
        <w:rPr>
          <w:rFonts w:ascii="Times New Roman" w:hAnsi="Times New Roman" w:cs="Times New Roman" w:eastAsia="Times New Roman" w:hint="default"/>
          <w:w w:val="100"/>
        </w:rPr>
        <w:t> </w:t>
      </w:r>
      <w:r>
        <w:rPr>
          <w:spacing w:val="-6"/>
        </w:rPr>
        <w:t>股权。交易双方已签署《股权转让协议》，《股权转让协议》自公司董事会批准交易之日起生效。</w:t>
      </w:r>
      <w:r>
        <w:rPr>
          <w:spacing w:val="-52"/>
        </w:rPr>
        <w:t> </w:t>
      </w:r>
      <w:r>
        <w:rPr>
          <w:spacing w:val="-52"/>
        </w:rPr>
      </w:r>
      <w:r>
        <w:rPr/>
        <w:t>公司于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日召开的第六届董事会</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年第十三次会议审议通过了《关于终止出售</w:t>
      </w:r>
      <w:r>
        <w:rPr>
          <w:w w:val="100"/>
        </w:rPr>
        <w:t> </w:t>
      </w:r>
      <w:r>
        <w:rPr>
          <w:spacing w:val="-1"/>
        </w:rPr>
        <w:t>北京联龙博通电子商务技术有限公司部分股权的议案》。由于市场环境发生变化，联龙科金无法</w:t>
      </w:r>
      <w:r>
        <w:rPr>
          <w:spacing w:val="-55"/>
        </w:rPr>
        <w:t> </w:t>
      </w:r>
      <w:r>
        <w:rPr>
          <w:spacing w:val="-55"/>
        </w:rPr>
      </w:r>
      <w:r>
        <w:rPr>
          <w:spacing w:val="-3"/>
        </w:rPr>
        <w:t>按期筹集到股权转让资金。公司收到联龙科金股权转让款 </w:t>
      </w:r>
      <w:r>
        <w:rPr>
          <w:rFonts w:ascii="Times New Roman" w:hAnsi="Times New Roman" w:cs="Times New Roman" w:eastAsia="Times New Roman" w:hint="default"/>
        </w:rPr>
        <w:t>99.8 </w:t>
      </w:r>
      <w:r>
        <w:rPr>
          <w:spacing w:val="-3"/>
        </w:rPr>
        <w:t>万元，未满足股权转让协议约定的</w:t>
      </w:r>
      <w:r>
        <w:rPr>
          <w:spacing w:val="-84"/>
        </w:rPr>
        <w:t> </w:t>
      </w:r>
      <w:r>
        <w:rPr>
          <w:spacing w:val="-84"/>
        </w:rPr>
      </w:r>
      <w:r>
        <w:rPr>
          <w:spacing w:val="-1"/>
        </w:rPr>
        <w:t>股权交割条件，双方未办理股权交割手续。经友好协商一致，双方同意签署《北京联龙博通电子</w:t>
      </w:r>
      <w:r>
        <w:rPr>
          <w:spacing w:val="-55"/>
        </w:rPr>
        <w:t> </w:t>
      </w:r>
      <w:r>
        <w:rPr>
          <w:spacing w:val="-55"/>
        </w:rPr>
      </w:r>
      <w:r>
        <w:rPr>
          <w:spacing w:val="-1"/>
        </w:rPr>
        <w:t>商务技术有限公司股权转让协议之终止协议》，终止《股权转让协议》及《股权质押协议》项下</w:t>
      </w:r>
      <w:r>
        <w:rPr>
          <w:spacing w:val="-55"/>
        </w:rPr>
        <w:t> </w:t>
      </w:r>
      <w:r>
        <w:rPr>
          <w:spacing w:val="-55"/>
        </w:rPr>
      </w:r>
      <w:r>
        <w:rPr/>
        <w:t>的双方权利义务以终止该交易。</w:t>
      </w:r>
    </w:p>
    <w:p>
      <w:pPr>
        <w:spacing w:after="0" w:line="348" w:lineRule="auto"/>
        <w:jc w:val="both"/>
        <w:sectPr>
          <w:type w:val="continuous"/>
          <w:pgSz w:w="11910" w:h="16840"/>
          <w:pgMar w:top="1100" w:bottom="1380" w:left="1160" w:right="620"/>
        </w:sectPr>
      </w:pPr>
    </w:p>
    <w:p>
      <w:pPr>
        <w:spacing w:line="240" w:lineRule="auto" w:before="3"/>
        <w:rPr>
          <w:rFonts w:ascii="宋体" w:hAnsi="宋体" w:cs="宋体" w:eastAsia="宋体" w:hint="default"/>
          <w:sz w:val="25"/>
          <w:szCs w:val="25"/>
        </w:rPr>
      </w:pPr>
    </w:p>
    <w:p>
      <w:pPr>
        <w:pStyle w:val="BodyText"/>
        <w:spacing w:line="240" w:lineRule="auto" w:before="36"/>
        <w:ind w:left="638" w:right="0"/>
        <w:jc w:val="left"/>
      </w:pPr>
      <w:r>
        <w:rPr/>
        <w:t>经公司第六届董事会 </w:t>
      </w:r>
      <w:r>
        <w:rPr>
          <w:rFonts w:ascii="Times New Roman" w:hAnsi="Times New Roman" w:cs="Times New Roman" w:eastAsia="Times New Roman" w:hint="default"/>
        </w:rPr>
        <w:t>2018 </w:t>
      </w:r>
      <w:r>
        <w:rPr/>
        <w:t>年第十六次会议、</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年第八次临时股东大会审议通过，公司以</w:t>
      </w:r>
    </w:p>
    <w:p>
      <w:pPr>
        <w:pStyle w:val="BodyText"/>
        <w:spacing w:line="240" w:lineRule="auto" w:before="120"/>
        <w:ind w:left="218" w:right="0"/>
        <w:jc w:val="both"/>
      </w:pPr>
      <w:r>
        <w:rPr>
          <w:rFonts w:ascii="Times New Roman" w:hAnsi="Times New Roman" w:cs="Times New Roman" w:eastAsia="Times New Roman" w:hint="default"/>
        </w:rPr>
        <w:t>9,289.9735 </w:t>
      </w:r>
      <w:r>
        <w:rPr/>
        <w:t>万元向成都金仕宝投资管理有限公司转让持有成都金证博泽</w:t>
      </w:r>
      <w:r>
        <w:rPr>
          <w:spacing w:val="-14"/>
        </w:rPr>
        <w:t> </w:t>
      </w:r>
      <w:r>
        <w:rPr>
          <w:rFonts w:ascii="Times New Roman" w:hAnsi="Times New Roman" w:cs="Times New Roman" w:eastAsia="Times New Roman" w:hint="default"/>
        </w:rPr>
        <w:t>49%</w:t>
      </w:r>
      <w:r>
        <w:rPr/>
        <w:t>股权及债权。受当地</w:t>
      </w:r>
    </w:p>
    <w:p>
      <w:pPr>
        <w:pStyle w:val="BodyText"/>
        <w:spacing w:line="336" w:lineRule="auto" w:before="117"/>
        <w:ind w:left="218" w:right="107"/>
        <w:jc w:val="both"/>
      </w:pPr>
      <w:r>
        <w:rPr/>
        <w:t>房地产市场以及政策的影响，目标地块出现了双方均未获悉的限制。经公司第六届董事会 </w:t>
      </w:r>
      <w:r>
        <w:rPr>
          <w:rFonts w:ascii="Times New Roman" w:hAnsi="Times New Roman" w:cs="Times New Roman" w:eastAsia="Times New Roman" w:hint="default"/>
        </w:rPr>
        <w:t>2019</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年第二次会议审议通过、</w:t>
      </w:r>
      <w:r>
        <w:rPr>
          <w:rFonts w:ascii="Times New Roman" w:hAnsi="Times New Roman" w:cs="Times New Roman" w:eastAsia="Times New Roman" w:hint="default"/>
        </w:rPr>
        <w:t>2019</w:t>
      </w:r>
      <w:r>
        <w:rPr>
          <w:rFonts w:ascii="Times New Roman" w:hAnsi="Times New Roman" w:cs="Times New Roman" w:eastAsia="Times New Roman" w:hint="default"/>
          <w:spacing w:val="27"/>
        </w:rPr>
        <w:t> </w:t>
      </w:r>
      <w:r>
        <w:rPr>
          <w:spacing w:val="-3"/>
        </w:rPr>
        <w:t>年第三次股东大会审议通过，公司与交易方签署补充协议，以推进</w:t>
      </w:r>
      <w:r>
        <w:rPr>
          <w:spacing w:val="-94"/>
        </w:rPr>
        <w:t> </w:t>
      </w:r>
      <w:r>
        <w:rPr>
          <w:spacing w:val="-94"/>
        </w:rPr>
      </w:r>
      <w:r>
        <w:rPr/>
        <w:t>交易进展。报告期内，本次交易已完成。</w:t>
      </w:r>
    </w:p>
    <w:p>
      <w:pPr>
        <w:pStyle w:val="BodyText"/>
        <w:spacing w:line="343" w:lineRule="auto" w:before="49"/>
        <w:ind w:left="218" w:right="107" w:firstLine="419"/>
        <w:jc w:val="both"/>
      </w:pPr>
      <w:r>
        <w:rPr/>
        <w:t>经公司第六届董事会 </w:t>
      </w:r>
      <w:r>
        <w:rPr>
          <w:rFonts w:ascii="Times New Roman" w:hAnsi="Times New Roman" w:cs="Times New Roman" w:eastAsia="Times New Roman" w:hint="default"/>
        </w:rPr>
        <w:t>2019 </w:t>
      </w:r>
      <w:r>
        <w:rPr/>
        <w:t>年第六次会议、</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年第五次临时股东大会审议通过，公司独立</w:t>
      </w:r>
      <w:r>
        <w:rPr>
          <w:w w:val="100"/>
        </w:rPr>
        <w:t> </w:t>
      </w:r>
      <w:r>
        <w:rPr>
          <w:spacing w:val="-1"/>
        </w:rPr>
        <w:t>董事发表明确同意的独立意见，公司控股子公司深圳市融汇通金科技有限公司以增资扩股方式引</w:t>
      </w:r>
      <w:r>
        <w:rPr>
          <w:spacing w:val="-55"/>
        </w:rPr>
        <w:t> </w:t>
      </w:r>
      <w:r>
        <w:rPr>
          <w:spacing w:val="-55"/>
        </w:rPr>
      </w:r>
      <w:r>
        <w:rPr/>
        <w:t>入新股东香港交易所（中国）有限公司，香港交易所（中国）以人民币</w:t>
      </w:r>
      <w:r>
        <w:rPr>
          <w:spacing w:val="33"/>
        </w:rPr>
        <w:t> </w:t>
      </w:r>
      <w:r>
        <w:rPr>
          <w:rFonts w:ascii="Times New Roman" w:hAnsi="Times New Roman" w:cs="Times New Roman" w:eastAsia="Times New Roman" w:hint="default"/>
        </w:rPr>
        <w:t>2.33</w:t>
      </w:r>
      <w:r>
        <w:rPr>
          <w:rFonts w:ascii="Times New Roman" w:hAnsi="Times New Roman" w:cs="Times New Roman" w:eastAsia="Times New Roman" w:hint="default"/>
          <w:spacing w:val="27"/>
        </w:rPr>
        <w:t> </w:t>
      </w:r>
      <w:r>
        <w:rPr/>
        <w:t>亿元认购融汇通金</w:t>
      </w:r>
      <w:r>
        <w:rPr>
          <w:spacing w:val="-102"/>
        </w:rPr>
        <w:t> </w:t>
      </w:r>
      <w:r>
        <w:rPr>
          <w:spacing w:val="-102"/>
        </w:rPr>
      </w:r>
      <w:r>
        <w:rPr/>
        <w:t>新增注册资本。交易完成后，融汇通金不再纳入公司合并报表范围。</w:t>
      </w:r>
    </w:p>
    <w:p>
      <w:pPr>
        <w:pStyle w:val="BodyText"/>
        <w:spacing w:line="343" w:lineRule="auto" w:before="43"/>
        <w:ind w:left="218" w:right="107" w:firstLine="419"/>
        <w:jc w:val="both"/>
      </w:pPr>
      <w:r>
        <w:rPr/>
        <w:t>经公司第六届董事会 </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5"/>
        </w:rPr>
        <w:t>年第十一次会议审议通过，公司独立董事发表同意意见，基于参股</w:t>
      </w:r>
      <w:r>
        <w:rPr>
          <w:w w:val="100"/>
        </w:rPr>
        <w:t> </w:t>
      </w:r>
      <w:r>
        <w:rPr>
          <w:spacing w:val="-1"/>
        </w:rPr>
        <w:t>公司兴业数字金融服务（上海）股份有限公司回购股份并减资的需求，公司董事会同意公司与兴</w:t>
      </w:r>
      <w:r>
        <w:rPr>
          <w:spacing w:val="-55"/>
        </w:rPr>
        <w:t> </w:t>
      </w:r>
      <w:r>
        <w:rPr>
          <w:spacing w:val="-55"/>
        </w:rPr>
      </w:r>
      <w:r>
        <w:rPr/>
        <w:t>业数金签订《回购减资协议》，兴业数金以人民币 </w:t>
      </w:r>
      <w:r>
        <w:rPr>
          <w:rFonts w:ascii="Times New Roman" w:hAnsi="Times New Roman" w:cs="Times New Roman" w:eastAsia="Times New Roman" w:hint="default"/>
        </w:rPr>
        <w:t>5,980 </w:t>
      </w:r>
      <w:r>
        <w:rPr/>
        <w:t>万元回购公司所持其全部</w:t>
      </w:r>
      <w:r>
        <w:rPr>
          <w:spacing w:val="-65"/>
        </w:rPr>
        <w:t> </w:t>
      </w:r>
      <w:r>
        <w:rPr>
          <w:rFonts w:ascii="Times New Roman" w:hAnsi="Times New Roman" w:cs="Times New Roman" w:eastAsia="Times New Roman" w:hint="default"/>
        </w:rPr>
        <w:t>10%</w:t>
      </w:r>
      <w:r>
        <w:rPr/>
        <w:t>股权。报</w:t>
      </w:r>
      <w:r>
        <w:rPr>
          <w:w w:val="100"/>
        </w:rPr>
        <w:t> </w:t>
      </w:r>
      <w:r>
        <w:rPr/>
        <w:t>告期内，本次交易已完成。</w:t>
      </w:r>
    </w:p>
    <w:p>
      <w:pPr>
        <w:pStyle w:val="Heading4"/>
        <w:spacing w:line="240" w:lineRule="auto" w:before="36"/>
        <w:ind w:right="0"/>
        <w:jc w:val="both"/>
        <w:rPr>
          <w:rFonts w:ascii="宋体" w:hAnsi="宋体" w:cs="宋体" w:eastAsia="宋体" w:hint="default"/>
        </w:rPr>
      </w:pPr>
      <w:r>
        <w:rPr>
          <w:rFonts w:ascii="宋体"/>
        </w:rPr>
        <w:t> </w:t>
      </w:r>
    </w:p>
    <w:p>
      <w:pPr>
        <w:pStyle w:val="Heading6"/>
        <w:spacing w:line="240" w:lineRule="auto"/>
        <w:ind w:right="0"/>
        <w:jc w:val="both"/>
        <w:rPr>
          <w:b w:val="0"/>
          <w:bCs w:val="0"/>
        </w:rPr>
      </w:pPr>
      <w:r>
        <w:rPr>
          <w:rFonts w:ascii="宋体" w:hAnsi="宋体" w:cs="宋体" w:eastAsia="宋体" w:hint="default"/>
        </w:rPr>
        <w:t>(</w:t>
      </w:r>
      <w:r>
        <w:rPr/>
        <w:t>七</w:t>
      </w:r>
      <w:r>
        <w:rPr>
          <w:rFonts w:ascii="宋体" w:hAnsi="宋体" w:cs="宋体" w:eastAsia="宋体" w:hint="default"/>
        </w:rPr>
        <w:t>)</w:t>
      </w:r>
      <w:r>
        <w:rPr/>
        <w:t>主要控股参股公司分析</w:t>
      </w:r>
      <w:r>
        <w:rPr>
          <w:b w:val="0"/>
          <w:bCs w:val="0"/>
        </w:rPr>
      </w:r>
    </w:p>
    <w:p>
      <w:pPr>
        <w:pStyle w:val="Heading4"/>
        <w:spacing w:line="240" w:lineRule="auto" w:before="50"/>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6"/>
        <w:spacing w:line="240" w:lineRule="auto" w:before="124"/>
        <w:ind w:right="0"/>
        <w:jc w:val="both"/>
        <w:rPr>
          <w:b w:val="0"/>
          <w:bCs w:val="0"/>
        </w:rPr>
      </w:pPr>
      <w:r>
        <w:rPr>
          <w:rFonts w:ascii="Times New Roman" w:hAnsi="Times New Roman" w:cs="Times New Roman" w:eastAsia="Times New Roman" w:hint="default"/>
        </w:rPr>
        <w:t>1</w:t>
      </w:r>
      <w:r>
        <w:rPr/>
        <w:t>、企业的构成</w:t>
      </w:r>
      <w:r>
        <w:rPr>
          <w:b w:val="0"/>
          <w:bCs w:val="0"/>
        </w:rPr>
      </w:r>
    </w:p>
    <w:tbl>
      <w:tblPr>
        <w:tblW w:w="0" w:type="auto"/>
        <w:jc w:val="left"/>
        <w:tblInd w:w="105" w:type="dxa"/>
        <w:tblLayout w:type="fixed"/>
        <w:tblCellMar>
          <w:top w:w="0" w:type="dxa"/>
          <w:left w:w="0" w:type="dxa"/>
          <w:bottom w:w="0" w:type="dxa"/>
          <w:right w:w="0" w:type="dxa"/>
        </w:tblCellMar>
        <w:tblLook w:val="01E0"/>
      </w:tblPr>
      <w:tblGrid>
        <w:gridCol w:w="3257"/>
        <w:gridCol w:w="991"/>
        <w:gridCol w:w="992"/>
        <w:gridCol w:w="710"/>
        <w:gridCol w:w="926"/>
        <w:gridCol w:w="831"/>
        <w:gridCol w:w="1104"/>
      </w:tblGrid>
      <w:tr>
        <w:trPr>
          <w:trHeight w:val="348" w:hRule="exact"/>
        </w:trPr>
        <w:tc>
          <w:tcPr>
            <w:tcW w:w="3257" w:type="dxa"/>
            <w:vMerge w:val="restart"/>
            <w:tcBorders>
              <w:top w:val="single" w:sz="4" w:space="0" w:color="000000"/>
              <w:left w:val="single" w:sz="4" w:space="0" w:color="000000"/>
              <w:right w:val="single" w:sz="4" w:space="0" w:color="000000"/>
            </w:tcBorders>
          </w:tcPr>
          <w:p>
            <w:pPr>
              <w:pStyle w:val="TableParagraph"/>
              <w:spacing w:line="240" w:lineRule="auto" w:before="138"/>
              <w:ind w:left="837"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2"/>
              <w:ind w:left="172" w:right="71" w:firstLine="105"/>
              <w:jc w:val="left"/>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经营地</w:t>
            </w:r>
            <w:r>
              <w:rPr>
                <w:rFonts w:ascii="宋体" w:hAnsi="宋体" w:cs="宋体" w:eastAsia="宋体" w:hint="default"/>
                <w:sz w:val="21"/>
                <w:szCs w:val="21"/>
              </w:rPr>
              <w:t> </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38"/>
              <w:ind w:left="17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2"/>
              <w:ind w:left="139" w:right="35"/>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138"/>
              <w:ind w:left="127" w:right="0"/>
              <w:jc w:val="left"/>
              <w:rPr>
                <w:rFonts w:ascii="宋体" w:hAnsi="宋体" w:cs="宋体" w:eastAsia="宋体" w:hint="default"/>
                <w:sz w:val="21"/>
                <w:szCs w:val="21"/>
              </w:rPr>
            </w:pPr>
            <w:r>
              <w:rPr>
                <w:rFonts w:ascii="宋体" w:hAnsi="宋体" w:cs="宋体" w:eastAsia="宋体" w:hint="default"/>
                <w:sz w:val="21"/>
                <w:szCs w:val="21"/>
              </w:rPr>
              <w:t>取得方式</w:t>
            </w:r>
            <w:r>
              <w:rPr>
                <w:rFonts w:ascii="宋体" w:hAnsi="宋体" w:cs="宋体" w:eastAsia="宋体" w:hint="default"/>
                <w:sz w:val="21"/>
                <w:szCs w:val="21"/>
              </w:rPr>
              <w:t> </w:t>
            </w:r>
          </w:p>
        </w:tc>
      </w:tr>
      <w:tr>
        <w:trPr>
          <w:trHeight w:val="281" w:hRule="exact"/>
        </w:trPr>
        <w:tc>
          <w:tcPr>
            <w:tcW w:w="325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104" w:type="dxa"/>
            <w:vMerge/>
            <w:tcBorders>
              <w:left w:val="single" w:sz="4" w:space="0" w:color="000000"/>
              <w:bottom w:val="single" w:sz="4" w:space="0" w:color="000000"/>
              <w:right w:val="single" w:sz="4" w:space="0" w:color="000000"/>
            </w:tcBorders>
          </w:tcPr>
          <w:p>
            <w:pP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1"/>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1"/>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99.95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5" w:right="0"/>
              <w:jc w:val="left"/>
              <w:rPr>
                <w:rFonts w:ascii="Times New Roman" w:hAnsi="Times New Roman" w:cs="Times New Roman" w:eastAsia="Times New Roman" w:hint="default"/>
                <w:sz w:val="21"/>
                <w:szCs w:val="21"/>
              </w:rPr>
            </w:pPr>
            <w:r>
              <w:rPr>
                <w:rFonts w:ascii="Times New Roman"/>
                <w:sz w:val="21"/>
              </w:rPr>
              <w:t>0.05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1"/>
                <w:sz w:val="21"/>
                <w:szCs w:val="21"/>
              </w:rPr>
              <w:t>上海市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1"/>
                <w:sz w:val="21"/>
                <w:szCs w:val="21"/>
              </w:rPr>
              <w:t>上海市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7"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1"/>
                <w:sz w:val="21"/>
                <w:szCs w:val="21"/>
              </w:rPr>
              <w:t>北京市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1"/>
                <w:sz w:val="21"/>
                <w:szCs w:val="21"/>
              </w:rPr>
              <w:t>北京市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1"/>
              <w:jc w:val="right"/>
              <w:rPr>
                <w:rFonts w:ascii="宋体" w:hAnsi="宋体" w:cs="宋体" w:eastAsia="宋体" w:hint="default"/>
                <w:sz w:val="21"/>
                <w:szCs w:val="21"/>
              </w:rPr>
            </w:pPr>
            <w:r>
              <w:rPr>
                <w:rFonts w:ascii="宋体" w:hAnsi="宋体" w:cs="宋体" w:eastAsia="宋体" w:hint="default"/>
                <w:spacing w:val="-1"/>
                <w:sz w:val="21"/>
                <w:szCs w:val="21"/>
              </w:rPr>
              <w:t>成都市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7"/>
              <w:jc w:val="right"/>
              <w:rPr>
                <w:rFonts w:ascii="宋体" w:hAnsi="宋体" w:cs="宋体" w:eastAsia="宋体" w:hint="default"/>
                <w:sz w:val="21"/>
                <w:szCs w:val="21"/>
              </w:rPr>
            </w:pPr>
            <w:r>
              <w:rPr>
                <w:rFonts w:ascii="宋体" w:hAnsi="宋体" w:cs="宋体" w:eastAsia="宋体" w:hint="default"/>
                <w:spacing w:val="-1"/>
                <w:sz w:val="21"/>
                <w:szCs w:val="21"/>
              </w:rPr>
              <w:t>成都市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100</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1"/>
                <w:sz w:val="21"/>
                <w:szCs w:val="21"/>
              </w:rPr>
              <w:t>成都市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1"/>
                <w:sz w:val="21"/>
                <w:szCs w:val="21"/>
              </w:rPr>
              <w:t>成都市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100</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1"/>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1"/>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100</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1"/>
              <w:jc w:val="right"/>
              <w:rPr>
                <w:rFonts w:ascii="宋体" w:hAnsi="宋体" w:cs="宋体" w:eastAsia="宋体" w:hint="default"/>
                <w:sz w:val="21"/>
                <w:szCs w:val="21"/>
              </w:rPr>
            </w:pPr>
            <w:r>
              <w:rPr>
                <w:rFonts w:ascii="宋体" w:hAnsi="宋体" w:cs="宋体" w:eastAsia="宋体" w:hint="default"/>
                <w:spacing w:val="-1"/>
                <w:sz w:val="21"/>
                <w:szCs w:val="21"/>
              </w:rPr>
              <w:t>南京市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7"/>
              <w:jc w:val="right"/>
              <w:rPr>
                <w:rFonts w:ascii="宋体" w:hAnsi="宋体" w:cs="宋体" w:eastAsia="宋体" w:hint="default"/>
                <w:sz w:val="21"/>
                <w:szCs w:val="21"/>
              </w:rPr>
            </w:pPr>
            <w:r>
              <w:rPr>
                <w:rFonts w:ascii="宋体" w:hAnsi="宋体" w:cs="宋体" w:eastAsia="宋体" w:hint="default"/>
                <w:spacing w:val="-1"/>
                <w:sz w:val="21"/>
                <w:szCs w:val="21"/>
              </w:rPr>
              <w:t>南京市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58.80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72" w:right="0"/>
              <w:jc w:val="left"/>
              <w:rPr>
                <w:rFonts w:ascii="Times New Roman" w:hAnsi="Times New Roman" w:cs="Times New Roman" w:eastAsia="Times New Roman" w:hint="default"/>
                <w:sz w:val="21"/>
                <w:szCs w:val="21"/>
              </w:rPr>
            </w:pPr>
            <w:r>
              <w:rPr>
                <w:rFonts w:ascii="Times New Roman"/>
                <w:sz w:val="21"/>
              </w:rPr>
              <w:t>41.20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1"/>
                <w:sz w:val="21"/>
                <w:szCs w:val="21"/>
              </w:rPr>
              <w:t>南京市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1"/>
                <w:sz w:val="21"/>
                <w:szCs w:val="21"/>
              </w:rPr>
              <w:t>南京市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56.01</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1"/>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1"/>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47.25</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北京联龙博通电子商务技术有限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1"/>
                <w:sz w:val="21"/>
                <w:szCs w:val="21"/>
              </w:rPr>
              <w:t>北京市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1"/>
                <w:sz w:val="21"/>
                <w:szCs w:val="21"/>
              </w:rPr>
              <w:t>北京市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制收购</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hAnsi="宋体" w:cs="宋体" w:eastAsia="宋体" w:hint="default"/>
                <w:spacing w:val="-1"/>
                <w:sz w:val="21"/>
                <w:szCs w:val="21"/>
              </w:rPr>
              <w:t>北京市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1"/>
                <w:sz w:val="21"/>
                <w:szCs w:val="21"/>
              </w:rPr>
              <w:t>北京市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90</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制收购</w:t>
            </w:r>
            <w:r>
              <w:rPr>
                <w:rFonts w:ascii="宋体" w:hAnsi="宋体" w:cs="宋体" w:eastAsia="宋体" w:hint="default"/>
                <w:sz w:val="21"/>
                <w:szCs w:val="21"/>
              </w:rPr>
              <w:t> </w:t>
            </w:r>
          </w:p>
        </w:tc>
      </w:tr>
      <w:tr>
        <w:trPr>
          <w:trHeight w:val="350"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1"/>
              <w:jc w:val="right"/>
              <w:rPr>
                <w:rFonts w:ascii="宋体" w:hAnsi="宋体" w:cs="宋体" w:eastAsia="宋体" w:hint="default"/>
                <w:sz w:val="21"/>
                <w:szCs w:val="21"/>
              </w:rPr>
            </w:pPr>
            <w:r>
              <w:rPr>
                <w:rFonts w:ascii="宋体" w:hAnsi="宋体" w:cs="宋体" w:eastAsia="宋体" w:hint="default"/>
                <w:spacing w:val="-1"/>
                <w:sz w:val="21"/>
                <w:szCs w:val="21"/>
              </w:rPr>
              <w:t>珠海市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7"/>
              <w:jc w:val="right"/>
              <w:rPr>
                <w:rFonts w:ascii="宋体" w:hAnsi="宋体" w:cs="宋体" w:eastAsia="宋体" w:hint="default"/>
                <w:sz w:val="21"/>
                <w:szCs w:val="21"/>
              </w:rPr>
            </w:pPr>
            <w:r>
              <w:rPr>
                <w:rFonts w:ascii="宋体" w:hAnsi="宋体" w:cs="宋体" w:eastAsia="宋体" w:hint="default"/>
                <w:spacing w:val="-1"/>
                <w:sz w:val="21"/>
                <w:szCs w:val="21"/>
              </w:rPr>
              <w:t>珠海市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51</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bl>
    <w:p>
      <w:pPr>
        <w:spacing w:after="0" w:line="274" w:lineRule="exact"/>
        <w:jc w:val="right"/>
        <w:rPr>
          <w:rFonts w:ascii="宋体" w:hAnsi="宋体" w:cs="宋体" w:eastAsia="宋体" w:hint="default"/>
          <w:sz w:val="21"/>
          <w:szCs w:val="21"/>
        </w:rPr>
        <w:sectPr>
          <w:pgSz w:w="11910" w:h="16840"/>
          <w:pgMar w:header="880" w:footer="1195" w:top="1120" w:bottom="1380" w:left="1580" w:right="116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257"/>
        <w:gridCol w:w="991"/>
        <w:gridCol w:w="992"/>
        <w:gridCol w:w="710"/>
        <w:gridCol w:w="926"/>
        <w:gridCol w:w="831"/>
        <w:gridCol w:w="1104"/>
      </w:tblGrid>
      <w:tr>
        <w:trPr>
          <w:trHeight w:val="348" w:hRule="exact"/>
        </w:trPr>
        <w:tc>
          <w:tcPr>
            <w:tcW w:w="3257" w:type="dxa"/>
            <w:vMerge w:val="restart"/>
            <w:tcBorders>
              <w:top w:val="single" w:sz="4" w:space="0" w:color="000000"/>
              <w:left w:val="single" w:sz="4" w:space="0" w:color="000000"/>
              <w:right w:val="single" w:sz="4" w:space="0" w:color="000000"/>
            </w:tcBorders>
          </w:tcPr>
          <w:p>
            <w:pPr>
              <w:pStyle w:val="TableParagraph"/>
              <w:spacing w:line="240" w:lineRule="auto" w:before="141"/>
              <w:ind w:left="837"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
              <w:ind w:left="172" w:right="71" w:firstLine="105"/>
              <w:jc w:val="left"/>
              <w:rPr>
                <w:rFonts w:ascii="宋体" w:hAnsi="宋体" w:cs="宋体" w:eastAsia="宋体" w:hint="default"/>
                <w:sz w:val="21"/>
                <w:szCs w:val="21"/>
              </w:rPr>
            </w:pPr>
            <w:r>
              <w:rPr>
                <w:rFonts w:ascii="宋体" w:hAnsi="宋体" w:cs="宋体" w:eastAsia="宋体" w:hint="default"/>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经营地</w:t>
            </w:r>
            <w:r>
              <w:rPr>
                <w:rFonts w:ascii="宋体" w:hAnsi="宋体" w:cs="宋体" w:eastAsia="宋体" w:hint="default"/>
                <w:sz w:val="21"/>
                <w:szCs w:val="21"/>
              </w:rPr>
              <w:t> </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41"/>
              <w:ind w:left="17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4"/>
              <w:ind w:left="139" w:right="35"/>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c>
          <w:tcPr>
            <w:tcW w:w="1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before="141"/>
              <w:ind w:left="127" w:right="0"/>
              <w:jc w:val="left"/>
              <w:rPr>
                <w:rFonts w:ascii="宋体" w:hAnsi="宋体" w:cs="宋体" w:eastAsia="宋体" w:hint="default"/>
                <w:sz w:val="21"/>
                <w:szCs w:val="21"/>
              </w:rPr>
            </w:pPr>
            <w:r>
              <w:rPr>
                <w:rFonts w:ascii="宋体" w:hAnsi="宋体" w:cs="宋体" w:eastAsia="宋体" w:hint="default"/>
                <w:sz w:val="21"/>
                <w:szCs w:val="21"/>
              </w:rPr>
              <w:t>取得方式</w:t>
            </w:r>
            <w:r>
              <w:rPr>
                <w:rFonts w:ascii="宋体" w:hAnsi="宋体" w:cs="宋体" w:eastAsia="宋体" w:hint="default"/>
                <w:sz w:val="21"/>
                <w:szCs w:val="21"/>
              </w:rPr>
              <w:t> </w:t>
            </w:r>
          </w:p>
        </w:tc>
      </w:tr>
      <w:tr>
        <w:trPr>
          <w:trHeight w:val="283" w:hRule="exact"/>
        </w:trPr>
        <w:tc>
          <w:tcPr>
            <w:tcW w:w="325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9"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104" w:type="dxa"/>
            <w:vMerge/>
            <w:tcBorders>
              <w:left w:val="single" w:sz="4" w:space="0" w:color="000000"/>
              <w:bottom w:val="single" w:sz="4" w:space="0" w:color="000000"/>
              <w:right w:val="single" w:sz="4" w:space="0" w:color="000000"/>
            </w:tcBorders>
          </w:tcPr>
          <w:p>
            <w:pPr/>
          </w:p>
        </w:tc>
      </w:tr>
      <w:tr>
        <w:trPr>
          <w:trHeight w:val="348"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9" w:right="0"/>
              <w:jc w:val="left"/>
              <w:rPr>
                <w:rFonts w:ascii="Times New Roman" w:hAnsi="Times New Roman" w:cs="Times New Roman" w:eastAsia="Times New Roman" w:hint="default"/>
                <w:sz w:val="21"/>
                <w:szCs w:val="21"/>
              </w:rPr>
            </w:pPr>
            <w:r>
              <w:rPr>
                <w:rFonts w:ascii="Times New Roman"/>
                <w:sz w:val="21"/>
              </w:rPr>
              <w:t>100</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制收购</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西安市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西安市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2" w:right="0"/>
              <w:jc w:val="left"/>
              <w:rPr>
                <w:rFonts w:ascii="Times New Roman" w:hAnsi="Times New Roman" w:cs="Times New Roman" w:eastAsia="Times New Roman" w:hint="default"/>
                <w:sz w:val="21"/>
                <w:szCs w:val="21"/>
              </w:rPr>
            </w:pPr>
            <w:r>
              <w:rPr>
                <w:rFonts w:ascii="Times New Roman"/>
                <w:sz w:val="21"/>
              </w:rPr>
              <w:t>52</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制收购</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2" w:right="0"/>
              <w:jc w:val="left"/>
              <w:rPr>
                <w:rFonts w:ascii="Times New Roman" w:hAnsi="Times New Roman" w:cs="Times New Roman" w:eastAsia="Times New Roman" w:hint="default"/>
                <w:sz w:val="21"/>
                <w:szCs w:val="21"/>
              </w:rPr>
            </w:pPr>
            <w:r>
              <w:rPr>
                <w:rFonts w:ascii="Times New Roman"/>
                <w:sz w:val="21"/>
              </w:rPr>
              <w:t>53</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7"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52" w:right="0"/>
              <w:jc w:val="left"/>
              <w:rPr>
                <w:rFonts w:ascii="Times New Roman" w:hAnsi="Times New Roman" w:cs="Times New Roman" w:eastAsia="Times New Roman" w:hint="default"/>
                <w:sz w:val="21"/>
                <w:szCs w:val="21"/>
              </w:rPr>
            </w:pPr>
            <w:r>
              <w:rPr>
                <w:rFonts w:ascii="Times New Roman"/>
                <w:sz w:val="21"/>
              </w:rPr>
              <w:t>60</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深圳市金证投资有限公司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咨询</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9" w:right="0"/>
              <w:jc w:val="left"/>
              <w:rPr>
                <w:rFonts w:ascii="Times New Roman" w:hAnsi="Times New Roman" w:cs="Times New Roman" w:eastAsia="Times New Roman" w:hint="default"/>
                <w:sz w:val="21"/>
                <w:szCs w:val="21"/>
              </w:rPr>
            </w:pPr>
            <w:r>
              <w:rPr>
                <w:rFonts w:ascii="Times New Roman"/>
                <w:sz w:val="21"/>
              </w:rPr>
              <w:t>100</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金证技术（香港）有限公司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99" w:right="0"/>
              <w:jc w:val="left"/>
              <w:rPr>
                <w:rFonts w:ascii="Times New Roman" w:hAnsi="Times New Roman" w:cs="Times New Roman" w:eastAsia="Times New Roman" w:hint="default"/>
                <w:sz w:val="21"/>
                <w:szCs w:val="21"/>
              </w:rPr>
            </w:pPr>
            <w:r>
              <w:rPr>
                <w:rFonts w:ascii="Times New Roman"/>
                <w:sz w:val="21"/>
              </w:rPr>
              <w:t>100</w:t>
            </w:r>
          </w:p>
        </w:tc>
        <w:tc>
          <w:tcPr>
            <w:tcW w:w="83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深圳市齐普生数字系统有限公司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1" w:right="0"/>
              <w:jc w:val="left"/>
              <w:rPr>
                <w:rFonts w:ascii="Times New Roman" w:hAnsi="Times New Roman" w:cs="Times New Roman" w:eastAsia="Times New Roman" w:hint="default"/>
                <w:sz w:val="21"/>
                <w:szCs w:val="21"/>
              </w:rPr>
            </w:pPr>
            <w:r>
              <w:rPr>
                <w:rFonts w:ascii="Times New Roman"/>
                <w:sz w:val="21"/>
              </w:rPr>
              <w:t>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齐普生信息科技南京有限公司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南京市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南京市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1" w:right="0"/>
              <w:jc w:val="left"/>
              <w:rPr>
                <w:rFonts w:ascii="Times New Roman" w:hAnsi="Times New Roman" w:cs="Times New Roman" w:eastAsia="Times New Roman" w:hint="default"/>
                <w:sz w:val="21"/>
                <w:szCs w:val="21"/>
              </w:rPr>
            </w:pPr>
            <w:r>
              <w:rPr>
                <w:rFonts w:ascii="Times New Roman"/>
                <w:sz w:val="21"/>
              </w:rPr>
              <w:t>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北京市齐普生信息科技有限公司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1" w:right="0"/>
              <w:jc w:val="left"/>
              <w:rPr>
                <w:rFonts w:ascii="Times New Roman" w:hAnsi="Times New Roman" w:cs="Times New Roman" w:eastAsia="Times New Roman" w:hint="default"/>
                <w:sz w:val="21"/>
                <w:szCs w:val="21"/>
              </w:rPr>
            </w:pPr>
            <w:r>
              <w:rPr>
                <w:rFonts w:ascii="Times New Roman"/>
                <w:sz w:val="21"/>
              </w:rPr>
              <w:t>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金证联龙（天津）科技有限公司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天津市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天津市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1" w:right="0"/>
              <w:jc w:val="left"/>
              <w:rPr>
                <w:rFonts w:ascii="Times New Roman" w:hAnsi="Times New Roman" w:cs="Times New Roman" w:eastAsia="Times New Roman" w:hint="default"/>
                <w:sz w:val="21"/>
                <w:szCs w:val="21"/>
              </w:rPr>
            </w:pPr>
            <w:r>
              <w:rPr>
                <w:rFonts w:ascii="Times New Roman"/>
                <w:sz w:val="21"/>
              </w:rPr>
              <w:t>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67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深圳智泽金融服务有限公司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5"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9" w:right="35"/>
              <w:jc w:val="left"/>
              <w:rPr>
                <w:rFonts w:ascii="宋体" w:hAnsi="宋体" w:cs="宋体" w:eastAsia="宋体" w:hint="default"/>
                <w:sz w:val="21"/>
                <w:szCs w:val="21"/>
              </w:rPr>
            </w:pP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1" w:right="0"/>
              <w:jc w:val="left"/>
              <w:rPr>
                <w:rFonts w:ascii="Times New Roman" w:hAnsi="Times New Roman" w:cs="Times New Roman" w:eastAsia="Times New Roman" w:hint="default"/>
                <w:sz w:val="21"/>
                <w:szCs w:val="21"/>
              </w:rPr>
            </w:pPr>
            <w:r>
              <w:rPr>
                <w:rFonts w:ascii="Times New Roman"/>
                <w:sz w:val="21"/>
              </w:rPr>
              <w:t>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制收购</w:t>
            </w:r>
            <w:r>
              <w:rPr>
                <w:rFonts w:ascii="宋体" w:hAnsi="宋体" w:cs="宋体" w:eastAsia="宋体" w:hint="default"/>
                <w:sz w:val="21"/>
                <w:szCs w:val="21"/>
              </w:rPr>
              <w:t> </w:t>
            </w:r>
          </w:p>
        </w:tc>
      </w:tr>
      <w:tr>
        <w:trPr>
          <w:trHeight w:val="675"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28"/>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0"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5"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6"/>
              <w:ind w:left="139" w:right="35"/>
              <w:jc w:val="left"/>
              <w:rPr>
                <w:rFonts w:ascii="宋体" w:hAnsi="宋体" w:cs="宋体" w:eastAsia="宋体" w:hint="default"/>
                <w:sz w:val="21"/>
                <w:szCs w:val="21"/>
              </w:rPr>
            </w:pPr>
            <w:r>
              <w:rPr>
                <w:rFonts w:ascii="宋体" w:hAnsi="宋体" w:cs="宋体" w:eastAsia="宋体" w:hint="default"/>
                <w:sz w:val="21"/>
                <w:szCs w:val="21"/>
              </w:rPr>
              <w:t>信息</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30.6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制收购</w:t>
            </w:r>
            <w:r>
              <w:rPr>
                <w:rFonts w:ascii="宋体" w:hAnsi="宋体" w:cs="宋体" w:eastAsia="宋体" w:hint="default"/>
                <w:sz w:val="21"/>
                <w:szCs w:val="21"/>
              </w:rPr>
              <w:t> </w:t>
            </w:r>
          </w:p>
        </w:tc>
      </w:tr>
      <w:tr>
        <w:trPr>
          <w:trHeight w:val="557"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深圳金证奇云健康管理有限公司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72" w:right="0"/>
              <w:jc w:val="left"/>
              <w:rPr>
                <w:rFonts w:ascii="Times New Roman" w:hAnsi="Times New Roman" w:cs="Times New Roman" w:eastAsia="Times New Roman" w:hint="default"/>
                <w:sz w:val="21"/>
                <w:szCs w:val="21"/>
              </w:rPr>
            </w:pPr>
            <w:r>
              <w:rPr>
                <w:rFonts w:ascii="Times New Roman"/>
                <w:sz w:val="21"/>
              </w:rPr>
              <w:t>31.80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10"/>
              <w:jc w:val="left"/>
              <w:rPr>
                <w:rFonts w:ascii="宋体" w:hAnsi="宋体" w:cs="宋体" w:eastAsia="宋体" w:hint="default"/>
                <w:sz w:val="21"/>
                <w:szCs w:val="21"/>
              </w:rPr>
            </w:pPr>
            <w:r>
              <w:rPr>
                <w:rFonts w:ascii="宋体" w:hAnsi="宋体" w:cs="宋体" w:eastAsia="宋体" w:hint="default"/>
                <w:spacing w:val="-2"/>
                <w:sz w:val="21"/>
                <w:szCs w:val="21"/>
              </w:rPr>
              <w:t>深圳金证通科技有限公司（原名：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深圳金证信息服务有限公司）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1" w:right="0"/>
              <w:jc w:val="left"/>
              <w:rPr>
                <w:rFonts w:ascii="Times New Roman" w:hAnsi="Times New Roman" w:cs="Times New Roman" w:eastAsia="Times New Roman" w:hint="default"/>
                <w:sz w:val="21"/>
                <w:szCs w:val="21"/>
              </w:rPr>
            </w:pPr>
            <w:r>
              <w:rPr>
                <w:rFonts w:ascii="Times New Roman"/>
                <w:sz w:val="21"/>
              </w:rPr>
              <w:t>100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深圳市金万博科技有限公司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r>
        <w:trPr>
          <w:trHeight w:val="55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杭州金证引擎科技有限公司</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杭州市</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杭州市</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信息</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hAnsi="宋体" w:cs="宋体" w:eastAsia="宋体" w:hint="default"/>
                <w:spacing w:val="-2"/>
                <w:sz w:val="21"/>
                <w:szCs w:val="21"/>
              </w:rPr>
              <w:t>投资设立</w:t>
            </w:r>
            <w:r>
              <w:rPr>
                <w:rFonts w:ascii="宋体" w:hAnsi="宋体" w:cs="宋体" w:eastAsia="宋体" w:hint="default"/>
                <w:sz w:val="21"/>
                <w:szCs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t>说明：</w:t>
      </w:r>
      <w:r>
        <w:rPr>
          <w:rFonts w:ascii="宋体" w:hAnsi="宋体" w:cs="宋体" w:eastAsia="宋体" w:hint="default"/>
        </w:rPr>
        <w:t> </w:t>
      </w:r>
    </w:p>
    <w:p>
      <w:pPr>
        <w:pStyle w:val="BodyText"/>
        <w:spacing w:line="240" w:lineRule="auto" w:before="117"/>
        <w:ind w:left="638" w:right="0"/>
        <w:jc w:val="left"/>
      </w:pPr>
      <w:r>
        <w:rPr/>
        <w:t>持有半数或以下表决权但仍控制被投资单位的依据：</w:t>
      </w:r>
    </w:p>
    <w:p>
      <w:pPr>
        <w:pStyle w:val="BodyText"/>
        <w:spacing w:line="350" w:lineRule="auto" w:before="133"/>
        <w:ind w:left="218" w:right="107" w:firstLine="419"/>
        <w:jc w:val="both"/>
      </w:pPr>
      <w:r>
        <w:rPr/>
        <w:t>注</w:t>
      </w:r>
      <w:r>
        <w:rPr>
          <w:spacing w:val="-59"/>
        </w:rPr>
        <w:t> </w:t>
      </w:r>
      <w:r>
        <w:rPr>
          <w:rFonts w:ascii="Times New Roman" w:hAnsi="Times New Roman" w:cs="Times New Roman" w:eastAsia="Times New Roman" w:hint="default"/>
        </w:rPr>
        <w:t>1</w:t>
      </w:r>
      <w:r>
        <w:rPr/>
        <w:t>：本公司持有深圳市金微蓝技术有限公司股权比例为</w:t>
      </w:r>
      <w:r>
        <w:rPr>
          <w:spacing w:val="-59"/>
        </w:rPr>
        <w:t> </w:t>
      </w:r>
      <w:r>
        <w:rPr>
          <w:rFonts w:ascii="Times New Roman" w:hAnsi="Times New Roman" w:cs="Times New Roman" w:eastAsia="Times New Roman" w:hint="default"/>
        </w:rPr>
        <w:t>47.25%</w:t>
      </w:r>
      <w:r>
        <w:rPr/>
        <w:t>，持股比例半数以下，主要</w:t>
      </w:r>
      <w:r>
        <w:rPr>
          <w:w w:val="100"/>
        </w:rPr>
        <w:t> </w:t>
      </w:r>
      <w:r>
        <w:rPr>
          <w:spacing w:val="-1"/>
        </w:rPr>
        <w:t>系本公司为深圳市金微蓝技术有限公司第一大股东，且本公司委派的董事超过深圳市金微蓝技术</w:t>
      </w:r>
      <w:r>
        <w:rPr>
          <w:spacing w:val="-55"/>
        </w:rPr>
        <w:t> </w:t>
      </w:r>
      <w:r>
        <w:rPr>
          <w:spacing w:val="-55"/>
        </w:rPr>
      </w:r>
      <w:r>
        <w:rPr>
          <w:spacing w:val="-1"/>
        </w:rPr>
        <w:t>有限公司全体董事的过半数，因此本公司对深圳市金微蓝技术有限公司仍具有控制权，深圳市金</w:t>
      </w:r>
      <w:r>
        <w:rPr>
          <w:spacing w:val="-55"/>
        </w:rPr>
        <w:t> </w:t>
      </w:r>
      <w:r>
        <w:rPr>
          <w:spacing w:val="-55"/>
        </w:rPr>
      </w:r>
      <w:r>
        <w:rPr/>
        <w:t>微蓝技术有限公司纳入本公司合并范围。</w:t>
      </w:r>
    </w:p>
    <w:p>
      <w:pPr>
        <w:pStyle w:val="BodyText"/>
        <w:spacing w:line="336" w:lineRule="auto" w:before="36"/>
        <w:ind w:left="218" w:right="108" w:firstLine="419"/>
        <w:jc w:val="both"/>
      </w:pPr>
      <w:r>
        <w:rPr/>
        <w:t>注</w:t>
      </w:r>
      <w:r>
        <w:rPr>
          <w:spacing w:val="4"/>
        </w:rPr>
        <w:t> </w:t>
      </w:r>
      <w:r>
        <w:rPr>
          <w:rFonts w:ascii="Times New Roman" w:hAnsi="Times New Roman" w:cs="Times New Roman" w:eastAsia="Times New Roman" w:hint="default"/>
        </w:rPr>
        <w:t>2</w:t>
      </w:r>
      <w:r>
        <w:rPr/>
        <w:t>：本公司之控股子公司深圳市睿服科技有限公司持有深圳市知领互联信息有限公司股权</w:t>
      </w:r>
      <w:r>
        <w:rPr>
          <w:w w:val="100"/>
        </w:rPr>
        <w:t> </w:t>
      </w:r>
      <w:r>
        <w:rPr/>
        <w:t>比例为</w:t>
      </w:r>
      <w:r>
        <w:rPr>
          <w:spacing w:val="-49"/>
        </w:rPr>
        <w:t> </w:t>
      </w:r>
      <w:r>
        <w:rPr>
          <w:rFonts w:ascii="Times New Roman" w:hAnsi="Times New Roman" w:cs="Times New Roman" w:eastAsia="Times New Roman" w:hint="default"/>
        </w:rPr>
        <w:t>51%</w:t>
      </w:r>
      <w:r>
        <w:rPr/>
        <w:t>，本公司持有子公司深圳市睿服科技有限公司股权比例为</w:t>
      </w:r>
      <w:r>
        <w:rPr>
          <w:spacing w:val="-49"/>
        </w:rPr>
        <w:t> </w:t>
      </w:r>
      <w:r>
        <w:rPr>
          <w:rFonts w:ascii="Times New Roman" w:hAnsi="Times New Roman" w:cs="Times New Roman" w:eastAsia="Times New Roman" w:hint="default"/>
          <w:spacing w:val="-3"/>
        </w:rPr>
        <w:t>60%</w:t>
      </w:r>
      <w:r>
        <w:rPr>
          <w:spacing w:val="-3"/>
        </w:rPr>
        <w:t>，因此本公司实际持有</w:t>
      </w:r>
    </w:p>
    <w:p>
      <w:pPr>
        <w:spacing w:after="0" w:line="336" w:lineRule="auto"/>
        <w:jc w:val="both"/>
        <w:sectPr>
          <w:pgSz w:w="11910" w:h="16840"/>
          <w:pgMar w:header="880" w:footer="1195" w:top="1120" w:bottom="1380" w:left="1580" w:right="1160"/>
        </w:sectPr>
      </w:pPr>
    </w:p>
    <w:p>
      <w:pPr>
        <w:spacing w:line="240" w:lineRule="auto" w:before="3"/>
        <w:rPr>
          <w:rFonts w:ascii="宋体" w:hAnsi="宋体" w:cs="宋体" w:eastAsia="宋体" w:hint="default"/>
          <w:sz w:val="25"/>
          <w:szCs w:val="25"/>
        </w:rPr>
      </w:pPr>
    </w:p>
    <w:p>
      <w:pPr>
        <w:pStyle w:val="BodyText"/>
        <w:spacing w:line="240" w:lineRule="auto" w:before="36"/>
        <w:ind w:left="718" w:right="0"/>
        <w:jc w:val="left"/>
      </w:pPr>
      <w:r>
        <w:rPr/>
        <w:t>深圳市知领互联信息有限公司的股权比例为</w:t>
      </w:r>
      <w:r>
        <w:rPr>
          <w:spacing w:val="-56"/>
        </w:rPr>
        <w:t> </w:t>
      </w:r>
      <w:r>
        <w:rPr>
          <w:rFonts w:ascii="Times New Roman" w:hAnsi="Times New Roman" w:cs="Times New Roman" w:eastAsia="Times New Roman" w:hint="default"/>
        </w:rPr>
        <w:t>30.60%</w:t>
      </w:r>
      <w:r>
        <w:rPr/>
        <w:t>。</w:t>
      </w:r>
    </w:p>
    <w:p>
      <w:pPr>
        <w:spacing w:line="240" w:lineRule="auto" w:before="5"/>
        <w:rPr>
          <w:rFonts w:ascii="宋体" w:hAnsi="宋体" w:cs="宋体" w:eastAsia="宋体" w:hint="default"/>
          <w:sz w:val="18"/>
          <w:szCs w:val="18"/>
        </w:rPr>
      </w:pPr>
    </w:p>
    <w:p>
      <w:pPr>
        <w:pStyle w:val="BodyText"/>
        <w:spacing w:line="336" w:lineRule="auto"/>
        <w:ind w:left="718" w:right="707" w:firstLine="419"/>
        <w:jc w:val="both"/>
      </w:pPr>
      <w:r>
        <w:rPr/>
        <w:t>注</w:t>
      </w:r>
      <w:r>
        <w:rPr>
          <w:spacing w:val="4"/>
        </w:rPr>
        <w:t> </w:t>
      </w:r>
      <w:r>
        <w:rPr>
          <w:rFonts w:ascii="Times New Roman" w:hAnsi="Times New Roman" w:cs="Times New Roman" w:eastAsia="Times New Roman" w:hint="default"/>
        </w:rPr>
        <w:t>3</w:t>
      </w:r>
      <w:r>
        <w:rPr/>
        <w:t>：本公司之控股子公司深圳市金证引擎科技有限公司持有深圳金证奇云健康管理有限公</w:t>
      </w:r>
      <w:r>
        <w:rPr>
          <w:w w:val="100"/>
        </w:rPr>
        <w:t> </w:t>
      </w:r>
      <w:r>
        <w:rPr/>
        <w:t>司股权比例为</w:t>
      </w:r>
      <w:r>
        <w:rPr>
          <w:spacing w:val="-57"/>
        </w:rPr>
        <w:t> </w:t>
      </w:r>
      <w:r>
        <w:rPr>
          <w:rFonts w:ascii="Times New Roman" w:hAnsi="Times New Roman" w:cs="Times New Roman" w:eastAsia="Times New Roman" w:hint="default"/>
        </w:rPr>
        <w:t>60%</w:t>
      </w:r>
      <w:r>
        <w:rPr/>
        <w:t>，本公司持有子公司深圳市金证引擎科技有限公司股权比例为</w:t>
      </w:r>
      <w:r>
        <w:rPr>
          <w:spacing w:val="-56"/>
        </w:rPr>
        <w:t> </w:t>
      </w:r>
      <w:r>
        <w:rPr>
          <w:rFonts w:ascii="Times New Roman" w:hAnsi="Times New Roman" w:cs="Times New Roman" w:eastAsia="Times New Roman" w:hint="default"/>
          <w:spacing w:val="-3"/>
        </w:rPr>
        <w:t>53%</w:t>
      </w:r>
      <w:r>
        <w:rPr>
          <w:spacing w:val="-3"/>
        </w:rPr>
        <w:t>，因此本公</w:t>
      </w:r>
      <w:r>
        <w:rPr>
          <w:w w:val="100"/>
        </w:rPr>
        <w:t> </w:t>
      </w:r>
      <w:r>
        <w:rPr>
          <w:spacing w:val="-2"/>
        </w:rPr>
        <w:t>司实际持有深圳金证奇云健康管理有限公司的股权比例为</w:t>
      </w:r>
      <w:r>
        <w:rPr>
          <w:spacing w:val="2"/>
        </w:rPr>
        <w:t> </w:t>
      </w:r>
      <w:r>
        <w:rPr>
          <w:rFonts w:ascii="Times New Roman" w:hAnsi="Times New Roman" w:cs="Times New Roman" w:eastAsia="Times New Roman" w:hint="default"/>
          <w:spacing w:val="-1"/>
        </w:rPr>
        <w:t>31.80%</w:t>
      </w:r>
      <w:r>
        <w:rPr>
          <w:spacing w:val="-1"/>
        </w:rPr>
        <w:t>。</w:t>
      </w:r>
    </w:p>
    <w:p>
      <w:pPr>
        <w:pStyle w:val="Heading6"/>
        <w:spacing w:line="240" w:lineRule="auto" w:before="144"/>
        <w:ind w:left="718" w:right="0"/>
        <w:jc w:val="left"/>
        <w:rPr>
          <w:b w:val="0"/>
          <w:bCs w:val="0"/>
        </w:rPr>
      </w:pP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18"/>
          <w:szCs w:val="18"/>
        </w:rPr>
      </w:pPr>
    </w:p>
    <w:p>
      <w:pPr>
        <w:pStyle w:val="BodyText"/>
        <w:spacing w:line="240" w:lineRule="auto"/>
        <w:ind w:left="0" w:right="712"/>
        <w:jc w:val="right"/>
      </w:pPr>
      <w:r>
        <w:rPr/>
        <w:t>单位：万元  </w:t>
      </w:r>
      <w:r>
        <w:rPr>
          <w:rFonts w:ascii="宋体" w:hAnsi="宋体" w:cs="宋体" w:eastAsia="宋体" w:hint="default"/>
        </w:rPr>
      </w:r>
      <w:r>
        <w:rPr/>
        <w:t>币种：人民币</w:t>
      </w:r>
    </w:p>
    <w:p>
      <w:pPr>
        <w:spacing w:line="240" w:lineRule="auto" w:before="13"/>
        <w:rPr>
          <w:rFonts w:ascii="宋体" w:hAnsi="宋体" w:cs="宋体" w:eastAsia="宋体" w:hint="default"/>
          <w:sz w:val="12"/>
          <w:szCs w:val="12"/>
        </w:rPr>
      </w:pPr>
    </w:p>
    <w:tbl>
      <w:tblPr>
        <w:tblW w:w="0" w:type="auto"/>
        <w:jc w:val="left"/>
        <w:tblInd w:w="727" w:type="dxa"/>
        <w:tblLayout w:type="fixed"/>
        <w:tblCellMar>
          <w:top w:w="0" w:type="dxa"/>
          <w:left w:w="0" w:type="dxa"/>
          <w:bottom w:w="0" w:type="dxa"/>
          <w:right w:w="0" w:type="dxa"/>
        </w:tblCellMar>
        <w:tblLook w:val="01E0"/>
      </w:tblPr>
      <w:tblGrid>
        <w:gridCol w:w="2737"/>
        <w:gridCol w:w="1277"/>
        <w:gridCol w:w="1419"/>
        <w:gridCol w:w="1416"/>
        <w:gridCol w:w="1277"/>
        <w:gridCol w:w="679"/>
      </w:tblGrid>
      <w:tr>
        <w:trPr>
          <w:trHeight w:val="554"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少数股东持</w:t>
            </w:r>
          </w:p>
          <w:p>
            <w:pPr>
              <w:pStyle w:val="TableParagraph"/>
              <w:spacing w:line="273" w:lineRule="exact"/>
              <w:ind w:left="160" w:right="0"/>
              <w:jc w:val="left"/>
              <w:rPr>
                <w:rFonts w:ascii="宋体" w:hAnsi="宋体" w:cs="宋体" w:eastAsia="宋体" w:hint="default"/>
                <w:sz w:val="21"/>
                <w:szCs w:val="21"/>
              </w:rPr>
            </w:pPr>
            <w:r>
              <w:rPr>
                <w:rFonts w:ascii="宋体" w:hAnsi="宋体" w:cs="宋体" w:eastAsia="宋体" w:hint="default"/>
                <w:sz w:val="21"/>
                <w:szCs w:val="21"/>
              </w:rPr>
              <w:t>股比例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本期归属于少</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数股东损益</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东支付股利</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期末累计少</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数股东权益</w:t>
            </w:r>
            <w:r>
              <w:rPr>
                <w:rFonts w:ascii="宋体" w:hAnsi="宋体" w:cs="宋体" w:eastAsia="宋体" w:hint="default"/>
                <w:sz w:val="21"/>
                <w:szCs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hAnsi="宋体" w:cs="宋体" w:eastAsia="宋体" w:hint="default"/>
                <w:spacing w:val="-2"/>
                <w:sz w:val="21"/>
                <w:szCs w:val="21"/>
              </w:rPr>
              <w:t>备注</w:t>
            </w:r>
            <w:r>
              <w:rPr>
                <w:rFonts w:ascii="宋体" w:hAnsi="宋体" w:cs="宋体" w:eastAsia="宋体" w:hint="default"/>
                <w:sz w:val="21"/>
                <w:szCs w:val="21"/>
              </w:rPr>
              <w:t> </w:t>
            </w:r>
          </w:p>
        </w:tc>
      </w:tr>
      <w:tr>
        <w:trPr>
          <w:trHeight w:val="351" w:hRule="exact"/>
        </w:trPr>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3"/>
              <w:jc w:val="center"/>
              <w:rPr>
                <w:rFonts w:ascii="宋体" w:hAnsi="宋体" w:cs="宋体" w:eastAsia="宋体" w:hint="default"/>
                <w:sz w:val="21"/>
                <w:szCs w:val="21"/>
              </w:rPr>
            </w:pPr>
            <w:r>
              <w:rPr>
                <w:rFonts w:ascii="宋体" w:hAnsi="宋体" w:cs="宋体" w:eastAsia="宋体" w:hint="default"/>
                <w:sz w:val="21"/>
                <w:szCs w:val="21"/>
              </w:rPr>
              <w:t>金证财富南京科技有限公司</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91" w:right="0"/>
              <w:jc w:val="left"/>
              <w:rPr>
                <w:rFonts w:ascii="Times New Roman" w:hAnsi="Times New Roman" w:cs="Times New Roman" w:eastAsia="Times New Roman" w:hint="default"/>
                <w:sz w:val="21"/>
                <w:szCs w:val="21"/>
              </w:rPr>
            </w:pPr>
            <w:r>
              <w:rPr>
                <w:rFonts w:ascii="Times New Roman"/>
                <w:sz w:val="21"/>
              </w:rPr>
              <w:t>43.99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57" w:right="0"/>
              <w:jc w:val="left"/>
              <w:rPr>
                <w:rFonts w:ascii="Times New Roman" w:hAnsi="Times New Roman" w:cs="Times New Roman" w:eastAsia="Times New Roman" w:hint="default"/>
                <w:sz w:val="21"/>
                <w:szCs w:val="21"/>
              </w:rPr>
            </w:pPr>
            <w:r>
              <w:rPr>
                <w:rFonts w:ascii="Times New Roman"/>
                <w:sz w:val="21"/>
              </w:rPr>
              <w:t>-679.69</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30" w:right="0"/>
              <w:jc w:val="left"/>
              <w:rPr>
                <w:rFonts w:ascii="Times New Roman" w:hAnsi="Times New Roman" w:cs="Times New Roman" w:eastAsia="Times New Roman" w:hint="default"/>
                <w:sz w:val="21"/>
                <w:szCs w:val="21"/>
              </w:rPr>
            </w:pPr>
            <w:r>
              <w:rPr>
                <w:rFonts w:ascii="Times New Roman"/>
                <w:sz w:val="21"/>
              </w:rPr>
              <w:t>8,404.79</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13"/>
        <w:rPr>
          <w:rFonts w:ascii="宋体" w:hAnsi="宋体" w:cs="宋体" w:eastAsia="宋体" w:hint="default"/>
          <w:sz w:val="12"/>
          <w:szCs w:val="12"/>
        </w:rPr>
      </w:pPr>
    </w:p>
    <w:p>
      <w:pPr>
        <w:pStyle w:val="Heading6"/>
        <w:spacing w:line="240" w:lineRule="auto" w:before="36"/>
        <w:ind w:left="718" w:right="0"/>
        <w:jc w:val="left"/>
        <w:rPr>
          <w:b w:val="0"/>
          <w:bCs w:val="0"/>
        </w:rPr>
      </w:pPr>
      <w:r>
        <w:rPr>
          <w:rFonts w:ascii="Times New Roman" w:hAnsi="Times New Roman" w:cs="Times New Roman" w:eastAsia="Times New Roman" w:hint="default"/>
        </w:rPr>
        <w:t>3</w:t>
      </w:r>
      <w:r>
        <w:rPr/>
        <w:t>、重要非全资子公司的主要财务信息</w:t>
      </w:r>
      <w:r>
        <w:rPr>
          <w:b w:val="0"/>
          <w:bCs w:val="0"/>
        </w:rPr>
      </w:r>
    </w:p>
    <w:p>
      <w:pPr>
        <w:pStyle w:val="BodyText"/>
        <w:tabs>
          <w:tab w:pos="1260" w:val="left" w:leader="none"/>
        </w:tabs>
        <w:spacing w:line="240" w:lineRule="auto" w:before="117"/>
        <w:ind w:left="0" w:right="844"/>
        <w:jc w:val="right"/>
      </w:pPr>
      <w:r>
        <w:rPr>
          <w:spacing w:val="-1"/>
        </w:rPr>
        <w:t>单位：万元</w:t>
        <w:tab/>
        <w:t>币种：人民币</w:t>
      </w:r>
    </w:p>
    <w:p>
      <w:pPr>
        <w:spacing w:line="240" w:lineRule="auto" w:before="10"/>
        <w:rPr>
          <w:rFonts w:ascii="宋体" w:hAnsi="宋体" w:cs="宋体" w:eastAsia="宋体" w:hint="default"/>
          <w:sz w:val="12"/>
          <w:szCs w:val="12"/>
        </w:rPr>
      </w:pPr>
    </w:p>
    <w:tbl>
      <w:tblPr>
        <w:tblW w:w="0" w:type="auto"/>
        <w:jc w:val="left"/>
        <w:tblInd w:w="698" w:type="dxa"/>
        <w:tblLayout w:type="fixed"/>
        <w:tblCellMar>
          <w:top w:w="0" w:type="dxa"/>
          <w:left w:w="0" w:type="dxa"/>
          <w:bottom w:w="0" w:type="dxa"/>
          <w:right w:w="0" w:type="dxa"/>
        </w:tblCellMar>
        <w:tblLook w:val="01E0"/>
      </w:tblPr>
      <w:tblGrid>
        <w:gridCol w:w="2878"/>
        <w:gridCol w:w="2837"/>
        <w:gridCol w:w="2835"/>
      </w:tblGrid>
      <w:tr>
        <w:trPr>
          <w:trHeight w:val="350" w:hRule="exact"/>
        </w:trPr>
        <w:tc>
          <w:tcPr>
            <w:tcW w:w="2878" w:type="dxa"/>
            <w:vMerge w:val="restart"/>
            <w:tcBorders>
              <w:top w:val="single" w:sz="4" w:space="0" w:color="000000"/>
              <w:left w:val="single" w:sz="4" w:space="0" w:color="000000"/>
              <w:right w:val="single" w:sz="4" w:space="0" w:color="000000"/>
            </w:tcBorders>
          </w:tcPr>
          <w:p>
            <w:pPr>
              <w:pStyle w:val="TableParagraph"/>
              <w:spacing w:line="240" w:lineRule="auto" w:before="174"/>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8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0" w:hRule="exact"/>
        </w:trPr>
        <w:tc>
          <w:tcPr>
            <w:tcW w:w="2878" w:type="dxa"/>
            <w:vMerge/>
            <w:tcBorders>
              <w:left w:val="single" w:sz="4" w:space="0" w:color="000000"/>
              <w:bottom w:val="single" w:sz="4" w:space="0" w:color="000000"/>
              <w:right w:val="single" w:sz="4" w:space="0" w:color="000000"/>
            </w:tcBorders>
          </w:tcPr>
          <w:p>
            <w:pPr/>
          </w:p>
        </w:tc>
        <w:tc>
          <w:tcPr>
            <w:tcW w:w="5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67"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r>
              <w:rPr>
                <w:rFonts w:ascii="宋体" w:hAnsi="宋体" w:cs="宋体" w:eastAsia="宋体" w:hint="default"/>
                <w:sz w:val="21"/>
                <w:szCs w:val="21"/>
              </w:rPr>
              <w:t> </w:t>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19,216.00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15,802.04</w:t>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4,885.26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8,725.76</w:t>
            </w:r>
          </w:p>
        </w:tc>
      </w:tr>
      <w:tr>
        <w:trPr>
          <w:trHeight w:val="348"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资产合计</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24,101.26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24,527.80</w:t>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4,978.95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4,112.38</w:t>
            </w:r>
          </w:p>
        </w:tc>
      </w:tr>
      <w:tr>
        <w:trPr>
          <w:trHeight w:val="35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16.17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0.06</w:t>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负债合计</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4,995.12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4,112.44</w:t>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13,852.69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pacing w:val="-1"/>
                <w:sz w:val="21"/>
              </w:rPr>
              <w:t>13,132.45</w:t>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-1,545.09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-1,793.61</w:t>
            </w:r>
          </w:p>
        </w:tc>
      </w:tr>
      <w:tr>
        <w:trPr>
          <w:trHeight w:val="348"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-1,545.09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pacing w:val="-1"/>
                <w:sz w:val="21"/>
              </w:rPr>
              <w:t>-1,836.29</w:t>
            </w:r>
          </w:p>
        </w:tc>
      </w:tr>
      <w:tr>
        <w:trPr>
          <w:trHeight w:val="350"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经营活动现金流量</w:t>
            </w:r>
            <w:r>
              <w:rPr>
                <w:rFonts w:ascii="宋体" w:hAnsi="宋体" w:cs="宋体" w:eastAsia="宋体" w:hint="default"/>
                <w:sz w:val="21"/>
                <w:szCs w:val="21"/>
              </w:rPr>
              <w:t> </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-581.80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spacing w:val="-1"/>
                <w:sz w:val="21"/>
              </w:rPr>
              <w:t>-15.15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6"/>
        <w:tabs>
          <w:tab w:pos="1142" w:val="left" w:leader="none"/>
        </w:tabs>
        <w:spacing w:line="240" w:lineRule="auto" w:before="36"/>
        <w:ind w:left="718" w:right="0"/>
        <w:jc w:val="left"/>
        <w:rPr>
          <w:b w:val="0"/>
          <w:bCs w:val="0"/>
        </w:rPr>
      </w:pPr>
      <w:r>
        <w:rPr>
          <w:rFonts w:ascii="宋体" w:hAnsi="宋体" w:cs="宋体" w:eastAsia="宋体" w:hint="default"/>
          <w:w w:val="95"/>
        </w:rPr>
        <w:t>4.</w:t>
        <w:tab/>
      </w:r>
      <w:r>
        <w:rPr/>
        <w:t>参股公司</w:t>
      </w:r>
      <w:r>
        <w:rPr>
          <w:b w:val="0"/>
          <w:bCs w:val="0"/>
        </w:rPr>
      </w:r>
    </w:p>
    <w:p>
      <w:pPr>
        <w:spacing w:line="240" w:lineRule="auto" w:before="8"/>
        <w:rPr>
          <w:rFonts w:ascii="宋体" w:hAnsi="宋体" w:cs="宋体" w:eastAsia="宋体" w:hint="default"/>
          <w:b/>
          <w:bCs/>
          <w:sz w:val="16"/>
          <w:szCs w:val="16"/>
        </w:rPr>
      </w:pPr>
    </w:p>
    <w:p>
      <w:pPr>
        <w:pStyle w:val="BodyText"/>
        <w:spacing w:line="240" w:lineRule="auto" w:before="36"/>
        <w:ind w:left="6819"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750"/>
        <w:gridCol w:w="1016"/>
        <w:gridCol w:w="727"/>
        <w:gridCol w:w="871"/>
        <w:gridCol w:w="869"/>
        <w:gridCol w:w="720"/>
        <w:gridCol w:w="732"/>
        <w:gridCol w:w="732"/>
        <w:gridCol w:w="579"/>
        <w:gridCol w:w="732"/>
        <w:gridCol w:w="725"/>
        <w:gridCol w:w="583"/>
      </w:tblGrid>
      <w:tr>
        <w:trPr>
          <w:trHeight w:val="281" w:hRule="exact"/>
        </w:trPr>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343"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0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92" w:right="18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9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6" w:right="4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83" w:type="dxa"/>
            <w:vMerge w:val="restart"/>
            <w:tcBorders>
              <w:top w:val="single" w:sz="4" w:space="0" w:color="000000"/>
              <w:left w:val="single" w:sz="4" w:space="0" w:color="000000"/>
              <w:right w:val="single" w:sz="4"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1"/>
              <w:ind w:left="180" w:right="7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r>
      <w:tr>
        <w:trPr>
          <w:trHeight w:val="1908" w:hRule="exact"/>
        </w:trPr>
        <w:tc>
          <w:tcPr>
            <w:tcW w:w="1750" w:type="dxa"/>
            <w:vMerge/>
            <w:tcBorders>
              <w:left w:val="single" w:sz="4" w:space="0" w:color="000000"/>
              <w:bottom w:val="single" w:sz="4" w:space="0" w:color="000000"/>
              <w:right w:val="single" w:sz="4" w:space="0" w:color="000000"/>
            </w:tcBorders>
          </w:tcPr>
          <w:p>
            <w:pPr/>
          </w:p>
        </w:tc>
        <w:tc>
          <w:tcPr>
            <w:tcW w:w="1016" w:type="dxa"/>
            <w:vMerge/>
            <w:tcBorders>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48" w:right="4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324" w:right="110"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37" w:lineRule="auto"/>
              <w:ind w:left="112" w:right="110"/>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37" w:lineRule="auto"/>
              <w:ind w:left="141" w:right="4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51" w:right="4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51" w:right="146"/>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77" w:right="74"/>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25"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r>
      <w:tr>
        <w:trPr>
          <w:trHeight w:val="826"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贵州中融信应收</w:t>
            </w:r>
          </w:p>
          <w:p>
            <w:pPr>
              <w:pStyle w:val="TableParagraph"/>
              <w:spacing w:line="240" w:lineRule="auto"/>
              <w:ind w:left="101" w:right="163"/>
              <w:jc w:val="left"/>
              <w:rPr>
                <w:rFonts w:ascii="宋体" w:hAnsi="宋体" w:cs="宋体" w:eastAsia="宋体" w:hint="default"/>
                <w:sz w:val="21"/>
                <w:szCs w:val="21"/>
              </w:rPr>
            </w:pPr>
            <w:r>
              <w:rPr>
                <w:rFonts w:ascii="宋体" w:hAnsi="宋体" w:cs="宋体" w:eastAsia="宋体" w:hint="default"/>
                <w:sz w:val="21"/>
                <w:szCs w:val="21"/>
              </w:rPr>
              <w:t>账款交易中心有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201" w:right="0"/>
              <w:jc w:val="left"/>
              <w:rPr>
                <w:rFonts w:ascii="Times New Roman" w:hAnsi="Times New Roman" w:cs="Times New Roman" w:eastAsia="Times New Roman" w:hint="default"/>
                <w:sz w:val="20"/>
                <w:szCs w:val="20"/>
              </w:rPr>
            </w:pPr>
            <w:r>
              <w:rPr>
                <w:rFonts w:ascii="Times New Roman"/>
                <w:sz w:val="20"/>
              </w:rPr>
              <w:t>4,321,37</w:t>
            </w: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8.15</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136" w:right="0"/>
              <w:jc w:val="left"/>
              <w:rPr>
                <w:rFonts w:ascii="Times New Roman" w:hAnsi="Times New Roman" w:cs="Times New Roman" w:eastAsia="Times New Roman" w:hint="default"/>
                <w:sz w:val="20"/>
                <w:szCs w:val="20"/>
              </w:rPr>
            </w:pPr>
            <w:r>
              <w:rPr>
                <w:rFonts w:ascii="Times New Roman"/>
                <w:sz w:val="20"/>
              </w:rPr>
              <w:t>-18,925</w:t>
            </w:r>
          </w:p>
          <w:p>
            <w:pPr>
              <w:pStyle w:val="TableParagraph"/>
              <w:spacing w:line="240" w:lineRule="auto"/>
              <w:ind w:left="503" w:right="0"/>
              <w:jc w:val="left"/>
              <w:rPr>
                <w:rFonts w:ascii="Times New Roman" w:hAnsi="Times New Roman" w:cs="Times New Roman" w:eastAsia="Times New Roman" w:hint="default"/>
                <w:sz w:val="20"/>
                <w:szCs w:val="20"/>
              </w:rPr>
            </w:pPr>
            <w:r>
              <w:rPr>
                <w:rFonts w:ascii="Times New Roman"/>
                <w:sz w:val="20"/>
              </w:rPr>
              <w:t>.34</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Times New Roman" w:hAnsi="Times New Roman" w:cs="Times New Roman" w:eastAsia="Times New Roman" w:hint="default"/>
                <w:sz w:val="20"/>
                <w:szCs w:val="20"/>
              </w:rPr>
            </w:pPr>
            <w:r>
              <w:rPr>
                <w:rFonts w:ascii="Times New Roman"/>
                <w:w w:val="95"/>
                <w:sz w:val="20"/>
              </w:rPr>
              <w:t>4,302,</w:t>
            </w:r>
            <w:r>
              <w:rPr>
                <w:rFonts w:ascii="Times New Roman"/>
                <w:sz w:val="20"/>
              </w:rPr>
            </w: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452.8</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深圳太古计算机</w:t>
            </w:r>
          </w:p>
        </w:tc>
        <w:tc>
          <w:tcPr>
            <w:tcW w:w="101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5" w:right="0"/>
              <w:jc w:val="left"/>
              <w:rPr>
                <w:rFonts w:ascii="Times New Roman" w:hAnsi="Times New Roman" w:cs="Times New Roman" w:eastAsia="Times New Roman" w:hint="default"/>
                <w:sz w:val="20"/>
                <w:szCs w:val="20"/>
              </w:rPr>
            </w:pPr>
            <w:r>
              <w:rPr>
                <w:rFonts w:ascii="Times New Roman"/>
                <w:sz w:val="20"/>
              </w:rPr>
              <w:t>3,000,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2" w:right="0"/>
              <w:jc w:val="left"/>
              <w:rPr>
                <w:rFonts w:ascii="Times New Roman" w:hAnsi="Times New Roman" w:cs="Times New Roman" w:eastAsia="Times New Roman" w:hint="default"/>
                <w:sz w:val="20"/>
                <w:szCs w:val="20"/>
              </w:rPr>
            </w:pPr>
            <w:r>
              <w:rPr>
                <w:rFonts w:ascii="Times New Roman"/>
                <w:sz w:val="20"/>
              </w:rPr>
              <w:t>3,000,</w:t>
            </w:r>
          </w:p>
        </w:tc>
        <w:tc>
          <w:tcPr>
            <w:tcW w:w="5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080" w:right="5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750"/>
        <w:gridCol w:w="1016"/>
        <w:gridCol w:w="727"/>
        <w:gridCol w:w="871"/>
        <w:gridCol w:w="869"/>
        <w:gridCol w:w="720"/>
        <w:gridCol w:w="732"/>
        <w:gridCol w:w="732"/>
        <w:gridCol w:w="579"/>
        <w:gridCol w:w="732"/>
        <w:gridCol w:w="725"/>
        <w:gridCol w:w="583"/>
      </w:tblGrid>
      <w:tr>
        <w:trPr>
          <w:trHeight w:val="47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Times New Roman" w:hAnsi="Times New Roman" w:cs="Times New Roman" w:eastAsia="Times New Roman" w:hint="default"/>
                <w:sz w:val="20"/>
                <w:szCs w:val="20"/>
              </w:rPr>
            </w:pPr>
            <w:r>
              <w:rPr>
                <w:rFonts w:ascii="Times New Roman"/>
                <w:sz w:val="20"/>
              </w:rPr>
              <w:t>000.0</w:t>
            </w:r>
          </w:p>
          <w:p>
            <w:pPr>
              <w:pStyle w:val="TableParagraph"/>
              <w:spacing w:line="229" w:lineRule="exact"/>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Times New Roman" w:hAnsi="Times New Roman" w:cs="Times New Roman" w:eastAsia="Times New Roman" w:hint="default"/>
                <w:sz w:val="20"/>
                <w:szCs w:val="20"/>
              </w:rPr>
            </w:pPr>
            <w:r>
              <w:rPr>
                <w:rFonts w:ascii="Times New Roman"/>
                <w:sz w:val="20"/>
              </w:rPr>
              <w:t>000.0</w:t>
            </w:r>
          </w:p>
          <w:p>
            <w:pPr>
              <w:pStyle w:val="TableParagraph"/>
              <w:spacing w:line="229" w:lineRule="exact"/>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70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8"/>
              <w:ind w:left="101" w:right="163"/>
              <w:jc w:val="left"/>
              <w:rPr>
                <w:rFonts w:ascii="宋体" w:hAnsi="宋体" w:cs="宋体" w:eastAsia="宋体" w:hint="default"/>
                <w:sz w:val="21"/>
                <w:szCs w:val="21"/>
              </w:rPr>
            </w:pPr>
            <w:r>
              <w:rPr>
                <w:rFonts w:ascii="宋体" w:hAnsi="宋体" w:cs="宋体" w:eastAsia="宋体" w:hint="default"/>
                <w:sz w:val="21"/>
                <w:szCs w:val="21"/>
              </w:rPr>
              <w:t>四川美好明天科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1,095,</w:t>
            </w:r>
            <w:r>
              <w:rPr>
                <w:rFonts w:ascii="Times New Roman"/>
                <w:sz w:val="20"/>
              </w:rPr>
            </w: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1,095,</w:t>
            </w:r>
            <w:r>
              <w:rPr>
                <w:rFonts w:ascii="Times New Roman"/>
                <w:sz w:val="20"/>
              </w:rPr>
            </w: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70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163"/>
              <w:jc w:val="left"/>
              <w:rPr>
                <w:rFonts w:ascii="宋体" w:hAnsi="宋体" w:cs="宋体" w:eastAsia="宋体" w:hint="default"/>
                <w:sz w:val="21"/>
                <w:szCs w:val="21"/>
              </w:rPr>
            </w:pPr>
            <w:r>
              <w:rPr>
                <w:rFonts w:ascii="宋体" w:hAnsi="宋体" w:cs="宋体" w:eastAsia="宋体" w:hint="default"/>
                <w:sz w:val="21"/>
                <w:szCs w:val="21"/>
              </w:rPr>
              <w:t>广东塑金通科技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5,000,</w:t>
            </w:r>
            <w:r>
              <w:rPr>
                <w:rFonts w:ascii="Times New Roman"/>
                <w:sz w:val="20"/>
              </w:rPr>
            </w: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5" w:right="0"/>
              <w:jc w:val="center"/>
              <w:rPr>
                <w:rFonts w:ascii="Times New Roman" w:hAnsi="Times New Roman" w:cs="Times New Roman" w:eastAsia="Times New Roman" w:hint="default"/>
                <w:sz w:val="20"/>
                <w:szCs w:val="20"/>
              </w:rPr>
            </w:pPr>
            <w:r>
              <w:rPr>
                <w:rFonts w:ascii="Times New Roman"/>
                <w:sz w:val="20"/>
              </w:rPr>
              <w:t>3,000,0</w:t>
            </w:r>
          </w:p>
          <w:p>
            <w:pPr>
              <w:pStyle w:val="TableParagraph"/>
              <w:spacing w:line="240" w:lineRule="auto"/>
              <w:ind w:left="204" w:right="0"/>
              <w:jc w:val="center"/>
              <w:rPr>
                <w:rFonts w:ascii="Times New Roman" w:hAnsi="Times New Roman" w:cs="Times New Roman" w:eastAsia="Times New Roman" w:hint="default"/>
                <w:sz w:val="20"/>
                <w:szCs w:val="20"/>
              </w:rPr>
            </w:pPr>
            <w:r>
              <w:rPr>
                <w:rFonts w:ascii="Times New Roman"/>
                <w:sz w:val="20"/>
              </w:rPr>
              <w:t>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2,000,</w:t>
            </w:r>
            <w:r>
              <w:rPr>
                <w:rFonts w:ascii="Times New Roman"/>
                <w:sz w:val="20"/>
              </w:rPr>
            </w: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深圳市隆通电子</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商务有限公司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sz w:val="20"/>
              </w:rPr>
              <w:t>310,900.</w:t>
            </w: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z w:val="20"/>
              </w:rPr>
              <w:t>95</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36" w:right="0"/>
              <w:jc w:val="left"/>
              <w:rPr>
                <w:rFonts w:ascii="Times New Roman" w:hAnsi="Times New Roman" w:cs="Times New Roman" w:eastAsia="Times New Roman" w:hint="default"/>
                <w:sz w:val="20"/>
                <w:szCs w:val="20"/>
              </w:rPr>
            </w:pPr>
            <w:r>
              <w:rPr>
                <w:rFonts w:ascii="Times New Roman"/>
                <w:sz w:val="20"/>
              </w:rPr>
              <w:t>-310,90</w:t>
            </w:r>
          </w:p>
          <w:p>
            <w:pPr>
              <w:pStyle w:val="TableParagraph"/>
              <w:spacing w:line="240" w:lineRule="auto"/>
              <w:ind w:left="403" w:right="0"/>
              <w:jc w:val="left"/>
              <w:rPr>
                <w:rFonts w:ascii="Times New Roman" w:hAnsi="Times New Roman" w:cs="Times New Roman" w:eastAsia="Times New Roman" w:hint="default"/>
                <w:sz w:val="20"/>
                <w:szCs w:val="20"/>
              </w:rPr>
            </w:pPr>
            <w:r>
              <w:rPr>
                <w:rFonts w:ascii="Times New Roman"/>
                <w:sz w:val="20"/>
              </w:rPr>
              <w:t>0.95</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上海金证保云科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上海茂谊网络科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right="101"/>
              <w:jc w:val="right"/>
              <w:rPr>
                <w:rFonts w:ascii="Times New Roman" w:hAnsi="Times New Roman" w:cs="Times New Roman" w:eastAsia="Times New Roman" w:hint="default"/>
                <w:sz w:val="20"/>
                <w:szCs w:val="20"/>
              </w:rPr>
            </w:pPr>
            <w:r>
              <w:rPr>
                <w:rFonts w:ascii="Times New Roman"/>
                <w:sz w:val="20"/>
              </w:rPr>
              <w:t>978,703.</w:t>
            </w:r>
          </w:p>
          <w:p>
            <w:pPr>
              <w:pStyle w:val="TableParagraph"/>
              <w:spacing w:line="229" w:lineRule="exact"/>
              <w:ind w:right="99"/>
              <w:jc w:val="right"/>
              <w:rPr>
                <w:rFonts w:ascii="Times New Roman" w:hAnsi="Times New Roman" w:cs="Times New Roman" w:eastAsia="Times New Roman" w:hint="default"/>
                <w:sz w:val="20"/>
                <w:szCs w:val="20"/>
              </w:rPr>
            </w:pPr>
            <w:r>
              <w:rPr>
                <w:rFonts w:ascii="Times New Roman"/>
                <w:sz w:val="20"/>
              </w:rPr>
              <w:t>77</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55" w:right="0"/>
              <w:jc w:val="center"/>
              <w:rPr>
                <w:rFonts w:ascii="Times New Roman" w:hAnsi="Times New Roman" w:cs="Times New Roman" w:eastAsia="Times New Roman" w:hint="default"/>
                <w:sz w:val="20"/>
                <w:szCs w:val="20"/>
              </w:rPr>
            </w:pPr>
            <w:r>
              <w:rPr>
                <w:rFonts w:ascii="Times New Roman"/>
                <w:sz w:val="20"/>
              </w:rPr>
              <w:t>1,000,0</w:t>
            </w:r>
          </w:p>
          <w:p>
            <w:pPr>
              <w:pStyle w:val="TableParagraph"/>
              <w:spacing w:line="229" w:lineRule="exact"/>
              <w:ind w:left="204" w:right="0"/>
              <w:jc w:val="center"/>
              <w:rPr>
                <w:rFonts w:ascii="Times New Roman" w:hAnsi="Times New Roman" w:cs="Times New Roman" w:eastAsia="Times New Roman" w:hint="default"/>
                <w:sz w:val="20"/>
                <w:szCs w:val="20"/>
              </w:rPr>
            </w:pPr>
            <w:r>
              <w:rPr>
                <w:rFonts w:ascii="Times New Roman"/>
                <w:sz w:val="20"/>
              </w:rPr>
              <w:t>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153" w:right="0"/>
              <w:jc w:val="left"/>
              <w:rPr>
                <w:rFonts w:ascii="Times New Roman" w:hAnsi="Times New Roman" w:cs="Times New Roman" w:eastAsia="Times New Roman" w:hint="default"/>
                <w:sz w:val="20"/>
                <w:szCs w:val="20"/>
              </w:rPr>
            </w:pPr>
            <w:r>
              <w:rPr>
                <w:rFonts w:ascii="Times New Roman"/>
                <w:sz w:val="20"/>
              </w:rPr>
              <w:t>40,717.</w:t>
            </w:r>
          </w:p>
          <w:p>
            <w:pPr>
              <w:pStyle w:val="TableParagraph"/>
              <w:spacing w:line="229" w:lineRule="exact"/>
              <w:ind w:left="554" w:right="0"/>
              <w:jc w:val="left"/>
              <w:rPr>
                <w:rFonts w:ascii="Times New Roman" w:hAnsi="Times New Roman" w:cs="Times New Roman" w:eastAsia="Times New Roman" w:hint="default"/>
                <w:sz w:val="20"/>
                <w:szCs w:val="20"/>
              </w:rPr>
            </w:pPr>
            <w:r>
              <w:rPr>
                <w:rFonts w:ascii="Times New Roman"/>
                <w:sz w:val="20"/>
              </w:rPr>
              <w:t>66</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right="0"/>
              <w:jc w:val="center"/>
              <w:rPr>
                <w:rFonts w:ascii="Times New Roman" w:hAnsi="Times New Roman" w:cs="Times New Roman" w:eastAsia="Times New Roman" w:hint="default"/>
                <w:sz w:val="20"/>
                <w:szCs w:val="20"/>
              </w:rPr>
            </w:pPr>
            <w:r>
              <w:rPr>
                <w:rFonts w:ascii="Times New Roman"/>
                <w:sz w:val="20"/>
              </w:rPr>
              <w:t>-19,42</w:t>
            </w:r>
          </w:p>
          <w:p>
            <w:pPr>
              <w:pStyle w:val="TableParagraph"/>
              <w:spacing w:line="229" w:lineRule="exact"/>
              <w:ind w:left="166" w:right="0"/>
              <w:jc w:val="center"/>
              <w:rPr>
                <w:rFonts w:ascii="Times New Roman" w:hAnsi="Times New Roman" w:cs="Times New Roman" w:eastAsia="Times New Roman" w:hint="default"/>
                <w:sz w:val="20"/>
                <w:szCs w:val="20"/>
              </w:rPr>
            </w:pPr>
            <w:r>
              <w:rPr>
                <w:rFonts w:ascii="Times New Roman"/>
                <w:sz w:val="20"/>
              </w:rPr>
              <w:t>1.43</w:t>
            </w:r>
          </w:p>
        </w:tc>
        <w:tc>
          <w:tcPr>
            <w:tcW w:w="7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70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163"/>
              <w:jc w:val="left"/>
              <w:rPr>
                <w:rFonts w:ascii="宋体" w:hAnsi="宋体" w:cs="宋体" w:eastAsia="宋体" w:hint="default"/>
                <w:sz w:val="21"/>
                <w:szCs w:val="21"/>
              </w:rPr>
            </w:pPr>
            <w:r>
              <w:rPr>
                <w:rFonts w:ascii="宋体" w:hAnsi="宋体" w:cs="宋体" w:eastAsia="宋体" w:hint="default"/>
                <w:sz w:val="21"/>
                <w:szCs w:val="21"/>
              </w:rPr>
              <w:t>广东顺德全塑汇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01" w:right="0"/>
              <w:jc w:val="left"/>
              <w:rPr>
                <w:rFonts w:ascii="Times New Roman" w:hAnsi="Times New Roman" w:cs="Times New Roman" w:eastAsia="Times New Roman" w:hint="default"/>
                <w:sz w:val="20"/>
                <w:szCs w:val="20"/>
              </w:rPr>
            </w:pPr>
            <w:r>
              <w:rPr>
                <w:rFonts w:ascii="Times New Roman"/>
                <w:sz w:val="20"/>
              </w:rPr>
              <w:t>2,095,84</w:t>
            </w: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1.88</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53" w:right="0"/>
              <w:jc w:val="left"/>
              <w:rPr>
                <w:rFonts w:ascii="Times New Roman" w:hAnsi="Times New Roman" w:cs="Times New Roman" w:eastAsia="Times New Roman" w:hint="default"/>
                <w:sz w:val="20"/>
                <w:szCs w:val="20"/>
              </w:rPr>
            </w:pPr>
            <w:r>
              <w:rPr>
                <w:rFonts w:ascii="Times New Roman"/>
                <w:sz w:val="20"/>
              </w:rPr>
              <w:t>33,460.</w:t>
            </w:r>
          </w:p>
          <w:p>
            <w:pPr>
              <w:pStyle w:val="TableParagraph"/>
              <w:spacing w:line="240" w:lineRule="auto"/>
              <w:ind w:left="554" w:right="0"/>
              <w:jc w:val="left"/>
              <w:rPr>
                <w:rFonts w:ascii="Times New Roman" w:hAnsi="Times New Roman" w:cs="Times New Roman" w:eastAsia="Times New Roman" w:hint="default"/>
                <w:sz w:val="20"/>
                <w:szCs w:val="20"/>
              </w:rPr>
            </w:pPr>
            <w:r>
              <w:rPr>
                <w:rFonts w:ascii="Times New Roman"/>
                <w:sz w:val="20"/>
              </w:rPr>
              <w:t>60</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2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0"/>
              <w:jc w:val="right"/>
              <w:rPr>
                <w:rFonts w:ascii="Times New Roman" w:hAnsi="Times New Roman" w:cs="Times New Roman" w:eastAsia="Times New Roman" w:hint="default"/>
                <w:sz w:val="20"/>
                <w:szCs w:val="20"/>
              </w:rPr>
            </w:pPr>
            <w:r>
              <w:rPr>
                <w:rFonts w:ascii="Times New Roman"/>
                <w:w w:val="95"/>
                <w:sz w:val="20"/>
              </w:rPr>
              <w:t>2,129,</w:t>
            </w:r>
            <w:r>
              <w:rPr>
                <w:rFonts w:ascii="Times New Roman"/>
                <w:sz w:val="20"/>
              </w:rPr>
            </w: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302.4</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江西省金证引擎</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0"/>
                <w:szCs w:val="20"/>
              </w:rPr>
            </w:pPr>
            <w:r>
              <w:rPr>
                <w:rFonts w:ascii="Times New Roman"/>
                <w:w w:val="95"/>
                <w:sz w:val="20"/>
              </w:rPr>
              <w:t>96,558.6</w:t>
            </w:r>
            <w:r>
              <w:rPr>
                <w:rFonts w:ascii="Times New Roman"/>
                <w:sz w:val="20"/>
              </w:rPr>
            </w: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36" w:right="0"/>
              <w:jc w:val="left"/>
              <w:rPr>
                <w:rFonts w:ascii="Times New Roman" w:hAnsi="Times New Roman" w:cs="Times New Roman" w:eastAsia="Times New Roman" w:hint="default"/>
                <w:sz w:val="20"/>
                <w:szCs w:val="20"/>
              </w:rPr>
            </w:pPr>
            <w:r>
              <w:rPr>
                <w:rFonts w:ascii="Times New Roman"/>
                <w:sz w:val="20"/>
              </w:rPr>
              <w:t>-43,749</w:t>
            </w:r>
          </w:p>
          <w:p>
            <w:pPr>
              <w:pStyle w:val="TableParagraph"/>
              <w:spacing w:line="240" w:lineRule="auto"/>
              <w:ind w:left="503" w:right="0"/>
              <w:jc w:val="left"/>
              <w:rPr>
                <w:rFonts w:ascii="Times New Roman" w:hAnsi="Times New Roman" w:cs="Times New Roman" w:eastAsia="Times New Roman" w:hint="default"/>
                <w:sz w:val="20"/>
                <w:szCs w:val="20"/>
              </w:rPr>
            </w:pPr>
            <w:r>
              <w:rPr>
                <w:rFonts w:ascii="Times New Roman"/>
                <w:sz w:val="20"/>
              </w:rPr>
              <w:t>.08</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 w:right="0"/>
              <w:jc w:val="center"/>
              <w:rPr>
                <w:rFonts w:ascii="Times New Roman" w:hAnsi="Times New Roman" w:cs="Times New Roman" w:eastAsia="Times New Roman" w:hint="default"/>
                <w:sz w:val="20"/>
                <w:szCs w:val="20"/>
              </w:rPr>
            </w:pPr>
            <w:r>
              <w:rPr>
                <w:rFonts w:ascii="Times New Roman"/>
                <w:sz w:val="20"/>
              </w:rPr>
              <w:t>52,80</w:t>
            </w:r>
          </w:p>
          <w:p>
            <w:pPr>
              <w:pStyle w:val="TableParagraph"/>
              <w:spacing w:line="240" w:lineRule="auto"/>
              <w:ind w:left="158" w:right="0"/>
              <w:jc w:val="center"/>
              <w:rPr>
                <w:rFonts w:ascii="Times New Roman" w:hAnsi="Times New Roman" w:cs="Times New Roman" w:eastAsia="Times New Roman" w:hint="default"/>
                <w:sz w:val="20"/>
                <w:szCs w:val="20"/>
              </w:rPr>
            </w:pPr>
            <w:r>
              <w:rPr>
                <w:rFonts w:ascii="Times New Roman"/>
                <w:sz w:val="20"/>
              </w:rPr>
              <w:t>9.59</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厦门国安轩宇供</w:t>
            </w:r>
          </w:p>
          <w:p>
            <w:pPr>
              <w:pStyle w:val="TableParagraph"/>
              <w:spacing w:line="240" w:lineRule="auto"/>
              <w:ind w:left="101" w:right="163"/>
              <w:jc w:val="left"/>
              <w:rPr>
                <w:rFonts w:ascii="宋体" w:hAnsi="宋体" w:cs="宋体" w:eastAsia="宋体" w:hint="default"/>
                <w:sz w:val="21"/>
                <w:szCs w:val="21"/>
              </w:rPr>
            </w:pPr>
            <w:r>
              <w:rPr>
                <w:rFonts w:ascii="宋体" w:hAnsi="宋体" w:cs="宋体" w:eastAsia="宋体" w:hint="default"/>
                <w:sz w:val="21"/>
                <w:szCs w:val="21"/>
              </w:rPr>
              <w:t>应链管理有限公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201" w:right="0"/>
              <w:jc w:val="left"/>
              <w:rPr>
                <w:rFonts w:ascii="Times New Roman" w:hAnsi="Times New Roman" w:cs="Times New Roman" w:eastAsia="Times New Roman" w:hint="default"/>
                <w:sz w:val="20"/>
                <w:szCs w:val="20"/>
              </w:rPr>
            </w:pPr>
            <w:r>
              <w:rPr>
                <w:rFonts w:ascii="Times New Roman"/>
                <w:sz w:val="20"/>
              </w:rPr>
              <w:t>2,437,81</w:t>
            </w: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2.00</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55" w:right="0"/>
              <w:jc w:val="center"/>
              <w:rPr>
                <w:rFonts w:ascii="Times New Roman" w:hAnsi="Times New Roman" w:cs="Times New Roman" w:eastAsia="Times New Roman" w:hint="default"/>
                <w:sz w:val="20"/>
                <w:szCs w:val="20"/>
              </w:rPr>
            </w:pPr>
            <w:r>
              <w:rPr>
                <w:rFonts w:ascii="Times New Roman"/>
                <w:sz w:val="20"/>
              </w:rPr>
              <w:t>2,500,0</w:t>
            </w:r>
          </w:p>
          <w:p>
            <w:pPr>
              <w:pStyle w:val="TableParagraph"/>
              <w:spacing w:line="240" w:lineRule="auto"/>
              <w:ind w:left="204" w:right="0"/>
              <w:jc w:val="center"/>
              <w:rPr>
                <w:rFonts w:ascii="Times New Roman" w:hAnsi="Times New Roman" w:cs="Times New Roman" w:eastAsia="Times New Roman" w:hint="default"/>
                <w:sz w:val="20"/>
                <w:szCs w:val="20"/>
              </w:rPr>
            </w:pPr>
            <w:r>
              <w:rPr>
                <w:rFonts w:ascii="Times New Roman"/>
                <w:sz w:val="20"/>
              </w:rPr>
              <w:t>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136" w:right="0"/>
              <w:jc w:val="left"/>
              <w:rPr>
                <w:rFonts w:ascii="Times New Roman" w:hAnsi="Times New Roman" w:cs="Times New Roman" w:eastAsia="Times New Roman" w:hint="default"/>
                <w:sz w:val="20"/>
                <w:szCs w:val="20"/>
              </w:rPr>
            </w:pPr>
            <w:r>
              <w:rPr>
                <w:rFonts w:ascii="Times New Roman"/>
                <w:sz w:val="20"/>
              </w:rPr>
              <w:t>-105,41</w:t>
            </w:r>
          </w:p>
          <w:p>
            <w:pPr>
              <w:pStyle w:val="TableParagraph"/>
              <w:spacing w:line="240" w:lineRule="auto"/>
              <w:ind w:left="403" w:right="0"/>
              <w:jc w:val="left"/>
              <w:rPr>
                <w:rFonts w:ascii="Times New Roman" w:hAnsi="Times New Roman" w:cs="Times New Roman" w:eastAsia="Times New Roman" w:hint="default"/>
                <w:sz w:val="20"/>
                <w:szCs w:val="20"/>
              </w:rPr>
            </w:pPr>
            <w:r>
              <w:rPr>
                <w:rFonts w:ascii="Times New Roman"/>
                <w:sz w:val="20"/>
              </w:rPr>
              <w:t>4.58</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167" w:right="0"/>
              <w:jc w:val="left"/>
              <w:rPr>
                <w:rFonts w:ascii="Times New Roman" w:hAnsi="Times New Roman" w:cs="Times New Roman" w:eastAsia="Times New Roman" w:hint="default"/>
                <w:sz w:val="20"/>
                <w:szCs w:val="20"/>
              </w:rPr>
            </w:pPr>
            <w:r>
              <w:rPr>
                <w:rFonts w:ascii="Times New Roman"/>
                <w:sz w:val="20"/>
              </w:rPr>
              <w:t>167,6</w:t>
            </w:r>
          </w:p>
          <w:p>
            <w:pPr>
              <w:pStyle w:val="TableParagraph"/>
              <w:spacing w:line="240" w:lineRule="auto"/>
              <w:ind w:left="167" w:right="0"/>
              <w:jc w:val="left"/>
              <w:rPr>
                <w:rFonts w:ascii="Times New Roman" w:hAnsi="Times New Roman" w:cs="Times New Roman" w:eastAsia="Times New Roman" w:hint="default"/>
                <w:sz w:val="20"/>
                <w:szCs w:val="20"/>
              </w:rPr>
            </w:pPr>
            <w:r>
              <w:rPr>
                <w:rFonts w:ascii="Times New Roman"/>
                <w:sz w:val="20"/>
              </w:rPr>
              <w:t>02.58</w:t>
            </w:r>
          </w:p>
        </w:tc>
        <w:tc>
          <w:tcPr>
            <w:tcW w:w="7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海陆鲜生供应链</w:t>
            </w:r>
          </w:p>
          <w:p>
            <w:pPr>
              <w:pStyle w:val="TableParagraph"/>
              <w:spacing w:line="272" w:lineRule="exact" w:before="27"/>
              <w:ind w:left="101" w:right="163"/>
              <w:jc w:val="left"/>
              <w:rPr>
                <w:rFonts w:ascii="宋体" w:hAnsi="宋体" w:cs="宋体" w:eastAsia="宋体" w:hint="default"/>
                <w:sz w:val="21"/>
                <w:szCs w:val="21"/>
              </w:rPr>
            </w:pPr>
            <w:r>
              <w:rPr>
                <w:rFonts w:ascii="宋体" w:hAnsi="宋体" w:cs="宋体" w:eastAsia="宋体" w:hint="default"/>
                <w:sz w:val="21"/>
                <w:szCs w:val="21"/>
              </w:rPr>
              <w:t>管理（福建）有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01" w:right="0"/>
              <w:jc w:val="left"/>
              <w:rPr>
                <w:rFonts w:ascii="Times New Roman" w:hAnsi="Times New Roman" w:cs="Times New Roman" w:eastAsia="Times New Roman" w:hint="default"/>
                <w:sz w:val="20"/>
                <w:szCs w:val="20"/>
              </w:rPr>
            </w:pPr>
            <w:r>
              <w:rPr>
                <w:rFonts w:ascii="Times New Roman"/>
                <w:sz w:val="20"/>
              </w:rPr>
              <w:t>2,400,00</w:t>
            </w: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55" w:right="0"/>
              <w:jc w:val="center"/>
              <w:rPr>
                <w:rFonts w:ascii="Times New Roman" w:hAnsi="Times New Roman" w:cs="Times New Roman" w:eastAsia="Times New Roman" w:hint="default"/>
                <w:sz w:val="20"/>
                <w:szCs w:val="20"/>
              </w:rPr>
            </w:pPr>
            <w:r>
              <w:rPr>
                <w:rFonts w:ascii="Times New Roman"/>
                <w:sz w:val="20"/>
              </w:rPr>
              <w:t>2,400,0</w:t>
            </w:r>
          </w:p>
          <w:p>
            <w:pPr>
              <w:pStyle w:val="TableParagraph"/>
              <w:spacing w:line="240" w:lineRule="auto"/>
              <w:ind w:left="204" w:right="0"/>
              <w:jc w:val="center"/>
              <w:rPr>
                <w:rFonts w:ascii="Times New Roman" w:hAnsi="Times New Roman" w:cs="Times New Roman" w:eastAsia="Times New Roman" w:hint="default"/>
                <w:sz w:val="20"/>
                <w:szCs w:val="20"/>
              </w:rPr>
            </w:pPr>
            <w:r>
              <w:rPr>
                <w:rFonts w:ascii="Times New Roman"/>
                <w:sz w:val="20"/>
              </w:rPr>
              <w:t>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87" w:right="0"/>
              <w:jc w:val="left"/>
              <w:rPr>
                <w:rFonts w:ascii="Times New Roman" w:hAnsi="Times New Roman" w:cs="Times New Roman" w:eastAsia="Times New Roman" w:hint="default"/>
                <w:sz w:val="20"/>
                <w:szCs w:val="20"/>
              </w:rPr>
            </w:pPr>
            <w:r>
              <w:rPr>
                <w:rFonts w:ascii="Times New Roman"/>
                <w:sz w:val="20"/>
              </w:rPr>
              <w:t>-3,729.</w:t>
            </w:r>
          </w:p>
          <w:p>
            <w:pPr>
              <w:pStyle w:val="TableParagraph"/>
              <w:spacing w:line="240" w:lineRule="auto"/>
              <w:ind w:left="554" w:right="0"/>
              <w:jc w:val="left"/>
              <w:rPr>
                <w:rFonts w:ascii="Times New Roman" w:hAnsi="Times New Roman" w:cs="Times New Roman" w:eastAsia="Times New Roman" w:hint="default"/>
                <w:sz w:val="20"/>
                <w:szCs w:val="20"/>
              </w:rPr>
            </w:pPr>
            <w:r>
              <w:rPr>
                <w:rFonts w:ascii="Times New Roman"/>
                <w:sz w:val="20"/>
              </w:rPr>
              <w:t>30</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19" w:right="0"/>
              <w:jc w:val="left"/>
              <w:rPr>
                <w:rFonts w:ascii="Times New Roman" w:hAnsi="Times New Roman" w:cs="Times New Roman" w:eastAsia="Times New Roman" w:hint="default"/>
                <w:sz w:val="20"/>
                <w:szCs w:val="20"/>
              </w:rPr>
            </w:pPr>
            <w:r>
              <w:rPr>
                <w:rFonts w:ascii="Times New Roman"/>
                <w:sz w:val="20"/>
              </w:rPr>
              <w:t>3,729.</w:t>
            </w:r>
          </w:p>
          <w:p>
            <w:pPr>
              <w:pStyle w:val="TableParagraph"/>
              <w:spacing w:line="240" w:lineRule="auto"/>
              <w:ind w:left="419" w:right="0"/>
              <w:jc w:val="left"/>
              <w:rPr>
                <w:rFonts w:ascii="Times New Roman" w:hAnsi="Times New Roman" w:cs="Times New Roman" w:eastAsia="Times New Roman" w:hint="default"/>
                <w:sz w:val="20"/>
                <w:szCs w:val="20"/>
              </w:rPr>
            </w:pPr>
            <w:r>
              <w:rPr>
                <w:rFonts w:ascii="Times New Roman"/>
                <w:sz w:val="20"/>
              </w:rPr>
              <w:t>30</w:t>
            </w:r>
          </w:p>
        </w:tc>
        <w:tc>
          <w:tcPr>
            <w:tcW w:w="7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杭州快布网络科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201" w:right="0"/>
              <w:jc w:val="left"/>
              <w:rPr>
                <w:rFonts w:ascii="Times New Roman" w:hAnsi="Times New Roman" w:cs="Times New Roman" w:eastAsia="Times New Roman" w:hint="default"/>
                <w:sz w:val="20"/>
                <w:szCs w:val="20"/>
              </w:rPr>
            </w:pPr>
            <w:r>
              <w:rPr>
                <w:rFonts w:ascii="Times New Roman"/>
                <w:sz w:val="20"/>
              </w:rPr>
              <w:t>6,000,00</w:t>
            </w:r>
          </w:p>
          <w:p>
            <w:pPr>
              <w:pStyle w:val="TableParagraph"/>
              <w:spacing w:line="229" w:lineRule="exact"/>
              <w:ind w:left="551" w:right="0"/>
              <w:jc w:val="left"/>
              <w:rPr>
                <w:rFonts w:ascii="Times New Roman" w:hAnsi="Times New Roman" w:cs="Times New Roman" w:eastAsia="Times New Roman" w:hint="default"/>
                <w:sz w:val="20"/>
                <w:szCs w:val="20"/>
              </w:rPr>
            </w:pPr>
            <w:r>
              <w:rPr>
                <w:rFonts w:ascii="Times New Roman"/>
                <w:sz w:val="20"/>
              </w:rPr>
              <w:t>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55" w:right="0"/>
              <w:jc w:val="center"/>
              <w:rPr>
                <w:rFonts w:ascii="Times New Roman" w:hAnsi="Times New Roman" w:cs="Times New Roman" w:eastAsia="Times New Roman" w:hint="default"/>
                <w:sz w:val="20"/>
                <w:szCs w:val="20"/>
              </w:rPr>
            </w:pPr>
            <w:r>
              <w:rPr>
                <w:rFonts w:ascii="Times New Roman"/>
                <w:sz w:val="20"/>
              </w:rPr>
              <w:t>6,000,0</w:t>
            </w:r>
          </w:p>
          <w:p>
            <w:pPr>
              <w:pStyle w:val="TableParagraph"/>
              <w:spacing w:line="229" w:lineRule="exact"/>
              <w:ind w:left="204" w:right="0"/>
              <w:jc w:val="center"/>
              <w:rPr>
                <w:rFonts w:ascii="Times New Roman" w:hAnsi="Times New Roman" w:cs="Times New Roman" w:eastAsia="Times New Roman" w:hint="default"/>
                <w:sz w:val="20"/>
                <w:szCs w:val="20"/>
              </w:rPr>
            </w:pPr>
            <w:r>
              <w:rPr>
                <w:rFonts w:ascii="Times New Roman"/>
                <w:sz w:val="20"/>
              </w:rPr>
              <w:t>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136" w:right="0"/>
              <w:jc w:val="left"/>
              <w:rPr>
                <w:rFonts w:ascii="Times New Roman" w:hAnsi="Times New Roman" w:cs="Times New Roman" w:eastAsia="Times New Roman" w:hint="default"/>
                <w:sz w:val="20"/>
                <w:szCs w:val="20"/>
              </w:rPr>
            </w:pPr>
            <w:r>
              <w:rPr>
                <w:rFonts w:ascii="Times New Roman"/>
                <w:sz w:val="20"/>
              </w:rPr>
              <w:t>-34,425</w:t>
            </w:r>
          </w:p>
          <w:p>
            <w:pPr>
              <w:pStyle w:val="TableParagraph"/>
              <w:spacing w:line="229" w:lineRule="exact"/>
              <w:ind w:left="503" w:right="0"/>
              <w:jc w:val="left"/>
              <w:rPr>
                <w:rFonts w:ascii="Times New Roman" w:hAnsi="Times New Roman" w:cs="Times New Roman" w:eastAsia="Times New Roman" w:hint="default"/>
                <w:sz w:val="20"/>
                <w:szCs w:val="20"/>
              </w:rPr>
            </w:pPr>
            <w:r>
              <w:rPr>
                <w:rFonts w:ascii="Times New Roman"/>
                <w:sz w:val="20"/>
              </w:rPr>
              <w:t>.91</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65" w:right="0"/>
              <w:jc w:val="center"/>
              <w:rPr>
                <w:rFonts w:ascii="Times New Roman" w:hAnsi="Times New Roman" w:cs="Times New Roman" w:eastAsia="Times New Roman" w:hint="default"/>
                <w:sz w:val="20"/>
                <w:szCs w:val="20"/>
              </w:rPr>
            </w:pPr>
            <w:r>
              <w:rPr>
                <w:rFonts w:ascii="Times New Roman"/>
                <w:sz w:val="20"/>
              </w:rPr>
              <w:t>34,42</w:t>
            </w:r>
          </w:p>
          <w:p>
            <w:pPr>
              <w:pStyle w:val="TableParagraph"/>
              <w:spacing w:line="229" w:lineRule="exact"/>
              <w:ind w:left="166" w:right="0"/>
              <w:jc w:val="center"/>
              <w:rPr>
                <w:rFonts w:ascii="Times New Roman" w:hAnsi="Times New Roman" w:cs="Times New Roman" w:eastAsia="Times New Roman" w:hint="default"/>
                <w:sz w:val="20"/>
                <w:szCs w:val="20"/>
              </w:rPr>
            </w:pPr>
            <w:r>
              <w:rPr>
                <w:rFonts w:ascii="Times New Roman"/>
                <w:sz w:val="20"/>
              </w:rPr>
              <w:t>5.91</w:t>
            </w:r>
          </w:p>
        </w:tc>
        <w:tc>
          <w:tcPr>
            <w:tcW w:w="7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深圳金证引擎国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际科技有限公司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63" w:right="0"/>
              <w:jc w:val="left"/>
              <w:rPr>
                <w:rFonts w:ascii="Times New Roman" w:hAnsi="Times New Roman" w:cs="Times New Roman" w:eastAsia="Times New Roman" w:hint="default"/>
                <w:sz w:val="20"/>
                <w:szCs w:val="20"/>
              </w:rPr>
            </w:pPr>
            <w:r>
              <w:rPr>
                <w:rFonts w:ascii="Times New Roman"/>
                <w:sz w:val="20"/>
              </w:rPr>
              <w:t>150,0</w:t>
            </w:r>
          </w:p>
          <w:p>
            <w:pPr>
              <w:pStyle w:val="TableParagraph"/>
              <w:spacing w:line="240" w:lineRule="auto"/>
              <w:ind w:left="163" w:right="0"/>
              <w:jc w:val="left"/>
              <w:rPr>
                <w:rFonts w:ascii="Times New Roman" w:hAnsi="Times New Roman" w:cs="Times New Roman" w:eastAsia="Times New Roman" w:hint="default"/>
                <w:sz w:val="20"/>
                <w:szCs w:val="20"/>
              </w:rPr>
            </w:pPr>
            <w:r>
              <w:rPr>
                <w:rFonts w:ascii="Times New Roman"/>
                <w:sz w:val="20"/>
              </w:rPr>
              <w:t>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36" w:right="0"/>
              <w:jc w:val="left"/>
              <w:rPr>
                <w:rFonts w:ascii="Times New Roman" w:hAnsi="Times New Roman" w:cs="Times New Roman" w:eastAsia="Times New Roman" w:hint="default"/>
                <w:sz w:val="20"/>
                <w:szCs w:val="20"/>
              </w:rPr>
            </w:pPr>
            <w:r>
              <w:rPr>
                <w:rFonts w:ascii="Times New Roman"/>
                <w:sz w:val="20"/>
              </w:rPr>
              <w:t>-96,210</w:t>
            </w:r>
          </w:p>
          <w:p>
            <w:pPr>
              <w:pStyle w:val="TableParagraph"/>
              <w:spacing w:line="240" w:lineRule="auto"/>
              <w:ind w:left="503" w:right="0"/>
              <w:jc w:val="left"/>
              <w:rPr>
                <w:rFonts w:ascii="Times New Roman" w:hAnsi="Times New Roman" w:cs="Times New Roman" w:eastAsia="Times New Roman" w:hint="default"/>
                <w:sz w:val="20"/>
                <w:szCs w:val="20"/>
              </w:rPr>
            </w:pPr>
            <w:r>
              <w:rPr>
                <w:rFonts w:ascii="Times New Roman"/>
                <w:sz w:val="20"/>
              </w:rPr>
              <w:t>.26</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7" w:right="0"/>
              <w:jc w:val="center"/>
              <w:rPr>
                <w:rFonts w:ascii="Times New Roman" w:hAnsi="Times New Roman" w:cs="Times New Roman" w:eastAsia="Times New Roman" w:hint="default"/>
                <w:sz w:val="20"/>
                <w:szCs w:val="20"/>
              </w:rPr>
            </w:pPr>
            <w:r>
              <w:rPr>
                <w:rFonts w:ascii="Times New Roman"/>
                <w:sz w:val="20"/>
              </w:rPr>
              <w:t>53,78</w:t>
            </w:r>
          </w:p>
          <w:p>
            <w:pPr>
              <w:pStyle w:val="TableParagraph"/>
              <w:spacing w:line="240" w:lineRule="auto"/>
              <w:ind w:left="158" w:right="0"/>
              <w:jc w:val="center"/>
              <w:rPr>
                <w:rFonts w:ascii="Times New Roman" w:hAnsi="Times New Roman" w:cs="Times New Roman" w:eastAsia="Times New Roman" w:hint="default"/>
                <w:sz w:val="20"/>
                <w:szCs w:val="20"/>
              </w:rPr>
            </w:pPr>
            <w:r>
              <w:rPr>
                <w:rFonts w:ascii="Times New Roman"/>
                <w:sz w:val="20"/>
              </w:rPr>
              <w:t>9.74</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70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163"/>
              <w:jc w:val="left"/>
              <w:rPr>
                <w:rFonts w:ascii="宋体" w:hAnsi="宋体" w:cs="宋体" w:eastAsia="宋体" w:hint="default"/>
                <w:sz w:val="21"/>
                <w:szCs w:val="21"/>
              </w:rPr>
            </w:pPr>
            <w:r>
              <w:rPr>
                <w:rFonts w:ascii="宋体" w:hAnsi="宋体" w:cs="宋体" w:eastAsia="宋体" w:hint="default"/>
                <w:sz w:val="21"/>
                <w:szCs w:val="21"/>
              </w:rPr>
              <w:t>上海博科维实业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1,500,</w:t>
            </w:r>
            <w:r>
              <w:rPr>
                <w:rFonts w:ascii="Times New Roman"/>
                <w:sz w:val="20"/>
              </w:rPr>
            </w: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Times New Roman" w:hAnsi="Times New Roman" w:cs="Times New Roman" w:eastAsia="Times New Roman" w:hint="default"/>
                <w:sz w:val="20"/>
                <w:szCs w:val="20"/>
              </w:rPr>
            </w:pPr>
            <w:r>
              <w:rPr>
                <w:rFonts w:ascii="Times New Roman"/>
                <w:sz w:val="20"/>
              </w:rPr>
              <w:t>161,529</w:t>
            </w:r>
          </w:p>
          <w:p>
            <w:pPr>
              <w:pStyle w:val="TableParagraph"/>
              <w:spacing w:line="240" w:lineRule="auto"/>
              <w:ind w:left="503" w:right="0"/>
              <w:jc w:val="left"/>
              <w:rPr>
                <w:rFonts w:ascii="Times New Roman" w:hAnsi="Times New Roman" w:cs="Times New Roman" w:eastAsia="Times New Roman" w:hint="default"/>
                <w:sz w:val="20"/>
                <w:szCs w:val="20"/>
              </w:rPr>
            </w:pPr>
            <w:r>
              <w:rPr>
                <w:rFonts w:ascii="Times New Roman"/>
                <w:sz w:val="20"/>
              </w:rPr>
              <w:t>.43</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1,661,</w:t>
            </w:r>
            <w:r>
              <w:rPr>
                <w:rFonts w:ascii="Times New Roman"/>
                <w:sz w:val="20"/>
              </w:rPr>
            </w: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529.4</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广东智慧城市金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服科技有限公司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163" w:right="0"/>
              <w:jc w:val="left"/>
              <w:rPr>
                <w:rFonts w:ascii="Times New Roman" w:hAnsi="Times New Roman" w:cs="Times New Roman" w:eastAsia="Times New Roman" w:hint="default"/>
                <w:sz w:val="20"/>
                <w:szCs w:val="20"/>
              </w:rPr>
            </w:pPr>
            <w:r>
              <w:rPr>
                <w:rFonts w:ascii="Times New Roman"/>
                <w:sz w:val="20"/>
              </w:rPr>
              <w:t>750,0</w:t>
            </w:r>
          </w:p>
          <w:p>
            <w:pPr>
              <w:pStyle w:val="TableParagraph"/>
              <w:spacing w:line="229" w:lineRule="exact"/>
              <w:ind w:left="163" w:right="0"/>
              <w:jc w:val="left"/>
              <w:rPr>
                <w:rFonts w:ascii="Times New Roman" w:hAnsi="Times New Roman" w:cs="Times New Roman" w:eastAsia="Times New Roman" w:hint="default"/>
                <w:sz w:val="20"/>
                <w:szCs w:val="20"/>
              </w:rPr>
            </w:pPr>
            <w:r>
              <w:rPr>
                <w:rFonts w:ascii="Times New Roman"/>
                <w:sz w:val="20"/>
              </w:rPr>
              <w:t>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108" w:right="0"/>
              <w:jc w:val="left"/>
              <w:rPr>
                <w:rFonts w:ascii="Times New Roman" w:hAnsi="Times New Roman" w:cs="Times New Roman" w:eastAsia="Times New Roman" w:hint="default"/>
                <w:sz w:val="20"/>
                <w:szCs w:val="20"/>
              </w:rPr>
            </w:pPr>
            <w:r>
              <w:rPr>
                <w:rFonts w:ascii="Times New Roman"/>
                <w:sz w:val="20"/>
              </w:rPr>
              <w:t>450,000</w:t>
            </w:r>
          </w:p>
          <w:p>
            <w:pPr>
              <w:pStyle w:val="TableParagraph"/>
              <w:spacing w:line="229" w:lineRule="exact"/>
              <w:ind w:left="508" w:right="0"/>
              <w:jc w:val="left"/>
              <w:rPr>
                <w:rFonts w:ascii="Times New Roman" w:hAnsi="Times New Roman" w:cs="Times New Roman" w:eastAsia="Times New Roman" w:hint="default"/>
                <w:sz w:val="20"/>
                <w:szCs w:val="20"/>
              </w:rPr>
            </w:pPr>
            <w:r>
              <w:rPr>
                <w:rFonts w:ascii="Times New Roman"/>
                <w:sz w:val="20"/>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136" w:right="0"/>
              <w:jc w:val="left"/>
              <w:rPr>
                <w:rFonts w:ascii="Times New Roman" w:hAnsi="Times New Roman" w:cs="Times New Roman" w:eastAsia="Times New Roman" w:hint="default"/>
                <w:sz w:val="20"/>
                <w:szCs w:val="20"/>
              </w:rPr>
            </w:pPr>
            <w:r>
              <w:rPr>
                <w:rFonts w:ascii="Times New Roman"/>
                <w:sz w:val="20"/>
              </w:rPr>
              <w:t>-34,623</w:t>
            </w:r>
          </w:p>
          <w:p>
            <w:pPr>
              <w:pStyle w:val="TableParagraph"/>
              <w:spacing w:line="229" w:lineRule="exact"/>
              <w:ind w:left="503" w:right="0"/>
              <w:jc w:val="left"/>
              <w:rPr>
                <w:rFonts w:ascii="Times New Roman" w:hAnsi="Times New Roman" w:cs="Times New Roman" w:eastAsia="Times New Roman" w:hint="default"/>
                <w:sz w:val="20"/>
                <w:szCs w:val="20"/>
              </w:rPr>
            </w:pPr>
            <w:r>
              <w:rPr>
                <w:rFonts w:ascii="Times New Roman"/>
                <w:sz w:val="20"/>
              </w:rPr>
              <w:t>.18</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65" w:right="0"/>
              <w:jc w:val="center"/>
              <w:rPr>
                <w:rFonts w:ascii="Times New Roman" w:hAnsi="Times New Roman" w:cs="Times New Roman" w:eastAsia="Times New Roman" w:hint="default"/>
                <w:sz w:val="20"/>
                <w:szCs w:val="20"/>
              </w:rPr>
            </w:pPr>
            <w:r>
              <w:rPr>
                <w:rFonts w:ascii="Times New Roman"/>
                <w:sz w:val="20"/>
              </w:rPr>
              <w:t>14,72</w:t>
            </w:r>
          </w:p>
          <w:p>
            <w:pPr>
              <w:pStyle w:val="TableParagraph"/>
              <w:spacing w:line="229" w:lineRule="exact"/>
              <w:ind w:left="166" w:right="0"/>
              <w:jc w:val="center"/>
              <w:rPr>
                <w:rFonts w:ascii="Times New Roman" w:hAnsi="Times New Roman" w:cs="Times New Roman" w:eastAsia="Times New Roman" w:hint="default"/>
                <w:sz w:val="20"/>
                <w:szCs w:val="20"/>
              </w:rPr>
            </w:pPr>
            <w:r>
              <w:rPr>
                <w:rFonts w:ascii="Times New Roman"/>
                <w:sz w:val="20"/>
              </w:rPr>
              <w:t>7.77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160" w:right="0"/>
              <w:jc w:val="left"/>
              <w:rPr>
                <w:rFonts w:ascii="Times New Roman" w:hAnsi="Times New Roman" w:cs="Times New Roman" w:eastAsia="Times New Roman" w:hint="default"/>
                <w:sz w:val="20"/>
                <w:szCs w:val="20"/>
              </w:rPr>
            </w:pPr>
            <w:r>
              <w:rPr>
                <w:rFonts w:ascii="Times New Roman"/>
                <w:sz w:val="20"/>
              </w:rPr>
              <w:t>280,1</w:t>
            </w:r>
          </w:p>
          <w:p>
            <w:pPr>
              <w:pStyle w:val="TableParagraph"/>
              <w:spacing w:line="229" w:lineRule="exact"/>
              <w:ind w:left="160" w:right="0"/>
              <w:jc w:val="left"/>
              <w:rPr>
                <w:rFonts w:ascii="Times New Roman" w:hAnsi="Times New Roman" w:cs="Times New Roman" w:eastAsia="Times New Roman" w:hint="default"/>
                <w:sz w:val="20"/>
                <w:szCs w:val="20"/>
              </w:rPr>
            </w:pPr>
            <w:r>
              <w:rPr>
                <w:rFonts w:ascii="Times New Roman"/>
                <w:sz w:val="20"/>
              </w:rPr>
              <w:t>04.59</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深圳市迈圈信息</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163" w:right="0"/>
              <w:jc w:val="left"/>
              <w:rPr>
                <w:rFonts w:ascii="Times New Roman" w:hAnsi="Times New Roman" w:cs="Times New Roman" w:eastAsia="Times New Roman" w:hint="default"/>
                <w:sz w:val="20"/>
                <w:szCs w:val="20"/>
              </w:rPr>
            </w:pPr>
            <w:r>
              <w:rPr>
                <w:rFonts w:ascii="Times New Roman"/>
                <w:sz w:val="20"/>
              </w:rPr>
              <w:t>575,0</w:t>
            </w:r>
          </w:p>
          <w:p>
            <w:pPr>
              <w:pStyle w:val="TableParagraph"/>
              <w:spacing w:line="229" w:lineRule="exact"/>
              <w:ind w:left="163" w:right="0"/>
              <w:jc w:val="left"/>
              <w:rPr>
                <w:rFonts w:ascii="Times New Roman" w:hAnsi="Times New Roman" w:cs="Times New Roman" w:eastAsia="Times New Roman" w:hint="default"/>
                <w:sz w:val="20"/>
                <w:szCs w:val="20"/>
              </w:rPr>
            </w:pPr>
            <w:r>
              <w:rPr>
                <w:rFonts w:ascii="Times New Roman"/>
                <w:sz w:val="20"/>
              </w:rPr>
              <w:t>80.00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108" w:right="0"/>
              <w:jc w:val="left"/>
              <w:rPr>
                <w:rFonts w:ascii="Times New Roman" w:hAnsi="Times New Roman" w:cs="Times New Roman" w:eastAsia="Times New Roman" w:hint="default"/>
                <w:sz w:val="20"/>
                <w:szCs w:val="20"/>
              </w:rPr>
            </w:pPr>
            <w:r>
              <w:rPr>
                <w:rFonts w:ascii="Times New Roman"/>
                <w:sz w:val="20"/>
              </w:rPr>
              <w:t>575,080</w:t>
            </w:r>
          </w:p>
          <w:p>
            <w:pPr>
              <w:pStyle w:val="TableParagraph"/>
              <w:spacing w:line="229" w:lineRule="exact"/>
              <w:ind w:left="508" w:right="0"/>
              <w:jc w:val="left"/>
              <w:rPr>
                <w:rFonts w:ascii="Times New Roman" w:hAnsi="Times New Roman" w:cs="Times New Roman" w:eastAsia="Times New Roman" w:hint="default"/>
                <w:sz w:val="20"/>
                <w:szCs w:val="20"/>
              </w:rPr>
            </w:pPr>
            <w:r>
              <w:rPr>
                <w:rFonts w:ascii="Times New Roman"/>
                <w:sz w:val="20"/>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103" w:right="0"/>
              <w:jc w:val="left"/>
              <w:rPr>
                <w:rFonts w:ascii="Times New Roman" w:hAnsi="Times New Roman" w:cs="Times New Roman" w:eastAsia="Times New Roman" w:hint="default"/>
                <w:sz w:val="20"/>
                <w:szCs w:val="20"/>
              </w:rPr>
            </w:pPr>
            <w:r>
              <w:rPr>
                <w:rFonts w:ascii="Times New Roman"/>
                <w:sz w:val="20"/>
              </w:rPr>
              <w:t>277,219</w:t>
            </w:r>
          </w:p>
          <w:p>
            <w:pPr>
              <w:pStyle w:val="TableParagraph"/>
              <w:spacing w:line="229" w:lineRule="exact"/>
              <w:ind w:left="503" w:right="0"/>
              <w:jc w:val="left"/>
              <w:rPr>
                <w:rFonts w:ascii="Times New Roman" w:hAnsi="Times New Roman" w:cs="Times New Roman" w:eastAsia="Times New Roman" w:hint="default"/>
                <w:sz w:val="20"/>
                <w:szCs w:val="20"/>
              </w:rPr>
            </w:pPr>
            <w:r>
              <w:rPr>
                <w:rFonts w:ascii="Times New Roman"/>
                <w:sz w:val="20"/>
              </w:rPr>
              <w:t>.75</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36"/>
              <w:ind w:left="103" w:right="0"/>
              <w:jc w:val="left"/>
              <w:rPr>
                <w:rFonts w:ascii="Times New Roman" w:hAnsi="Times New Roman" w:cs="Times New Roman" w:eastAsia="Times New Roman" w:hint="default"/>
                <w:sz w:val="20"/>
                <w:szCs w:val="20"/>
              </w:rPr>
            </w:pPr>
            <w:r>
              <w:rPr>
                <w:rFonts w:ascii="Times New Roman"/>
                <w:sz w:val="20"/>
              </w:rPr>
              <w:t>-277,2</w:t>
            </w:r>
          </w:p>
          <w:p>
            <w:pPr>
              <w:pStyle w:val="TableParagraph"/>
              <w:spacing w:line="229" w:lineRule="exact"/>
              <w:ind w:left="167" w:right="0"/>
              <w:jc w:val="left"/>
              <w:rPr>
                <w:rFonts w:ascii="Times New Roman" w:hAnsi="Times New Roman" w:cs="Times New Roman" w:eastAsia="Times New Roman" w:hint="default"/>
                <w:sz w:val="20"/>
                <w:szCs w:val="20"/>
              </w:rPr>
            </w:pPr>
            <w:r>
              <w:rPr>
                <w:rFonts w:ascii="Times New Roman"/>
                <w:sz w:val="20"/>
              </w:rPr>
              <w:t>19.75</w:t>
            </w:r>
          </w:p>
        </w:tc>
        <w:tc>
          <w:tcPr>
            <w:tcW w:w="7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深圳市金证基石</w:t>
            </w:r>
          </w:p>
          <w:p>
            <w:pPr>
              <w:pStyle w:val="TableParagraph"/>
              <w:spacing w:line="272" w:lineRule="exact" w:before="27"/>
              <w:ind w:left="101" w:right="163"/>
              <w:jc w:val="left"/>
              <w:rPr>
                <w:rFonts w:ascii="宋体" w:hAnsi="宋体" w:cs="宋体" w:eastAsia="宋体" w:hint="default"/>
                <w:sz w:val="21"/>
                <w:szCs w:val="21"/>
              </w:rPr>
            </w:pPr>
            <w:r>
              <w:rPr>
                <w:rFonts w:ascii="宋体" w:hAnsi="宋体" w:cs="宋体" w:eastAsia="宋体" w:hint="default"/>
                <w:sz w:val="21"/>
                <w:szCs w:val="21"/>
              </w:rPr>
              <w:t>产业科技有限公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58"/>
              <w:ind w:right="100"/>
              <w:jc w:val="right"/>
              <w:rPr>
                <w:rFonts w:ascii="Times New Roman" w:hAnsi="Times New Roman" w:cs="Times New Roman" w:eastAsia="Times New Roman" w:hint="default"/>
                <w:sz w:val="20"/>
                <w:szCs w:val="20"/>
              </w:rPr>
            </w:pPr>
            <w:r>
              <w:rPr>
                <w:rFonts w:ascii="Times New Roman"/>
                <w:w w:val="95"/>
                <w:sz w:val="20"/>
              </w:rPr>
              <w:t>1,000,</w:t>
            </w:r>
            <w:r>
              <w:rPr>
                <w:rFonts w:ascii="Times New Roman"/>
                <w:sz w:val="20"/>
              </w:rPr>
            </w:r>
          </w:p>
          <w:p>
            <w:pPr>
              <w:pStyle w:val="TableParagraph"/>
              <w:spacing w:line="229" w:lineRule="exact"/>
              <w:ind w:right="100"/>
              <w:jc w:val="right"/>
              <w:rPr>
                <w:rFonts w:ascii="Times New Roman" w:hAnsi="Times New Roman" w:cs="Times New Roman" w:eastAsia="Times New Roman" w:hint="default"/>
                <w:sz w:val="20"/>
                <w:szCs w:val="20"/>
              </w:rPr>
            </w:pPr>
            <w:r>
              <w:rPr>
                <w:rFonts w:ascii="Times New Roman"/>
                <w:sz w:val="20"/>
              </w:rPr>
              <w:t>000.0</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73"/>
              <w:ind w:left="108" w:right="0"/>
              <w:jc w:val="left"/>
              <w:rPr>
                <w:rFonts w:ascii="Times New Roman" w:hAnsi="Times New Roman" w:cs="Times New Roman" w:eastAsia="Times New Roman" w:hint="default"/>
                <w:sz w:val="20"/>
                <w:szCs w:val="20"/>
              </w:rPr>
            </w:pPr>
            <w:r>
              <w:rPr>
                <w:rFonts w:ascii="Times New Roman"/>
                <w:sz w:val="20"/>
              </w:rPr>
              <w:t>600,000</w:t>
            </w:r>
          </w:p>
          <w:p>
            <w:pPr>
              <w:pStyle w:val="TableParagraph"/>
              <w:spacing w:line="229" w:lineRule="exact"/>
              <w:ind w:left="508" w:right="0"/>
              <w:jc w:val="left"/>
              <w:rPr>
                <w:rFonts w:ascii="Times New Roman" w:hAnsi="Times New Roman" w:cs="Times New Roman" w:eastAsia="Times New Roman" w:hint="default"/>
                <w:sz w:val="20"/>
                <w:szCs w:val="20"/>
              </w:rPr>
            </w:pPr>
            <w:r>
              <w:rPr>
                <w:rFonts w:ascii="Times New Roman"/>
                <w:sz w:val="20"/>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73"/>
              <w:ind w:left="160" w:right="0"/>
              <w:jc w:val="left"/>
              <w:rPr>
                <w:rFonts w:ascii="Times New Roman" w:hAnsi="Times New Roman" w:cs="Times New Roman" w:eastAsia="Times New Roman" w:hint="default"/>
                <w:sz w:val="20"/>
                <w:szCs w:val="20"/>
              </w:rPr>
            </w:pPr>
            <w:r>
              <w:rPr>
                <w:rFonts w:ascii="Times New Roman"/>
                <w:sz w:val="20"/>
              </w:rPr>
              <w:t>400,0</w:t>
            </w:r>
          </w:p>
          <w:p>
            <w:pPr>
              <w:pStyle w:val="TableParagraph"/>
              <w:spacing w:line="229" w:lineRule="exact"/>
              <w:ind w:left="160" w:right="0"/>
              <w:jc w:val="left"/>
              <w:rPr>
                <w:rFonts w:ascii="Times New Roman" w:hAnsi="Times New Roman" w:cs="Times New Roman" w:eastAsia="Times New Roman" w:hint="default"/>
                <w:sz w:val="20"/>
                <w:szCs w:val="20"/>
              </w:rPr>
            </w:pPr>
            <w:r>
              <w:rPr>
                <w:rFonts w:ascii="Times New Roman"/>
                <w:sz w:val="20"/>
              </w:rPr>
              <w:t>00.00</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深圳市丽海弘金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9" w:right="0"/>
              <w:jc w:val="left"/>
              <w:rPr>
                <w:rFonts w:ascii="Times New Roman" w:hAnsi="Times New Roman" w:cs="Times New Roman" w:eastAsia="Times New Roman" w:hint="default"/>
                <w:sz w:val="20"/>
                <w:szCs w:val="20"/>
              </w:rPr>
            </w:pPr>
            <w:r>
              <w:rPr>
                <w:rFonts w:ascii="Times New Roman"/>
                <w:sz w:val="20"/>
              </w:rPr>
              <w:t>9,718.</w:t>
            </w:r>
          </w:p>
          <w:p>
            <w:pPr>
              <w:pStyle w:val="TableParagraph"/>
              <w:spacing w:line="240" w:lineRule="auto"/>
              <w:ind w:left="419" w:right="0"/>
              <w:jc w:val="left"/>
              <w:rPr>
                <w:rFonts w:ascii="Times New Roman" w:hAnsi="Times New Roman" w:cs="Times New Roman" w:eastAsia="Times New Roman" w:hint="default"/>
                <w:sz w:val="20"/>
                <w:szCs w:val="20"/>
              </w:rPr>
            </w:pPr>
            <w:r>
              <w:rPr>
                <w:rFonts w:ascii="Times New Roman"/>
                <w:sz w:val="20"/>
              </w:rPr>
              <w:t>33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2" w:right="0"/>
              <w:jc w:val="left"/>
              <w:rPr>
                <w:rFonts w:ascii="Times New Roman" w:hAnsi="Times New Roman" w:cs="Times New Roman" w:eastAsia="Times New Roman" w:hint="default"/>
                <w:sz w:val="20"/>
                <w:szCs w:val="20"/>
              </w:rPr>
            </w:pPr>
            <w:r>
              <w:rPr>
                <w:rFonts w:ascii="Times New Roman"/>
                <w:sz w:val="20"/>
              </w:rPr>
              <w:t>9,718.</w:t>
            </w:r>
          </w:p>
          <w:p>
            <w:pPr>
              <w:pStyle w:val="TableParagraph"/>
              <w:spacing w:line="240" w:lineRule="auto"/>
              <w:ind w:left="412" w:right="0"/>
              <w:jc w:val="left"/>
              <w:rPr>
                <w:rFonts w:ascii="Times New Roman" w:hAnsi="Times New Roman" w:cs="Times New Roman" w:eastAsia="Times New Roman" w:hint="default"/>
                <w:sz w:val="20"/>
                <w:szCs w:val="20"/>
              </w:rPr>
            </w:pPr>
            <w:r>
              <w:rPr>
                <w:rFonts w:ascii="Times New Roman"/>
                <w:sz w:val="20"/>
              </w:rPr>
              <w:t>33</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9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163"/>
              <w:jc w:val="left"/>
              <w:rPr>
                <w:rFonts w:ascii="宋体" w:hAnsi="宋体" w:cs="宋体" w:eastAsia="宋体" w:hint="default"/>
                <w:sz w:val="21"/>
                <w:szCs w:val="21"/>
              </w:rPr>
            </w:pPr>
            <w:r>
              <w:rPr>
                <w:rFonts w:ascii="宋体" w:hAnsi="宋体" w:cs="宋体" w:eastAsia="宋体" w:hint="default"/>
                <w:sz w:val="21"/>
                <w:szCs w:val="21"/>
              </w:rPr>
              <w:t>广州佳时达软件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01" w:right="0"/>
              <w:jc w:val="left"/>
              <w:rPr>
                <w:rFonts w:ascii="Times New Roman" w:hAnsi="Times New Roman" w:cs="Times New Roman" w:eastAsia="Times New Roman" w:hint="default"/>
                <w:sz w:val="20"/>
                <w:szCs w:val="20"/>
              </w:rPr>
            </w:pPr>
            <w:r>
              <w:rPr>
                <w:rFonts w:ascii="Times New Roman"/>
                <w:sz w:val="20"/>
              </w:rPr>
              <w:t>2,693,00</w:t>
            </w: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0.00</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6" w:right="0"/>
              <w:jc w:val="left"/>
              <w:rPr>
                <w:rFonts w:ascii="Times New Roman" w:hAnsi="Times New Roman" w:cs="Times New Roman" w:eastAsia="Times New Roman" w:hint="default"/>
                <w:sz w:val="20"/>
                <w:szCs w:val="20"/>
              </w:rPr>
            </w:pPr>
            <w:r>
              <w:rPr>
                <w:rFonts w:ascii="Times New Roman"/>
                <w:sz w:val="20"/>
              </w:rPr>
              <w:t>-336,02</w:t>
            </w:r>
          </w:p>
          <w:p>
            <w:pPr>
              <w:pStyle w:val="TableParagraph"/>
              <w:spacing w:line="240" w:lineRule="auto"/>
              <w:ind w:left="403" w:right="0"/>
              <w:jc w:val="left"/>
              <w:rPr>
                <w:rFonts w:ascii="Times New Roman" w:hAnsi="Times New Roman" w:cs="Times New Roman" w:eastAsia="Times New Roman" w:hint="default"/>
                <w:sz w:val="20"/>
                <w:szCs w:val="20"/>
              </w:rPr>
            </w:pPr>
            <w:r>
              <w:rPr>
                <w:rFonts w:ascii="Times New Roman"/>
                <w:sz w:val="20"/>
              </w:rPr>
              <w:t>7.14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5" w:right="0"/>
              <w:jc w:val="left"/>
              <w:rPr>
                <w:rFonts w:ascii="Times New Roman" w:hAnsi="Times New Roman" w:cs="Times New Roman" w:eastAsia="Times New Roman" w:hint="default"/>
                <w:sz w:val="20"/>
                <w:szCs w:val="20"/>
              </w:rPr>
            </w:pPr>
            <w:r>
              <w:rPr>
                <w:rFonts w:ascii="Times New Roman"/>
                <w:sz w:val="20"/>
              </w:rPr>
              <w:t>6,974.</w:t>
            </w:r>
          </w:p>
          <w:p>
            <w:pPr>
              <w:pStyle w:val="TableParagraph"/>
              <w:spacing w:line="240" w:lineRule="auto"/>
              <w:ind w:left="405" w:right="0"/>
              <w:jc w:val="left"/>
              <w:rPr>
                <w:rFonts w:ascii="Times New Roman" w:hAnsi="Times New Roman" w:cs="Times New Roman" w:eastAsia="Times New Roman" w:hint="default"/>
                <w:sz w:val="20"/>
                <w:szCs w:val="20"/>
              </w:rPr>
            </w:pPr>
            <w:r>
              <w:rPr>
                <w:rFonts w:ascii="Times New Roman"/>
                <w:sz w:val="20"/>
              </w:rPr>
              <w:t>14</w:t>
            </w: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2,363,</w:t>
            </w:r>
            <w:r>
              <w:rPr>
                <w:rFonts w:ascii="Times New Roman"/>
                <w:sz w:val="20"/>
              </w:rPr>
            </w:r>
          </w:p>
          <w:p>
            <w:pPr>
              <w:pStyle w:val="TableParagraph"/>
              <w:spacing w:line="229" w:lineRule="exact"/>
              <w:ind w:right="100"/>
              <w:jc w:val="right"/>
              <w:rPr>
                <w:rFonts w:ascii="Times New Roman" w:hAnsi="Times New Roman" w:cs="Times New Roman" w:eastAsia="Times New Roman" w:hint="default"/>
                <w:sz w:val="20"/>
                <w:szCs w:val="20"/>
              </w:rPr>
            </w:pPr>
            <w:r>
              <w:rPr>
                <w:rFonts w:ascii="Times New Roman"/>
                <w:sz w:val="20"/>
              </w:rPr>
              <w:t>947.0</w:t>
            </w:r>
          </w:p>
          <w:p>
            <w:pPr>
              <w:pStyle w:val="TableParagraph"/>
              <w:spacing w:line="229" w:lineRule="exact"/>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20" w:right="0"/>
              <w:jc w:val="left"/>
              <w:rPr>
                <w:rFonts w:ascii="Times New Roman" w:hAnsi="Times New Roman" w:cs="Times New Roman" w:eastAsia="Times New Roman" w:hint="default"/>
                <w:sz w:val="20"/>
                <w:szCs w:val="20"/>
              </w:rPr>
            </w:pPr>
            <w:r>
              <w:rPr>
                <w:rFonts w:ascii="Times New Roman"/>
                <w:sz w:val="20"/>
              </w:rPr>
              <w:t>6,98</w:t>
            </w:r>
          </w:p>
          <w:p>
            <w:pPr>
              <w:pStyle w:val="TableParagraph"/>
              <w:spacing w:line="229" w:lineRule="exact"/>
              <w:ind w:left="120" w:right="0"/>
              <w:jc w:val="left"/>
              <w:rPr>
                <w:rFonts w:ascii="Times New Roman" w:hAnsi="Times New Roman" w:cs="Times New Roman" w:eastAsia="Times New Roman" w:hint="default"/>
                <w:sz w:val="20"/>
                <w:szCs w:val="20"/>
              </w:rPr>
            </w:pPr>
            <w:r>
              <w:rPr>
                <w:rFonts w:ascii="Times New Roman"/>
                <w:sz w:val="20"/>
              </w:rPr>
              <w:t>5,33</w:t>
            </w:r>
          </w:p>
          <w:p>
            <w:pPr>
              <w:pStyle w:val="TableParagraph"/>
              <w:spacing w:line="229" w:lineRule="exact"/>
              <w:ind w:left="120" w:right="0"/>
              <w:jc w:val="left"/>
              <w:rPr>
                <w:rFonts w:ascii="Times New Roman" w:hAnsi="Times New Roman" w:cs="Times New Roman" w:eastAsia="Times New Roman" w:hint="default"/>
                <w:sz w:val="20"/>
                <w:szCs w:val="20"/>
              </w:rPr>
            </w:pPr>
            <w:r>
              <w:rPr>
                <w:rFonts w:ascii="Times New Roman"/>
                <w:sz w:val="20"/>
              </w:rPr>
              <w:t>4.46</w:t>
            </w:r>
          </w:p>
        </w:tc>
      </w:tr>
      <w:tr>
        <w:trPr>
          <w:trHeight w:val="82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深圳市金证前海</w:t>
            </w:r>
          </w:p>
          <w:p>
            <w:pPr>
              <w:pStyle w:val="TableParagraph"/>
              <w:spacing w:line="272" w:lineRule="exact" w:before="27"/>
              <w:ind w:left="101" w:right="163"/>
              <w:jc w:val="left"/>
              <w:rPr>
                <w:rFonts w:ascii="宋体" w:hAnsi="宋体" w:cs="宋体" w:eastAsia="宋体" w:hint="default"/>
                <w:sz w:val="21"/>
                <w:szCs w:val="21"/>
              </w:rPr>
            </w:pPr>
            <w:r>
              <w:rPr>
                <w:rFonts w:ascii="宋体" w:hAnsi="宋体" w:cs="宋体" w:eastAsia="宋体" w:hint="default"/>
                <w:sz w:val="21"/>
                <w:szCs w:val="21"/>
              </w:rPr>
              <w:t>金融科技有限公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201" w:right="0"/>
              <w:jc w:val="left"/>
              <w:rPr>
                <w:rFonts w:ascii="Times New Roman" w:hAnsi="Times New Roman" w:cs="Times New Roman" w:eastAsia="Times New Roman" w:hint="default"/>
                <w:sz w:val="20"/>
                <w:szCs w:val="20"/>
              </w:rPr>
            </w:pPr>
            <w:r>
              <w:rPr>
                <w:rFonts w:ascii="Times New Roman"/>
                <w:sz w:val="20"/>
              </w:rPr>
              <w:t>2,502,53</w:t>
            </w: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2.17</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87" w:right="0"/>
              <w:jc w:val="left"/>
              <w:rPr>
                <w:rFonts w:ascii="Times New Roman" w:hAnsi="Times New Roman" w:cs="Times New Roman" w:eastAsia="Times New Roman" w:hint="default"/>
                <w:sz w:val="20"/>
                <w:szCs w:val="20"/>
              </w:rPr>
            </w:pPr>
            <w:r>
              <w:rPr>
                <w:rFonts w:ascii="Times New Roman"/>
                <w:sz w:val="20"/>
              </w:rPr>
              <w:t>-2,502,</w:t>
            </w:r>
          </w:p>
          <w:p>
            <w:pPr>
              <w:pStyle w:val="TableParagraph"/>
              <w:spacing w:line="240" w:lineRule="auto"/>
              <w:ind w:left="203" w:right="0"/>
              <w:jc w:val="left"/>
              <w:rPr>
                <w:rFonts w:ascii="Times New Roman" w:hAnsi="Times New Roman" w:cs="Times New Roman" w:eastAsia="Times New Roman" w:hint="default"/>
                <w:sz w:val="20"/>
                <w:szCs w:val="20"/>
              </w:rPr>
            </w:pPr>
            <w:r>
              <w:rPr>
                <w:rFonts w:ascii="Times New Roman"/>
                <w:sz w:val="20"/>
              </w:rPr>
              <w:t>532.17</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67" w:right="0"/>
              <w:jc w:val="left"/>
              <w:rPr>
                <w:rFonts w:ascii="Times New Roman" w:hAnsi="Times New Roman" w:cs="Times New Roman" w:eastAsia="Times New Roman" w:hint="default"/>
                <w:sz w:val="20"/>
                <w:szCs w:val="20"/>
              </w:rPr>
            </w:pPr>
            <w:r>
              <w:rPr>
                <w:rFonts w:ascii="Times New Roman"/>
                <w:sz w:val="20"/>
              </w:rPr>
              <w:t>408,1</w:t>
            </w:r>
          </w:p>
          <w:p>
            <w:pPr>
              <w:pStyle w:val="TableParagraph"/>
              <w:spacing w:line="240" w:lineRule="auto"/>
              <w:ind w:left="167" w:right="0"/>
              <w:jc w:val="left"/>
              <w:rPr>
                <w:rFonts w:ascii="Times New Roman" w:hAnsi="Times New Roman" w:cs="Times New Roman" w:eastAsia="Times New Roman" w:hint="default"/>
                <w:sz w:val="20"/>
                <w:szCs w:val="20"/>
              </w:rPr>
            </w:pPr>
            <w:r>
              <w:rPr>
                <w:rFonts w:ascii="Times New Roman"/>
                <w:sz w:val="20"/>
              </w:rPr>
              <w:t>70.00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60" w:right="0"/>
              <w:jc w:val="left"/>
              <w:rPr>
                <w:rFonts w:ascii="Times New Roman" w:hAnsi="Times New Roman" w:cs="Times New Roman" w:eastAsia="Times New Roman" w:hint="default"/>
                <w:sz w:val="20"/>
                <w:szCs w:val="20"/>
              </w:rPr>
            </w:pPr>
            <w:r>
              <w:rPr>
                <w:rFonts w:ascii="Times New Roman"/>
                <w:sz w:val="20"/>
              </w:rPr>
              <w:t>408,1</w:t>
            </w:r>
          </w:p>
          <w:p>
            <w:pPr>
              <w:pStyle w:val="TableParagraph"/>
              <w:spacing w:line="240" w:lineRule="auto"/>
              <w:ind w:left="160" w:right="0"/>
              <w:jc w:val="left"/>
              <w:rPr>
                <w:rFonts w:ascii="Times New Roman" w:hAnsi="Times New Roman" w:cs="Times New Roman" w:eastAsia="Times New Roman" w:hint="default"/>
                <w:sz w:val="20"/>
                <w:szCs w:val="20"/>
              </w:rPr>
            </w:pPr>
            <w:r>
              <w:rPr>
                <w:rFonts w:ascii="Times New Roman"/>
                <w:sz w:val="20"/>
              </w:rPr>
              <w:t>70.00</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西安中沥电子商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1" w:right="0"/>
              <w:jc w:val="left"/>
              <w:rPr>
                <w:rFonts w:ascii="Times New Roman" w:hAnsi="Times New Roman" w:cs="Times New Roman" w:eastAsia="Times New Roman" w:hint="default"/>
                <w:sz w:val="20"/>
                <w:szCs w:val="20"/>
              </w:rPr>
            </w:pPr>
            <w:r>
              <w:rPr>
                <w:rFonts w:ascii="Times New Roman"/>
                <w:sz w:val="20"/>
              </w:rPr>
              <w:t>3,974,88</w:t>
            </w: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7.89</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5" w:right="0"/>
              <w:jc w:val="center"/>
              <w:rPr>
                <w:rFonts w:ascii="Times New Roman" w:hAnsi="Times New Roman" w:cs="Times New Roman" w:eastAsia="Times New Roman" w:hint="default"/>
                <w:sz w:val="20"/>
                <w:szCs w:val="20"/>
              </w:rPr>
            </w:pPr>
            <w:r>
              <w:rPr>
                <w:rFonts w:ascii="Times New Roman"/>
                <w:sz w:val="20"/>
              </w:rPr>
              <w:t>4,000,0</w:t>
            </w:r>
          </w:p>
          <w:p>
            <w:pPr>
              <w:pStyle w:val="TableParagraph"/>
              <w:spacing w:line="240" w:lineRule="auto"/>
              <w:ind w:left="204" w:right="0"/>
              <w:jc w:val="center"/>
              <w:rPr>
                <w:rFonts w:ascii="Times New Roman" w:hAnsi="Times New Roman" w:cs="Times New Roman" w:eastAsia="Times New Roman" w:hint="default"/>
                <w:sz w:val="20"/>
                <w:szCs w:val="20"/>
              </w:rPr>
            </w:pPr>
            <w:r>
              <w:rPr>
                <w:rFonts w:ascii="Times New Roman"/>
                <w:sz w:val="20"/>
              </w:rPr>
              <w:t>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5" w:right="0"/>
              <w:jc w:val="center"/>
              <w:rPr>
                <w:rFonts w:ascii="Times New Roman" w:hAnsi="Times New Roman" w:cs="Times New Roman" w:eastAsia="Times New Roman" w:hint="default"/>
                <w:sz w:val="20"/>
                <w:szCs w:val="20"/>
              </w:rPr>
            </w:pPr>
            <w:r>
              <w:rPr>
                <w:rFonts w:ascii="Times New Roman"/>
                <w:sz w:val="20"/>
              </w:rPr>
              <w:t>25,11</w:t>
            </w:r>
          </w:p>
          <w:p>
            <w:pPr>
              <w:pStyle w:val="TableParagraph"/>
              <w:spacing w:line="240" w:lineRule="auto"/>
              <w:ind w:left="166" w:right="0"/>
              <w:jc w:val="center"/>
              <w:rPr>
                <w:rFonts w:ascii="Times New Roman" w:hAnsi="Times New Roman" w:cs="Times New Roman" w:eastAsia="Times New Roman" w:hint="default"/>
                <w:sz w:val="20"/>
                <w:szCs w:val="20"/>
              </w:rPr>
            </w:pPr>
            <w:r>
              <w:rPr>
                <w:rFonts w:ascii="Times New Roman"/>
                <w:sz w:val="20"/>
              </w:rPr>
              <w:t>2.11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61" w:right="0"/>
              <w:jc w:val="left"/>
              <w:rPr>
                <w:rFonts w:ascii="Times New Roman" w:hAnsi="Times New Roman" w:cs="Times New Roman" w:eastAsia="Times New Roman" w:hint="default"/>
                <w:sz w:val="20"/>
                <w:szCs w:val="20"/>
              </w:rPr>
            </w:pPr>
            <w:r>
              <w:rPr>
                <w:rFonts w:ascii="Times New Roman"/>
                <w:sz w:val="20"/>
              </w:rPr>
              <w:t>0.00</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兴业数字金融服</w:t>
            </w:r>
          </w:p>
          <w:p>
            <w:pPr>
              <w:pStyle w:val="TableParagraph"/>
              <w:spacing w:line="272" w:lineRule="exact" w:before="27"/>
              <w:ind w:left="101" w:right="163"/>
              <w:jc w:val="left"/>
              <w:rPr>
                <w:rFonts w:ascii="宋体" w:hAnsi="宋体" w:cs="宋体" w:eastAsia="宋体" w:hint="default"/>
                <w:sz w:val="21"/>
                <w:szCs w:val="21"/>
              </w:rPr>
            </w:pPr>
            <w:r>
              <w:rPr>
                <w:rFonts w:ascii="宋体" w:hAnsi="宋体" w:cs="宋体" w:eastAsia="宋体" w:hint="default"/>
                <w:sz w:val="21"/>
                <w:szCs w:val="21"/>
              </w:rPr>
              <w:t>务（上海）股份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73"/>
              <w:ind w:left="201" w:right="0"/>
              <w:jc w:val="left"/>
              <w:rPr>
                <w:rFonts w:ascii="Times New Roman" w:hAnsi="Times New Roman" w:cs="Times New Roman" w:eastAsia="Times New Roman" w:hint="default"/>
                <w:sz w:val="20"/>
                <w:szCs w:val="20"/>
              </w:rPr>
            </w:pPr>
            <w:r>
              <w:rPr>
                <w:rFonts w:ascii="Times New Roman"/>
                <w:sz w:val="20"/>
              </w:rPr>
              <w:t>50,990,1</w:t>
            </w:r>
          </w:p>
          <w:p>
            <w:pPr>
              <w:pStyle w:val="TableParagraph"/>
              <w:spacing w:line="229" w:lineRule="exact"/>
              <w:ind w:left="451" w:right="0"/>
              <w:jc w:val="left"/>
              <w:rPr>
                <w:rFonts w:ascii="Times New Roman" w:hAnsi="Times New Roman" w:cs="Times New Roman" w:eastAsia="Times New Roman" w:hint="default"/>
                <w:sz w:val="20"/>
                <w:szCs w:val="20"/>
              </w:rPr>
            </w:pPr>
            <w:r>
              <w:rPr>
                <w:rFonts w:ascii="Times New Roman"/>
                <w:sz w:val="20"/>
              </w:rPr>
              <w:t>22.91</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73"/>
              <w:ind w:left="158" w:right="0"/>
              <w:jc w:val="left"/>
              <w:rPr>
                <w:rFonts w:ascii="Times New Roman" w:hAnsi="Times New Roman" w:cs="Times New Roman" w:eastAsia="Times New Roman" w:hint="default"/>
                <w:sz w:val="20"/>
                <w:szCs w:val="20"/>
              </w:rPr>
            </w:pPr>
            <w:r>
              <w:rPr>
                <w:rFonts w:ascii="Times New Roman"/>
                <w:sz w:val="20"/>
              </w:rPr>
              <w:t>50,000,</w:t>
            </w:r>
          </w:p>
          <w:p>
            <w:pPr>
              <w:pStyle w:val="TableParagraph"/>
              <w:spacing w:line="229" w:lineRule="exact"/>
              <w:ind w:left="208" w:right="0"/>
              <w:jc w:val="left"/>
              <w:rPr>
                <w:rFonts w:ascii="Times New Roman" w:hAnsi="Times New Roman" w:cs="Times New Roman" w:eastAsia="Times New Roman" w:hint="default"/>
                <w:sz w:val="20"/>
                <w:szCs w:val="20"/>
              </w:rPr>
            </w:pPr>
            <w:r>
              <w:rPr>
                <w:rFonts w:ascii="Times New Roman"/>
                <w:sz w:val="20"/>
              </w:rPr>
              <w:t>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73"/>
              <w:ind w:left="136" w:right="0"/>
              <w:jc w:val="left"/>
              <w:rPr>
                <w:rFonts w:ascii="Times New Roman" w:hAnsi="Times New Roman" w:cs="Times New Roman" w:eastAsia="Times New Roman" w:hint="default"/>
                <w:sz w:val="20"/>
                <w:szCs w:val="20"/>
              </w:rPr>
            </w:pPr>
            <w:r>
              <w:rPr>
                <w:rFonts w:ascii="Times New Roman"/>
                <w:sz w:val="20"/>
              </w:rPr>
              <w:t>-18,179</w:t>
            </w:r>
          </w:p>
          <w:p>
            <w:pPr>
              <w:pStyle w:val="TableParagraph"/>
              <w:spacing w:line="229" w:lineRule="exact"/>
              <w:ind w:left="153" w:right="0"/>
              <w:jc w:val="left"/>
              <w:rPr>
                <w:rFonts w:ascii="Times New Roman" w:hAnsi="Times New Roman" w:cs="Times New Roman" w:eastAsia="Times New Roman" w:hint="default"/>
                <w:sz w:val="20"/>
                <w:szCs w:val="20"/>
              </w:rPr>
            </w:pPr>
            <w:r>
              <w:rPr>
                <w:rFonts w:ascii="Times New Roman"/>
                <w:sz w:val="20"/>
              </w:rPr>
              <w:t>,878.58</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58"/>
              <w:ind w:left="167" w:right="0"/>
              <w:jc w:val="left"/>
              <w:rPr>
                <w:rFonts w:ascii="Times New Roman" w:hAnsi="Times New Roman" w:cs="Times New Roman" w:eastAsia="Times New Roman" w:hint="default"/>
                <w:sz w:val="20"/>
                <w:szCs w:val="20"/>
              </w:rPr>
            </w:pPr>
            <w:r>
              <w:rPr>
                <w:rFonts w:ascii="Times New Roman"/>
                <w:sz w:val="20"/>
              </w:rPr>
              <w:t>17,18</w:t>
            </w:r>
          </w:p>
          <w:p>
            <w:pPr>
              <w:pStyle w:val="TableParagraph"/>
              <w:spacing w:line="229" w:lineRule="exact"/>
              <w:ind w:left="119" w:right="0"/>
              <w:jc w:val="left"/>
              <w:rPr>
                <w:rFonts w:ascii="Times New Roman" w:hAnsi="Times New Roman" w:cs="Times New Roman" w:eastAsia="Times New Roman" w:hint="default"/>
                <w:sz w:val="20"/>
                <w:szCs w:val="20"/>
              </w:rPr>
            </w:pPr>
            <w:r>
              <w:rPr>
                <w:rFonts w:ascii="Times New Roman"/>
                <w:sz w:val="20"/>
              </w:rPr>
              <w:t>9,755.</w:t>
            </w:r>
          </w:p>
          <w:p>
            <w:pPr>
              <w:pStyle w:val="TableParagraph"/>
              <w:spacing w:line="240" w:lineRule="auto"/>
              <w:ind w:left="419" w:right="0"/>
              <w:jc w:val="left"/>
              <w:rPr>
                <w:rFonts w:ascii="Times New Roman" w:hAnsi="Times New Roman" w:cs="Times New Roman" w:eastAsia="Times New Roman" w:hint="default"/>
                <w:sz w:val="20"/>
                <w:szCs w:val="20"/>
              </w:rPr>
            </w:pPr>
            <w:r>
              <w:rPr>
                <w:rFonts w:ascii="Times New Roman"/>
                <w:sz w:val="20"/>
              </w:rPr>
              <w:t>67</w:t>
            </w:r>
          </w:p>
        </w:tc>
        <w:tc>
          <w:tcPr>
            <w:tcW w:w="7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080" w:right="5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750"/>
        <w:gridCol w:w="1016"/>
        <w:gridCol w:w="727"/>
        <w:gridCol w:w="871"/>
        <w:gridCol w:w="869"/>
        <w:gridCol w:w="720"/>
        <w:gridCol w:w="732"/>
        <w:gridCol w:w="732"/>
        <w:gridCol w:w="579"/>
        <w:gridCol w:w="732"/>
        <w:gridCol w:w="725"/>
        <w:gridCol w:w="583"/>
      </w:tblGrid>
      <w:tr>
        <w:trPr>
          <w:trHeight w:val="70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8"/>
              <w:ind w:left="101" w:right="163"/>
              <w:jc w:val="left"/>
              <w:rPr>
                <w:rFonts w:ascii="宋体" w:hAnsi="宋体" w:cs="宋体" w:eastAsia="宋体" w:hint="default"/>
                <w:sz w:val="21"/>
                <w:szCs w:val="21"/>
              </w:rPr>
            </w:pPr>
            <w:r>
              <w:rPr>
                <w:rFonts w:ascii="宋体" w:hAnsi="宋体" w:cs="宋体" w:eastAsia="宋体" w:hint="default"/>
                <w:sz w:val="21"/>
                <w:szCs w:val="21"/>
              </w:rPr>
              <w:t>山东晶芯能源科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01" w:right="0"/>
              <w:jc w:val="left"/>
              <w:rPr>
                <w:rFonts w:ascii="Times New Roman" w:hAnsi="Times New Roman" w:cs="Times New Roman" w:eastAsia="Times New Roman" w:hint="default"/>
                <w:sz w:val="20"/>
                <w:szCs w:val="20"/>
              </w:rPr>
            </w:pPr>
            <w:r>
              <w:rPr>
                <w:rFonts w:ascii="Times New Roman"/>
                <w:sz w:val="20"/>
              </w:rPr>
              <w:t>1,789,00</w:t>
            </w: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1.24</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36" w:right="0"/>
              <w:jc w:val="left"/>
              <w:rPr>
                <w:rFonts w:ascii="Times New Roman" w:hAnsi="Times New Roman" w:cs="Times New Roman" w:eastAsia="Times New Roman" w:hint="default"/>
                <w:sz w:val="20"/>
                <w:szCs w:val="20"/>
              </w:rPr>
            </w:pPr>
            <w:r>
              <w:rPr>
                <w:rFonts w:ascii="Times New Roman"/>
                <w:sz w:val="20"/>
              </w:rPr>
              <w:t>-249,09</w:t>
            </w:r>
          </w:p>
          <w:p>
            <w:pPr>
              <w:pStyle w:val="TableParagraph"/>
              <w:spacing w:line="240" w:lineRule="auto"/>
              <w:ind w:left="403" w:right="0"/>
              <w:jc w:val="left"/>
              <w:rPr>
                <w:rFonts w:ascii="Times New Roman" w:hAnsi="Times New Roman" w:cs="Times New Roman" w:eastAsia="Times New Roman" w:hint="default"/>
                <w:sz w:val="20"/>
                <w:szCs w:val="20"/>
              </w:rPr>
            </w:pPr>
            <w:r>
              <w:rPr>
                <w:rFonts w:ascii="Times New Roman"/>
                <w:sz w:val="20"/>
              </w:rPr>
              <w:t>2.04</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Times New Roman" w:hAnsi="Times New Roman" w:cs="Times New Roman" w:eastAsia="Times New Roman" w:hint="default"/>
                <w:sz w:val="20"/>
                <w:szCs w:val="20"/>
              </w:rPr>
            </w:pPr>
            <w:r>
              <w:rPr>
                <w:rFonts w:ascii="Times New Roman"/>
                <w:w w:val="95"/>
                <w:sz w:val="20"/>
              </w:rPr>
              <w:t>1,539,</w:t>
            </w:r>
            <w:r>
              <w:rPr>
                <w:rFonts w:ascii="Times New Roman"/>
                <w:sz w:val="20"/>
              </w:rPr>
            </w:r>
          </w:p>
          <w:p>
            <w:pPr>
              <w:pStyle w:val="TableParagraph"/>
              <w:spacing w:line="229" w:lineRule="exact"/>
              <w:ind w:right="100"/>
              <w:jc w:val="right"/>
              <w:rPr>
                <w:rFonts w:ascii="Times New Roman" w:hAnsi="Times New Roman" w:cs="Times New Roman" w:eastAsia="Times New Roman" w:hint="default"/>
                <w:sz w:val="20"/>
                <w:szCs w:val="20"/>
              </w:rPr>
            </w:pPr>
            <w:r>
              <w:rPr>
                <w:rFonts w:ascii="Times New Roman"/>
                <w:sz w:val="20"/>
              </w:rPr>
              <w:t>909.2</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山东金证智城科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技股份有限公司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0"/>
                <w:szCs w:val="20"/>
              </w:rPr>
            </w:pPr>
            <w:r>
              <w:rPr>
                <w:rFonts w:ascii="Times New Roman"/>
                <w:w w:val="95"/>
                <w:sz w:val="20"/>
              </w:rPr>
              <w:t>89,731.5</w:t>
            </w:r>
            <w:r>
              <w:rPr>
                <w:rFonts w:ascii="Times New Roman"/>
                <w:sz w:val="20"/>
              </w:rPr>
            </w:r>
          </w:p>
          <w:p>
            <w:pPr>
              <w:pStyle w:val="TableParagraph"/>
              <w:spacing w:line="240" w:lineRule="auto"/>
              <w:ind w:right="104"/>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87" w:right="0"/>
              <w:jc w:val="left"/>
              <w:rPr>
                <w:rFonts w:ascii="Times New Roman" w:hAnsi="Times New Roman" w:cs="Times New Roman" w:eastAsia="Times New Roman" w:hint="default"/>
                <w:sz w:val="20"/>
                <w:szCs w:val="20"/>
              </w:rPr>
            </w:pPr>
            <w:r>
              <w:rPr>
                <w:rFonts w:ascii="Times New Roman"/>
                <w:sz w:val="20"/>
              </w:rPr>
              <w:t>-8,910.</w:t>
            </w:r>
          </w:p>
          <w:p>
            <w:pPr>
              <w:pStyle w:val="TableParagraph"/>
              <w:spacing w:line="240" w:lineRule="auto"/>
              <w:ind w:left="554" w:right="0"/>
              <w:jc w:val="left"/>
              <w:rPr>
                <w:rFonts w:ascii="Times New Roman" w:hAnsi="Times New Roman" w:cs="Times New Roman" w:eastAsia="Times New Roman" w:hint="default"/>
                <w:sz w:val="20"/>
                <w:szCs w:val="20"/>
              </w:rPr>
            </w:pPr>
            <w:r>
              <w:rPr>
                <w:rFonts w:ascii="Times New Roman"/>
                <w:sz w:val="20"/>
              </w:rPr>
              <w:t>39</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7" w:right="0"/>
              <w:jc w:val="center"/>
              <w:rPr>
                <w:rFonts w:ascii="Times New Roman" w:hAnsi="Times New Roman" w:cs="Times New Roman" w:eastAsia="Times New Roman" w:hint="default"/>
                <w:sz w:val="20"/>
                <w:szCs w:val="20"/>
              </w:rPr>
            </w:pPr>
            <w:r>
              <w:rPr>
                <w:rFonts w:ascii="Times New Roman"/>
                <w:sz w:val="20"/>
              </w:rPr>
              <w:t>80,82</w:t>
            </w:r>
          </w:p>
          <w:p>
            <w:pPr>
              <w:pStyle w:val="TableParagraph"/>
              <w:spacing w:line="240" w:lineRule="auto"/>
              <w:ind w:left="158" w:right="0"/>
              <w:jc w:val="center"/>
              <w:rPr>
                <w:rFonts w:ascii="Times New Roman" w:hAnsi="Times New Roman" w:cs="Times New Roman" w:eastAsia="Times New Roman" w:hint="default"/>
                <w:sz w:val="20"/>
                <w:szCs w:val="20"/>
              </w:rPr>
            </w:pPr>
            <w:r>
              <w:rPr>
                <w:rFonts w:ascii="Times New Roman"/>
                <w:sz w:val="20"/>
              </w:rPr>
              <w:t>1.14</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福建金证智城科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0"/>
                <w:szCs w:val="20"/>
              </w:rPr>
            </w:pPr>
            <w:r>
              <w:rPr>
                <w:rFonts w:ascii="Times New Roman"/>
                <w:sz w:val="20"/>
              </w:rPr>
              <w:t>530,391.</w:t>
            </w: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z w:val="20"/>
              </w:rPr>
              <w:t>96</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8" w:right="0"/>
              <w:jc w:val="left"/>
              <w:rPr>
                <w:rFonts w:ascii="Times New Roman" w:hAnsi="Times New Roman" w:cs="Times New Roman" w:eastAsia="Times New Roman" w:hint="default"/>
                <w:sz w:val="20"/>
                <w:szCs w:val="20"/>
              </w:rPr>
            </w:pPr>
            <w:r>
              <w:rPr>
                <w:rFonts w:ascii="Times New Roman"/>
                <w:sz w:val="20"/>
              </w:rPr>
              <w:t>450,000</w:t>
            </w:r>
          </w:p>
          <w:p>
            <w:pPr>
              <w:pStyle w:val="TableParagraph"/>
              <w:spacing w:line="240" w:lineRule="auto"/>
              <w:ind w:left="508" w:right="0"/>
              <w:jc w:val="left"/>
              <w:rPr>
                <w:rFonts w:ascii="Times New Roman" w:hAnsi="Times New Roman" w:cs="Times New Roman" w:eastAsia="Times New Roman" w:hint="default"/>
                <w:sz w:val="20"/>
                <w:szCs w:val="20"/>
              </w:rPr>
            </w:pPr>
            <w:r>
              <w:rPr>
                <w:rFonts w:ascii="Times New Roman"/>
                <w:sz w:val="20"/>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53" w:right="0"/>
              <w:jc w:val="left"/>
              <w:rPr>
                <w:rFonts w:ascii="Times New Roman" w:hAnsi="Times New Roman" w:cs="Times New Roman" w:eastAsia="Times New Roman" w:hint="default"/>
                <w:sz w:val="20"/>
                <w:szCs w:val="20"/>
              </w:rPr>
            </w:pPr>
            <w:r>
              <w:rPr>
                <w:rFonts w:ascii="Times New Roman"/>
                <w:sz w:val="20"/>
              </w:rPr>
              <w:t>87,034.</w:t>
            </w:r>
          </w:p>
          <w:p>
            <w:pPr>
              <w:pStyle w:val="TableParagraph"/>
              <w:spacing w:line="240" w:lineRule="auto"/>
              <w:ind w:left="554" w:right="0"/>
              <w:jc w:val="left"/>
              <w:rPr>
                <w:rFonts w:ascii="Times New Roman" w:hAnsi="Times New Roman" w:cs="Times New Roman" w:eastAsia="Times New Roman" w:hint="default"/>
                <w:sz w:val="20"/>
                <w:szCs w:val="20"/>
              </w:rPr>
            </w:pPr>
            <w:r>
              <w:rPr>
                <w:rFonts w:ascii="Times New Roman"/>
                <w:sz w:val="20"/>
              </w:rPr>
              <w:t>48</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0"/>
                <w:szCs w:val="20"/>
              </w:rPr>
            </w:pPr>
            <w:r>
              <w:rPr>
                <w:rFonts w:ascii="Times New Roman"/>
                <w:sz w:val="20"/>
              </w:rPr>
              <w:t>-167,4</w:t>
            </w:r>
          </w:p>
          <w:p>
            <w:pPr>
              <w:pStyle w:val="TableParagraph"/>
              <w:spacing w:line="240" w:lineRule="auto"/>
              <w:ind w:left="167" w:right="0"/>
              <w:jc w:val="left"/>
              <w:rPr>
                <w:rFonts w:ascii="Times New Roman" w:hAnsi="Times New Roman" w:cs="Times New Roman" w:eastAsia="Times New Roman" w:hint="default"/>
                <w:sz w:val="20"/>
                <w:szCs w:val="20"/>
              </w:rPr>
            </w:pPr>
            <w:r>
              <w:rPr>
                <w:rFonts w:ascii="Times New Roman"/>
                <w:sz w:val="20"/>
              </w:rPr>
              <w:t>26.44</w:t>
            </w:r>
          </w:p>
        </w:tc>
        <w:tc>
          <w:tcPr>
            <w:tcW w:w="725"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70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8"/>
              <w:ind w:left="101" w:right="163"/>
              <w:jc w:val="left"/>
              <w:rPr>
                <w:rFonts w:ascii="宋体" w:hAnsi="宋体" w:cs="宋体" w:eastAsia="宋体" w:hint="default"/>
                <w:sz w:val="21"/>
                <w:szCs w:val="21"/>
              </w:rPr>
            </w:pPr>
            <w:r>
              <w:rPr>
                <w:rFonts w:ascii="宋体" w:hAnsi="宋体" w:cs="宋体" w:eastAsia="宋体" w:hint="default"/>
                <w:sz w:val="21"/>
                <w:szCs w:val="21"/>
              </w:rPr>
              <w:t>深圳市星网信通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01" w:right="0"/>
              <w:jc w:val="left"/>
              <w:rPr>
                <w:rFonts w:ascii="Times New Roman" w:hAnsi="Times New Roman" w:cs="Times New Roman" w:eastAsia="Times New Roman" w:hint="default"/>
                <w:sz w:val="20"/>
                <w:szCs w:val="20"/>
              </w:rPr>
            </w:pPr>
            <w:r>
              <w:rPr>
                <w:rFonts w:ascii="Times New Roman"/>
                <w:sz w:val="20"/>
              </w:rPr>
              <w:t>39,935,1</w:t>
            </w:r>
          </w:p>
          <w:p>
            <w:pPr>
              <w:pStyle w:val="TableParagraph"/>
              <w:spacing w:line="240" w:lineRule="auto"/>
              <w:ind w:left="451" w:right="0"/>
              <w:jc w:val="left"/>
              <w:rPr>
                <w:rFonts w:ascii="Times New Roman" w:hAnsi="Times New Roman" w:cs="Times New Roman" w:eastAsia="Times New Roman" w:hint="default"/>
                <w:sz w:val="20"/>
                <w:szCs w:val="20"/>
              </w:rPr>
            </w:pPr>
            <w:r>
              <w:rPr>
                <w:rFonts w:ascii="Times New Roman"/>
                <w:sz w:val="20"/>
              </w:rPr>
              <w:t>20.06</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8" w:right="0"/>
              <w:jc w:val="center"/>
              <w:rPr>
                <w:rFonts w:ascii="Times New Roman" w:hAnsi="Times New Roman" w:cs="Times New Roman" w:eastAsia="Times New Roman" w:hint="default"/>
                <w:sz w:val="20"/>
                <w:szCs w:val="20"/>
              </w:rPr>
            </w:pPr>
            <w:r>
              <w:rPr>
                <w:rFonts w:ascii="Times New Roman"/>
                <w:sz w:val="20"/>
              </w:rPr>
              <w:t>4,140,3</w:t>
            </w:r>
          </w:p>
          <w:p>
            <w:pPr>
              <w:pStyle w:val="TableParagraph"/>
              <w:spacing w:line="240" w:lineRule="auto"/>
              <w:ind w:left="197" w:right="0"/>
              <w:jc w:val="center"/>
              <w:rPr>
                <w:rFonts w:ascii="Times New Roman" w:hAnsi="Times New Roman" w:cs="Times New Roman" w:eastAsia="Times New Roman" w:hint="default"/>
                <w:sz w:val="20"/>
                <w:szCs w:val="20"/>
              </w:rPr>
            </w:pPr>
            <w:r>
              <w:rPr>
                <w:rFonts w:ascii="Times New Roman"/>
                <w:sz w:val="20"/>
              </w:rPr>
              <w:t>51.67</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60" w:right="0"/>
              <w:jc w:val="left"/>
              <w:rPr>
                <w:rFonts w:ascii="Times New Roman" w:hAnsi="Times New Roman" w:cs="Times New Roman" w:eastAsia="Times New Roman" w:hint="default"/>
                <w:sz w:val="20"/>
                <w:szCs w:val="20"/>
              </w:rPr>
            </w:pPr>
            <w:r>
              <w:rPr>
                <w:rFonts w:ascii="Times New Roman"/>
                <w:sz w:val="20"/>
              </w:rPr>
              <w:t>44,07</w:t>
            </w:r>
          </w:p>
          <w:p>
            <w:pPr>
              <w:pStyle w:val="TableParagraph"/>
              <w:spacing w:line="240" w:lineRule="auto"/>
              <w:ind w:left="112" w:right="0"/>
              <w:jc w:val="left"/>
              <w:rPr>
                <w:rFonts w:ascii="Times New Roman" w:hAnsi="Times New Roman" w:cs="Times New Roman" w:eastAsia="Times New Roman" w:hint="default"/>
                <w:sz w:val="20"/>
                <w:szCs w:val="20"/>
              </w:rPr>
            </w:pPr>
            <w:r>
              <w:rPr>
                <w:rFonts w:ascii="Times New Roman"/>
                <w:sz w:val="20"/>
              </w:rPr>
              <w:t>5,471.</w:t>
            </w:r>
          </w:p>
          <w:p>
            <w:pPr>
              <w:pStyle w:val="TableParagraph"/>
              <w:spacing w:line="240" w:lineRule="auto"/>
              <w:ind w:left="412" w:right="0"/>
              <w:jc w:val="left"/>
              <w:rPr>
                <w:rFonts w:ascii="Times New Roman" w:hAnsi="Times New Roman" w:cs="Times New Roman" w:eastAsia="Times New Roman" w:hint="default"/>
                <w:sz w:val="20"/>
                <w:szCs w:val="20"/>
              </w:rPr>
            </w:pPr>
            <w:r>
              <w:rPr>
                <w:rFonts w:ascii="Times New Roman"/>
                <w:sz w:val="20"/>
              </w:rPr>
              <w:t>73</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70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163"/>
              <w:jc w:val="left"/>
              <w:rPr>
                <w:rFonts w:ascii="宋体" w:hAnsi="宋体" w:cs="宋体" w:eastAsia="宋体" w:hint="default"/>
                <w:sz w:val="21"/>
                <w:szCs w:val="21"/>
              </w:rPr>
            </w:pPr>
            <w:r>
              <w:rPr>
                <w:rFonts w:ascii="宋体" w:hAnsi="宋体" w:cs="宋体" w:eastAsia="宋体" w:hint="default"/>
                <w:sz w:val="21"/>
                <w:szCs w:val="21"/>
              </w:rPr>
              <w:t>深圳金证文体科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01" w:right="0"/>
              <w:jc w:val="left"/>
              <w:rPr>
                <w:rFonts w:ascii="Times New Roman" w:hAnsi="Times New Roman" w:cs="Times New Roman" w:eastAsia="Times New Roman" w:hint="default"/>
                <w:sz w:val="20"/>
                <w:szCs w:val="20"/>
              </w:rPr>
            </w:pPr>
            <w:r>
              <w:rPr>
                <w:rFonts w:ascii="Times New Roman"/>
                <w:sz w:val="20"/>
              </w:rPr>
              <w:t>2,625,55</w:t>
            </w:r>
          </w:p>
          <w:p>
            <w:pPr>
              <w:pStyle w:val="TableParagraph"/>
              <w:spacing w:line="240" w:lineRule="auto"/>
              <w:ind w:left="551" w:right="0"/>
              <w:jc w:val="left"/>
              <w:rPr>
                <w:rFonts w:ascii="Times New Roman" w:hAnsi="Times New Roman" w:cs="Times New Roman" w:eastAsia="Times New Roman" w:hint="default"/>
                <w:sz w:val="20"/>
                <w:szCs w:val="20"/>
              </w:rPr>
            </w:pPr>
            <w:r>
              <w:rPr>
                <w:rFonts w:ascii="Times New Roman"/>
                <w:sz w:val="20"/>
              </w:rPr>
              <w:t>3.07</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3" w:right="0"/>
              <w:jc w:val="left"/>
              <w:rPr>
                <w:rFonts w:ascii="Times New Roman" w:hAnsi="Times New Roman" w:cs="Times New Roman" w:eastAsia="Times New Roman" w:hint="default"/>
                <w:sz w:val="20"/>
                <w:szCs w:val="20"/>
              </w:rPr>
            </w:pPr>
            <w:r>
              <w:rPr>
                <w:rFonts w:ascii="Times New Roman"/>
                <w:sz w:val="20"/>
              </w:rPr>
              <w:t>15,806.</w:t>
            </w:r>
          </w:p>
          <w:p>
            <w:pPr>
              <w:pStyle w:val="TableParagraph"/>
              <w:spacing w:line="240" w:lineRule="auto"/>
              <w:ind w:left="554" w:right="0"/>
              <w:jc w:val="left"/>
              <w:rPr>
                <w:rFonts w:ascii="Times New Roman" w:hAnsi="Times New Roman" w:cs="Times New Roman" w:eastAsia="Times New Roman" w:hint="default"/>
                <w:sz w:val="20"/>
                <w:szCs w:val="20"/>
              </w:rPr>
            </w:pPr>
            <w:r>
              <w:rPr>
                <w:rFonts w:ascii="Times New Roman"/>
                <w:sz w:val="20"/>
              </w:rPr>
              <w:t>77</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2,641,</w:t>
            </w:r>
            <w:r>
              <w:rPr>
                <w:rFonts w:ascii="Times New Roman"/>
                <w:sz w:val="20"/>
              </w:rPr>
            </w: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359.8</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99"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5"/>
              <w:ind w:left="101" w:right="163"/>
              <w:jc w:val="left"/>
              <w:rPr>
                <w:rFonts w:ascii="宋体" w:hAnsi="宋体" w:cs="宋体" w:eastAsia="宋体" w:hint="default"/>
                <w:sz w:val="21"/>
                <w:szCs w:val="21"/>
              </w:rPr>
            </w:pPr>
            <w:r>
              <w:rPr>
                <w:rFonts w:ascii="宋体" w:hAnsi="宋体" w:cs="宋体" w:eastAsia="宋体" w:hint="default"/>
                <w:sz w:val="21"/>
                <w:szCs w:val="21"/>
              </w:rPr>
              <w:t>武汉无线飞翔科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8"/>
              <w:ind w:left="201" w:right="0"/>
              <w:jc w:val="left"/>
              <w:rPr>
                <w:rFonts w:ascii="Times New Roman" w:hAnsi="Times New Roman" w:cs="Times New Roman" w:eastAsia="Times New Roman" w:hint="default"/>
                <w:sz w:val="20"/>
                <w:szCs w:val="20"/>
              </w:rPr>
            </w:pPr>
            <w:r>
              <w:rPr>
                <w:rFonts w:ascii="Times New Roman"/>
                <w:sz w:val="20"/>
              </w:rPr>
              <w:t>7,889,80</w:t>
            </w:r>
          </w:p>
          <w:p>
            <w:pPr>
              <w:pStyle w:val="TableParagraph"/>
              <w:spacing w:line="229" w:lineRule="exact"/>
              <w:ind w:left="551" w:right="0"/>
              <w:jc w:val="left"/>
              <w:rPr>
                <w:rFonts w:ascii="Times New Roman" w:hAnsi="Times New Roman" w:cs="Times New Roman" w:eastAsia="Times New Roman" w:hint="default"/>
                <w:sz w:val="20"/>
                <w:szCs w:val="20"/>
              </w:rPr>
            </w:pPr>
            <w:r>
              <w:rPr>
                <w:rFonts w:ascii="Times New Roman"/>
                <w:sz w:val="20"/>
              </w:rPr>
              <w:t>0.98</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8"/>
              <w:ind w:left="103" w:right="0"/>
              <w:jc w:val="left"/>
              <w:rPr>
                <w:rFonts w:ascii="Times New Roman" w:hAnsi="Times New Roman" w:cs="Times New Roman" w:eastAsia="Times New Roman" w:hint="default"/>
                <w:sz w:val="20"/>
                <w:szCs w:val="20"/>
              </w:rPr>
            </w:pPr>
            <w:r>
              <w:rPr>
                <w:rFonts w:ascii="Times New Roman"/>
                <w:sz w:val="20"/>
              </w:rPr>
              <w:t>110,721</w:t>
            </w:r>
          </w:p>
          <w:p>
            <w:pPr>
              <w:pStyle w:val="TableParagraph"/>
              <w:spacing w:line="229" w:lineRule="exact"/>
              <w:ind w:left="503" w:right="0"/>
              <w:jc w:val="left"/>
              <w:rPr>
                <w:rFonts w:ascii="Times New Roman" w:hAnsi="Times New Roman" w:cs="Times New Roman" w:eastAsia="Times New Roman" w:hint="default"/>
                <w:sz w:val="20"/>
                <w:szCs w:val="20"/>
              </w:rPr>
            </w:pPr>
            <w:r>
              <w:rPr>
                <w:rFonts w:ascii="Times New Roman"/>
                <w:sz w:val="20"/>
              </w:rPr>
              <w:t>.93</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8,000,</w:t>
            </w:r>
            <w:r>
              <w:rPr>
                <w:rFonts w:ascii="Times New Roman"/>
                <w:sz w:val="20"/>
              </w:rPr>
            </w:r>
          </w:p>
          <w:p>
            <w:pPr>
              <w:pStyle w:val="TableParagraph"/>
              <w:spacing w:line="229" w:lineRule="exact"/>
              <w:ind w:right="100"/>
              <w:jc w:val="right"/>
              <w:rPr>
                <w:rFonts w:ascii="Times New Roman" w:hAnsi="Times New Roman" w:cs="Times New Roman" w:eastAsia="Times New Roman" w:hint="default"/>
                <w:sz w:val="20"/>
                <w:szCs w:val="20"/>
              </w:rPr>
            </w:pPr>
            <w:r>
              <w:rPr>
                <w:rFonts w:ascii="Times New Roman"/>
                <w:sz w:val="20"/>
              </w:rPr>
              <w:t>522.9</w:t>
            </w:r>
          </w:p>
          <w:p>
            <w:pPr>
              <w:pStyle w:val="TableParagraph"/>
              <w:spacing w:line="229" w:lineRule="exact"/>
              <w:ind w:right="102"/>
              <w:jc w:val="righ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70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8"/>
              <w:ind w:left="101" w:right="163"/>
              <w:jc w:val="left"/>
              <w:rPr>
                <w:rFonts w:ascii="宋体" w:hAnsi="宋体" w:cs="宋体" w:eastAsia="宋体" w:hint="default"/>
                <w:sz w:val="21"/>
                <w:szCs w:val="21"/>
              </w:rPr>
            </w:pPr>
            <w:r>
              <w:rPr>
                <w:rFonts w:ascii="宋体" w:hAnsi="宋体" w:cs="宋体" w:eastAsia="宋体" w:hint="default"/>
                <w:sz w:val="21"/>
                <w:szCs w:val="21"/>
              </w:rPr>
              <w:t>优品财富管理股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份有限公司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8" w:right="0"/>
              <w:jc w:val="center"/>
              <w:rPr>
                <w:rFonts w:ascii="Times New Roman" w:hAnsi="Times New Roman" w:cs="Times New Roman" w:eastAsia="Times New Roman" w:hint="default"/>
                <w:sz w:val="20"/>
                <w:szCs w:val="20"/>
              </w:rPr>
            </w:pPr>
            <w:r>
              <w:rPr>
                <w:rFonts w:ascii="Times New Roman"/>
                <w:sz w:val="20"/>
              </w:rPr>
              <w:t>112,550,</w:t>
            </w:r>
          </w:p>
          <w:p>
            <w:pPr>
              <w:pStyle w:val="TableParagraph"/>
              <w:spacing w:line="240" w:lineRule="auto"/>
              <w:ind w:left="249" w:right="0"/>
              <w:jc w:val="center"/>
              <w:rPr>
                <w:rFonts w:ascii="Times New Roman" w:hAnsi="Times New Roman" w:cs="Times New Roman" w:eastAsia="Times New Roman" w:hint="default"/>
                <w:sz w:val="20"/>
                <w:szCs w:val="20"/>
              </w:rPr>
            </w:pPr>
            <w:r>
              <w:rPr>
                <w:rFonts w:ascii="Times New Roman"/>
                <w:sz w:val="20"/>
              </w:rPr>
              <w:t>139.46</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6" w:right="0"/>
              <w:jc w:val="left"/>
              <w:rPr>
                <w:rFonts w:ascii="Times New Roman" w:hAnsi="Times New Roman" w:cs="Times New Roman" w:eastAsia="Times New Roman" w:hint="default"/>
                <w:sz w:val="20"/>
                <w:szCs w:val="20"/>
              </w:rPr>
            </w:pPr>
            <w:r>
              <w:rPr>
                <w:rFonts w:ascii="Times New Roman"/>
                <w:sz w:val="20"/>
              </w:rPr>
              <w:t>-14,397</w:t>
            </w:r>
          </w:p>
          <w:p>
            <w:pPr>
              <w:pStyle w:val="TableParagraph"/>
              <w:spacing w:line="240" w:lineRule="auto"/>
              <w:ind w:left="153" w:right="0"/>
              <w:jc w:val="left"/>
              <w:rPr>
                <w:rFonts w:ascii="Times New Roman" w:hAnsi="Times New Roman" w:cs="Times New Roman" w:eastAsia="Times New Roman" w:hint="default"/>
                <w:sz w:val="20"/>
                <w:szCs w:val="20"/>
              </w:rPr>
            </w:pPr>
            <w:r>
              <w:rPr>
                <w:rFonts w:ascii="Times New Roman"/>
                <w:sz w:val="20"/>
              </w:rPr>
              <w:t>,024.60</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68" w:right="0"/>
              <w:jc w:val="left"/>
              <w:rPr>
                <w:rFonts w:ascii="Times New Roman" w:hAnsi="Times New Roman" w:cs="Times New Roman" w:eastAsia="Times New Roman" w:hint="default"/>
                <w:sz w:val="20"/>
                <w:szCs w:val="20"/>
              </w:rPr>
            </w:pPr>
            <w:r>
              <w:rPr>
                <w:rFonts w:ascii="Times New Roman"/>
                <w:sz w:val="20"/>
              </w:rPr>
              <w:t>14,33</w:t>
            </w:r>
          </w:p>
          <w:p>
            <w:pPr>
              <w:pStyle w:val="TableParagraph"/>
              <w:spacing w:line="240" w:lineRule="auto"/>
              <w:ind w:left="120" w:right="0"/>
              <w:jc w:val="left"/>
              <w:rPr>
                <w:rFonts w:ascii="Times New Roman" w:hAnsi="Times New Roman" w:cs="Times New Roman" w:eastAsia="Times New Roman" w:hint="default"/>
                <w:sz w:val="20"/>
                <w:szCs w:val="20"/>
              </w:rPr>
            </w:pPr>
            <w:r>
              <w:rPr>
                <w:rFonts w:ascii="Times New Roman"/>
                <w:sz w:val="20"/>
              </w:rPr>
              <w:t>2,833.</w:t>
            </w:r>
          </w:p>
          <w:p>
            <w:pPr>
              <w:pStyle w:val="TableParagraph"/>
              <w:spacing w:line="240" w:lineRule="auto"/>
              <w:ind w:left="420" w:right="0"/>
              <w:jc w:val="left"/>
              <w:rPr>
                <w:rFonts w:ascii="Times New Roman" w:hAnsi="Times New Roman" w:cs="Times New Roman" w:eastAsia="Times New Roman" w:hint="default"/>
                <w:sz w:val="20"/>
                <w:szCs w:val="20"/>
              </w:rPr>
            </w:pPr>
            <w:r>
              <w:rPr>
                <w:rFonts w:ascii="Times New Roman"/>
                <w:sz w:val="20"/>
              </w:rPr>
              <w:t>53</w:t>
            </w: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67" w:right="0"/>
              <w:jc w:val="left"/>
              <w:rPr>
                <w:rFonts w:ascii="Times New Roman" w:hAnsi="Times New Roman" w:cs="Times New Roman" w:eastAsia="Times New Roman" w:hint="default"/>
                <w:sz w:val="20"/>
                <w:szCs w:val="20"/>
              </w:rPr>
            </w:pPr>
            <w:r>
              <w:rPr>
                <w:rFonts w:ascii="Times New Roman"/>
                <w:sz w:val="20"/>
              </w:rPr>
              <w:t>15,60</w:t>
            </w:r>
          </w:p>
          <w:p>
            <w:pPr>
              <w:pStyle w:val="TableParagraph"/>
              <w:spacing w:line="240" w:lineRule="auto"/>
              <w:ind w:left="119" w:right="0"/>
              <w:jc w:val="left"/>
              <w:rPr>
                <w:rFonts w:ascii="Times New Roman" w:hAnsi="Times New Roman" w:cs="Times New Roman" w:eastAsia="Times New Roman" w:hint="default"/>
                <w:sz w:val="20"/>
                <w:szCs w:val="20"/>
              </w:rPr>
            </w:pPr>
            <w:r>
              <w:rPr>
                <w:rFonts w:ascii="Times New Roman"/>
                <w:sz w:val="20"/>
              </w:rPr>
              <w:t>4,388.</w:t>
            </w:r>
          </w:p>
          <w:p>
            <w:pPr>
              <w:pStyle w:val="TableParagraph"/>
              <w:spacing w:line="240" w:lineRule="auto"/>
              <w:ind w:left="419" w:right="0"/>
              <w:jc w:val="left"/>
              <w:rPr>
                <w:rFonts w:ascii="Times New Roman" w:hAnsi="Times New Roman" w:cs="Times New Roman" w:eastAsia="Times New Roman" w:hint="default"/>
                <w:sz w:val="20"/>
                <w:szCs w:val="20"/>
              </w:rPr>
            </w:pPr>
            <w:r>
              <w:rPr>
                <w:rFonts w:ascii="Times New Roman"/>
                <w:sz w:val="20"/>
              </w:rPr>
              <w:t>30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7" w:right="0"/>
              <w:jc w:val="center"/>
              <w:rPr>
                <w:rFonts w:ascii="Times New Roman" w:hAnsi="Times New Roman" w:cs="Times New Roman" w:eastAsia="Times New Roman" w:hint="default"/>
                <w:sz w:val="20"/>
                <w:szCs w:val="20"/>
              </w:rPr>
            </w:pPr>
            <w:r>
              <w:rPr>
                <w:rFonts w:ascii="Times New Roman"/>
                <w:sz w:val="20"/>
              </w:rPr>
              <w:t>128,0</w:t>
            </w:r>
          </w:p>
          <w:p>
            <w:pPr>
              <w:pStyle w:val="TableParagraph"/>
              <w:spacing w:line="240" w:lineRule="auto"/>
              <w:ind w:left="57" w:right="0"/>
              <w:jc w:val="center"/>
              <w:rPr>
                <w:rFonts w:ascii="Times New Roman" w:hAnsi="Times New Roman" w:cs="Times New Roman" w:eastAsia="Times New Roman" w:hint="default"/>
                <w:sz w:val="20"/>
                <w:szCs w:val="20"/>
              </w:rPr>
            </w:pPr>
            <w:r>
              <w:rPr>
                <w:rFonts w:ascii="Times New Roman"/>
                <w:sz w:val="20"/>
              </w:rPr>
              <w:t>90,33</w:t>
            </w:r>
          </w:p>
          <w:p>
            <w:pPr>
              <w:pStyle w:val="TableParagraph"/>
              <w:spacing w:line="240" w:lineRule="auto"/>
              <w:ind w:left="158" w:right="0"/>
              <w:jc w:val="center"/>
              <w:rPr>
                <w:rFonts w:ascii="Times New Roman" w:hAnsi="Times New Roman" w:cs="Times New Roman" w:eastAsia="Times New Roman" w:hint="default"/>
                <w:sz w:val="20"/>
                <w:szCs w:val="20"/>
              </w:rPr>
            </w:pPr>
            <w:r>
              <w:rPr>
                <w:rFonts w:ascii="Times New Roman"/>
                <w:sz w:val="20"/>
              </w:rPr>
              <w:t>6.69</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70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163"/>
              <w:jc w:val="left"/>
              <w:rPr>
                <w:rFonts w:ascii="宋体" w:hAnsi="宋体" w:cs="宋体" w:eastAsia="宋体" w:hint="default"/>
                <w:sz w:val="21"/>
                <w:szCs w:val="21"/>
              </w:rPr>
            </w:pPr>
            <w:r>
              <w:rPr>
                <w:rFonts w:ascii="宋体" w:hAnsi="宋体" w:cs="宋体" w:eastAsia="宋体" w:hint="default"/>
                <w:sz w:val="21"/>
                <w:szCs w:val="21"/>
              </w:rPr>
              <w:t>深圳市金证优智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01" w:right="0"/>
              <w:jc w:val="left"/>
              <w:rPr>
                <w:rFonts w:ascii="Times New Roman" w:hAnsi="Times New Roman" w:cs="Times New Roman" w:eastAsia="Times New Roman" w:hint="default"/>
                <w:sz w:val="20"/>
                <w:szCs w:val="20"/>
              </w:rPr>
            </w:pPr>
            <w:r>
              <w:rPr>
                <w:rFonts w:ascii="Times New Roman"/>
                <w:sz w:val="20"/>
              </w:rPr>
              <w:t>14,555,3</w:t>
            </w:r>
          </w:p>
          <w:p>
            <w:pPr>
              <w:pStyle w:val="TableParagraph"/>
              <w:spacing w:line="240" w:lineRule="auto"/>
              <w:ind w:left="451" w:right="0"/>
              <w:jc w:val="left"/>
              <w:rPr>
                <w:rFonts w:ascii="Times New Roman" w:hAnsi="Times New Roman" w:cs="Times New Roman" w:eastAsia="Times New Roman" w:hint="default"/>
                <w:sz w:val="20"/>
                <w:szCs w:val="20"/>
              </w:rPr>
            </w:pPr>
            <w:r>
              <w:rPr>
                <w:rFonts w:ascii="Times New Roman"/>
                <w:sz w:val="20"/>
              </w:rPr>
              <w:t>48.39</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87" w:right="0"/>
              <w:jc w:val="left"/>
              <w:rPr>
                <w:rFonts w:ascii="Times New Roman" w:hAnsi="Times New Roman" w:cs="Times New Roman" w:eastAsia="Times New Roman" w:hint="default"/>
                <w:sz w:val="20"/>
                <w:szCs w:val="20"/>
              </w:rPr>
            </w:pPr>
            <w:r>
              <w:rPr>
                <w:rFonts w:ascii="Times New Roman"/>
                <w:sz w:val="20"/>
              </w:rPr>
              <w:t>-4,520,</w:t>
            </w:r>
          </w:p>
          <w:p>
            <w:pPr>
              <w:pStyle w:val="TableParagraph"/>
              <w:spacing w:line="240" w:lineRule="auto"/>
              <w:ind w:left="203" w:right="0"/>
              <w:jc w:val="left"/>
              <w:rPr>
                <w:rFonts w:ascii="Times New Roman" w:hAnsi="Times New Roman" w:cs="Times New Roman" w:eastAsia="Times New Roman" w:hint="default"/>
                <w:sz w:val="20"/>
                <w:szCs w:val="20"/>
              </w:rPr>
            </w:pPr>
            <w:r>
              <w:rPr>
                <w:rFonts w:ascii="Times New Roman"/>
                <w:sz w:val="20"/>
              </w:rPr>
              <w:t>081.10</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7" w:right="0"/>
              <w:jc w:val="left"/>
              <w:rPr>
                <w:rFonts w:ascii="Times New Roman" w:hAnsi="Times New Roman" w:cs="Times New Roman" w:eastAsia="Times New Roman" w:hint="default"/>
                <w:sz w:val="20"/>
                <w:szCs w:val="20"/>
              </w:rPr>
            </w:pPr>
            <w:r>
              <w:rPr>
                <w:rFonts w:ascii="Times New Roman"/>
                <w:sz w:val="20"/>
              </w:rPr>
              <w:t>163,8</w:t>
            </w:r>
          </w:p>
          <w:p>
            <w:pPr>
              <w:pStyle w:val="TableParagraph"/>
              <w:spacing w:line="240" w:lineRule="auto"/>
              <w:ind w:left="167" w:right="0"/>
              <w:jc w:val="left"/>
              <w:rPr>
                <w:rFonts w:ascii="Times New Roman" w:hAnsi="Times New Roman" w:cs="Times New Roman" w:eastAsia="Times New Roman" w:hint="default"/>
                <w:sz w:val="20"/>
                <w:szCs w:val="20"/>
              </w:rPr>
            </w:pPr>
            <w:r>
              <w:rPr>
                <w:rFonts w:ascii="Times New Roman"/>
                <w:sz w:val="20"/>
              </w:rPr>
              <w:t>23.33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60" w:right="0"/>
              <w:jc w:val="left"/>
              <w:rPr>
                <w:rFonts w:ascii="Times New Roman" w:hAnsi="Times New Roman" w:cs="Times New Roman" w:eastAsia="Times New Roman" w:hint="default"/>
                <w:sz w:val="20"/>
                <w:szCs w:val="20"/>
              </w:rPr>
            </w:pPr>
            <w:r>
              <w:rPr>
                <w:rFonts w:ascii="Times New Roman"/>
                <w:sz w:val="20"/>
              </w:rPr>
              <w:t>10,19</w:t>
            </w:r>
          </w:p>
          <w:p>
            <w:pPr>
              <w:pStyle w:val="TableParagraph"/>
              <w:spacing w:line="240" w:lineRule="auto"/>
              <w:ind w:left="112" w:right="0"/>
              <w:jc w:val="left"/>
              <w:rPr>
                <w:rFonts w:ascii="Times New Roman" w:hAnsi="Times New Roman" w:cs="Times New Roman" w:eastAsia="Times New Roman" w:hint="default"/>
                <w:sz w:val="20"/>
                <w:szCs w:val="20"/>
              </w:rPr>
            </w:pPr>
            <w:r>
              <w:rPr>
                <w:rFonts w:ascii="Times New Roman"/>
                <w:sz w:val="20"/>
              </w:rPr>
              <w:t>9,090.</w:t>
            </w:r>
          </w:p>
          <w:p>
            <w:pPr>
              <w:pStyle w:val="TableParagraph"/>
              <w:spacing w:line="240" w:lineRule="auto"/>
              <w:ind w:left="412" w:right="0"/>
              <w:jc w:val="left"/>
              <w:rPr>
                <w:rFonts w:ascii="Times New Roman" w:hAnsi="Times New Roman" w:cs="Times New Roman" w:eastAsia="Times New Roman" w:hint="default"/>
                <w:sz w:val="20"/>
                <w:szCs w:val="20"/>
              </w:rPr>
            </w:pPr>
            <w:r>
              <w:rPr>
                <w:rFonts w:ascii="Times New Roman"/>
                <w:sz w:val="20"/>
              </w:rPr>
              <w:t>62</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98"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5"/>
              <w:ind w:left="101" w:right="163"/>
              <w:jc w:val="left"/>
              <w:rPr>
                <w:rFonts w:ascii="宋体" w:hAnsi="宋体" w:cs="宋体" w:eastAsia="宋体" w:hint="default"/>
                <w:sz w:val="21"/>
                <w:szCs w:val="21"/>
              </w:rPr>
            </w:pPr>
            <w:r>
              <w:rPr>
                <w:rFonts w:ascii="宋体" w:hAnsi="宋体" w:cs="宋体" w:eastAsia="宋体" w:hint="default"/>
                <w:sz w:val="21"/>
                <w:szCs w:val="21"/>
              </w:rPr>
              <w:t>港融科技有限公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8"/>
              <w:ind w:left="187" w:right="0"/>
              <w:jc w:val="left"/>
              <w:rPr>
                <w:rFonts w:ascii="Times New Roman" w:hAnsi="Times New Roman" w:cs="Times New Roman" w:eastAsia="Times New Roman" w:hint="default"/>
                <w:sz w:val="20"/>
                <w:szCs w:val="20"/>
              </w:rPr>
            </w:pPr>
            <w:r>
              <w:rPr>
                <w:rFonts w:ascii="Times New Roman"/>
                <w:sz w:val="20"/>
              </w:rPr>
              <w:t>-2,914,</w:t>
            </w:r>
          </w:p>
          <w:p>
            <w:pPr>
              <w:pStyle w:val="TableParagraph"/>
              <w:spacing w:line="229" w:lineRule="exact"/>
              <w:ind w:left="203" w:right="0"/>
              <w:jc w:val="left"/>
              <w:rPr>
                <w:rFonts w:ascii="Times New Roman" w:hAnsi="Times New Roman" w:cs="Times New Roman" w:eastAsia="Times New Roman" w:hint="default"/>
                <w:sz w:val="20"/>
                <w:szCs w:val="20"/>
              </w:rPr>
            </w:pPr>
            <w:r>
              <w:rPr>
                <w:rFonts w:ascii="Times New Roman"/>
                <w:sz w:val="20"/>
              </w:rPr>
              <w:t>066.42</w:t>
            </w: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6,968,</w:t>
            </w:r>
            <w:r>
              <w:rPr>
                <w:rFonts w:ascii="Times New Roman"/>
                <w:sz w:val="20"/>
              </w:rPr>
            </w:r>
          </w:p>
          <w:p>
            <w:pPr>
              <w:pStyle w:val="TableParagraph"/>
              <w:spacing w:line="229" w:lineRule="exact"/>
              <w:ind w:right="100"/>
              <w:jc w:val="right"/>
              <w:rPr>
                <w:rFonts w:ascii="Times New Roman" w:hAnsi="Times New Roman" w:cs="Times New Roman" w:eastAsia="Times New Roman" w:hint="default"/>
                <w:sz w:val="20"/>
                <w:szCs w:val="20"/>
              </w:rPr>
            </w:pPr>
            <w:r>
              <w:rPr>
                <w:rFonts w:ascii="Times New Roman"/>
                <w:sz w:val="20"/>
              </w:rPr>
              <w:t>617.3</w:t>
            </w:r>
          </w:p>
          <w:p>
            <w:pPr>
              <w:pStyle w:val="TableParagraph"/>
              <w:spacing w:line="229" w:lineRule="exact"/>
              <w:ind w:right="102"/>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5" w:right="0"/>
              <w:jc w:val="center"/>
              <w:rPr>
                <w:rFonts w:ascii="Times New Roman" w:hAnsi="Times New Roman" w:cs="Times New Roman" w:eastAsia="Times New Roman" w:hint="default"/>
                <w:sz w:val="20"/>
                <w:szCs w:val="20"/>
              </w:rPr>
            </w:pPr>
            <w:r>
              <w:rPr>
                <w:rFonts w:ascii="Times New Roman"/>
                <w:sz w:val="20"/>
              </w:rPr>
              <w:t>133,0</w:t>
            </w:r>
          </w:p>
          <w:p>
            <w:pPr>
              <w:pStyle w:val="TableParagraph"/>
              <w:spacing w:line="229" w:lineRule="exact"/>
              <w:ind w:left="65" w:right="0"/>
              <w:jc w:val="center"/>
              <w:rPr>
                <w:rFonts w:ascii="Times New Roman" w:hAnsi="Times New Roman" w:cs="Times New Roman" w:eastAsia="Times New Roman" w:hint="default"/>
                <w:sz w:val="20"/>
                <w:szCs w:val="20"/>
              </w:rPr>
            </w:pPr>
            <w:r>
              <w:rPr>
                <w:rFonts w:ascii="Times New Roman"/>
                <w:sz w:val="20"/>
              </w:rPr>
              <w:t>21,59</w:t>
            </w:r>
          </w:p>
          <w:p>
            <w:pPr>
              <w:pStyle w:val="TableParagraph"/>
              <w:spacing w:line="229" w:lineRule="exact"/>
              <w:ind w:left="166" w:right="0"/>
              <w:jc w:val="center"/>
              <w:rPr>
                <w:rFonts w:ascii="Times New Roman" w:hAnsi="Times New Roman" w:cs="Times New Roman" w:eastAsia="Times New Roman" w:hint="default"/>
                <w:sz w:val="20"/>
                <w:szCs w:val="20"/>
              </w:rPr>
            </w:pPr>
            <w:r>
              <w:rPr>
                <w:rFonts w:ascii="Times New Roman"/>
                <w:sz w:val="20"/>
              </w:rPr>
              <w:t>4.80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7" w:right="0"/>
              <w:jc w:val="center"/>
              <w:rPr>
                <w:rFonts w:ascii="Times New Roman" w:hAnsi="Times New Roman" w:cs="Times New Roman" w:eastAsia="Times New Roman" w:hint="default"/>
                <w:sz w:val="20"/>
                <w:szCs w:val="20"/>
              </w:rPr>
            </w:pPr>
            <w:r>
              <w:rPr>
                <w:rFonts w:ascii="Times New Roman"/>
                <w:sz w:val="20"/>
              </w:rPr>
              <w:t>123,1</w:t>
            </w:r>
          </w:p>
          <w:p>
            <w:pPr>
              <w:pStyle w:val="TableParagraph"/>
              <w:spacing w:line="229" w:lineRule="exact"/>
              <w:ind w:left="57" w:right="0"/>
              <w:jc w:val="center"/>
              <w:rPr>
                <w:rFonts w:ascii="Times New Roman" w:hAnsi="Times New Roman" w:cs="Times New Roman" w:eastAsia="Times New Roman" w:hint="default"/>
                <w:sz w:val="20"/>
                <w:szCs w:val="20"/>
              </w:rPr>
            </w:pPr>
            <w:r>
              <w:rPr>
                <w:rFonts w:ascii="Times New Roman"/>
                <w:sz w:val="20"/>
              </w:rPr>
              <w:t>38,91</w:t>
            </w:r>
          </w:p>
          <w:p>
            <w:pPr>
              <w:pStyle w:val="TableParagraph"/>
              <w:spacing w:line="229" w:lineRule="exact"/>
              <w:ind w:left="158" w:right="0"/>
              <w:jc w:val="center"/>
              <w:rPr>
                <w:rFonts w:ascii="Times New Roman" w:hAnsi="Times New Roman" w:cs="Times New Roman" w:eastAsia="Times New Roman" w:hint="default"/>
                <w:sz w:val="20"/>
                <w:szCs w:val="20"/>
              </w:rPr>
            </w:pPr>
            <w:r>
              <w:rPr>
                <w:rFonts w:ascii="Times New Roman"/>
                <w:sz w:val="20"/>
              </w:rPr>
              <w:t>1.05</w:t>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70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8"/>
              <w:ind w:left="101" w:right="163"/>
              <w:jc w:val="left"/>
              <w:rPr>
                <w:rFonts w:ascii="宋体" w:hAnsi="宋体" w:cs="宋体" w:eastAsia="宋体" w:hint="default"/>
                <w:sz w:val="21"/>
                <w:szCs w:val="21"/>
              </w:rPr>
            </w:pPr>
            <w:r>
              <w:rPr>
                <w:rFonts w:ascii="宋体" w:hAnsi="宋体" w:cs="宋体" w:eastAsia="宋体" w:hint="default"/>
                <w:sz w:val="21"/>
                <w:szCs w:val="21"/>
              </w:rPr>
              <w:t>成都金证博泽科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01" w:right="0"/>
              <w:jc w:val="left"/>
              <w:rPr>
                <w:rFonts w:ascii="Times New Roman" w:hAnsi="Times New Roman" w:cs="Times New Roman" w:eastAsia="Times New Roman" w:hint="default"/>
                <w:sz w:val="20"/>
                <w:szCs w:val="20"/>
              </w:rPr>
            </w:pPr>
            <w:r>
              <w:rPr>
                <w:rFonts w:ascii="Times New Roman"/>
                <w:sz w:val="20"/>
              </w:rPr>
              <w:t>41,700,2</w:t>
            </w:r>
          </w:p>
          <w:p>
            <w:pPr>
              <w:pStyle w:val="TableParagraph"/>
              <w:spacing w:line="240" w:lineRule="auto"/>
              <w:ind w:left="451" w:right="0"/>
              <w:jc w:val="left"/>
              <w:rPr>
                <w:rFonts w:ascii="Times New Roman" w:hAnsi="Times New Roman" w:cs="Times New Roman" w:eastAsia="Times New Roman" w:hint="default"/>
                <w:sz w:val="20"/>
                <w:szCs w:val="20"/>
              </w:rPr>
            </w:pPr>
            <w:r>
              <w:rPr>
                <w:rFonts w:ascii="Times New Roman"/>
                <w:sz w:val="20"/>
              </w:rPr>
              <w:t>64.91</w:t>
            </w:r>
          </w:p>
        </w:tc>
        <w:tc>
          <w:tcPr>
            <w:tcW w:w="72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Times New Roman" w:hAnsi="Times New Roman" w:cs="Times New Roman" w:eastAsia="Times New Roman" w:hint="default"/>
                <w:sz w:val="20"/>
                <w:szCs w:val="20"/>
              </w:rPr>
            </w:pPr>
            <w:r>
              <w:rPr>
                <w:rFonts w:ascii="Times New Roman"/>
                <w:sz w:val="20"/>
              </w:rPr>
              <w:t>-41,70</w:t>
            </w:r>
          </w:p>
          <w:p>
            <w:pPr>
              <w:pStyle w:val="TableParagraph"/>
              <w:spacing w:line="240" w:lineRule="auto"/>
              <w:ind w:left="119" w:right="0"/>
              <w:jc w:val="left"/>
              <w:rPr>
                <w:rFonts w:ascii="Times New Roman" w:hAnsi="Times New Roman" w:cs="Times New Roman" w:eastAsia="Times New Roman" w:hint="default"/>
                <w:sz w:val="20"/>
                <w:szCs w:val="20"/>
              </w:rPr>
            </w:pPr>
            <w:r>
              <w:rPr>
                <w:rFonts w:ascii="Times New Roman"/>
                <w:sz w:val="20"/>
              </w:rPr>
              <w:t>0,264.</w:t>
            </w:r>
          </w:p>
          <w:p>
            <w:pPr>
              <w:pStyle w:val="TableParagraph"/>
              <w:spacing w:line="240" w:lineRule="auto"/>
              <w:ind w:left="419" w:right="0"/>
              <w:jc w:val="left"/>
              <w:rPr>
                <w:rFonts w:ascii="Times New Roman" w:hAnsi="Times New Roman" w:cs="Times New Roman" w:eastAsia="Times New Roman" w:hint="default"/>
                <w:sz w:val="20"/>
                <w:szCs w:val="20"/>
              </w:rPr>
            </w:pPr>
            <w:r>
              <w:rPr>
                <w:rFonts w:ascii="Times New Roman"/>
                <w:sz w:val="20"/>
              </w:rPr>
              <w:t>91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4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583" w:type="dxa"/>
            <w:tcBorders>
              <w:top w:val="single" w:sz="4" w:space="0" w:color="000000"/>
              <w:left w:val="single" w:sz="4" w:space="0" w:color="000000"/>
              <w:bottom w:val="single" w:sz="4" w:space="0" w:color="000000"/>
              <w:right w:val="single" w:sz="4" w:space="0" w:color="000000"/>
            </w:tcBorders>
          </w:tcPr>
          <w:p>
            <w:pPr/>
          </w:p>
        </w:tc>
      </w:tr>
      <w:tr>
        <w:trPr>
          <w:trHeight w:val="699"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554"/>
              <w:jc w:val="right"/>
              <w:rPr>
                <w:rFonts w:ascii="宋体" w:hAnsi="宋体" w:cs="宋体" w:eastAsia="宋体" w:hint="default"/>
                <w:sz w:val="21"/>
                <w:szCs w:val="21"/>
              </w:rPr>
            </w:pPr>
            <w:r>
              <w:rPr>
                <w:rFonts w:ascii="宋体" w:hAnsi="宋体" w:cs="宋体" w:eastAsia="宋体" w:hint="default"/>
                <w:spacing w:val="-2"/>
                <w:sz w:val="21"/>
                <w:szCs w:val="21"/>
              </w:rPr>
              <w:t>小计</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8" w:right="0"/>
              <w:jc w:val="center"/>
              <w:rPr>
                <w:rFonts w:ascii="Times New Roman" w:hAnsi="Times New Roman" w:cs="Times New Roman" w:eastAsia="Times New Roman" w:hint="default"/>
                <w:sz w:val="20"/>
                <w:szCs w:val="20"/>
              </w:rPr>
            </w:pPr>
            <w:r>
              <w:rPr>
                <w:rFonts w:ascii="Times New Roman"/>
                <w:sz w:val="20"/>
              </w:rPr>
              <w:t>300,467,</w:t>
            </w:r>
          </w:p>
          <w:p>
            <w:pPr>
              <w:pStyle w:val="TableParagraph"/>
              <w:spacing w:line="240" w:lineRule="auto" w:before="1"/>
              <w:ind w:left="249" w:right="0"/>
              <w:jc w:val="center"/>
              <w:rPr>
                <w:rFonts w:ascii="Times New Roman" w:hAnsi="Times New Roman" w:cs="Times New Roman" w:eastAsia="Times New Roman" w:hint="default"/>
                <w:sz w:val="20"/>
                <w:szCs w:val="20"/>
              </w:rPr>
            </w:pPr>
            <w:r>
              <w:rPr>
                <w:rFonts w:ascii="Times New Roman"/>
                <w:sz w:val="20"/>
              </w:rPr>
              <w:t>089.99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63" w:right="0"/>
              <w:jc w:val="left"/>
              <w:rPr>
                <w:rFonts w:ascii="Times New Roman" w:hAnsi="Times New Roman" w:cs="Times New Roman" w:eastAsia="Times New Roman" w:hint="default"/>
                <w:sz w:val="20"/>
                <w:szCs w:val="20"/>
              </w:rPr>
            </w:pPr>
            <w:r>
              <w:rPr>
                <w:rFonts w:ascii="Times New Roman"/>
                <w:sz w:val="20"/>
              </w:rPr>
              <w:t>13,07</w:t>
            </w:r>
          </w:p>
          <w:p>
            <w:pPr>
              <w:pStyle w:val="TableParagraph"/>
              <w:spacing w:line="240" w:lineRule="auto"/>
              <w:ind w:left="115" w:right="0"/>
              <w:jc w:val="left"/>
              <w:rPr>
                <w:rFonts w:ascii="Times New Roman" w:hAnsi="Times New Roman" w:cs="Times New Roman" w:eastAsia="Times New Roman" w:hint="default"/>
                <w:sz w:val="20"/>
                <w:szCs w:val="20"/>
              </w:rPr>
            </w:pPr>
            <w:r>
              <w:rPr>
                <w:rFonts w:ascii="Times New Roman"/>
                <w:sz w:val="20"/>
              </w:rPr>
              <w:t>0,080.</w:t>
            </w:r>
          </w:p>
          <w:p>
            <w:pPr>
              <w:pStyle w:val="TableParagraph"/>
              <w:spacing w:line="240" w:lineRule="auto" w:before="1"/>
              <w:ind w:left="415" w:right="0"/>
              <w:jc w:val="left"/>
              <w:rPr>
                <w:rFonts w:ascii="Times New Roman" w:hAnsi="Times New Roman" w:cs="Times New Roman" w:eastAsia="Times New Roman" w:hint="default"/>
                <w:sz w:val="20"/>
                <w:szCs w:val="20"/>
              </w:rPr>
            </w:pPr>
            <w:r>
              <w:rPr>
                <w:rFonts w:ascii="Times New Roman"/>
                <w:sz w:val="20"/>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8" w:right="0"/>
              <w:jc w:val="left"/>
              <w:rPr>
                <w:rFonts w:ascii="Times New Roman" w:hAnsi="Times New Roman" w:cs="Times New Roman" w:eastAsia="Times New Roman" w:hint="default"/>
                <w:sz w:val="20"/>
                <w:szCs w:val="20"/>
              </w:rPr>
            </w:pPr>
            <w:r>
              <w:rPr>
                <w:rFonts w:ascii="Times New Roman"/>
                <w:sz w:val="20"/>
              </w:rPr>
              <w:t>70,975,</w:t>
            </w:r>
          </w:p>
          <w:p>
            <w:pPr>
              <w:pStyle w:val="TableParagraph"/>
              <w:spacing w:line="240" w:lineRule="auto" w:before="1"/>
              <w:ind w:left="208" w:right="0"/>
              <w:jc w:val="left"/>
              <w:rPr>
                <w:rFonts w:ascii="Times New Roman" w:hAnsi="Times New Roman" w:cs="Times New Roman" w:eastAsia="Times New Roman" w:hint="default"/>
                <w:sz w:val="20"/>
                <w:szCs w:val="20"/>
              </w:rPr>
            </w:pPr>
            <w:r>
              <w:rPr>
                <w:rFonts w:ascii="Times New Roman"/>
                <w:sz w:val="20"/>
              </w:rPr>
              <w:t>080.00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6" w:right="0"/>
              <w:jc w:val="left"/>
              <w:rPr>
                <w:rFonts w:ascii="Times New Roman" w:hAnsi="Times New Roman" w:cs="Times New Roman" w:eastAsia="Times New Roman" w:hint="default"/>
                <w:sz w:val="20"/>
                <w:szCs w:val="20"/>
              </w:rPr>
            </w:pPr>
            <w:r>
              <w:rPr>
                <w:rFonts w:ascii="Times New Roman"/>
                <w:sz w:val="20"/>
              </w:rPr>
              <w:t>-38,888</w:t>
            </w:r>
          </w:p>
          <w:p>
            <w:pPr>
              <w:pStyle w:val="TableParagraph"/>
              <w:spacing w:line="240" w:lineRule="auto" w:before="1"/>
              <w:ind w:left="153" w:right="0"/>
              <w:jc w:val="left"/>
              <w:rPr>
                <w:rFonts w:ascii="Times New Roman" w:hAnsi="Times New Roman" w:cs="Times New Roman" w:eastAsia="Times New Roman" w:hint="default"/>
                <w:sz w:val="20"/>
                <w:szCs w:val="20"/>
              </w:rPr>
            </w:pPr>
            <w:r>
              <w:rPr>
                <w:rFonts w:ascii="Times New Roman"/>
                <w:sz w:val="20"/>
              </w:rPr>
              <w:t>,748.75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5" w:right="0"/>
              <w:jc w:val="left"/>
              <w:rPr>
                <w:rFonts w:ascii="Times New Roman" w:hAnsi="Times New Roman" w:cs="Times New Roman" w:eastAsia="Times New Roman" w:hint="default"/>
                <w:sz w:val="20"/>
                <w:szCs w:val="20"/>
              </w:rPr>
            </w:pPr>
            <w:r>
              <w:rPr>
                <w:rFonts w:ascii="Times New Roman"/>
                <w:sz w:val="20"/>
              </w:rPr>
              <w:t>6,974.</w:t>
            </w:r>
          </w:p>
          <w:p>
            <w:pPr>
              <w:pStyle w:val="TableParagraph"/>
              <w:spacing w:line="240" w:lineRule="auto" w:before="1"/>
              <w:ind w:left="405" w:right="0"/>
              <w:jc w:val="left"/>
              <w:rPr>
                <w:rFonts w:ascii="Times New Roman" w:hAnsi="Times New Roman" w:cs="Times New Roman" w:eastAsia="Times New Roman" w:hint="default"/>
                <w:sz w:val="20"/>
                <w:szCs w:val="20"/>
              </w:rPr>
            </w:pPr>
            <w:r>
              <w:rPr>
                <w:rFonts w:ascii="Times New Roman"/>
                <w:sz w:val="20"/>
              </w:rPr>
              <w:t>14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68" w:right="0"/>
              <w:jc w:val="left"/>
              <w:rPr>
                <w:rFonts w:ascii="Times New Roman" w:hAnsi="Times New Roman" w:cs="Times New Roman" w:eastAsia="Times New Roman" w:hint="default"/>
                <w:sz w:val="20"/>
                <w:szCs w:val="20"/>
              </w:rPr>
            </w:pPr>
            <w:r>
              <w:rPr>
                <w:rFonts w:ascii="Times New Roman"/>
                <w:sz w:val="20"/>
              </w:rPr>
              <w:t>14,33</w:t>
            </w:r>
          </w:p>
          <w:p>
            <w:pPr>
              <w:pStyle w:val="TableParagraph"/>
              <w:spacing w:line="240" w:lineRule="auto"/>
              <w:ind w:left="120" w:right="0"/>
              <w:jc w:val="left"/>
              <w:rPr>
                <w:rFonts w:ascii="Times New Roman" w:hAnsi="Times New Roman" w:cs="Times New Roman" w:eastAsia="Times New Roman" w:hint="default"/>
                <w:sz w:val="20"/>
                <w:szCs w:val="20"/>
              </w:rPr>
            </w:pPr>
            <w:r>
              <w:rPr>
                <w:rFonts w:ascii="Times New Roman"/>
                <w:sz w:val="20"/>
              </w:rPr>
              <w:t>2,833.</w:t>
            </w:r>
          </w:p>
          <w:p>
            <w:pPr>
              <w:pStyle w:val="TableParagraph"/>
              <w:spacing w:line="240" w:lineRule="auto" w:before="1"/>
              <w:ind w:left="420" w:right="0"/>
              <w:jc w:val="left"/>
              <w:rPr>
                <w:rFonts w:ascii="Times New Roman" w:hAnsi="Times New Roman" w:cs="Times New Roman" w:eastAsia="Times New Roman" w:hint="default"/>
                <w:sz w:val="20"/>
                <w:szCs w:val="20"/>
              </w:rPr>
            </w:pPr>
            <w:r>
              <w:rPr>
                <w:rFonts w:ascii="Times New Roman"/>
                <w:sz w:val="20"/>
              </w:rPr>
              <w:t>53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6,968,</w:t>
            </w:r>
            <w:r>
              <w:rPr>
                <w:rFonts w:ascii="Times New Roman"/>
                <w:sz w:val="20"/>
              </w:rPr>
            </w: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617.3</w:t>
            </w:r>
          </w:p>
          <w:p>
            <w:pPr>
              <w:pStyle w:val="TableParagraph"/>
              <w:spacing w:line="240" w:lineRule="auto" w:before="1"/>
              <w:ind w:right="102"/>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579"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65" w:right="0"/>
              <w:jc w:val="center"/>
              <w:rPr>
                <w:rFonts w:ascii="Times New Roman" w:hAnsi="Times New Roman" w:cs="Times New Roman" w:eastAsia="Times New Roman" w:hint="default"/>
                <w:sz w:val="20"/>
                <w:szCs w:val="20"/>
              </w:rPr>
            </w:pPr>
            <w:r>
              <w:rPr>
                <w:rFonts w:ascii="Times New Roman"/>
                <w:sz w:val="20"/>
              </w:rPr>
              <w:t>124,4</w:t>
            </w:r>
          </w:p>
          <w:p>
            <w:pPr>
              <w:pStyle w:val="TableParagraph"/>
              <w:spacing w:line="240" w:lineRule="auto"/>
              <w:ind w:left="65" w:right="0"/>
              <w:jc w:val="center"/>
              <w:rPr>
                <w:rFonts w:ascii="Times New Roman" w:hAnsi="Times New Roman" w:cs="Times New Roman" w:eastAsia="Times New Roman" w:hint="default"/>
                <w:sz w:val="20"/>
                <w:szCs w:val="20"/>
              </w:rPr>
            </w:pPr>
            <w:r>
              <w:rPr>
                <w:rFonts w:ascii="Times New Roman"/>
                <w:sz w:val="20"/>
              </w:rPr>
              <w:t>78,71</w:t>
            </w:r>
          </w:p>
          <w:p>
            <w:pPr>
              <w:pStyle w:val="TableParagraph"/>
              <w:spacing w:line="240" w:lineRule="auto" w:before="1"/>
              <w:ind w:left="166" w:right="0"/>
              <w:jc w:val="center"/>
              <w:rPr>
                <w:rFonts w:ascii="Times New Roman" w:hAnsi="Times New Roman" w:cs="Times New Roman" w:eastAsia="Times New Roman" w:hint="default"/>
                <w:sz w:val="20"/>
                <w:szCs w:val="20"/>
              </w:rPr>
            </w:pPr>
            <w:r>
              <w:rPr>
                <w:rFonts w:ascii="Times New Roman"/>
                <w:sz w:val="20"/>
              </w:rPr>
              <w:t>5.57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57" w:right="0"/>
              <w:jc w:val="center"/>
              <w:rPr>
                <w:rFonts w:ascii="Times New Roman" w:hAnsi="Times New Roman" w:cs="Times New Roman" w:eastAsia="Times New Roman" w:hint="default"/>
                <w:sz w:val="20"/>
                <w:szCs w:val="20"/>
              </w:rPr>
            </w:pPr>
            <w:r>
              <w:rPr>
                <w:rFonts w:ascii="Times New Roman"/>
                <w:sz w:val="20"/>
              </w:rPr>
              <w:t>335,5</w:t>
            </w:r>
          </w:p>
          <w:p>
            <w:pPr>
              <w:pStyle w:val="TableParagraph"/>
              <w:spacing w:line="240" w:lineRule="auto"/>
              <w:ind w:left="57" w:right="0"/>
              <w:jc w:val="center"/>
              <w:rPr>
                <w:rFonts w:ascii="Times New Roman" w:hAnsi="Times New Roman" w:cs="Times New Roman" w:eastAsia="Times New Roman" w:hint="default"/>
                <w:sz w:val="20"/>
                <w:szCs w:val="20"/>
              </w:rPr>
            </w:pPr>
            <w:r>
              <w:rPr>
                <w:rFonts w:ascii="Times New Roman"/>
                <w:sz w:val="20"/>
              </w:rPr>
              <w:t>23,24</w:t>
            </w:r>
          </w:p>
          <w:p>
            <w:pPr>
              <w:pStyle w:val="TableParagraph"/>
              <w:spacing w:line="240" w:lineRule="auto" w:before="1"/>
              <w:ind w:left="158" w:right="0"/>
              <w:jc w:val="center"/>
              <w:rPr>
                <w:rFonts w:ascii="Times New Roman" w:hAnsi="Times New Roman" w:cs="Times New Roman" w:eastAsia="Times New Roman" w:hint="default"/>
                <w:sz w:val="20"/>
                <w:szCs w:val="20"/>
              </w:rPr>
            </w:pPr>
            <w:r>
              <w:rPr>
                <w:rFonts w:ascii="Times New Roman"/>
                <w:sz w:val="20"/>
              </w:rPr>
              <w:t>7.15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20" w:right="0"/>
              <w:jc w:val="left"/>
              <w:rPr>
                <w:rFonts w:ascii="Times New Roman" w:hAnsi="Times New Roman" w:cs="Times New Roman" w:eastAsia="Times New Roman" w:hint="default"/>
                <w:sz w:val="20"/>
                <w:szCs w:val="20"/>
              </w:rPr>
            </w:pPr>
            <w:r>
              <w:rPr>
                <w:rFonts w:ascii="Times New Roman"/>
                <w:sz w:val="20"/>
              </w:rPr>
              <w:t>6,98</w:t>
            </w:r>
          </w:p>
          <w:p>
            <w:pPr>
              <w:pStyle w:val="TableParagraph"/>
              <w:spacing w:line="240" w:lineRule="auto"/>
              <w:ind w:left="120" w:right="0"/>
              <w:jc w:val="left"/>
              <w:rPr>
                <w:rFonts w:ascii="Times New Roman" w:hAnsi="Times New Roman" w:cs="Times New Roman" w:eastAsia="Times New Roman" w:hint="default"/>
                <w:sz w:val="20"/>
                <w:szCs w:val="20"/>
              </w:rPr>
            </w:pPr>
            <w:r>
              <w:rPr>
                <w:rFonts w:ascii="Times New Roman"/>
                <w:sz w:val="20"/>
              </w:rPr>
              <w:t>5,33</w:t>
            </w:r>
          </w:p>
          <w:p>
            <w:pPr>
              <w:pStyle w:val="TableParagraph"/>
              <w:spacing w:line="240" w:lineRule="auto" w:before="1"/>
              <w:ind w:left="120" w:right="0"/>
              <w:jc w:val="left"/>
              <w:rPr>
                <w:rFonts w:ascii="Times New Roman" w:hAnsi="Times New Roman" w:cs="Times New Roman" w:eastAsia="Times New Roman" w:hint="default"/>
                <w:sz w:val="20"/>
                <w:szCs w:val="20"/>
              </w:rPr>
            </w:pPr>
            <w:r>
              <w:rPr>
                <w:rFonts w:ascii="Times New Roman"/>
                <w:sz w:val="20"/>
              </w:rPr>
              <w:t>4.46</w:t>
            </w:r>
          </w:p>
        </w:tc>
      </w:tr>
      <w:tr>
        <w:trPr>
          <w:trHeight w:val="70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55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11"/>
              <w:ind w:left="98" w:right="0"/>
              <w:jc w:val="center"/>
              <w:rPr>
                <w:rFonts w:ascii="Times New Roman" w:hAnsi="Times New Roman" w:cs="Times New Roman" w:eastAsia="Times New Roman" w:hint="default"/>
                <w:sz w:val="20"/>
                <w:szCs w:val="20"/>
              </w:rPr>
            </w:pPr>
            <w:r>
              <w:rPr>
                <w:rFonts w:ascii="Times New Roman"/>
                <w:sz w:val="20"/>
              </w:rPr>
              <w:t>300,467,</w:t>
            </w:r>
          </w:p>
          <w:p>
            <w:pPr>
              <w:pStyle w:val="TableParagraph"/>
              <w:spacing w:line="229" w:lineRule="exact"/>
              <w:ind w:left="249" w:right="0"/>
              <w:jc w:val="center"/>
              <w:rPr>
                <w:rFonts w:ascii="Times New Roman" w:hAnsi="Times New Roman" w:cs="Times New Roman" w:eastAsia="Times New Roman" w:hint="default"/>
                <w:sz w:val="20"/>
                <w:szCs w:val="20"/>
              </w:rPr>
            </w:pPr>
            <w:r>
              <w:rPr>
                <w:rFonts w:ascii="Times New Roman"/>
                <w:sz w:val="20"/>
              </w:rPr>
              <w:t>089.99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63" w:right="0"/>
              <w:jc w:val="left"/>
              <w:rPr>
                <w:rFonts w:ascii="Times New Roman" w:hAnsi="Times New Roman" w:cs="Times New Roman" w:eastAsia="Times New Roman" w:hint="default"/>
                <w:sz w:val="20"/>
                <w:szCs w:val="20"/>
              </w:rPr>
            </w:pPr>
            <w:r>
              <w:rPr>
                <w:rFonts w:ascii="Times New Roman"/>
                <w:sz w:val="20"/>
              </w:rPr>
              <w:t>13,07</w:t>
            </w:r>
          </w:p>
          <w:p>
            <w:pPr>
              <w:pStyle w:val="TableParagraph"/>
              <w:spacing w:line="229" w:lineRule="exact"/>
              <w:ind w:left="115" w:right="0"/>
              <w:jc w:val="left"/>
              <w:rPr>
                <w:rFonts w:ascii="Times New Roman" w:hAnsi="Times New Roman" w:cs="Times New Roman" w:eastAsia="Times New Roman" w:hint="default"/>
                <w:sz w:val="20"/>
                <w:szCs w:val="20"/>
              </w:rPr>
            </w:pPr>
            <w:r>
              <w:rPr>
                <w:rFonts w:ascii="Times New Roman"/>
                <w:sz w:val="20"/>
              </w:rPr>
              <w:t>0,080.</w:t>
            </w:r>
          </w:p>
          <w:p>
            <w:pPr>
              <w:pStyle w:val="TableParagraph"/>
              <w:spacing w:line="240" w:lineRule="auto"/>
              <w:ind w:left="415" w:right="0"/>
              <w:jc w:val="left"/>
              <w:rPr>
                <w:rFonts w:ascii="Times New Roman" w:hAnsi="Times New Roman" w:cs="Times New Roman" w:eastAsia="Times New Roman" w:hint="default"/>
                <w:sz w:val="20"/>
                <w:szCs w:val="20"/>
              </w:rPr>
            </w:pPr>
            <w:r>
              <w:rPr>
                <w:rFonts w:ascii="Times New Roman"/>
                <w:sz w:val="20"/>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11"/>
              <w:ind w:left="158" w:right="0"/>
              <w:jc w:val="left"/>
              <w:rPr>
                <w:rFonts w:ascii="Times New Roman" w:hAnsi="Times New Roman" w:cs="Times New Roman" w:eastAsia="Times New Roman" w:hint="default"/>
                <w:sz w:val="20"/>
                <w:szCs w:val="20"/>
              </w:rPr>
            </w:pPr>
            <w:r>
              <w:rPr>
                <w:rFonts w:ascii="Times New Roman"/>
                <w:sz w:val="20"/>
              </w:rPr>
              <w:t>70,975,</w:t>
            </w:r>
          </w:p>
          <w:p>
            <w:pPr>
              <w:pStyle w:val="TableParagraph"/>
              <w:spacing w:line="229" w:lineRule="exact"/>
              <w:ind w:left="208" w:right="0"/>
              <w:jc w:val="left"/>
              <w:rPr>
                <w:rFonts w:ascii="Times New Roman" w:hAnsi="Times New Roman" w:cs="Times New Roman" w:eastAsia="Times New Roman" w:hint="default"/>
                <w:sz w:val="20"/>
                <w:szCs w:val="20"/>
              </w:rPr>
            </w:pPr>
            <w:r>
              <w:rPr>
                <w:rFonts w:ascii="Times New Roman"/>
                <w:sz w:val="20"/>
              </w:rPr>
              <w:t>080.00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11"/>
              <w:ind w:left="136" w:right="0"/>
              <w:jc w:val="left"/>
              <w:rPr>
                <w:rFonts w:ascii="Times New Roman" w:hAnsi="Times New Roman" w:cs="Times New Roman" w:eastAsia="Times New Roman" w:hint="default"/>
                <w:sz w:val="20"/>
                <w:szCs w:val="20"/>
              </w:rPr>
            </w:pPr>
            <w:r>
              <w:rPr>
                <w:rFonts w:ascii="Times New Roman"/>
                <w:sz w:val="20"/>
              </w:rPr>
              <w:t>-38,888</w:t>
            </w:r>
          </w:p>
          <w:p>
            <w:pPr>
              <w:pStyle w:val="TableParagraph"/>
              <w:spacing w:line="229" w:lineRule="exact"/>
              <w:ind w:left="153" w:right="0"/>
              <w:jc w:val="left"/>
              <w:rPr>
                <w:rFonts w:ascii="Times New Roman" w:hAnsi="Times New Roman" w:cs="Times New Roman" w:eastAsia="Times New Roman" w:hint="default"/>
                <w:sz w:val="20"/>
                <w:szCs w:val="20"/>
              </w:rPr>
            </w:pPr>
            <w:r>
              <w:rPr>
                <w:rFonts w:ascii="Times New Roman"/>
                <w:sz w:val="20"/>
              </w:rPr>
              <w:t>,748.75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11"/>
              <w:ind w:left="105" w:right="0"/>
              <w:jc w:val="left"/>
              <w:rPr>
                <w:rFonts w:ascii="Times New Roman" w:hAnsi="Times New Roman" w:cs="Times New Roman" w:eastAsia="Times New Roman" w:hint="default"/>
                <w:sz w:val="20"/>
                <w:szCs w:val="20"/>
              </w:rPr>
            </w:pPr>
            <w:r>
              <w:rPr>
                <w:rFonts w:ascii="Times New Roman"/>
                <w:sz w:val="20"/>
              </w:rPr>
              <w:t>6,974.</w:t>
            </w:r>
          </w:p>
          <w:p>
            <w:pPr>
              <w:pStyle w:val="TableParagraph"/>
              <w:spacing w:line="229" w:lineRule="exact"/>
              <w:ind w:left="405" w:right="0"/>
              <w:jc w:val="left"/>
              <w:rPr>
                <w:rFonts w:ascii="Times New Roman" w:hAnsi="Times New Roman" w:cs="Times New Roman" w:eastAsia="Times New Roman" w:hint="default"/>
                <w:sz w:val="20"/>
                <w:szCs w:val="20"/>
              </w:rPr>
            </w:pPr>
            <w:r>
              <w:rPr>
                <w:rFonts w:ascii="Times New Roman"/>
                <w:sz w:val="20"/>
              </w:rPr>
              <w:t>14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68" w:right="0"/>
              <w:jc w:val="left"/>
              <w:rPr>
                <w:rFonts w:ascii="Times New Roman" w:hAnsi="Times New Roman" w:cs="Times New Roman" w:eastAsia="Times New Roman" w:hint="default"/>
                <w:sz w:val="20"/>
                <w:szCs w:val="20"/>
              </w:rPr>
            </w:pPr>
            <w:r>
              <w:rPr>
                <w:rFonts w:ascii="Times New Roman"/>
                <w:sz w:val="20"/>
              </w:rPr>
              <w:t>14,33</w:t>
            </w:r>
          </w:p>
          <w:p>
            <w:pPr>
              <w:pStyle w:val="TableParagraph"/>
              <w:spacing w:line="229" w:lineRule="exact"/>
              <w:ind w:left="120" w:right="0"/>
              <w:jc w:val="left"/>
              <w:rPr>
                <w:rFonts w:ascii="Times New Roman" w:hAnsi="Times New Roman" w:cs="Times New Roman" w:eastAsia="Times New Roman" w:hint="default"/>
                <w:sz w:val="20"/>
                <w:szCs w:val="20"/>
              </w:rPr>
            </w:pPr>
            <w:r>
              <w:rPr>
                <w:rFonts w:ascii="Times New Roman"/>
                <w:sz w:val="20"/>
              </w:rPr>
              <w:t>2,833.</w:t>
            </w:r>
          </w:p>
          <w:p>
            <w:pPr>
              <w:pStyle w:val="TableParagraph"/>
              <w:spacing w:line="240" w:lineRule="auto"/>
              <w:ind w:left="420" w:right="0"/>
              <w:jc w:val="left"/>
              <w:rPr>
                <w:rFonts w:ascii="Times New Roman" w:hAnsi="Times New Roman" w:cs="Times New Roman" w:eastAsia="Times New Roman" w:hint="default"/>
                <w:sz w:val="20"/>
                <w:szCs w:val="20"/>
              </w:rPr>
            </w:pPr>
            <w:r>
              <w:rPr>
                <w:rFonts w:ascii="Times New Roman"/>
                <w:sz w:val="20"/>
              </w:rPr>
              <w:t>53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0"/>
              <w:jc w:val="right"/>
              <w:rPr>
                <w:rFonts w:ascii="Times New Roman" w:hAnsi="Times New Roman" w:cs="Times New Roman" w:eastAsia="Times New Roman" w:hint="default"/>
                <w:sz w:val="20"/>
                <w:szCs w:val="20"/>
              </w:rPr>
            </w:pPr>
            <w:r>
              <w:rPr>
                <w:rFonts w:ascii="Times New Roman"/>
                <w:w w:val="95"/>
                <w:sz w:val="20"/>
              </w:rPr>
              <w:t>6,968,</w:t>
            </w:r>
            <w:r>
              <w:rPr>
                <w:rFonts w:ascii="Times New Roman"/>
                <w:sz w:val="20"/>
              </w:rPr>
            </w:r>
          </w:p>
          <w:p>
            <w:pPr>
              <w:pStyle w:val="TableParagraph"/>
              <w:spacing w:line="229" w:lineRule="exact"/>
              <w:ind w:right="100"/>
              <w:jc w:val="right"/>
              <w:rPr>
                <w:rFonts w:ascii="Times New Roman" w:hAnsi="Times New Roman" w:cs="Times New Roman" w:eastAsia="Times New Roman" w:hint="default"/>
                <w:sz w:val="20"/>
                <w:szCs w:val="20"/>
              </w:rPr>
            </w:pPr>
            <w:r>
              <w:rPr>
                <w:rFonts w:ascii="Times New Roman"/>
                <w:sz w:val="20"/>
              </w:rPr>
              <w:t>617.3</w:t>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left="62" w:right="0"/>
              <w:jc w:val="center"/>
              <w:rPr>
                <w:rFonts w:ascii="宋体" w:hAnsi="宋体" w:cs="宋体" w:eastAsia="宋体" w:hint="default"/>
                <w:sz w:val="20"/>
                <w:szCs w:val="20"/>
              </w:rPr>
            </w:pPr>
            <w:r>
              <w:rPr>
                <w:rFonts w:ascii="宋体"/>
                <w:w w:val="99"/>
                <w:sz w:val="20"/>
              </w:rPr>
              <w:t> </w:t>
            </w:r>
            <w:r>
              <w:rPr>
                <w:rFonts w:ascii="宋体"/>
                <w:sz w:val="20"/>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5" w:right="0"/>
              <w:jc w:val="center"/>
              <w:rPr>
                <w:rFonts w:ascii="Times New Roman" w:hAnsi="Times New Roman" w:cs="Times New Roman" w:eastAsia="Times New Roman" w:hint="default"/>
                <w:sz w:val="20"/>
                <w:szCs w:val="20"/>
              </w:rPr>
            </w:pPr>
            <w:r>
              <w:rPr>
                <w:rFonts w:ascii="Times New Roman"/>
                <w:sz w:val="20"/>
              </w:rPr>
              <w:t>124,4</w:t>
            </w:r>
          </w:p>
          <w:p>
            <w:pPr>
              <w:pStyle w:val="TableParagraph"/>
              <w:spacing w:line="229" w:lineRule="exact"/>
              <w:ind w:left="65" w:right="0"/>
              <w:jc w:val="center"/>
              <w:rPr>
                <w:rFonts w:ascii="Times New Roman" w:hAnsi="Times New Roman" w:cs="Times New Roman" w:eastAsia="Times New Roman" w:hint="default"/>
                <w:sz w:val="20"/>
                <w:szCs w:val="20"/>
              </w:rPr>
            </w:pPr>
            <w:r>
              <w:rPr>
                <w:rFonts w:ascii="Times New Roman"/>
                <w:sz w:val="20"/>
              </w:rPr>
              <w:t>78,71</w:t>
            </w:r>
          </w:p>
          <w:p>
            <w:pPr>
              <w:pStyle w:val="TableParagraph"/>
              <w:spacing w:line="240" w:lineRule="auto"/>
              <w:ind w:left="166" w:right="0"/>
              <w:jc w:val="center"/>
              <w:rPr>
                <w:rFonts w:ascii="Times New Roman" w:hAnsi="Times New Roman" w:cs="Times New Roman" w:eastAsia="Times New Roman" w:hint="default"/>
                <w:sz w:val="20"/>
                <w:szCs w:val="20"/>
              </w:rPr>
            </w:pPr>
            <w:r>
              <w:rPr>
                <w:rFonts w:ascii="Times New Roman"/>
                <w:sz w:val="20"/>
              </w:rPr>
              <w:t>5.57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7" w:right="0"/>
              <w:jc w:val="center"/>
              <w:rPr>
                <w:rFonts w:ascii="Times New Roman" w:hAnsi="Times New Roman" w:cs="Times New Roman" w:eastAsia="Times New Roman" w:hint="default"/>
                <w:sz w:val="20"/>
                <w:szCs w:val="20"/>
              </w:rPr>
            </w:pPr>
            <w:r>
              <w:rPr>
                <w:rFonts w:ascii="Times New Roman"/>
                <w:sz w:val="20"/>
              </w:rPr>
              <w:t>335,5</w:t>
            </w:r>
          </w:p>
          <w:p>
            <w:pPr>
              <w:pStyle w:val="TableParagraph"/>
              <w:spacing w:line="229" w:lineRule="exact"/>
              <w:ind w:left="57" w:right="0"/>
              <w:jc w:val="center"/>
              <w:rPr>
                <w:rFonts w:ascii="Times New Roman" w:hAnsi="Times New Roman" w:cs="Times New Roman" w:eastAsia="Times New Roman" w:hint="default"/>
                <w:sz w:val="20"/>
                <w:szCs w:val="20"/>
              </w:rPr>
            </w:pPr>
            <w:r>
              <w:rPr>
                <w:rFonts w:ascii="Times New Roman"/>
                <w:sz w:val="20"/>
              </w:rPr>
              <w:t>23,24</w:t>
            </w:r>
          </w:p>
          <w:p>
            <w:pPr>
              <w:pStyle w:val="TableParagraph"/>
              <w:spacing w:line="240" w:lineRule="auto"/>
              <w:ind w:left="158" w:right="0"/>
              <w:jc w:val="center"/>
              <w:rPr>
                <w:rFonts w:ascii="Times New Roman" w:hAnsi="Times New Roman" w:cs="Times New Roman" w:eastAsia="Times New Roman" w:hint="default"/>
                <w:sz w:val="20"/>
                <w:szCs w:val="20"/>
              </w:rPr>
            </w:pPr>
            <w:r>
              <w:rPr>
                <w:rFonts w:ascii="Times New Roman"/>
                <w:sz w:val="20"/>
              </w:rPr>
              <w:t>7.15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20" w:right="0"/>
              <w:jc w:val="left"/>
              <w:rPr>
                <w:rFonts w:ascii="Times New Roman" w:hAnsi="Times New Roman" w:cs="Times New Roman" w:eastAsia="Times New Roman" w:hint="default"/>
                <w:sz w:val="20"/>
                <w:szCs w:val="20"/>
              </w:rPr>
            </w:pPr>
            <w:r>
              <w:rPr>
                <w:rFonts w:ascii="Times New Roman"/>
                <w:sz w:val="20"/>
              </w:rPr>
              <w:t>6,98</w:t>
            </w:r>
          </w:p>
          <w:p>
            <w:pPr>
              <w:pStyle w:val="TableParagraph"/>
              <w:spacing w:line="229" w:lineRule="exact"/>
              <w:ind w:left="120" w:right="0"/>
              <w:jc w:val="left"/>
              <w:rPr>
                <w:rFonts w:ascii="Times New Roman" w:hAnsi="Times New Roman" w:cs="Times New Roman" w:eastAsia="Times New Roman" w:hint="default"/>
                <w:sz w:val="20"/>
                <w:szCs w:val="20"/>
              </w:rPr>
            </w:pPr>
            <w:r>
              <w:rPr>
                <w:rFonts w:ascii="Times New Roman"/>
                <w:sz w:val="20"/>
              </w:rPr>
              <w:t>5,33</w:t>
            </w:r>
          </w:p>
          <w:p>
            <w:pPr>
              <w:pStyle w:val="TableParagraph"/>
              <w:spacing w:line="240" w:lineRule="auto"/>
              <w:ind w:left="120" w:right="0"/>
              <w:jc w:val="left"/>
              <w:rPr>
                <w:rFonts w:ascii="Times New Roman" w:hAnsi="Times New Roman" w:cs="Times New Roman" w:eastAsia="Times New Roman" w:hint="default"/>
                <w:sz w:val="20"/>
                <w:szCs w:val="20"/>
              </w:rPr>
            </w:pPr>
            <w:r>
              <w:rPr>
                <w:rFonts w:ascii="Times New Roman"/>
                <w:sz w:val="20"/>
              </w:rPr>
              <w:t>4.46</w:t>
            </w:r>
          </w:p>
        </w:tc>
      </w:tr>
    </w:tbl>
    <w:p>
      <w:pPr>
        <w:pStyle w:val="Heading4"/>
        <w:spacing w:line="274" w:lineRule="exact"/>
        <w:ind w:left="718" w:right="0"/>
        <w:jc w:val="left"/>
        <w:rPr>
          <w:rFonts w:ascii="宋体" w:hAnsi="宋体" w:cs="宋体" w:eastAsia="宋体" w:hint="default"/>
        </w:rPr>
      </w:pPr>
      <w:r>
        <w:rPr>
          <w:rFonts w:ascii="宋体"/>
        </w:rPr>
        <w:t> </w:t>
      </w:r>
    </w:p>
    <w:p>
      <w:pPr>
        <w:pStyle w:val="BodyText"/>
        <w:spacing w:line="240" w:lineRule="auto" w:before="4"/>
        <w:ind w:left="718" w:right="0"/>
        <w:jc w:val="left"/>
        <w:rPr>
          <w:rFonts w:ascii="宋体" w:hAnsi="宋体" w:cs="宋体" w:eastAsia="宋体" w:hint="default"/>
        </w:rPr>
      </w:pPr>
      <w:r>
        <w:rPr>
          <w:rFonts w:ascii="宋体"/>
          <w:w w:val="100"/>
        </w:rPr>
        <w:t> </w:t>
      </w:r>
    </w:p>
    <w:p>
      <w:pPr>
        <w:pStyle w:val="Heading6"/>
        <w:spacing w:line="240" w:lineRule="auto" w:before="56"/>
        <w:ind w:left="718"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pStyle w:val="Heading4"/>
        <w:spacing w:line="313" w:lineRule="exact" w:before="52"/>
        <w:ind w:left="7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6"/>
        <w:spacing w:line="290" w:lineRule="auto" w:before="0"/>
        <w:ind w:left="718" w:right="5733"/>
        <w:jc w:val="left"/>
        <w:rPr>
          <w:b w:val="0"/>
          <w:bCs w:val="0"/>
        </w:rPr>
      </w:pPr>
      <w:r>
        <w:rPr>
          <w:rFonts w:ascii="宋体" w:hAnsi="宋体" w:cs="宋体" w:eastAsia="宋体" w:hint="default"/>
          <w:b w:val="0"/>
          <w:bCs w:val="0"/>
          <w:sz w:val="24"/>
          <w:szCs w:val="24"/>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49"/>
        </w:rPr>
        <w:t> </w:t>
      </w:r>
      <w:r>
        <w:rPr>
          <w:w w:val="100"/>
        </w:rPr>
        <w:t>行业格局和趋势</w:t>
      </w:r>
      <w:r>
        <w:rPr>
          <w:b w:val="0"/>
          <w:bCs w:val="0"/>
          <w:w w:val="100"/>
        </w:rPr>
      </w:r>
    </w:p>
    <w:p>
      <w:pPr>
        <w:pStyle w:val="Heading4"/>
        <w:spacing w:line="240" w:lineRule="auto" w:before="6"/>
        <w:ind w:left="7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7" w:lineRule="auto" w:before="124"/>
        <w:ind w:left="718" w:right="708" w:firstLine="419"/>
        <w:jc w:val="both"/>
        <w:rPr>
          <w:rFonts w:ascii="宋体" w:hAnsi="宋体" w:cs="宋体" w:eastAsia="宋体" w:hint="default"/>
        </w:rPr>
      </w:pPr>
      <w:r>
        <w:rPr>
          <w:spacing w:val="-7"/>
          <w:w w:val="100"/>
        </w:rPr>
        <w:t>宏观方面，金融供给侧改革正全面加速，中国新经济产业的崛起需要更强劲的直接融资功能，</w:t>
      </w:r>
      <w:r>
        <w:rPr>
          <w:w w:val="100"/>
        </w:rPr>
        <w:t> </w:t>
      </w:r>
      <w:r>
        <w:rPr>
          <w:spacing w:val="-2"/>
        </w:rPr>
        <w:t>金融机构的证券业务、资产管理业务以及财富管理业务的创新发展势在必行。随着新《证券法》</w:t>
      </w:r>
      <w:r>
        <w:rPr>
          <w:spacing w:val="-26"/>
        </w:rPr>
        <w:t> </w:t>
      </w:r>
      <w:r>
        <w:rPr>
          <w:spacing w:val="-26"/>
        </w:rPr>
      </w:r>
      <w:r>
        <w:rPr>
          <w:spacing w:val="-2"/>
        </w:rPr>
        <w:t>的出台，资管新规的颁布，创业板注册制的推出，科创板的推广，我国资本市场迈向“透明、规</w:t>
      </w:r>
      <w:r>
        <w:rPr>
          <w:spacing w:val="-25"/>
        </w:rPr>
        <w:t> </w:t>
      </w:r>
      <w:r>
        <w:rPr>
          <w:spacing w:val="-25"/>
        </w:rPr>
      </w:r>
      <w:r>
        <w:rPr>
          <w:spacing w:val="-2"/>
        </w:rPr>
        <w:t>范”的速度进一步加快。新十一条的出台则进一步鼓励金融市场对外开放，境外机构投资人将成</w:t>
      </w:r>
      <w:r>
        <w:rPr>
          <w:spacing w:val="-25"/>
        </w:rPr>
        <w:t> </w:t>
      </w:r>
      <w:r>
        <w:rPr>
          <w:spacing w:val="-25"/>
        </w:rPr>
      </w:r>
      <w:r>
        <w:rPr>
          <w:spacing w:val="-6"/>
          <w:w w:val="100"/>
        </w:rPr>
        <w:t>为中国资本市场的重要参与者。加速发展的行业对我国金融机构的风险控制能力、资产定价能力、</w:t>
      </w:r>
      <w:r>
        <w:rPr>
          <w:w w:val="100"/>
        </w:rPr>
        <w:t> </w:t>
      </w:r>
      <w:r>
        <w:rPr/>
        <w:t>价值挖掘能力提出了全新的要求。</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17"/>
          <w:pgSz w:w="11910" w:h="16840"/>
          <w:pgMar w:footer="1195" w:header="880" w:top="1120" w:bottom="1380" w:left="1080" w:right="560"/>
        </w:sectPr>
      </w:pPr>
    </w:p>
    <w:p>
      <w:pPr>
        <w:spacing w:line="240" w:lineRule="auto" w:before="3"/>
        <w:rPr>
          <w:rFonts w:ascii="宋体" w:hAnsi="宋体" w:cs="宋体" w:eastAsia="宋体" w:hint="default"/>
          <w:sz w:val="25"/>
          <w:szCs w:val="25"/>
        </w:rPr>
      </w:pPr>
    </w:p>
    <w:p>
      <w:pPr>
        <w:pStyle w:val="BodyText"/>
        <w:spacing w:line="357" w:lineRule="auto" w:before="36"/>
        <w:ind w:left="138" w:right="117" w:firstLine="419"/>
        <w:jc w:val="both"/>
        <w:rPr>
          <w:rFonts w:ascii="宋体" w:hAnsi="宋体" w:cs="宋体" w:eastAsia="宋体" w:hint="default"/>
        </w:rPr>
      </w:pPr>
      <w:r>
        <w:rPr>
          <w:spacing w:val="-2"/>
        </w:rPr>
        <w:t>一系列的政策、市场变化趋势驱动了金融机构用户业务形态的改变，证券行业将更注重机构</w:t>
      </w:r>
      <w:r>
        <w:rPr>
          <w:w w:val="100"/>
        </w:rPr>
        <w:t> </w:t>
      </w:r>
      <w:r>
        <w:rPr>
          <w:spacing w:val="-2"/>
        </w:rPr>
        <w:t>业务与重资本业务的发展，改变依赖佣金业务的现状；银行理财子公司将结合母公司客户、渠道</w:t>
      </w:r>
      <w:r>
        <w:rPr>
          <w:spacing w:val="-25"/>
        </w:rPr>
        <w:t> </w:t>
      </w:r>
      <w:r>
        <w:rPr>
          <w:spacing w:val="-25"/>
        </w:rPr>
      </w:r>
      <w:r>
        <w:rPr>
          <w:spacing w:val="-2"/>
        </w:rPr>
        <w:t>资源，以及自身的全牌照优势成为行业举足轻重的成员；公募行业将强化主动管理或被动产品或</w:t>
      </w:r>
      <w:r>
        <w:rPr>
          <w:spacing w:val="-25"/>
        </w:rPr>
        <w:t> </w:t>
      </w:r>
      <w:r>
        <w:rPr>
          <w:spacing w:val="-25"/>
        </w:rPr>
      </w:r>
      <w:r>
        <w:rPr>
          <w:spacing w:val="-2"/>
        </w:rPr>
        <w:t>双轮并重的能力，维持稳定增长；私募行业作为潜在市场，将强化投研能力；信托行业通道业务</w:t>
      </w:r>
      <w:r>
        <w:rPr>
          <w:spacing w:val="-25"/>
        </w:rPr>
        <w:t> </w:t>
      </w:r>
      <w:r>
        <w:rPr>
          <w:spacing w:val="-25"/>
        </w:rPr>
      </w:r>
      <w:r>
        <w:rPr>
          <w:spacing w:val="-2"/>
        </w:rPr>
        <w:t>规模缩水，需升级场景式产品体系，布局主动资产管理能力；保险业将进行现有财富端改变，对</w:t>
      </w:r>
      <w:r>
        <w:rPr>
          <w:spacing w:val="-25"/>
        </w:rPr>
        <w:t> </w:t>
      </w:r>
      <w:r>
        <w:rPr>
          <w:spacing w:val="-25"/>
        </w:rPr>
      </w:r>
      <w:r>
        <w:rPr/>
        <w:t>外融资；独立第三方将从单纯的产品代销转为投顾化。</w:t>
      </w:r>
      <w:r>
        <w:rPr>
          <w:rFonts w:ascii="宋体" w:hAnsi="宋体" w:cs="宋体" w:eastAsia="宋体" w:hint="default"/>
        </w:rPr>
        <w:t> </w:t>
      </w:r>
    </w:p>
    <w:p>
      <w:pPr>
        <w:pStyle w:val="BodyText"/>
        <w:spacing w:line="357" w:lineRule="auto" w:before="152"/>
        <w:ind w:left="138" w:right="117" w:firstLine="419"/>
        <w:jc w:val="both"/>
        <w:rPr>
          <w:rFonts w:ascii="宋体" w:hAnsi="宋体" w:cs="宋体" w:eastAsia="宋体" w:hint="default"/>
        </w:rPr>
      </w:pPr>
      <w:r>
        <w:rPr>
          <w:spacing w:val="-2"/>
        </w:rPr>
        <w:t>这些金融机构用户需求的变化，让他们愈发重视金融科技在公司战略中的地位，驱动金融科</w:t>
      </w:r>
      <w:r>
        <w:rPr>
          <w:w w:val="100"/>
        </w:rPr>
        <w:t> </w:t>
      </w:r>
      <w:r>
        <w:rPr>
          <w:spacing w:val="-2"/>
        </w:rPr>
        <w:t>技的不断升级。金融科技技术的发展与应用也正帮助金融企业加速业务转型，控制风险，降低成</w:t>
      </w:r>
      <w:r>
        <w:rPr>
          <w:spacing w:val="-25"/>
        </w:rPr>
        <w:t> </w:t>
      </w:r>
      <w:r>
        <w:rPr>
          <w:spacing w:val="-25"/>
        </w:rPr>
      </w:r>
      <w:r>
        <w:rPr>
          <w:spacing w:val="-2"/>
        </w:rPr>
        <w:t>本。与此同时，金融科技技术自身也在不断发展，人工智能、区块链、云计算、大数据技术发展</w:t>
      </w:r>
      <w:r>
        <w:rPr>
          <w:spacing w:val="-24"/>
        </w:rPr>
        <w:t> </w:t>
      </w:r>
      <w:r>
        <w:rPr>
          <w:spacing w:val="-24"/>
        </w:rPr>
      </w:r>
      <w:r>
        <w:rPr>
          <w:spacing w:val="-2"/>
        </w:rPr>
        <w:t>迅猛，边界不断弱化、交叉互联，新一代信息技术形成融合生态，这也推动金融科技发展更上一</w:t>
      </w:r>
      <w:r>
        <w:rPr>
          <w:spacing w:val="-25"/>
        </w:rPr>
        <w:t> </w:t>
      </w:r>
      <w:r>
        <w:rPr>
          <w:spacing w:val="-25"/>
        </w:rPr>
      </w:r>
      <w:r>
        <w:rPr/>
        <w:t>层楼。</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24"/>
        <w:ind w:left="138" w:right="0"/>
        <w:jc w:val="left"/>
        <w:rPr>
          <w:rFonts w:ascii="宋体" w:hAnsi="宋体" w:cs="宋体" w:eastAsia="宋体" w:hint="default"/>
        </w:rPr>
      </w:pPr>
      <w:r>
        <w:rPr>
          <w:rFonts w:ascii="宋体"/>
        </w:rPr>
        <w:t> </w:t>
      </w:r>
    </w:p>
    <w:p>
      <w:pPr>
        <w:pStyle w:val="Heading6"/>
        <w:spacing w:line="240" w:lineRule="auto" w:before="61"/>
        <w:ind w:left="138"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公司发展战略</w:t>
      </w:r>
      <w:r>
        <w:rPr>
          <w:b w:val="0"/>
          <w:bCs w:val="0"/>
        </w:rPr>
      </w:r>
    </w:p>
    <w:p>
      <w:pPr>
        <w:pStyle w:val="Heading4"/>
        <w:spacing w:line="240" w:lineRule="auto" w:before="5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2" w:lineRule="auto" w:before="124"/>
        <w:ind w:left="138" w:right="108" w:firstLine="419"/>
        <w:jc w:val="both"/>
        <w:rPr>
          <w:rFonts w:ascii="宋体" w:hAnsi="宋体" w:cs="宋体" w:eastAsia="宋体" w:hint="default"/>
        </w:rPr>
      </w:pPr>
      <w:r>
        <w:rPr>
          <w:rFonts w:ascii="Times New Roman" w:hAnsi="Times New Roman" w:cs="Times New Roman" w:eastAsia="Times New Roman" w:hint="default"/>
        </w:rPr>
        <w:t>2020</w:t>
      </w:r>
      <w:r>
        <w:rPr>
          <w:rFonts w:ascii="Times New Roman" w:hAnsi="Times New Roman" w:cs="Times New Roman" w:eastAsia="Times New Roman" w:hint="default"/>
          <w:spacing w:val="37"/>
        </w:rPr>
        <w:t> </w:t>
      </w:r>
      <w:r>
        <w:rPr>
          <w:spacing w:val="-3"/>
        </w:rPr>
        <w:t>年．公司继续深入贯彻金融科技战略，深耕传统业务不放松；同时着力发展大数据、云</w:t>
      </w:r>
      <w:r>
        <w:rPr>
          <w:w w:val="100"/>
        </w:rPr>
        <w:t> </w:t>
      </w:r>
      <w:r>
        <w:rPr>
          <w:spacing w:val="-1"/>
        </w:rPr>
        <w:t>计算、人工智能、区块链等新技术的应用场景落地，加速业务创新。在技术与产品研发领域，关</w:t>
      </w:r>
      <w:r>
        <w:rPr>
          <w:spacing w:val="-55"/>
        </w:rPr>
        <w:t> </w:t>
      </w:r>
      <w:r>
        <w:rPr>
          <w:spacing w:val="-55"/>
        </w:rPr>
      </w:r>
      <w:r>
        <w:rPr>
          <w:spacing w:val="-1"/>
        </w:rPr>
        <w:t>注前沿技术发展，加大对技术产品研发体系的投入。组织管理上，公司持续强化总部对分子公司</w:t>
      </w:r>
      <w:r>
        <w:rPr>
          <w:spacing w:val="-55"/>
        </w:rPr>
        <w:t> </w:t>
      </w:r>
      <w:r>
        <w:rPr>
          <w:spacing w:val="-55"/>
        </w:rPr>
      </w:r>
      <w:r>
        <w:rPr>
          <w:spacing w:val="-1"/>
        </w:rPr>
        <w:t>事业部的分级、分类管理，不断优化、完善经营管理体系。多元化业务方面，继续深化以科技为</w:t>
      </w:r>
      <w:r>
        <w:rPr>
          <w:spacing w:val="-55"/>
        </w:rPr>
        <w:t> </w:t>
      </w:r>
      <w:r>
        <w:rPr>
          <w:spacing w:val="-55"/>
        </w:rPr>
      </w:r>
      <w:r>
        <w:rPr>
          <w:spacing w:val="-1"/>
        </w:rPr>
        <w:t>主导构建核心竞争力的同时，保证多元化业务的扎实、稳定，并将有序开展投资并购业务。人才</w:t>
      </w:r>
      <w:r>
        <w:rPr>
          <w:spacing w:val="-55"/>
        </w:rPr>
        <w:t> </w:t>
      </w:r>
      <w:r>
        <w:rPr>
          <w:spacing w:val="-55"/>
        </w:rPr>
      </w:r>
      <w:r>
        <w:rPr>
          <w:spacing w:val="-1"/>
        </w:rPr>
        <w:t>保障层面，建立、健全人才引进机制、优化人才培养体系、完善人才激励制度；让更多年轻人看</w:t>
      </w:r>
      <w:r>
        <w:rPr>
          <w:spacing w:val="-55"/>
        </w:rPr>
        <w:t> </w:t>
      </w:r>
      <w:r>
        <w:rPr>
          <w:spacing w:val="-55"/>
        </w:rPr>
      </w:r>
      <w:r>
        <w:rPr/>
        <w:t>到上升空间，促进内部人员岗位轮动，发掘新生力量。</w:t>
      </w:r>
      <w:r>
        <w:rPr>
          <w:rFonts w:ascii="宋体" w:hAnsi="宋体" w:cs="宋体" w:eastAsia="宋体" w:hint="default"/>
        </w:rPr>
        <w:t> </w:t>
      </w:r>
    </w:p>
    <w:p>
      <w:pPr>
        <w:pStyle w:val="Heading4"/>
        <w:spacing w:line="240" w:lineRule="auto" w:before="28"/>
        <w:ind w:left="138" w:right="0"/>
        <w:jc w:val="left"/>
        <w:rPr>
          <w:rFonts w:ascii="宋体" w:hAnsi="宋体" w:cs="宋体" w:eastAsia="宋体" w:hint="default"/>
        </w:rPr>
      </w:pPr>
      <w:r>
        <w:rPr>
          <w:rFonts w:ascii="宋体"/>
        </w:rPr>
        <w:t> </w:t>
      </w:r>
    </w:p>
    <w:p>
      <w:pPr>
        <w:pStyle w:val="Heading6"/>
        <w:spacing w:line="240" w:lineRule="auto"/>
        <w:ind w:left="138" w:right="0"/>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pStyle w:val="Heading4"/>
        <w:spacing w:line="240" w:lineRule="auto"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0" w:lineRule="auto" w:before="124"/>
        <w:ind w:left="138" w:right="108" w:firstLine="419"/>
        <w:jc w:val="both"/>
      </w:pPr>
      <w:r>
        <w:rPr>
          <w:spacing w:val="-2"/>
        </w:rPr>
        <w:t>以“明战略、强团队、调架构、出精品”的经营方针对现有业务线条的产品进行优化升级，</w:t>
      </w:r>
      <w:r>
        <w:rPr>
          <w:w w:val="100"/>
        </w:rPr>
        <w:t> </w:t>
      </w:r>
      <w:r>
        <w:rPr>
          <w:spacing w:val="-1"/>
        </w:rPr>
        <w:t>在逐步丰富业务线条的同时打造产品美誉度；加大对技术投入力度，优化、迭代新一代微服务架</w:t>
      </w:r>
      <w:r>
        <w:rPr>
          <w:spacing w:val="-56"/>
        </w:rPr>
        <w:t> </w:t>
      </w:r>
      <w:r>
        <w:rPr>
          <w:spacing w:val="-56"/>
        </w:rPr>
      </w:r>
      <w:r>
        <w:rPr/>
        <w:t>构 </w:t>
      </w:r>
      <w:r>
        <w:rPr>
          <w:rFonts w:ascii="Times New Roman" w:hAnsi="Times New Roman" w:cs="Times New Roman" w:eastAsia="Times New Roman" w:hint="default"/>
        </w:rPr>
        <w:t>KOCA </w:t>
      </w:r>
      <w:r>
        <w:rPr>
          <w:spacing w:val="-4"/>
        </w:rPr>
        <w:t>平台，提升关键技术的研发力度，积极争取技术突破；积极响应国家“一带一路”走出</w:t>
      </w:r>
      <w:r>
        <w:rPr>
          <w:spacing w:val="-79"/>
        </w:rPr>
        <w:t> </w:t>
      </w:r>
      <w:r>
        <w:rPr>
          <w:spacing w:val="-79"/>
        </w:rPr>
      </w:r>
      <w:r>
        <w:rPr/>
        <w:t>去的合作倡议，逐步拓展海外业务市场。</w:t>
      </w:r>
    </w:p>
    <w:p>
      <w:pPr>
        <w:pStyle w:val="BodyText"/>
        <w:spacing w:line="345" w:lineRule="auto" w:before="36"/>
        <w:ind w:left="138" w:right="108" w:firstLine="419"/>
        <w:jc w:val="both"/>
      </w:pPr>
      <w:r>
        <w:rPr>
          <w:rFonts w:ascii="Times New Roman" w:hAnsi="Times New Roman" w:cs="Times New Roman" w:eastAsia="Times New Roman" w:hint="default"/>
        </w:rPr>
        <w:t>1</w:t>
      </w:r>
      <w:r>
        <w:rPr/>
        <w:t>、产品迭代：</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年公司将依托于自身资源，聚合各分子公司技术人才，以“强团队、出</w:t>
      </w:r>
      <w:r>
        <w:rPr>
          <w:w w:val="100"/>
        </w:rPr>
        <w:t> </w:t>
      </w:r>
      <w:r>
        <w:rPr>
          <w:spacing w:val="-2"/>
        </w:rPr>
        <w:t>精品”的认真态度对已有业务线条的产品进行优化升级；同时认真听取客户的声音，不断优化产</w:t>
      </w:r>
      <w:r>
        <w:rPr>
          <w:spacing w:val="-15"/>
        </w:rPr>
        <w:t> </w:t>
      </w:r>
      <w:r>
        <w:rPr>
          <w:spacing w:val="-15"/>
        </w:rPr>
      </w:r>
      <w:r>
        <w:rPr/>
        <w:t>品功能，打造产品美誉度；更要在此基础上合理丰富业务线条，拓宽产品覆盖面。</w:t>
      </w:r>
    </w:p>
    <w:p>
      <w:pPr>
        <w:pStyle w:val="BodyText"/>
        <w:spacing w:line="338" w:lineRule="auto" w:before="40"/>
        <w:ind w:left="138" w:right="107" w:firstLine="419"/>
        <w:jc w:val="both"/>
      </w:pPr>
      <w:r>
        <w:rPr>
          <w:rFonts w:ascii="Times New Roman" w:hAnsi="Times New Roman" w:cs="Times New Roman" w:eastAsia="Times New Roman" w:hint="default"/>
          <w:spacing w:val="-8"/>
        </w:rPr>
        <w:t>2</w:t>
      </w:r>
      <w:r>
        <w:rPr>
          <w:spacing w:val="-8"/>
        </w:rPr>
        <w:t>、技术研发：</w:t>
      </w:r>
      <w:r>
        <w:rPr>
          <w:rFonts w:ascii="Times New Roman" w:hAnsi="Times New Roman" w:cs="Times New Roman" w:eastAsia="Times New Roman" w:hint="default"/>
          <w:spacing w:val="-8"/>
        </w:rPr>
        <w:t>2020</w:t>
      </w:r>
      <w:r>
        <w:rPr>
          <w:rFonts w:ascii="Times New Roman" w:hAnsi="Times New Roman" w:cs="Times New Roman" w:eastAsia="Times New Roman" w:hint="default"/>
          <w:spacing w:val="1"/>
        </w:rPr>
        <w:t> </w:t>
      </w:r>
      <w:r>
        <w:rPr>
          <w:spacing w:val="-4"/>
        </w:rPr>
        <w:t>年公司将通过各部门、分子公司之间的协同合作，加大对技术投入力度。</w:t>
      </w:r>
      <w:r>
        <w:rPr>
          <w:w w:val="100"/>
        </w:rPr>
        <w:t> </w:t>
      </w:r>
      <w:r>
        <w:rPr>
          <w:spacing w:val="-3"/>
        </w:rPr>
        <w:t>在优化、迭代新一代微服务架构 </w:t>
      </w:r>
      <w:r>
        <w:rPr>
          <w:rFonts w:ascii="Times New Roman" w:hAnsi="Times New Roman" w:cs="Times New Roman" w:eastAsia="Times New Roman" w:hint="default"/>
        </w:rPr>
        <w:t>KOCA</w:t>
      </w:r>
      <w:r>
        <w:rPr>
          <w:rFonts w:ascii="Times New Roman" w:hAnsi="Times New Roman" w:cs="Times New Roman" w:eastAsia="Times New Roman" w:hint="default"/>
          <w:spacing w:val="24"/>
        </w:rPr>
        <w:t> </w:t>
      </w:r>
      <w:r>
        <w:rPr>
          <w:spacing w:val="-4"/>
        </w:rPr>
        <w:t>平台的基础上，紧跟先进技术发展趋势，加快大数据、人</w:t>
      </w:r>
    </w:p>
    <w:p>
      <w:pPr>
        <w:spacing w:after="0" w:line="338" w:lineRule="auto"/>
        <w:jc w:val="both"/>
        <w:sectPr>
          <w:footerReference w:type="default" r:id="rId18"/>
          <w:pgSz w:w="11910" w:h="16840"/>
          <w:pgMar w:footer="1195" w:header="880" w:top="1120" w:bottom="1380" w:left="1660" w:right="1160"/>
          <w:pgNumType w:start="31"/>
        </w:sectPr>
      </w:pPr>
    </w:p>
    <w:p>
      <w:pPr>
        <w:spacing w:line="240" w:lineRule="auto" w:before="3"/>
        <w:rPr>
          <w:rFonts w:ascii="宋体" w:hAnsi="宋体" w:cs="宋体" w:eastAsia="宋体" w:hint="default"/>
          <w:sz w:val="25"/>
          <w:szCs w:val="25"/>
        </w:rPr>
      </w:pPr>
    </w:p>
    <w:p>
      <w:pPr>
        <w:pStyle w:val="BodyText"/>
        <w:spacing w:line="357" w:lineRule="auto" w:before="36"/>
        <w:ind w:left="138" w:right="208"/>
        <w:jc w:val="both"/>
      </w:pPr>
      <w:r>
        <w:rPr>
          <w:spacing w:val="-1"/>
        </w:rPr>
        <w:t>工智能、云计算、区块链等基础技术在公司各业务线条的应用；提升关键技术的研发力度，积极</w:t>
      </w:r>
      <w:r>
        <w:rPr>
          <w:spacing w:val="-55"/>
        </w:rPr>
        <w:t> </w:t>
      </w:r>
      <w:r>
        <w:rPr>
          <w:spacing w:val="-55"/>
        </w:rPr>
      </w:r>
      <w:r>
        <w:rPr/>
        <w:t>争取技术突破，为今后公司新产品的研发、落地提供有力支撑。</w:t>
      </w:r>
    </w:p>
    <w:p>
      <w:pPr>
        <w:pStyle w:val="BodyText"/>
        <w:spacing w:line="343" w:lineRule="auto" w:before="30"/>
        <w:ind w:left="138" w:right="207" w:firstLine="419"/>
        <w:jc w:val="both"/>
      </w:pPr>
      <w:r>
        <w:rPr>
          <w:rFonts w:ascii="Times New Roman" w:hAnsi="Times New Roman" w:cs="Times New Roman" w:eastAsia="Times New Roman" w:hint="default"/>
          <w:spacing w:val="-10"/>
        </w:rPr>
        <w:t>3</w:t>
      </w:r>
      <w:r>
        <w:rPr>
          <w:spacing w:val="-10"/>
        </w:rPr>
        <w:t>、市场推广：</w:t>
      </w:r>
      <w:r>
        <w:rPr>
          <w:rFonts w:ascii="Times New Roman" w:hAnsi="Times New Roman" w:cs="Times New Roman" w:eastAsia="Times New Roman" w:hint="default"/>
          <w:spacing w:val="-10"/>
        </w:rPr>
        <w:t>2020</w:t>
      </w:r>
      <w:r>
        <w:rPr>
          <w:rFonts w:ascii="Times New Roman" w:hAnsi="Times New Roman" w:cs="Times New Roman" w:eastAsia="Times New Roman" w:hint="default"/>
          <w:spacing w:val="-4"/>
        </w:rPr>
        <w:t> </w:t>
      </w:r>
      <w:r>
        <w:rPr>
          <w:spacing w:val="-3"/>
        </w:rPr>
        <w:t>年公司将在服务好现有客户群体的基础上，积极拓展资产管理行业市场，</w:t>
      </w:r>
      <w:r>
        <w:rPr>
          <w:w w:val="100"/>
        </w:rPr>
        <w:t> </w:t>
      </w:r>
      <w:r>
        <w:rPr>
          <w:spacing w:val="-4"/>
        </w:rPr>
        <w:t>重点拓展银行客户，全面加强银行 </w:t>
      </w:r>
      <w:r>
        <w:rPr>
          <w:rFonts w:ascii="Times New Roman" w:hAnsi="Times New Roman" w:cs="Times New Roman" w:eastAsia="Times New Roman" w:hint="default"/>
        </w:rPr>
        <w:t>IT </w:t>
      </w:r>
      <w:r>
        <w:rPr>
          <w:spacing w:val="-4"/>
        </w:rPr>
        <w:t>产品的研发与推广；同时将拓展合作方式，开发人力外包和</w:t>
      </w:r>
      <w:r>
        <w:rPr>
          <w:spacing w:val="-87"/>
        </w:rPr>
        <w:t> </w:t>
      </w:r>
      <w:r>
        <w:rPr>
          <w:spacing w:val="-87"/>
        </w:rPr>
      </w:r>
      <w:r>
        <w:rPr>
          <w:spacing w:val="-1"/>
        </w:rPr>
        <w:t>代理业务的市场潜力；完成重要项目的合作续约与新领域的合作关系建立，有前瞻性的布局创新</w:t>
      </w:r>
      <w:r>
        <w:rPr>
          <w:spacing w:val="-55"/>
        </w:rPr>
        <w:t> </w:t>
      </w:r>
      <w:r>
        <w:rPr>
          <w:spacing w:val="-55"/>
        </w:rPr>
      </w:r>
      <w:r>
        <w:rPr/>
        <w:t>业务；积极响应国家“一带一路”走出去的合作倡议，逐步拓展海外业务市场。</w:t>
      </w:r>
    </w:p>
    <w:p>
      <w:pPr>
        <w:pStyle w:val="BodyText"/>
        <w:spacing w:line="345" w:lineRule="auto" w:before="45"/>
        <w:ind w:left="138" w:right="208" w:firstLine="419"/>
        <w:jc w:val="both"/>
      </w:pPr>
      <w:r>
        <w:rPr>
          <w:rFonts w:ascii="Times New Roman" w:hAnsi="Times New Roman" w:cs="Times New Roman" w:eastAsia="Times New Roman" w:hint="default"/>
        </w:rPr>
        <w:t>4</w:t>
      </w:r>
      <w:r>
        <w:rPr/>
        <w:t>、人才建设：</w:t>
      </w:r>
      <w:r>
        <w:rPr>
          <w:rFonts w:ascii="Times New Roman" w:hAnsi="Times New Roman" w:cs="Times New Roman" w:eastAsia="Times New Roman" w:hint="default"/>
        </w:rPr>
        <w:t>2020</w:t>
      </w:r>
      <w:r>
        <w:rPr>
          <w:rFonts w:ascii="Times New Roman" w:hAnsi="Times New Roman" w:cs="Times New Roman" w:eastAsia="Times New Roman" w:hint="default"/>
          <w:spacing w:val="4"/>
        </w:rPr>
        <w:t> </w:t>
      </w:r>
      <w:r>
        <w:rPr/>
        <w:t>年，持续明确人才体系建设是公司持续发展的根本保障。通过建立人才</w:t>
      </w:r>
      <w:r>
        <w:rPr>
          <w:w w:val="100"/>
        </w:rPr>
        <w:t> </w:t>
      </w:r>
      <w:r>
        <w:rPr>
          <w:spacing w:val="-1"/>
        </w:rPr>
        <w:t>引进机制、优化人才培养体系、完善人才激励制度、加强干部队伍管理；达到改善人员结构、优</w:t>
      </w:r>
      <w:r>
        <w:rPr>
          <w:spacing w:val="-55"/>
        </w:rPr>
        <w:t> </w:t>
      </w:r>
      <w:r>
        <w:rPr>
          <w:spacing w:val="-55"/>
        </w:rPr>
      </w:r>
      <w:r>
        <w:rPr/>
        <w:t>化人员质量、提升人员能效的目的。</w:t>
      </w:r>
    </w:p>
    <w:p>
      <w:pPr>
        <w:pStyle w:val="Heading4"/>
        <w:spacing w:line="240" w:lineRule="auto" w:before="35"/>
        <w:ind w:left="138" w:right="0"/>
        <w:jc w:val="both"/>
        <w:rPr>
          <w:rFonts w:ascii="宋体" w:hAnsi="宋体" w:cs="宋体" w:eastAsia="宋体" w:hint="default"/>
        </w:rPr>
      </w:pPr>
      <w:r>
        <w:rPr>
          <w:rFonts w:ascii="宋体"/>
        </w:rPr>
        <w:t> </w:t>
      </w:r>
    </w:p>
    <w:p>
      <w:pPr>
        <w:pStyle w:val="Heading6"/>
        <w:spacing w:line="240" w:lineRule="auto"/>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8"/>
        </w:rPr>
        <w:t> </w:t>
      </w:r>
      <w:r>
        <w:rPr/>
        <w:t>可能面对的风险</w:t>
      </w:r>
      <w:r>
        <w:rPr>
          <w:b w:val="0"/>
          <w:bCs w:val="0"/>
        </w:rPr>
      </w:r>
    </w:p>
    <w:p>
      <w:pPr>
        <w:pStyle w:val="Heading4"/>
        <w:spacing w:line="240" w:lineRule="auto" w:before="52"/>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6"/>
        <w:spacing w:line="240" w:lineRule="auto" w:before="121"/>
        <w:ind w:left="558" w:right="97"/>
        <w:jc w:val="left"/>
        <w:rPr>
          <w:rFonts w:ascii="宋体" w:hAnsi="宋体" w:cs="宋体" w:eastAsia="宋体" w:hint="default"/>
          <w:b w:val="0"/>
          <w:bCs w:val="0"/>
        </w:rPr>
      </w:pPr>
      <w:r>
        <w:rPr/>
        <w:t>行业技术升级风险</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b w:val="0"/>
          <w:bCs w:val="0"/>
        </w:rPr>
      </w:r>
    </w:p>
    <w:p>
      <w:pPr>
        <w:pStyle w:val="BodyText"/>
        <w:spacing w:line="352" w:lineRule="auto" w:before="133"/>
        <w:ind w:left="138" w:right="97" w:firstLine="419"/>
        <w:jc w:val="left"/>
        <w:rPr>
          <w:rFonts w:ascii="宋体" w:hAnsi="宋体" w:cs="宋体" w:eastAsia="宋体" w:hint="default"/>
        </w:rPr>
      </w:pPr>
      <w:r>
        <w:rPr>
          <w:spacing w:val="-1"/>
          <w:w w:val="100"/>
        </w:rPr>
        <w:t>对于金融</w:t>
      </w:r>
      <w:r>
        <w:rPr>
          <w:spacing w:val="-47"/>
          <w:w w:val="100"/>
        </w:rPr>
        <w:t> </w:t>
      </w:r>
      <w:r>
        <w:rPr>
          <w:rFonts w:ascii="Times New Roman" w:hAnsi="Times New Roman" w:cs="Times New Roman" w:eastAsia="Times New Roman" w:hint="default"/>
          <w:spacing w:val="-2"/>
          <w:w w:val="100"/>
        </w:rPr>
        <w:t>IT</w:t>
      </w:r>
      <w:r>
        <w:rPr>
          <w:rFonts w:ascii="Times New Roman" w:hAnsi="Times New Roman" w:cs="Times New Roman" w:eastAsia="Times New Roman" w:hint="default"/>
          <w:spacing w:val="6"/>
          <w:w w:val="100"/>
        </w:rPr>
        <w:t> </w:t>
      </w:r>
      <w:r>
        <w:rPr>
          <w:spacing w:val="-7"/>
          <w:w w:val="100"/>
        </w:rPr>
        <w:t>企业来说，技术及产品开发是核心竞争要素。如果不能及时跟踪技术的发展升级，</w:t>
      </w:r>
      <w:r>
        <w:rPr>
          <w:w w:val="100"/>
        </w:rPr>
        <w:t> </w:t>
      </w:r>
      <w:r>
        <w:rPr/>
        <w:t>或者不能及时将储备技术开发成符合市场需求的新产品，公司可能会在新一轮竞争中丧失已有优</w:t>
      </w:r>
      <w:r>
        <w:rPr>
          <w:spacing w:val="-97"/>
        </w:rPr>
        <w:t> </w:t>
      </w:r>
      <w:r>
        <w:rPr>
          <w:spacing w:val="-97"/>
        </w:rPr>
      </w:r>
      <w:r>
        <w:rPr/>
        <w:t>势。针对上述风险，公司将保持灵活的市场需求反应体系，继续加大在基础技术和产品开发上的</w:t>
      </w:r>
      <w:r>
        <w:rPr>
          <w:spacing w:val="-97"/>
        </w:rPr>
        <w:t> </w:t>
      </w:r>
      <w:r>
        <w:rPr>
          <w:spacing w:val="-97"/>
        </w:rPr>
      </w:r>
      <w:r>
        <w:rPr/>
        <w:t>投入，通过技术平台的升级、技术规范的落实、技术考核的加强、以及技术梯队的完善，把公司</w:t>
      </w:r>
      <w:r>
        <w:rPr>
          <w:spacing w:val="-97"/>
        </w:rPr>
        <w:t> </w:t>
      </w:r>
      <w:r>
        <w:rPr>
          <w:spacing w:val="-97"/>
        </w:rPr>
      </w:r>
      <w:r>
        <w:rPr/>
        <w:t>的技术与研发能力提升到一个新的高度。</w:t>
      </w:r>
      <w:r>
        <w:rPr>
          <w:rFonts w:ascii="宋体" w:hAnsi="宋体" w:cs="宋体" w:eastAsia="宋体" w:hint="default"/>
        </w:rPr>
        <w:t> </w:t>
      </w:r>
    </w:p>
    <w:p>
      <w:pPr>
        <w:pStyle w:val="BodyText"/>
        <w:spacing w:line="357" w:lineRule="auto" w:before="35"/>
        <w:ind w:left="558" w:right="97"/>
        <w:jc w:val="left"/>
      </w:pPr>
      <w:r>
        <w:rPr>
          <w:rFonts w:ascii="宋体" w:hAnsi="宋体" w:cs="宋体" w:eastAsia="宋体" w:hint="default"/>
          <w:b/>
          <w:bCs/>
        </w:rPr>
        <w:t>人力成本上升风险</w:t>
      </w:r>
      <w:r>
        <w:rPr>
          <w:rFonts w:ascii="宋体" w:hAnsi="宋体" w:cs="宋体" w:eastAsia="宋体" w:hint="default"/>
          <w:b/>
          <w:bCs/>
          <w:spacing w:val="-103"/>
        </w:rPr>
        <w:t> </w:t>
      </w:r>
      <w:r>
        <w:rPr>
          <w:rFonts w:ascii="宋体" w:hAnsi="宋体" w:cs="宋体" w:eastAsia="宋体" w:hint="default"/>
          <w:b/>
          <w:bCs/>
          <w:spacing w:val="-103"/>
        </w:rPr>
      </w:r>
      <w:r>
        <w:rPr>
          <w:spacing w:val="-2"/>
        </w:rPr>
        <w:t>软件企业的人才竞争非常激烈，随着规模及业务量的不断扩大，公司将面临着人力资源成本</w:t>
      </w:r>
    </w:p>
    <w:p>
      <w:pPr>
        <w:pStyle w:val="BodyText"/>
        <w:spacing w:line="355" w:lineRule="auto" w:before="30"/>
        <w:ind w:left="138" w:right="208"/>
        <w:jc w:val="both"/>
        <w:rPr>
          <w:rFonts w:ascii="宋体" w:hAnsi="宋体" w:cs="宋体" w:eastAsia="宋体" w:hint="default"/>
        </w:rPr>
      </w:pPr>
      <w:r>
        <w:rPr>
          <w:spacing w:val="-1"/>
        </w:rPr>
        <w:t>上升、技术人员和核心业务骨干缺乏的风险。若公司的管理能力和人力资源不能适应新的环境变</w:t>
      </w:r>
      <w:r>
        <w:rPr>
          <w:spacing w:val="-55"/>
        </w:rPr>
        <w:t> </w:t>
      </w:r>
      <w:r>
        <w:rPr>
          <w:spacing w:val="-55"/>
        </w:rPr>
      </w:r>
      <w:r>
        <w:rPr>
          <w:spacing w:val="-6"/>
        </w:rPr>
        <w:t>化，将会给公司带来不利影响。公司将持续改进人力资源管理工作，在保证员工满意度的前提下，</w:t>
      </w:r>
      <w:r>
        <w:rPr>
          <w:spacing w:val="-54"/>
        </w:rPr>
        <w:t> </w:t>
      </w:r>
      <w:r>
        <w:rPr>
          <w:spacing w:val="-54"/>
        </w:rPr>
      </w:r>
      <w:r>
        <w:rPr/>
        <w:t>控制人力成本上升风险。</w:t>
      </w:r>
      <w:r>
        <w:rPr>
          <w:rFonts w:ascii="宋体" w:hAnsi="宋体" w:cs="宋体" w:eastAsia="宋体" w:hint="default"/>
        </w:rPr>
        <w:t> </w:t>
      </w:r>
    </w:p>
    <w:p>
      <w:pPr>
        <w:pStyle w:val="Heading6"/>
        <w:spacing w:line="240" w:lineRule="auto" w:before="34"/>
        <w:ind w:left="558" w:right="97"/>
        <w:jc w:val="left"/>
        <w:rPr>
          <w:rFonts w:ascii="宋体" w:hAnsi="宋体" w:cs="宋体" w:eastAsia="宋体" w:hint="default"/>
          <w:b w:val="0"/>
          <w:bCs w:val="0"/>
        </w:rPr>
      </w:pPr>
      <w:r>
        <w:rPr/>
        <w:t>下游行业周期风险</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b w:val="0"/>
          <w:bCs w:val="0"/>
        </w:rPr>
      </w:r>
    </w:p>
    <w:p>
      <w:pPr>
        <w:pStyle w:val="BodyText"/>
        <w:spacing w:line="336" w:lineRule="auto" w:before="133"/>
        <w:ind w:left="138" w:right="207" w:firstLine="419"/>
        <w:jc w:val="both"/>
        <w:rPr>
          <w:rFonts w:ascii="宋体" w:hAnsi="宋体" w:cs="宋体" w:eastAsia="宋体" w:hint="default"/>
        </w:rPr>
      </w:pPr>
      <w:r>
        <w:rPr/>
        <w:t>公司主营业务为证券</w:t>
      </w:r>
      <w:r>
        <w:rPr>
          <w:spacing w:val="-11"/>
        </w:rPr>
        <w:t> </w:t>
      </w:r>
      <w:r>
        <w:rPr>
          <w:rFonts w:ascii="Times New Roman" w:hAnsi="Times New Roman" w:cs="Times New Roman" w:eastAsia="Times New Roman" w:hint="default"/>
          <w:spacing w:val="-3"/>
        </w:rPr>
        <w:t>IT</w:t>
      </w:r>
      <w:r>
        <w:rPr>
          <w:spacing w:val="-3"/>
        </w:rPr>
        <w:t>，下游证券行业具有明显的周期性。资本市场低迷时期，证券客户经</w:t>
      </w:r>
      <w:r>
        <w:rPr>
          <w:w w:val="100"/>
        </w:rPr>
        <w:t> </w:t>
      </w:r>
      <w:r>
        <w:rPr>
          <w:spacing w:val="-4"/>
        </w:rPr>
        <w:t>营压力增加，可能削减或延后其 </w:t>
      </w:r>
      <w:r>
        <w:rPr>
          <w:rFonts w:ascii="Times New Roman" w:hAnsi="Times New Roman" w:cs="Times New Roman" w:eastAsia="Times New Roman" w:hint="default"/>
        </w:rPr>
        <w:t>IT </w:t>
      </w:r>
      <w:r>
        <w:rPr>
          <w:spacing w:val="-4"/>
        </w:rPr>
        <w:t>投入。上述情况可能对公司的业务发展、财务状况造成不利影</w:t>
      </w:r>
      <w:r>
        <w:rPr>
          <w:spacing w:val="-83"/>
        </w:rPr>
        <w:t> </w:t>
      </w:r>
      <w:r>
        <w:rPr>
          <w:spacing w:val="-83"/>
        </w:rPr>
      </w:r>
      <w:r>
        <w:rPr>
          <w:spacing w:val="-4"/>
        </w:rPr>
        <w:t>响。公司在立足证券 </w:t>
      </w:r>
      <w:r>
        <w:rPr>
          <w:rFonts w:ascii="Times New Roman" w:hAnsi="Times New Roman" w:cs="Times New Roman" w:eastAsia="Times New Roman" w:hint="default"/>
        </w:rPr>
        <w:t>IT </w:t>
      </w:r>
      <w:r>
        <w:rPr>
          <w:spacing w:val="-4"/>
        </w:rPr>
        <w:t>的同时，通过对大金融 </w:t>
      </w:r>
      <w:r>
        <w:rPr>
          <w:rFonts w:ascii="宋体" w:hAnsi="宋体" w:cs="宋体" w:eastAsia="宋体" w:hint="default"/>
          <w:spacing w:val="-4"/>
        </w:rPr>
      </w:r>
      <w:r>
        <w:rPr>
          <w:rFonts w:ascii="Times New Roman" w:hAnsi="Times New Roman" w:cs="Times New Roman" w:eastAsia="Times New Roman" w:hint="default"/>
        </w:rPr>
        <w:t>IT </w:t>
      </w:r>
      <w:r>
        <w:rPr>
          <w:spacing w:val="-3"/>
        </w:rPr>
        <w:t>行业领域的拓展和产品线的扩充，积极应对下</w:t>
      </w:r>
      <w:r>
        <w:rPr>
          <w:spacing w:val="-94"/>
        </w:rPr>
        <w:t> </w:t>
      </w:r>
      <w:r>
        <w:rPr>
          <w:spacing w:val="-94"/>
        </w:rPr>
      </w:r>
      <w:r>
        <w:rPr/>
        <w:t>游行业周期风险。</w:t>
      </w:r>
      <w:r>
        <w:rPr>
          <w:rFonts w:ascii="宋体" w:hAnsi="宋体" w:cs="宋体" w:eastAsia="宋体" w:hint="default"/>
        </w:rPr>
        <w:t> </w:t>
      </w:r>
    </w:p>
    <w:p>
      <w:pPr>
        <w:pStyle w:val="Heading6"/>
        <w:spacing w:line="240" w:lineRule="auto" w:before="51"/>
        <w:ind w:left="558" w:right="97"/>
        <w:jc w:val="left"/>
        <w:rPr>
          <w:rFonts w:ascii="宋体" w:hAnsi="宋体" w:cs="宋体" w:eastAsia="宋体" w:hint="default"/>
          <w:b w:val="0"/>
          <w:bCs w:val="0"/>
        </w:rPr>
      </w:pPr>
      <w:r>
        <w:rPr/>
        <w:t>政策推进速度风险</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b w:val="0"/>
          <w:bCs w:val="0"/>
        </w:rPr>
      </w:r>
    </w:p>
    <w:p>
      <w:pPr>
        <w:pStyle w:val="BodyText"/>
        <w:spacing w:line="350" w:lineRule="auto" w:before="133"/>
        <w:ind w:left="138" w:right="208" w:firstLine="419"/>
        <w:jc w:val="both"/>
        <w:rPr>
          <w:rFonts w:ascii="宋体" w:hAnsi="宋体" w:cs="宋体" w:eastAsia="宋体" w:hint="default"/>
        </w:rPr>
      </w:pPr>
      <w:r>
        <w:rPr>
          <w:spacing w:val="-4"/>
        </w:rPr>
        <w:t>公司目前所处的证券、基金、银行等金融行业的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spacing w:val="-4"/>
        </w:rPr>
        <w:t>市场，其规模总体不断扩大，但市场需求</w:t>
      </w:r>
      <w:r>
        <w:rPr>
          <w:w w:val="100"/>
        </w:rPr>
        <w:t> </w:t>
      </w:r>
      <w:r>
        <w:rPr>
          <w:spacing w:val="-6"/>
          <w:w w:val="100"/>
        </w:rPr>
        <w:t>和容量的增长速度在很大程度上受到政策导向的影响。例如，若金融创新政策未来推进速度放缓，</w:t>
      </w:r>
      <w:r>
        <w:rPr>
          <w:w w:val="100"/>
        </w:rPr>
        <w:t> </w:t>
      </w:r>
      <w:r>
        <w:rPr>
          <w:spacing w:val="-1"/>
        </w:rPr>
        <w:t>将会给公司的研发、营销各个环节带来不利影响。上述情况给公司的业务发展带来不确定性。公</w:t>
      </w:r>
      <w:r>
        <w:rPr>
          <w:spacing w:val="-55"/>
        </w:rPr>
        <w:t> </w:t>
      </w:r>
      <w:r>
        <w:rPr>
          <w:spacing w:val="-55"/>
        </w:rPr>
      </w:r>
      <w:r>
        <w:rPr/>
        <w:t>司积极研究行业发展趋势和政策方向，尽可能降低政策风险。</w:t>
      </w:r>
      <w:r>
        <w:rPr>
          <w:rFonts w:ascii="宋体" w:hAnsi="宋体" w:cs="宋体" w:eastAsia="宋体" w:hint="default"/>
        </w:rPr>
        <w:t> </w:t>
      </w:r>
    </w:p>
    <w:p>
      <w:pPr>
        <w:pStyle w:val="Heading6"/>
        <w:spacing w:line="240" w:lineRule="auto" w:before="39"/>
        <w:ind w:left="558" w:right="97"/>
        <w:jc w:val="left"/>
        <w:rPr>
          <w:rFonts w:ascii="宋体" w:hAnsi="宋体" w:cs="宋体" w:eastAsia="宋体" w:hint="default"/>
          <w:b w:val="0"/>
          <w:bCs w:val="0"/>
        </w:rPr>
      </w:pPr>
      <w:r>
        <w:rPr/>
        <w:t>应收账款坏账风险</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b/>
          <w:bCs/>
          <w:sz w:val="25"/>
          <w:szCs w:val="25"/>
        </w:rPr>
      </w:pPr>
    </w:p>
    <w:p>
      <w:pPr>
        <w:pStyle w:val="BodyText"/>
        <w:spacing w:line="348" w:lineRule="auto" w:before="36"/>
        <w:ind w:left="218" w:right="208" w:firstLine="419"/>
        <w:jc w:val="both"/>
        <w:rPr>
          <w:rFonts w:ascii="宋体" w:hAnsi="宋体" w:cs="宋体" w:eastAsia="宋体" w:hint="default"/>
        </w:rPr>
      </w:pPr>
      <w:r>
        <w:rPr>
          <w:spacing w:val="-5"/>
        </w:rPr>
        <w:t>受行业支付习惯及定制化软件项目账期的影响，金融 </w:t>
      </w:r>
      <w:r>
        <w:rPr>
          <w:rFonts w:ascii="Times New Roman" w:hAnsi="Times New Roman" w:cs="Times New Roman" w:eastAsia="Times New Roman" w:hint="default"/>
        </w:rPr>
        <w:t>IT</w:t>
      </w:r>
      <w:r>
        <w:rPr>
          <w:rFonts w:ascii="Times New Roman" w:hAnsi="Times New Roman" w:cs="Times New Roman" w:eastAsia="Times New Roman" w:hint="default"/>
          <w:spacing w:val="-27"/>
        </w:rPr>
        <w:t> </w:t>
      </w:r>
      <w:r>
        <w:rPr/>
        <w:t>企业普遍存在应收账款占比较高的情</w:t>
      </w:r>
      <w:r>
        <w:rPr>
          <w:w w:val="100"/>
        </w:rPr>
        <w:t> </w:t>
      </w:r>
      <w:r>
        <w:rPr>
          <w:spacing w:val="-1"/>
        </w:rPr>
        <w:t>况。如果不能有效控制和收回应收款项，公司或将产生资金占用的风险。本公司下游客户多为大</w:t>
      </w:r>
      <w:r>
        <w:rPr>
          <w:spacing w:val="-55"/>
        </w:rPr>
        <w:t> </w:t>
      </w:r>
      <w:r>
        <w:rPr>
          <w:spacing w:val="-55"/>
        </w:rPr>
      </w:r>
      <w:r>
        <w:rPr/>
        <w:t>型金融机构、政府等，信用资质良好，应收账款回款情况较为顺畅。</w:t>
      </w:r>
      <w:r>
        <w:rPr>
          <w:rFonts w:ascii="宋体" w:hAnsi="宋体" w:cs="宋体" w:eastAsia="宋体" w:hint="default"/>
        </w:rPr>
        <w:t> </w:t>
      </w:r>
    </w:p>
    <w:p>
      <w:pPr>
        <w:pStyle w:val="Heading4"/>
        <w:spacing w:line="240" w:lineRule="auto" w:before="32"/>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0"/>
        </w:rPr>
        <w:t> </w:t>
      </w:r>
      <w:r>
        <w:rPr/>
        <w:t>其他</w:t>
      </w:r>
      <w:r>
        <w:rPr>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四、公司因不适用准则规定或国家秘密、商业秘密等特殊原因，未按准则披露的情况和原因说明</w:t>
      </w:r>
      <w:r>
        <w:rPr>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BodyText"/>
        <w:spacing w:line="240" w:lineRule="auto" w:before="2"/>
        <w:ind w:left="218" w:right="0"/>
        <w:jc w:val="left"/>
        <w:rPr>
          <w:rFonts w:ascii="宋体" w:hAnsi="宋体" w:cs="宋体" w:eastAsia="宋体" w:hint="default"/>
        </w:rPr>
      </w:pPr>
      <w:r>
        <w:rPr>
          <w:rFonts w:ascii="宋体"/>
          <w:w w:val="100"/>
        </w:rPr>
        <w:t> </w:t>
      </w:r>
    </w:p>
    <w:p>
      <w:pPr>
        <w:pStyle w:val="Heading1"/>
        <w:tabs>
          <w:tab w:pos="1404" w:val="left" w:leader="none"/>
        </w:tabs>
        <w:spacing w:line="240" w:lineRule="auto" w:before="44"/>
        <w:ind w:left="2" w:right="0"/>
        <w:jc w:val="center"/>
        <w:rPr>
          <w:b w:val="0"/>
          <w:bCs w:val="0"/>
        </w:rPr>
      </w:pPr>
      <w:bookmarkStart w:name="_bookmark4" w:id="5"/>
      <w:bookmarkEnd w:id="5"/>
      <w:r>
        <w:rPr>
          <w:b w:val="0"/>
          <w:bCs w:val="0"/>
        </w:rPr>
      </w:r>
      <w:r>
        <w:rPr>
          <w:w w:val="95"/>
        </w:rPr>
        <w:t>第五节</w:t>
        <w:tab/>
      </w:r>
      <w:r>
        <w:rPr/>
        <w:t>重要事项</w:t>
      </w:r>
      <w:r>
        <w:rPr>
          <w:b w:val="0"/>
          <w:bCs w:val="0"/>
        </w:rPr>
      </w:r>
    </w:p>
    <w:p>
      <w:pPr>
        <w:spacing w:line="240" w:lineRule="auto" w:before="4"/>
        <w:rPr>
          <w:rFonts w:ascii="黑体" w:hAnsi="黑体" w:cs="黑体" w:eastAsia="黑体" w:hint="default"/>
          <w:b/>
          <w:bCs/>
          <w:sz w:val="19"/>
          <w:szCs w:val="19"/>
        </w:rPr>
      </w:pPr>
    </w:p>
    <w:p>
      <w:pPr>
        <w:pStyle w:val="Heading6"/>
        <w:spacing w:line="240" w:lineRule="auto" w:before="0"/>
        <w:ind w:right="0"/>
        <w:jc w:val="left"/>
        <w:rPr>
          <w:b w:val="0"/>
          <w:bCs w:val="0"/>
        </w:rPr>
      </w:pPr>
      <w:r>
        <w:rPr/>
        <w:t>一、普通股利润分配或资本公积金转增预案</w:t>
      </w:r>
      <w:r>
        <w:rPr>
          <w:b w:val="0"/>
          <w:bCs w:val="0"/>
        </w:rPr>
      </w:r>
    </w:p>
    <w:p>
      <w:pPr>
        <w:pStyle w:val="Heading6"/>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Heading4"/>
        <w:spacing w:line="240" w:lineRule="auto" w:before="25"/>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24"/>
        <w:ind w:left="218" w:right="0"/>
        <w:jc w:val="left"/>
      </w:pPr>
      <w:r>
        <w:rPr/>
        <w:t>现金分红政策：</w:t>
      </w:r>
    </w:p>
    <w:p>
      <w:pPr>
        <w:pStyle w:val="BodyText"/>
        <w:spacing w:line="355" w:lineRule="auto" w:before="133"/>
        <w:ind w:left="638" w:right="0"/>
        <w:jc w:val="left"/>
      </w:pPr>
      <w:r>
        <w:rPr/>
        <w:t>（一）分红比例的规定</w:t>
      </w:r>
      <w:r>
        <w:rPr>
          <w:w w:val="100"/>
        </w:rPr>
        <w:t> </w:t>
      </w:r>
      <w:r>
        <w:rPr>
          <w:spacing w:val="-2"/>
        </w:rPr>
        <w:t>在公司正常经营且现金流量满足的前提条件下，公司将积极采取现金分红，且最近三年以现</w:t>
      </w:r>
    </w:p>
    <w:p>
      <w:pPr>
        <w:pStyle w:val="BodyText"/>
        <w:spacing w:line="336" w:lineRule="auto" w:before="32"/>
        <w:ind w:left="218" w:right="0"/>
        <w:jc w:val="left"/>
      </w:pPr>
      <w:r>
        <w:rPr>
          <w:spacing w:val="-2"/>
        </w:rPr>
        <w:t>金方式累计分配的利润不少于最近三年实现的年均可分配利润的</w:t>
      </w:r>
      <w:r>
        <w:rPr/>
        <w:t> </w:t>
      </w:r>
      <w:r>
        <w:rPr>
          <w:rFonts w:ascii="Times New Roman" w:hAnsi="Times New Roman" w:cs="Times New Roman" w:eastAsia="Times New Roman" w:hint="default"/>
          <w:spacing w:val="-2"/>
        </w:rPr>
        <w:t>30%</w:t>
      </w:r>
      <w:r>
        <w:rPr>
          <w:spacing w:val="-2"/>
        </w:rPr>
        <w:t>，存在股东违规占用公司资</w:t>
      </w:r>
      <w:r>
        <w:rPr>
          <w:spacing w:val="-85"/>
        </w:rPr>
        <w:t> </w:t>
      </w:r>
      <w:r>
        <w:rPr>
          <w:spacing w:val="-85"/>
        </w:rPr>
      </w:r>
      <w:r>
        <w:rPr/>
        <w:t>金情况的，公司应当扣减该股东所分配的现金红利，以偿还其占用的资金。</w:t>
      </w:r>
    </w:p>
    <w:p>
      <w:pPr>
        <w:pStyle w:val="BodyText"/>
        <w:spacing w:line="355" w:lineRule="auto" w:before="51"/>
        <w:ind w:left="638" w:right="0"/>
        <w:jc w:val="left"/>
      </w:pPr>
      <w:r>
        <w:rPr/>
        <w:t>（二）股利分配的时间间隔</w:t>
      </w:r>
      <w:r>
        <w:rPr>
          <w:w w:val="100"/>
        </w:rPr>
        <w:t> </w:t>
      </w:r>
      <w:r>
        <w:rPr>
          <w:spacing w:val="-2"/>
        </w:rPr>
        <w:t>在满足上述现金分红条件情况下，公司将积极采取现金方式分配股利，原则上每年度进行一</w:t>
      </w:r>
    </w:p>
    <w:p>
      <w:pPr>
        <w:pStyle w:val="BodyText"/>
        <w:spacing w:line="355" w:lineRule="auto" w:before="32"/>
        <w:ind w:left="638" w:right="0" w:hanging="420"/>
        <w:jc w:val="left"/>
      </w:pPr>
      <w:r>
        <w:rPr/>
        <w:t>次现金分红，公司董事会可以根据公司盈利情况及资金需求状况提议公司进行中期现金分红。</w:t>
      </w:r>
      <w:r>
        <w:rPr>
          <w:w w:val="100"/>
        </w:rPr>
        <w:t> </w:t>
      </w:r>
      <w:r>
        <w:rPr/>
        <w:t>现金分红政策执行情况：</w:t>
      </w:r>
      <w:r>
        <w:rPr>
          <w:w w:val="100"/>
        </w:rPr>
        <w:t> </w:t>
      </w:r>
      <w:r>
        <w:rPr>
          <w:spacing w:val="-2"/>
        </w:rPr>
        <w:t>根据《深圳市金证科技股份有限公司章程》规定：公司拟实施现金分红时应同时满足以下条</w:t>
      </w:r>
    </w:p>
    <w:p>
      <w:pPr>
        <w:pStyle w:val="BodyText"/>
        <w:spacing w:line="355" w:lineRule="auto" w:before="34"/>
        <w:ind w:left="638" w:right="202" w:hanging="420"/>
        <w:jc w:val="left"/>
      </w:pPr>
      <w:r>
        <w:rPr/>
        <w:t>件：公司当年盈利，并由审计机构对公司该年度财务报告出具标准无保留意见的审计报告。</w:t>
      </w:r>
      <w:r>
        <w:rPr>
          <w:w w:val="100"/>
        </w:rPr>
        <w:t> </w:t>
      </w:r>
      <w:r>
        <w:rPr>
          <w:spacing w:val="-5"/>
        </w:rPr>
        <w:t>经大华会计师事务所（特殊普通合伙）注册会计师审计，公司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年度实现归属于母公司净</w:t>
      </w:r>
    </w:p>
    <w:p>
      <w:pPr>
        <w:pStyle w:val="BodyText"/>
        <w:spacing w:line="240" w:lineRule="auto" w:before="5"/>
        <w:ind w:left="218" w:right="0"/>
        <w:jc w:val="left"/>
      </w:pPr>
      <w:r>
        <w:rPr/>
        <w:t>利润</w:t>
      </w:r>
      <w:r>
        <w:rPr>
          <w:rFonts w:ascii="Times New Roman" w:hAnsi="Times New Roman" w:cs="Times New Roman" w:eastAsia="Times New Roman" w:hint="default"/>
        </w:rPr>
        <w:t>-11,636.15</w:t>
      </w:r>
      <w:r>
        <w:rPr>
          <w:rFonts w:ascii="Times New Roman" w:hAnsi="Times New Roman" w:cs="Times New Roman" w:eastAsia="Times New Roman" w:hint="default"/>
          <w:spacing w:val="-2"/>
        </w:rPr>
        <w:t> </w:t>
      </w:r>
      <w:r>
        <w:rPr/>
        <w:t>万元，截止</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年度末公司累计未分配利润</w:t>
      </w:r>
      <w:r>
        <w:rPr>
          <w:spacing w:val="-55"/>
        </w:rPr>
        <w:t> </w:t>
      </w:r>
      <w:r>
        <w:rPr>
          <w:rFonts w:ascii="Times New Roman" w:hAnsi="Times New Roman" w:cs="Times New Roman" w:eastAsia="Times New Roman" w:hint="default"/>
        </w:rPr>
        <w:t>42,138.98</w:t>
      </w:r>
      <w:r>
        <w:rPr>
          <w:rFonts w:ascii="Times New Roman" w:hAnsi="Times New Roman" w:cs="Times New Roman" w:eastAsia="Times New Roman" w:hint="default"/>
          <w:spacing w:val="-5"/>
        </w:rPr>
        <w:t> </w:t>
      </w:r>
      <w:r>
        <w:rPr/>
        <w:t>万元。</w:t>
      </w:r>
    </w:p>
    <w:p>
      <w:pPr>
        <w:pStyle w:val="BodyText"/>
        <w:spacing w:line="240" w:lineRule="auto" w:before="118"/>
        <w:ind w:left="638" w:right="0"/>
        <w:jc w:val="left"/>
      </w:pPr>
      <w:r>
        <w:rPr/>
        <w:t>经公司</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年年度股东大会审议通过，鉴于公司</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年度亏损，未能达到公司章程实施现</w:t>
      </w:r>
    </w:p>
    <w:p>
      <w:pPr>
        <w:pStyle w:val="BodyText"/>
        <w:spacing w:line="336" w:lineRule="auto" w:before="119"/>
        <w:ind w:left="218" w:right="0"/>
        <w:jc w:val="left"/>
      </w:pPr>
      <w:r>
        <w:rPr>
          <w:spacing w:val="-4"/>
        </w:rPr>
        <w:t>金分红的条件，因此 </w:t>
      </w:r>
      <w:r>
        <w:rPr>
          <w:rFonts w:ascii="Times New Roman" w:hAnsi="Times New Roman" w:cs="Times New Roman" w:eastAsia="Times New Roman" w:hint="default"/>
        </w:rPr>
        <w:t>2018 </w:t>
      </w:r>
      <w:r>
        <w:rPr>
          <w:spacing w:val="-4"/>
        </w:rPr>
        <w:t>年度公司利润分配方案为：不派发现金股利，不送红股，也不以公积金</w:t>
      </w:r>
      <w:r>
        <w:rPr>
          <w:spacing w:val="-95"/>
        </w:rPr>
        <w:t> </w:t>
      </w:r>
      <w:r>
        <w:rPr>
          <w:spacing w:val="-95"/>
        </w:rPr>
      </w:r>
      <w:r>
        <w:rPr/>
        <w:t>转增股本。</w:t>
      </w:r>
    </w:p>
    <w:p>
      <w:pPr>
        <w:pStyle w:val="Heading4"/>
        <w:spacing w:line="240" w:lineRule="auto" w:before="43"/>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29"/>
        <w:ind w:left="0" w:right="10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1"/>
        <w:gridCol w:w="1190"/>
        <w:gridCol w:w="1179"/>
        <w:gridCol w:w="1190"/>
        <w:gridCol w:w="1220"/>
        <w:gridCol w:w="1538"/>
        <w:gridCol w:w="1515"/>
      </w:tblGrid>
      <w:tr>
        <w:trPr>
          <w:trHeight w:val="554"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78" w:right="0"/>
              <w:jc w:val="left"/>
              <w:rPr>
                <w:rFonts w:ascii="宋体" w:hAnsi="宋体" w:cs="宋体" w:eastAsia="宋体" w:hint="default"/>
                <w:sz w:val="21"/>
                <w:szCs w:val="21"/>
              </w:rPr>
            </w:pPr>
            <w:r>
              <w:rPr>
                <w:rFonts w:ascii="宋体" w:hAnsi="宋体" w:cs="宋体" w:eastAsia="宋体" w:hint="default"/>
                <w:sz w:val="21"/>
                <w:szCs w:val="21"/>
              </w:rPr>
              <w:t>分红</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年度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w:t>
            </w:r>
          </w:p>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红股数</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97" w:right="0" w:hanging="8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w:t>
            </w:r>
          </w:p>
          <w:p>
            <w:pPr>
              <w:pStyle w:val="TableParagraph"/>
              <w:spacing w:line="281" w:lineRule="exact"/>
              <w:ind w:left="19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firstLine="1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增数（股）</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现金分红</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的数额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报表中归属于</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归属于上市公</w:t>
            </w:r>
          </w:p>
        </w:tc>
      </w:tr>
    </w:tbl>
    <w:p>
      <w:pPr>
        <w:spacing w:after="0" w:line="273" w:lineRule="exact"/>
        <w:jc w:val="left"/>
        <w:rPr>
          <w:rFonts w:ascii="宋体" w:hAnsi="宋体" w:cs="宋体" w:eastAsia="宋体" w:hint="default"/>
          <w:sz w:val="21"/>
          <w:szCs w:val="21"/>
        </w:rPr>
        <w:sectPr>
          <w:pgSz w:w="11910" w:h="16840"/>
          <w:pgMar w:header="88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605" w:type="dxa"/>
        <w:tblLayout w:type="fixed"/>
        <w:tblCellMar>
          <w:top w:w="0" w:type="dxa"/>
          <w:left w:w="0" w:type="dxa"/>
          <w:bottom w:w="0" w:type="dxa"/>
          <w:right w:w="0" w:type="dxa"/>
        </w:tblCellMar>
        <w:tblLook w:val="01E0"/>
      </w:tblPr>
      <w:tblGrid>
        <w:gridCol w:w="991"/>
        <w:gridCol w:w="1190"/>
        <w:gridCol w:w="1179"/>
        <w:gridCol w:w="1190"/>
        <w:gridCol w:w="1220"/>
        <w:gridCol w:w="1538"/>
        <w:gridCol w:w="1515"/>
      </w:tblGrid>
      <w:tr>
        <w:trPr>
          <w:trHeight w:val="828" w:hRule="exact"/>
        </w:trPr>
        <w:tc>
          <w:tcPr>
            <w:tcW w:w="99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（含税）</w:t>
            </w:r>
          </w:p>
        </w:tc>
        <w:tc>
          <w:tcPr>
            <w:tcW w:w="1190"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4"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4" w:right="0"/>
              <w:jc w:val="left"/>
              <w:rPr>
                <w:rFonts w:ascii="宋体" w:hAnsi="宋体" w:cs="宋体" w:eastAsia="宋体" w:hint="default"/>
                <w:sz w:val="21"/>
                <w:szCs w:val="21"/>
              </w:rPr>
            </w:pPr>
            <w:r>
              <w:rPr>
                <w:rFonts w:ascii="宋体" w:hAnsi="宋体" w:cs="宋体" w:eastAsia="宋体" w:hint="default"/>
                <w:sz w:val="21"/>
                <w:szCs w:val="21"/>
              </w:rPr>
              <w:t>上市公司普通</w:t>
            </w:r>
          </w:p>
          <w:p>
            <w:pPr>
              <w:pStyle w:val="TableParagraph"/>
              <w:spacing w:line="240" w:lineRule="auto"/>
              <w:ind w:left="657" w:right="129" w:hanging="524"/>
              <w:jc w:val="left"/>
              <w:rPr>
                <w:rFonts w:ascii="宋体" w:hAnsi="宋体" w:cs="宋体" w:eastAsia="宋体" w:hint="default"/>
                <w:sz w:val="21"/>
                <w:szCs w:val="21"/>
              </w:rPr>
            </w:pPr>
            <w:r>
              <w:rPr>
                <w:rFonts w:ascii="宋体" w:hAnsi="宋体" w:cs="宋体" w:eastAsia="宋体" w:hint="default"/>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司普通股股东</w:t>
            </w:r>
          </w:p>
          <w:p>
            <w:pPr>
              <w:pStyle w:val="TableParagraph"/>
              <w:spacing w:line="240" w:lineRule="auto"/>
              <w:ind w:left="490" w:right="117"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p>
        </w:tc>
      </w:tr>
      <w:tr>
        <w:trPr>
          <w:trHeight w:val="28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0.28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2,409.23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23,939.82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10.06</w:t>
            </w:r>
          </w:p>
        </w:tc>
      </w:tr>
      <w:tr>
        <w:trPr>
          <w:trHeight w:val="281"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-11,636.15</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0.31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2,644.95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13,200.01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20.04</w:t>
            </w:r>
          </w:p>
        </w:tc>
      </w:tr>
    </w:tbl>
    <w:p>
      <w:pPr>
        <w:pStyle w:val="Heading4"/>
        <w:spacing w:line="274" w:lineRule="exact"/>
        <w:ind w:left="718" w:right="0"/>
        <w:jc w:val="left"/>
        <w:rPr>
          <w:rFonts w:ascii="宋体" w:hAnsi="宋体" w:cs="宋体" w:eastAsia="宋体" w:hint="default"/>
        </w:rPr>
      </w:pPr>
      <w:r>
        <w:rPr>
          <w:rFonts w:ascii="宋体"/>
        </w:rPr>
        <w:t> </w:t>
      </w:r>
    </w:p>
    <w:p>
      <w:pPr>
        <w:pStyle w:val="Heading6"/>
        <w:spacing w:line="240" w:lineRule="auto"/>
        <w:ind w:left="7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Heading4"/>
        <w:spacing w:line="240" w:lineRule="auto" w:before="23"/>
        <w:ind w:left="7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718" w:right="0"/>
        <w:jc w:val="left"/>
        <w:rPr>
          <w:rFonts w:ascii="宋体" w:hAnsi="宋体" w:cs="宋体" w:eastAsia="宋体" w:hint="default"/>
        </w:rPr>
      </w:pPr>
      <w:r>
        <w:rPr>
          <w:rFonts w:ascii="宋体"/>
          <w:w w:val="100"/>
        </w:rPr>
        <w:t> </w:t>
      </w:r>
    </w:p>
    <w:p>
      <w:pPr>
        <w:pStyle w:val="Heading6"/>
        <w:spacing w:line="274" w:lineRule="exact" w:before="82"/>
        <w:ind w:left="1138" w:right="69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Heading4"/>
        <w:spacing w:line="240" w:lineRule="auto" w:before="25"/>
        <w:ind w:left="7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90" w:lineRule="auto" w:before="4"/>
        <w:ind w:left="718" w:right="7311"/>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承诺事项履行情况</w:t>
      </w:r>
      <w:r>
        <w:rPr>
          <w:b w:val="0"/>
          <w:bCs w:val="0"/>
          <w:w w:val="100"/>
        </w:rPr>
      </w:r>
    </w:p>
    <w:p>
      <w:pPr>
        <w:pStyle w:val="Heading6"/>
        <w:tabs>
          <w:tab w:pos="1284" w:val="left" w:leader="none"/>
        </w:tabs>
        <w:spacing w:line="274" w:lineRule="exact" w:before="38"/>
        <w:ind w:left="1284" w:right="71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Heading4"/>
        <w:spacing w:line="240" w:lineRule="auto" w:before="25"/>
        <w:ind w:left="7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596"/>
        <w:gridCol w:w="727"/>
        <w:gridCol w:w="872"/>
        <w:gridCol w:w="2129"/>
        <w:gridCol w:w="1097"/>
        <w:gridCol w:w="682"/>
        <w:gridCol w:w="783"/>
        <w:gridCol w:w="1152"/>
        <w:gridCol w:w="996"/>
      </w:tblGrid>
      <w:tr>
        <w:trPr>
          <w:trHeight w:val="137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承诺背景</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41"/>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49" w:right="742"/>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5" w:right="120"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r>
              <w:rPr>
                <w:rFonts w:ascii="宋体" w:hAnsi="宋体" w:cs="宋体" w:eastAsia="宋体" w:hint="default"/>
                <w:sz w:val="21"/>
                <w:szCs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2" w:right="12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7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48" w:right="47"/>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75" w:right="72"/>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r>
              <w:rPr>
                <w:rFonts w:ascii="宋体" w:hAnsi="宋体" w:cs="宋体" w:eastAsia="宋体" w:hint="default"/>
                <w:sz w:val="21"/>
                <w:szCs w:val="21"/>
              </w:rPr>
              <w:t> </w:t>
            </w:r>
          </w:p>
        </w:tc>
      </w:tr>
      <w:tr>
        <w:trPr>
          <w:trHeight w:val="55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与股改相关的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8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收购报告书或</w:t>
            </w:r>
          </w:p>
          <w:p>
            <w:pPr>
              <w:pStyle w:val="TableParagraph"/>
              <w:spacing w:line="272" w:lineRule="exact" w:before="26"/>
              <w:ind w:left="103" w:right="115"/>
              <w:jc w:val="left"/>
              <w:rPr>
                <w:rFonts w:ascii="宋体" w:hAnsi="宋体" w:cs="宋体" w:eastAsia="宋体" w:hint="default"/>
                <w:sz w:val="21"/>
                <w:szCs w:val="21"/>
              </w:rPr>
            </w:pPr>
            <w:r>
              <w:rPr>
                <w:rFonts w:ascii="宋体" w:hAnsi="宋体" w:cs="宋体" w:eastAsia="宋体" w:hint="default"/>
                <w:sz w:val="21"/>
                <w:szCs w:val="21"/>
              </w:rPr>
              <w:t>权益变动报告</w:t>
            </w:r>
            <w:r>
              <w:rPr>
                <w:rFonts w:ascii="宋体" w:hAnsi="宋体" w:cs="宋体" w:eastAsia="宋体" w:hint="default"/>
                <w:w w:val="100"/>
                <w:sz w:val="21"/>
                <w:szCs w:val="21"/>
              </w:rPr>
              <w:t> </w:t>
            </w:r>
            <w:r>
              <w:rPr>
                <w:rFonts w:ascii="宋体" w:hAnsi="宋体" w:cs="宋体" w:eastAsia="宋体" w:hint="default"/>
                <w:sz w:val="21"/>
                <w:szCs w:val="21"/>
              </w:rPr>
              <w:t>书中所作承诺</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与重大资产重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组相关的承诺</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55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与首次公开发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行相关的承诺</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191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z w:val="21"/>
                <w:szCs w:val="21"/>
              </w:rPr>
              <w:t>与再融资相关</w:t>
            </w:r>
            <w:r>
              <w:rPr>
                <w:rFonts w:ascii="宋体" w:hAnsi="宋体" w:cs="宋体" w:eastAsia="宋体" w:hint="default"/>
                <w:w w:val="100"/>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杜宣、</w:t>
            </w:r>
          </w:p>
          <w:p>
            <w:pPr>
              <w:pStyle w:val="TableParagraph"/>
              <w:spacing w:line="237" w:lineRule="auto" w:before="2"/>
              <w:ind w:left="100" w:right="125"/>
              <w:jc w:val="left"/>
              <w:rPr>
                <w:rFonts w:ascii="宋体" w:hAnsi="宋体" w:cs="宋体" w:eastAsia="宋体" w:hint="default"/>
                <w:sz w:val="21"/>
                <w:szCs w:val="21"/>
              </w:rPr>
            </w:pPr>
            <w:r>
              <w:rPr>
                <w:rFonts w:ascii="宋体" w:hAnsi="宋体" w:cs="宋体" w:eastAsia="宋体" w:hint="default"/>
                <w:sz w:val="21"/>
                <w:szCs w:val="21"/>
              </w:rPr>
              <w:t>赵剑、</w:t>
            </w:r>
            <w:r>
              <w:rPr>
                <w:rFonts w:ascii="宋体" w:hAnsi="宋体" w:cs="宋体" w:eastAsia="宋体" w:hint="default"/>
                <w:spacing w:val="-102"/>
                <w:sz w:val="21"/>
                <w:szCs w:val="21"/>
              </w:rPr>
              <w:t> </w:t>
            </w:r>
            <w:r>
              <w:rPr>
                <w:rFonts w:ascii="宋体" w:hAnsi="宋体" w:cs="宋体" w:eastAsia="宋体" w:hint="default"/>
                <w:sz w:val="21"/>
                <w:szCs w:val="21"/>
              </w:rPr>
              <w:t>李结</w:t>
            </w:r>
            <w:r>
              <w:rPr>
                <w:rFonts w:ascii="宋体" w:hAnsi="宋体" w:cs="宋体" w:eastAsia="宋体" w:hint="default"/>
                <w:spacing w:val="-103"/>
                <w:sz w:val="21"/>
                <w:szCs w:val="21"/>
              </w:rPr>
              <w:t> </w:t>
            </w:r>
            <w:r>
              <w:rPr>
                <w:rFonts w:ascii="宋体" w:hAnsi="宋体" w:cs="宋体" w:eastAsia="宋体" w:hint="default"/>
                <w:sz w:val="21"/>
                <w:szCs w:val="21"/>
              </w:rPr>
              <w:t>义、徐</w:t>
            </w:r>
            <w:r>
              <w:rPr>
                <w:rFonts w:ascii="宋体" w:hAnsi="宋体" w:cs="宋体" w:eastAsia="宋体" w:hint="default"/>
                <w:spacing w:val="-102"/>
                <w:sz w:val="21"/>
                <w:szCs w:val="21"/>
              </w:rPr>
              <w:t> </w:t>
            </w:r>
            <w:r>
              <w:rPr>
                <w:rFonts w:ascii="宋体" w:hAnsi="宋体" w:cs="宋体" w:eastAsia="宋体" w:hint="default"/>
                <w:sz w:val="21"/>
                <w:szCs w:val="21"/>
              </w:rPr>
              <w:t>岷波</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承诺在非公开发行股</w:t>
            </w:r>
          </w:p>
          <w:p>
            <w:pPr>
              <w:pStyle w:val="TableParagraph"/>
              <w:spacing w:line="235" w:lineRule="auto" w:before="4"/>
              <w:ind w:left="103" w:right="99"/>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pacing w:val="-71"/>
                <w:sz w:val="21"/>
                <w:szCs w:val="21"/>
              </w:rPr>
              <w:t> </w:t>
            </w:r>
            <w:r>
              <w:rPr>
                <w:rFonts w:ascii="宋体" w:hAnsi="宋体" w:cs="宋体" w:eastAsia="宋体" w:hint="default"/>
                <w:sz w:val="21"/>
                <w:szCs w:val="21"/>
              </w:rPr>
              <w:t>解</w:t>
            </w:r>
            <w:r>
              <w:rPr>
                <w:rFonts w:ascii="宋体" w:hAnsi="宋体" w:cs="宋体" w:eastAsia="宋体" w:hint="default"/>
                <w:spacing w:val="-73"/>
                <w:sz w:val="21"/>
                <w:szCs w:val="21"/>
              </w:rPr>
              <w:t> </w:t>
            </w:r>
            <w:r>
              <w:rPr>
                <w:rFonts w:ascii="宋体" w:hAnsi="宋体" w:cs="宋体" w:eastAsia="宋体" w:hint="default"/>
                <w:sz w:val="21"/>
                <w:szCs w:val="21"/>
              </w:rPr>
              <w:t>除</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73"/>
                <w:sz w:val="21"/>
                <w:szCs w:val="21"/>
              </w:rPr>
              <w:t> </w:t>
            </w:r>
            <w:r>
              <w:rPr>
                <w:rFonts w:ascii="宋体" w:hAnsi="宋体" w:cs="宋体" w:eastAsia="宋体" w:hint="default"/>
                <w:sz w:val="21"/>
                <w:szCs w:val="21"/>
              </w:rPr>
              <w:t>售</w:t>
            </w:r>
            <w:r>
              <w:rPr>
                <w:rFonts w:ascii="宋体" w:hAnsi="宋体" w:cs="宋体" w:eastAsia="宋体" w:hint="default"/>
                <w:spacing w:val="-73"/>
                <w:sz w:val="21"/>
                <w:szCs w:val="21"/>
              </w:rPr>
              <w:t> </w:t>
            </w:r>
            <w:r>
              <w:rPr>
                <w:rFonts w:ascii="宋体" w:hAnsi="宋体" w:cs="宋体" w:eastAsia="宋体" w:hint="default"/>
                <w:sz w:val="21"/>
                <w:szCs w:val="21"/>
              </w:rPr>
              <w:t>之</w:t>
            </w:r>
            <w:r>
              <w:rPr>
                <w:rFonts w:ascii="宋体" w:hAnsi="宋体" w:cs="宋体" w:eastAsia="宋体" w:hint="default"/>
                <w:spacing w:val="-71"/>
                <w:sz w:val="21"/>
                <w:szCs w:val="21"/>
              </w:rPr>
              <w:t> </w:t>
            </w:r>
            <w:r>
              <w:rPr>
                <w:rFonts w:ascii="宋体" w:hAnsi="宋体" w:cs="宋体" w:eastAsia="宋体" w:hint="default"/>
                <w:sz w:val="21"/>
                <w:szCs w:val="21"/>
              </w:rPr>
              <w:t>日</w:t>
            </w:r>
            <w:r>
              <w:rPr>
                <w:rFonts w:ascii="宋体" w:hAnsi="宋体" w:cs="宋体" w:eastAsia="宋体" w:hint="default"/>
                <w:spacing w:val="-73"/>
                <w:sz w:val="21"/>
                <w:szCs w:val="21"/>
              </w:rPr>
              <w:t> </w:t>
            </w:r>
            <w:r>
              <w:rPr>
                <w:rFonts w:ascii="宋体" w:hAnsi="宋体" w:cs="宋体" w:eastAsia="宋体" w:hint="default"/>
                <w:sz w:val="21"/>
                <w:szCs w:val="21"/>
              </w:rPr>
              <w:t>起</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2"/>
                <w:sz w:val="21"/>
                <w:szCs w:val="21"/>
              </w:rPr>
              <w:t> </w:t>
            </w:r>
            <w:r>
              <w:rPr>
                <w:rFonts w:ascii="宋体" w:hAnsi="宋体" w:cs="宋体" w:eastAsia="宋体" w:hint="default"/>
                <w:spacing w:val="13"/>
                <w:sz w:val="21"/>
                <w:szCs w:val="21"/>
              </w:rPr>
              <w:t>个月内不减持该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等股份，包括在承诺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期间因送股、公积金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转增股本等权益分派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产生的新增股份</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Times New Roman" w:hAnsi="Times New Roman" w:cs="Times New Roman" w:eastAsia="Times New Roman" w:hint="default"/>
                <w:sz w:val="21"/>
                <w:szCs w:val="21"/>
              </w:rPr>
            </w:pPr>
            <w:r>
              <w:rPr>
                <w:rFonts w:ascii="Times New Roman"/>
                <w:sz w:val="21"/>
              </w:rPr>
              <w:t>2018/6/25</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至</w:t>
            </w:r>
          </w:p>
          <w:p>
            <w:pPr>
              <w:pStyle w:val="TableParagraph"/>
              <w:spacing w:line="240" w:lineRule="auto" w:before="24"/>
              <w:ind w:left="103" w:right="0"/>
              <w:jc w:val="left"/>
              <w:rPr>
                <w:rFonts w:ascii="宋体" w:hAnsi="宋体" w:cs="宋体" w:eastAsia="宋体" w:hint="default"/>
                <w:sz w:val="21"/>
                <w:szCs w:val="21"/>
              </w:rPr>
            </w:pPr>
            <w:r>
              <w:rPr>
                <w:rFonts w:ascii="Times New Roman"/>
                <w:sz w:val="21"/>
              </w:rPr>
              <w:t>2020/6/25</w:t>
            </w:r>
            <w:r>
              <w:rPr>
                <w:rFonts w:ascii="宋体"/>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164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218"/>
              <w:jc w:val="left"/>
              <w:rPr>
                <w:rFonts w:ascii="宋体" w:hAnsi="宋体" w:cs="宋体" w:eastAsia="宋体" w:hint="default"/>
                <w:sz w:val="21"/>
                <w:szCs w:val="21"/>
              </w:rPr>
            </w:pPr>
            <w:r>
              <w:rPr>
                <w:rFonts w:ascii="宋体" w:hAnsi="宋体" w:cs="宋体" w:eastAsia="宋体" w:hint="default"/>
                <w:sz w:val="21"/>
                <w:szCs w:val="21"/>
              </w:rPr>
              <w:t>与股权激励相</w:t>
            </w:r>
            <w:r>
              <w:rPr>
                <w:rFonts w:ascii="宋体" w:hAnsi="宋体" w:cs="宋体" w:eastAsia="宋体" w:hint="default"/>
                <w:w w:val="100"/>
                <w:sz w:val="21"/>
                <w:szCs w:val="21"/>
              </w:rPr>
              <w:t> </w:t>
            </w:r>
            <w:r>
              <w:rPr>
                <w:rFonts w:ascii="宋体" w:hAnsi="宋体" w:cs="宋体" w:eastAsia="宋体" w:hint="default"/>
                <w:sz w:val="21"/>
                <w:szCs w:val="21"/>
              </w:rPr>
              <w:t>关的承诺</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公司承诺不为激励对</w:t>
            </w:r>
          </w:p>
          <w:p>
            <w:pPr>
              <w:pStyle w:val="TableParagraph"/>
              <w:spacing w:line="237" w:lineRule="auto"/>
              <w:ind w:left="103" w:right="120"/>
              <w:jc w:val="both"/>
              <w:rPr>
                <w:rFonts w:ascii="宋体" w:hAnsi="宋体" w:cs="宋体" w:eastAsia="宋体" w:hint="default"/>
                <w:sz w:val="21"/>
                <w:szCs w:val="21"/>
              </w:rPr>
            </w:pPr>
            <w:r>
              <w:rPr>
                <w:rFonts w:ascii="宋体" w:hAnsi="宋体" w:cs="宋体" w:eastAsia="宋体" w:hint="default"/>
                <w:sz w:val="21"/>
                <w:szCs w:val="21"/>
              </w:rPr>
              <w:t>象依激励计划获取有</w:t>
            </w:r>
            <w:r>
              <w:rPr>
                <w:rFonts w:ascii="宋体" w:hAnsi="宋体" w:cs="宋体" w:eastAsia="宋体" w:hint="default"/>
                <w:w w:val="100"/>
                <w:sz w:val="21"/>
                <w:szCs w:val="21"/>
              </w:rPr>
              <w:t> </w:t>
            </w:r>
            <w:r>
              <w:rPr>
                <w:rFonts w:ascii="宋体" w:hAnsi="宋体" w:cs="宋体" w:eastAsia="宋体" w:hint="default"/>
                <w:sz w:val="21"/>
                <w:szCs w:val="21"/>
              </w:rPr>
              <w:t>关限制性股票提供贷</w:t>
            </w:r>
            <w:r>
              <w:rPr>
                <w:rFonts w:ascii="宋体" w:hAnsi="宋体" w:cs="宋体" w:eastAsia="宋体" w:hint="default"/>
                <w:w w:val="100"/>
                <w:sz w:val="21"/>
                <w:szCs w:val="21"/>
              </w:rPr>
              <w:t> </w:t>
            </w:r>
            <w:r>
              <w:rPr>
                <w:rFonts w:ascii="宋体" w:hAnsi="宋体" w:cs="宋体" w:eastAsia="宋体" w:hint="default"/>
                <w:sz w:val="21"/>
                <w:szCs w:val="21"/>
              </w:rPr>
              <w:t>款以及其他任何形式</w:t>
            </w:r>
            <w:r>
              <w:rPr>
                <w:rFonts w:ascii="宋体" w:hAnsi="宋体" w:cs="宋体" w:eastAsia="宋体" w:hint="default"/>
                <w:w w:val="100"/>
                <w:sz w:val="21"/>
                <w:szCs w:val="21"/>
              </w:rPr>
              <w:t> </w:t>
            </w:r>
            <w:r>
              <w:rPr>
                <w:rFonts w:ascii="宋体" w:hAnsi="宋体" w:cs="宋体" w:eastAsia="宋体" w:hint="default"/>
                <w:spacing w:val="-4"/>
                <w:sz w:val="21"/>
                <w:szCs w:val="21"/>
              </w:rPr>
              <w:t>的财务资助，包括为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贷款提供担保。</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Times New Roman" w:hAnsi="Times New Roman" w:cs="Times New Roman" w:eastAsia="Times New Roman" w:hint="default"/>
                <w:sz w:val="21"/>
                <w:szCs w:val="21"/>
              </w:rPr>
            </w:pPr>
            <w:r>
              <w:rPr>
                <w:rFonts w:ascii="Times New Roman"/>
                <w:sz w:val="21"/>
              </w:rPr>
              <w:t>2019/7/18</w:t>
            </w:r>
          </w:p>
          <w:p>
            <w:pPr>
              <w:pStyle w:val="TableParagraph"/>
              <w:spacing w:line="274" w:lineRule="exact" w:before="11"/>
              <w:ind w:left="103" w:right="139"/>
              <w:jc w:val="left"/>
              <w:rPr>
                <w:rFonts w:ascii="宋体" w:hAnsi="宋体" w:cs="宋体" w:eastAsia="宋体" w:hint="default"/>
                <w:sz w:val="21"/>
                <w:szCs w:val="21"/>
              </w:rPr>
            </w:pPr>
            <w:r>
              <w:rPr>
                <w:rFonts w:ascii="宋体" w:hAnsi="宋体" w:cs="宋体" w:eastAsia="宋体" w:hint="default"/>
                <w:sz w:val="21"/>
                <w:szCs w:val="21"/>
              </w:rPr>
              <w:t>至计划结</w:t>
            </w:r>
            <w:r>
              <w:rPr>
                <w:rFonts w:ascii="宋体" w:hAnsi="宋体" w:cs="宋体" w:eastAsia="宋体" w:hint="default"/>
                <w:w w:val="100"/>
                <w:sz w:val="21"/>
                <w:szCs w:val="21"/>
              </w:rPr>
              <w:t> </w:t>
            </w:r>
            <w:r>
              <w:rPr>
                <w:rFonts w:ascii="宋体" w:hAnsi="宋体" w:cs="宋体" w:eastAsia="宋体" w:hint="default"/>
                <w:sz w:val="21"/>
                <w:szCs w:val="21"/>
              </w:rPr>
              <w:t>束</w:t>
            </w: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59" w:right="0"/>
              <w:jc w:val="left"/>
              <w:rPr>
                <w:rFonts w:ascii="宋体" w:hAnsi="宋体" w:cs="宋体" w:eastAsia="宋体" w:hint="default"/>
                <w:sz w:val="21"/>
                <w:szCs w:val="21"/>
              </w:rPr>
            </w:pPr>
            <w:r>
              <w:rPr>
                <w:rFonts w:ascii="宋体" w:hAnsi="宋体" w:cs="宋体" w:eastAsia="宋体" w:hint="default"/>
                <w:w w:val="100"/>
                <w:sz w:val="21"/>
                <w:szCs w:val="21"/>
              </w:rPr>
              <w:t>其</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8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其他对公司中</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z w:val="21"/>
                <w:szCs w:val="21"/>
              </w:rPr>
              <w:t>小股东所作承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080" w:right="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596"/>
        <w:gridCol w:w="727"/>
        <w:gridCol w:w="872"/>
        <w:gridCol w:w="2129"/>
        <w:gridCol w:w="1097"/>
        <w:gridCol w:w="682"/>
        <w:gridCol w:w="783"/>
        <w:gridCol w:w="1152"/>
        <w:gridCol w:w="996"/>
      </w:tblGrid>
      <w:tr>
        <w:trPr>
          <w:trHeight w:val="327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宋体" w:hAnsi="宋体" w:cs="宋体" w:eastAsia="宋体" w:hint="default"/>
                <w:sz w:val="21"/>
                <w:szCs w:val="21"/>
              </w:rPr>
            </w:pPr>
            <w:r>
              <w:rPr>
                <w:rFonts w:ascii="宋体" w:hAnsi="宋体" w:cs="宋体" w:eastAsia="宋体" w:hint="default"/>
                <w:sz w:val="21"/>
                <w:szCs w:val="21"/>
              </w:rPr>
              <w:t>其他承诺</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91"/>
                <w:w w:val="100"/>
                <w:sz w:val="21"/>
                <w:szCs w:val="21"/>
              </w:rPr>
              <w:t>股</w:t>
            </w:r>
            <w:r>
              <w:rPr>
                <w:rFonts w:ascii="宋体" w:hAnsi="宋体" w:cs="宋体" w:eastAsia="宋体" w:hint="default"/>
                <w:w w:val="100"/>
                <w:sz w:val="21"/>
                <w:szCs w:val="21"/>
              </w:rPr>
              <w:t>份</w:t>
            </w:r>
            <w:r>
              <w:rPr>
                <w:rFonts w:ascii="宋体" w:hAnsi="宋体" w:cs="宋体" w:eastAsia="宋体" w:hint="default"/>
                <w:spacing w:val="-1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深圳前</w:t>
            </w:r>
          </w:p>
          <w:p>
            <w:pPr>
              <w:pStyle w:val="TableParagraph"/>
              <w:spacing w:line="237" w:lineRule="auto" w:before="1"/>
              <w:ind w:left="100" w:right="23"/>
              <w:jc w:val="both"/>
              <w:rPr>
                <w:rFonts w:ascii="宋体" w:hAnsi="宋体" w:cs="宋体" w:eastAsia="宋体" w:hint="default"/>
                <w:sz w:val="21"/>
                <w:szCs w:val="21"/>
              </w:rPr>
            </w:pPr>
            <w:r>
              <w:rPr>
                <w:rFonts w:ascii="宋体" w:hAnsi="宋体" w:cs="宋体" w:eastAsia="宋体" w:hint="default"/>
                <w:sz w:val="21"/>
                <w:szCs w:val="21"/>
              </w:rPr>
              <w:t>海联礼</w:t>
            </w:r>
            <w:r>
              <w:rPr>
                <w:rFonts w:ascii="宋体" w:hAnsi="宋体" w:cs="宋体" w:eastAsia="宋体" w:hint="default"/>
                <w:spacing w:val="-102"/>
                <w:sz w:val="21"/>
                <w:szCs w:val="21"/>
              </w:rPr>
              <w:t> </w:t>
            </w:r>
            <w:r>
              <w:rPr>
                <w:rFonts w:ascii="宋体" w:hAnsi="宋体" w:cs="宋体" w:eastAsia="宋体" w:hint="default"/>
                <w:sz w:val="21"/>
                <w:szCs w:val="21"/>
              </w:rPr>
              <w:t>阳投资</w:t>
            </w:r>
            <w:r>
              <w:rPr>
                <w:rFonts w:ascii="宋体" w:hAnsi="宋体" w:cs="宋体" w:eastAsia="宋体" w:hint="default"/>
                <w:spacing w:val="-102"/>
                <w:sz w:val="21"/>
                <w:szCs w:val="21"/>
              </w:rPr>
              <w:t> </w:t>
            </w:r>
            <w:r>
              <w:rPr>
                <w:rFonts w:ascii="宋体" w:hAnsi="宋体" w:cs="宋体" w:eastAsia="宋体" w:hint="default"/>
                <w:sz w:val="21"/>
                <w:szCs w:val="21"/>
              </w:rPr>
              <w:t>有限责</w:t>
            </w:r>
            <w:r>
              <w:rPr>
                <w:rFonts w:ascii="宋体" w:hAnsi="宋体" w:cs="宋体" w:eastAsia="宋体" w:hint="default"/>
                <w:spacing w:val="-102"/>
                <w:sz w:val="21"/>
                <w:szCs w:val="21"/>
              </w:rPr>
              <w:t> </w:t>
            </w:r>
            <w:r>
              <w:rPr>
                <w:rFonts w:ascii="宋体" w:hAnsi="宋体" w:cs="宋体" w:eastAsia="宋体" w:hint="default"/>
                <w:sz w:val="21"/>
                <w:szCs w:val="21"/>
              </w:rPr>
              <w:t>任公司</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深圳前海联礼阳投资</w:t>
            </w:r>
          </w:p>
          <w:p>
            <w:pPr>
              <w:pStyle w:val="TableParagraph"/>
              <w:spacing w:line="237" w:lineRule="auto" w:before="1"/>
              <w:ind w:left="103" w:right="100"/>
              <w:jc w:val="both"/>
              <w:rPr>
                <w:rFonts w:ascii="宋体" w:hAnsi="宋体" w:cs="宋体" w:eastAsia="宋体" w:hint="default"/>
                <w:sz w:val="21"/>
                <w:szCs w:val="21"/>
              </w:rPr>
            </w:pPr>
            <w:r>
              <w:rPr>
                <w:rFonts w:ascii="宋体" w:hAnsi="宋体" w:cs="宋体" w:eastAsia="宋体" w:hint="default"/>
                <w:sz w:val="21"/>
                <w:szCs w:val="21"/>
              </w:rPr>
              <w:t>有限责任公司通过协</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议转让获得的金证股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份之 </w:t>
            </w:r>
            <w:r>
              <w:rPr>
                <w:rFonts w:ascii="Times New Roman" w:hAnsi="Times New Roman" w:cs="Times New Roman" w:eastAsia="Times New Roman" w:hint="default"/>
                <w:sz w:val="21"/>
                <w:szCs w:val="21"/>
              </w:rPr>
              <w:t>49,830,390</w:t>
            </w:r>
            <w:r>
              <w:rPr>
                <w:rFonts w:ascii="Times New Roman" w:hAnsi="Times New Roman" w:cs="Times New Roman" w:eastAsia="Times New Roman" w:hint="default"/>
                <w:spacing w:val="-27"/>
                <w:sz w:val="21"/>
                <w:szCs w:val="21"/>
              </w:rPr>
              <w:t> </w:t>
            </w:r>
            <w:r>
              <w:rPr>
                <w:rFonts w:ascii="宋体" w:hAnsi="宋体" w:cs="宋体" w:eastAsia="宋体" w:hint="default"/>
                <w:spacing w:val="-3"/>
                <w:sz w:val="21"/>
                <w:szCs w:val="21"/>
              </w:rPr>
              <w:t>股股</w:t>
            </w:r>
            <w:r>
              <w:rPr>
                <w:rFonts w:ascii="宋体" w:hAnsi="宋体" w:cs="宋体" w:eastAsia="宋体" w:hint="default"/>
                <w:sz w:val="21"/>
                <w:szCs w:val="21"/>
              </w:rPr>
            </w:r>
          </w:p>
          <w:p>
            <w:pPr>
              <w:pStyle w:val="TableParagraph"/>
              <w:spacing w:line="255" w:lineRule="exact"/>
              <w:ind w:left="103" w:right="-5"/>
              <w:jc w:val="left"/>
              <w:rPr>
                <w:rFonts w:ascii="宋体" w:hAnsi="宋体" w:cs="宋体" w:eastAsia="宋体" w:hint="default"/>
                <w:sz w:val="21"/>
                <w:szCs w:val="21"/>
              </w:rPr>
            </w:pPr>
            <w:r>
              <w:rPr>
                <w:rFonts w:ascii="宋体" w:hAnsi="宋体" w:cs="宋体" w:eastAsia="宋体" w:hint="default"/>
                <w:sz w:val="21"/>
                <w:szCs w:val="21"/>
              </w:rPr>
              <w:t>份（包括由该部分派</w:t>
            </w:r>
          </w:p>
          <w:p>
            <w:pPr>
              <w:pStyle w:val="TableParagraph"/>
              <w:spacing w:line="235" w:lineRule="auto" w:before="4"/>
              <w:ind w:left="103" w:right="-5"/>
              <w:jc w:val="left"/>
              <w:rPr>
                <w:rFonts w:ascii="宋体" w:hAnsi="宋体" w:cs="宋体" w:eastAsia="宋体" w:hint="default"/>
                <w:sz w:val="21"/>
                <w:szCs w:val="21"/>
              </w:rPr>
            </w:pPr>
            <w:r>
              <w:rPr>
                <w:rFonts w:ascii="宋体" w:hAnsi="宋体" w:cs="宋体" w:eastAsia="宋体" w:hint="default"/>
                <w:sz w:val="21"/>
                <w:szCs w:val="21"/>
              </w:rPr>
              <w:t>生的股份如送红股、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0"/>
                <w:sz w:val="21"/>
                <w:szCs w:val="21"/>
              </w:rPr>
              <w:t>资本公积金转增等），</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自在中国证券登记结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算有限责任公司上海</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分公司办理完成过户</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3"/>
                <w:sz w:val="21"/>
                <w:szCs w:val="21"/>
              </w:rPr>
              <w:t>登记之日起锁定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Times New Roman" w:hAnsi="Times New Roman" w:cs="Times New Roman" w:eastAsia="Times New Roman" w:hint="default"/>
                <w:sz w:val="21"/>
                <w:szCs w:val="21"/>
              </w:rPr>
            </w:pPr>
            <w:r>
              <w:rPr>
                <w:rFonts w:ascii="Times New Roman"/>
                <w:sz w:val="21"/>
              </w:rPr>
              <w:t>2016/4/22</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至</w:t>
            </w:r>
          </w:p>
          <w:p>
            <w:pPr>
              <w:pStyle w:val="TableParagraph"/>
              <w:spacing w:line="240" w:lineRule="auto" w:before="26"/>
              <w:ind w:left="103" w:right="0"/>
              <w:jc w:val="left"/>
              <w:rPr>
                <w:rFonts w:ascii="宋体" w:hAnsi="宋体" w:cs="宋体" w:eastAsia="宋体" w:hint="default"/>
                <w:sz w:val="21"/>
                <w:szCs w:val="21"/>
              </w:rPr>
            </w:pPr>
            <w:r>
              <w:rPr>
                <w:rFonts w:ascii="Times New Roman"/>
                <w:sz w:val="21"/>
              </w:rPr>
              <w:t>2019/4/22</w:t>
            </w:r>
            <w:r>
              <w:rPr>
                <w:rFonts w:ascii="宋体"/>
                <w:sz w:val="21"/>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Heading4"/>
        <w:spacing w:line="274" w:lineRule="exact"/>
        <w:ind w:left="718" w:right="0"/>
        <w:jc w:val="left"/>
        <w:rPr>
          <w:rFonts w:ascii="宋体" w:hAnsi="宋体" w:cs="宋体" w:eastAsia="宋体" w:hint="default"/>
        </w:rPr>
      </w:pPr>
      <w:r>
        <w:rPr>
          <w:rFonts w:ascii="宋体"/>
        </w:rPr>
        <w:t> </w:t>
      </w:r>
    </w:p>
    <w:p>
      <w:pPr>
        <w:pStyle w:val="Heading6"/>
        <w:tabs>
          <w:tab w:pos="1284" w:val="left" w:leader="none"/>
        </w:tabs>
        <w:spacing w:line="274" w:lineRule="exact" w:before="91"/>
        <w:ind w:left="1284" w:right="715" w:hanging="56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公司资产或项目存在盈利预测，且报告期仍处在盈利预测期间，公司就资产或项目是否达</w:t>
      </w:r>
      <w:r>
        <w:rPr>
          <w:spacing w:val="-61"/>
        </w:rPr>
        <w:t> </w:t>
      </w:r>
      <w:r>
        <w:rPr>
          <w:spacing w:val="-61"/>
        </w:rPr>
      </w:r>
      <w:r>
        <w:rPr/>
        <w:t>到原盈利预测及其原因作出说明</w:t>
      </w:r>
      <w:r>
        <w:rPr>
          <w:b w:val="0"/>
          <w:bCs w:val="0"/>
        </w:rPr>
      </w:r>
    </w:p>
    <w:p>
      <w:pPr>
        <w:pStyle w:val="Heading4"/>
        <w:spacing w:line="313" w:lineRule="exact" w:before="25"/>
        <w:ind w:left="718" w:right="0"/>
        <w:jc w:val="left"/>
        <w:rPr>
          <w:rFonts w:ascii="宋体" w:hAnsi="宋体" w:cs="宋体" w:eastAsia="宋体" w:hint="default"/>
        </w:rPr>
      </w:pPr>
      <w:r>
        <w:rPr/>
        <w:t>□已达到 </w:t>
      </w:r>
      <w:r>
        <w:rPr>
          <w:rFonts w:ascii="宋体" w:hAnsi="宋体" w:cs="宋体" w:eastAsia="宋体" w:hint="default"/>
        </w:rPr>
      </w:r>
      <w:r>
        <w:rPr/>
        <w:t>□未达到</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718" w:right="0"/>
        <w:jc w:val="left"/>
        <w:rPr>
          <w:rFonts w:ascii="宋体" w:hAnsi="宋体" w:cs="宋体" w:eastAsia="宋体" w:hint="default"/>
        </w:rPr>
      </w:pPr>
      <w:r>
        <w:rPr>
          <w:rFonts w:ascii="宋体"/>
        </w:rPr>
        <w:t> </w:t>
      </w:r>
    </w:p>
    <w:p>
      <w:pPr>
        <w:pStyle w:val="Heading6"/>
        <w:tabs>
          <w:tab w:pos="1284" w:val="left" w:leader="none"/>
        </w:tabs>
        <w:spacing w:line="240" w:lineRule="auto" w:before="61"/>
        <w:ind w:left="71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Heading4"/>
        <w:spacing w:line="313" w:lineRule="exact" w:before="25"/>
        <w:ind w:left="7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718" w:right="0"/>
        <w:jc w:val="left"/>
        <w:rPr>
          <w:rFonts w:ascii="宋体" w:hAnsi="宋体" w:cs="宋体" w:eastAsia="宋体" w:hint="default"/>
        </w:rPr>
      </w:pPr>
      <w:r>
        <w:rPr>
          <w:rFonts w:ascii="宋体"/>
        </w:rPr>
        <w:t> </w:t>
      </w:r>
    </w:p>
    <w:p>
      <w:pPr>
        <w:pStyle w:val="Heading6"/>
        <w:spacing w:line="240" w:lineRule="auto" w:before="61"/>
        <w:ind w:left="718" w:right="0"/>
        <w:jc w:val="left"/>
        <w:rPr>
          <w:b w:val="0"/>
          <w:bCs w:val="0"/>
        </w:rPr>
      </w:pPr>
      <w:r>
        <w:rPr/>
        <w:t>三、报告期内资金被占用情况及清欠进展情况</w:t>
      </w:r>
      <w:r>
        <w:rPr>
          <w:b w:val="0"/>
          <w:bCs w:val="0"/>
        </w:rPr>
      </w:r>
    </w:p>
    <w:p>
      <w:pPr>
        <w:pStyle w:val="Heading4"/>
        <w:spacing w:line="240" w:lineRule="auto" w:before="52"/>
        <w:ind w:left="7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90" w:lineRule="auto" w:before="4"/>
        <w:ind w:left="718" w:right="4155"/>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公司对会计师事务</w:t>
      </w:r>
      <w:r>
        <w:rPr>
          <w:spacing w:val="-3"/>
          <w:w w:val="100"/>
        </w:rPr>
        <w:t>所</w:t>
      </w:r>
      <w:r>
        <w:rPr>
          <w:w w:val="100"/>
        </w:rPr>
        <w:t>“</w:t>
      </w:r>
      <w:r>
        <w:rPr>
          <w:spacing w:val="-3"/>
          <w:w w:val="100"/>
        </w:rPr>
        <w:t>非</w:t>
      </w:r>
      <w:r>
        <w:rPr>
          <w:w w:val="100"/>
        </w:rPr>
        <w:t>标准意见审计报告</w:t>
      </w:r>
      <w:r>
        <w:rPr>
          <w:spacing w:val="-3"/>
          <w:w w:val="100"/>
        </w:rPr>
        <w:t>”</w:t>
      </w:r>
      <w:r>
        <w:rPr>
          <w:w w:val="100"/>
        </w:rPr>
        <w:t>的</w:t>
      </w:r>
      <w:r>
        <w:rPr>
          <w:spacing w:val="-3"/>
          <w:w w:val="100"/>
        </w:rPr>
        <w:t>说</w:t>
      </w:r>
      <w:r>
        <w:rPr>
          <w:w w:val="100"/>
        </w:rPr>
        <w:t>明</w:t>
      </w:r>
      <w:r>
        <w:rPr>
          <w:b w:val="0"/>
          <w:bCs w:val="0"/>
          <w:w w:val="100"/>
        </w:rPr>
      </w:r>
    </w:p>
    <w:p>
      <w:pPr>
        <w:pStyle w:val="Heading4"/>
        <w:spacing w:line="313" w:lineRule="exact" w:before="6"/>
        <w:ind w:left="7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718" w:right="0"/>
        <w:jc w:val="left"/>
        <w:rPr>
          <w:rFonts w:ascii="宋体" w:hAnsi="宋体" w:cs="宋体" w:eastAsia="宋体" w:hint="default"/>
        </w:rPr>
      </w:pPr>
      <w:r>
        <w:rPr>
          <w:rFonts w:ascii="宋体"/>
        </w:rPr>
        <w:t> </w:t>
      </w:r>
    </w:p>
    <w:p>
      <w:pPr>
        <w:pStyle w:val="Heading6"/>
        <w:spacing w:line="240" w:lineRule="auto"/>
        <w:ind w:left="718" w:right="0"/>
        <w:jc w:val="left"/>
        <w:rPr>
          <w:b w:val="0"/>
          <w:bCs w:val="0"/>
        </w:rPr>
      </w:pPr>
      <w:r>
        <w:rPr/>
        <w:t>五、公司对会计政策、会计估计变更或重大会计差错更正原因和影响的分析说明</w:t>
      </w:r>
      <w:r>
        <w:rPr>
          <w:b w:val="0"/>
          <w:bCs w:val="0"/>
        </w:rPr>
      </w:r>
    </w:p>
    <w:p>
      <w:pPr>
        <w:pStyle w:val="Heading6"/>
        <w:spacing w:line="240" w:lineRule="auto" w:before="56"/>
        <w:ind w:left="718" w:right="0"/>
        <w:jc w:val="left"/>
        <w:rPr>
          <w:b w:val="0"/>
          <w:bCs w:val="0"/>
        </w:rPr>
      </w:pPr>
      <w:r>
        <w:rPr/>
        <w:t>（一）公司对会计政策、会计估计变更原因及影响的分析说明</w:t>
      </w:r>
      <w:r>
        <w:rPr>
          <w:b w:val="0"/>
          <w:bCs w:val="0"/>
        </w:rPr>
      </w:r>
    </w:p>
    <w:p>
      <w:pPr>
        <w:pStyle w:val="Heading4"/>
        <w:spacing w:line="240" w:lineRule="auto" w:before="52"/>
        <w:ind w:left="71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21"/>
        <w:ind w:left="1198" w:right="0"/>
        <w:jc w:val="left"/>
      </w:pPr>
      <w:r>
        <w:rPr>
          <w:w w:val="100"/>
        </w:rPr>
        <w:t>公司自</w:t>
      </w:r>
      <w:r>
        <w:rPr>
          <w:spacing w:val="-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w w:val="100"/>
        </w:rPr>
        <w:t>起执</w:t>
      </w:r>
      <w:r>
        <w:rPr>
          <w:spacing w:val="-3"/>
          <w:w w:val="100"/>
        </w:rPr>
        <w:t>行</w:t>
      </w:r>
      <w:r>
        <w:rPr>
          <w:w w:val="100"/>
        </w:rPr>
        <w:t>新</w:t>
      </w:r>
      <w:r>
        <w:rPr>
          <w:spacing w:val="-3"/>
          <w:w w:val="100"/>
        </w:rPr>
        <w:t>金</w:t>
      </w:r>
      <w:r>
        <w:rPr>
          <w:w w:val="100"/>
        </w:rPr>
        <w:t>融</w:t>
      </w:r>
      <w:r>
        <w:rPr>
          <w:spacing w:val="-3"/>
          <w:w w:val="100"/>
        </w:rPr>
        <w:t>工</w:t>
      </w:r>
      <w:r>
        <w:rPr>
          <w:w w:val="100"/>
        </w:rPr>
        <w:t>具</w:t>
      </w:r>
      <w:r>
        <w:rPr>
          <w:spacing w:val="-3"/>
          <w:w w:val="100"/>
        </w:rPr>
        <w:t>准</w:t>
      </w:r>
      <w:r>
        <w:rPr>
          <w:w w:val="100"/>
        </w:rPr>
        <w:t>则</w:t>
      </w:r>
      <w:r>
        <w:rPr>
          <w:spacing w:val="-106"/>
          <w:w w:val="100"/>
        </w:rPr>
        <w:t>，</w:t>
      </w:r>
      <w:r>
        <w:rPr>
          <w:spacing w:val="-3"/>
          <w:w w:val="100"/>
        </w:rPr>
        <w:t>具</w:t>
      </w:r>
      <w:r>
        <w:rPr>
          <w:w w:val="100"/>
        </w:rPr>
        <w:t>体影</w:t>
      </w:r>
      <w:r>
        <w:rPr>
          <w:spacing w:val="-3"/>
          <w:w w:val="100"/>
        </w:rPr>
        <w:t>响</w:t>
      </w:r>
      <w:r>
        <w:rPr>
          <w:w w:val="100"/>
        </w:rPr>
        <w:t>见</w:t>
      </w:r>
      <w:r>
        <w:rPr>
          <w:spacing w:val="-3"/>
          <w:w w:val="100"/>
        </w:rPr>
        <w:t>本</w:t>
      </w:r>
      <w:r>
        <w:rPr>
          <w:w w:val="100"/>
        </w:rPr>
        <w:t>报</w:t>
      </w:r>
      <w:r>
        <w:rPr>
          <w:spacing w:val="-3"/>
          <w:w w:val="100"/>
        </w:rPr>
        <w:t>告</w:t>
      </w:r>
      <w:r>
        <w:rPr>
          <w:w w:val="100"/>
        </w:rPr>
        <w:t>第</w:t>
      </w:r>
      <w:r>
        <w:rPr>
          <w:spacing w:val="-3"/>
          <w:w w:val="100"/>
        </w:rPr>
        <w:t>十</w:t>
      </w:r>
      <w:r>
        <w:rPr>
          <w:w w:val="100"/>
        </w:rPr>
        <w:t>一</w:t>
      </w:r>
      <w:r>
        <w:rPr>
          <w:spacing w:val="-3"/>
          <w:w w:val="100"/>
        </w:rPr>
        <w:t>节</w:t>
      </w:r>
      <w:r>
        <w:rPr>
          <w:w w:val="100"/>
        </w:rPr>
        <w:t>财务</w:t>
      </w:r>
      <w:r>
        <w:rPr>
          <w:spacing w:val="-3"/>
          <w:w w:val="100"/>
        </w:rPr>
        <w:t>报</w:t>
      </w:r>
      <w:r>
        <w:rPr>
          <w:w w:val="100"/>
        </w:rPr>
        <w:t>告</w:t>
      </w:r>
      <w:r>
        <w:rPr>
          <w:spacing w:val="-106"/>
          <w:w w:val="100"/>
        </w:rPr>
        <w:t>、</w:t>
      </w:r>
      <w:r>
        <w:rPr>
          <w:w w:val="100"/>
        </w:rPr>
        <w:t>五、</w:t>
      </w:r>
    </w:p>
    <w:p>
      <w:pPr>
        <w:pStyle w:val="BodyText"/>
        <w:spacing w:line="240" w:lineRule="auto" w:before="119"/>
        <w:ind w:left="718" w:right="0"/>
        <w:jc w:val="left"/>
      </w:pPr>
      <w:r>
        <w:rPr>
          <w:rFonts w:ascii="Times New Roman" w:hAnsi="Times New Roman" w:cs="Times New Roman" w:eastAsia="Times New Roman" w:hint="default"/>
        </w:rPr>
        <w:t>41</w:t>
      </w:r>
      <w:r>
        <w:rPr>
          <w:rFonts w:ascii="Times New Roman" w:hAnsi="Times New Roman" w:cs="Times New Roman" w:eastAsia="Times New Roman" w:hint="default"/>
          <w:spacing w:val="-3"/>
        </w:rPr>
        <w:t> </w:t>
      </w:r>
      <w:r>
        <w:rPr/>
        <w:t>重要会计政策和会计估计的变更。</w:t>
      </w:r>
    </w:p>
    <w:p>
      <w:pPr>
        <w:spacing w:line="240" w:lineRule="auto" w:before="2"/>
        <w:rPr>
          <w:rFonts w:ascii="宋体" w:hAnsi="宋体" w:cs="宋体" w:eastAsia="宋体" w:hint="default"/>
          <w:sz w:val="18"/>
          <w:szCs w:val="18"/>
        </w:rPr>
      </w:pPr>
    </w:p>
    <w:p>
      <w:pPr>
        <w:pStyle w:val="BodyText"/>
        <w:spacing w:line="240" w:lineRule="auto"/>
        <w:ind w:left="1138" w:right="0"/>
        <w:jc w:val="left"/>
      </w:pPr>
      <w:r>
        <w:rPr/>
        <w:t>公司自</w:t>
      </w:r>
      <w:r>
        <w:rPr>
          <w:spacing w:val="-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t>年</w:t>
      </w:r>
      <w:r>
        <w:rPr>
          <w:spacing w:val="-75"/>
        </w:rPr>
        <w:t> </w:t>
      </w:r>
      <w:r>
        <w:rPr>
          <w:rFonts w:ascii="Times New Roman" w:hAnsi="Times New Roman" w:cs="Times New Roman" w:eastAsia="Times New Roman" w:hint="default"/>
        </w:rPr>
        <w:t>10</w:t>
      </w:r>
      <w:r>
        <w:rPr>
          <w:rFonts w:ascii="Times New Roman" w:hAnsi="Times New Roman" w:cs="Times New Roman" w:eastAsia="Times New Roman" w:hint="default"/>
          <w:spacing w:val="-25"/>
        </w:rPr>
        <w:t> </w:t>
      </w:r>
      <w:r>
        <w:rPr/>
        <w:t>月</w:t>
      </w:r>
      <w:r>
        <w:rPr>
          <w:spacing w:val="-78"/>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日起对新增的固定资产</w:t>
      </w:r>
      <w:r>
        <w:rPr>
          <w:rFonts w:ascii="Times New Roman" w:hAnsi="Times New Roman" w:cs="Times New Roman" w:eastAsia="Times New Roman" w:hint="default"/>
        </w:rPr>
        <w:t>-</w:t>
      </w:r>
      <w:r>
        <w:rPr/>
        <w:t>房屋及建筑物的预计使用年限进行重新确定，</w:t>
      </w:r>
    </w:p>
    <w:p>
      <w:pPr>
        <w:pStyle w:val="BodyText"/>
        <w:spacing w:line="338" w:lineRule="auto" w:before="117"/>
        <w:ind w:left="718" w:right="0"/>
        <w:jc w:val="left"/>
        <w:rPr>
          <w:rFonts w:ascii="宋体" w:hAnsi="宋体" w:cs="宋体" w:eastAsia="宋体" w:hint="default"/>
        </w:rPr>
      </w:pPr>
      <w:r>
        <w:rPr/>
        <w:t>折旧年限由目前的</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年调整为</w:t>
      </w:r>
      <w:r>
        <w:rPr>
          <w:spacing w:val="-44"/>
        </w:rPr>
        <w:t> </w:t>
      </w:r>
      <w:r>
        <w:rPr>
          <w:rFonts w:ascii="Times New Roman" w:hAnsi="Times New Roman" w:cs="Times New Roman" w:eastAsia="Times New Roman" w:hint="default"/>
        </w:rPr>
        <w:t>40</w:t>
      </w:r>
      <w:r>
        <w:rPr>
          <w:rFonts w:ascii="Times New Roman" w:hAnsi="Times New Roman" w:cs="Times New Roman" w:eastAsia="Times New Roman" w:hint="default"/>
          <w:spacing w:val="7"/>
        </w:rPr>
        <w:t> </w:t>
      </w:r>
      <w:r>
        <w:rPr>
          <w:spacing w:val="-4"/>
        </w:rPr>
        <w:t>年。具体影响见本报告第十一节财务报告、五、</w:t>
      </w:r>
      <w:r>
        <w:rPr>
          <w:rFonts w:ascii="宋体" w:hAnsi="宋体" w:cs="宋体" w:eastAsia="宋体" w:hint="default"/>
          <w:spacing w:val="-4"/>
        </w:rPr>
        <w:t>41</w:t>
      </w:r>
      <w:r>
        <w:rPr>
          <w:rFonts w:ascii="宋体" w:hAnsi="宋体" w:cs="宋体" w:eastAsia="宋体" w:hint="default"/>
          <w:spacing w:val="-48"/>
        </w:rPr>
        <w:t> </w:t>
      </w:r>
      <w:r>
        <w:rPr/>
        <w:t>重要会计政</w:t>
      </w:r>
      <w:r>
        <w:rPr>
          <w:spacing w:val="-102"/>
        </w:rPr>
        <w:t> </w:t>
      </w:r>
      <w:r>
        <w:rPr>
          <w:spacing w:val="-102"/>
        </w:rPr>
      </w:r>
      <w:r>
        <w:rPr/>
        <w:t>策和会计估计的变更。</w:t>
      </w:r>
      <w:r>
        <w:rPr>
          <w:rFonts w:ascii="宋体" w:hAnsi="宋体" w:cs="宋体" w:eastAsia="宋体" w:hint="default"/>
        </w:rPr>
        <w:t> </w:t>
      </w:r>
    </w:p>
    <w:p>
      <w:pPr>
        <w:pStyle w:val="BodyText"/>
        <w:spacing w:line="355" w:lineRule="auto" w:before="169"/>
        <w:ind w:left="718" w:right="708" w:firstLine="419"/>
        <w:jc w:val="both"/>
        <w:rPr>
          <w:rFonts w:ascii="宋体" w:hAnsi="宋体" w:cs="宋体" w:eastAsia="宋体" w:hint="default"/>
        </w:rPr>
      </w:pPr>
      <w:r>
        <w:rPr>
          <w:spacing w:val="-6"/>
          <w:w w:val="100"/>
        </w:rPr>
        <w:t>公司根据财政部发布的《关于修订印发合并财务报表格式（</w:t>
      </w:r>
      <w:r>
        <w:rPr>
          <w:rFonts w:ascii="宋体" w:hAnsi="宋体" w:cs="宋体" w:eastAsia="宋体" w:hint="default"/>
          <w:spacing w:val="-6"/>
          <w:w w:val="100"/>
        </w:rPr>
        <w:t>2019</w:t>
      </w:r>
      <w:r>
        <w:rPr>
          <w:rFonts w:ascii="宋体" w:hAnsi="宋体" w:cs="宋体" w:eastAsia="宋体" w:hint="default"/>
          <w:w w:val="100"/>
        </w:rPr>
        <w:t> </w:t>
      </w:r>
      <w:r>
        <w:rPr>
          <w:spacing w:val="-29"/>
          <w:w w:val="100"/>
        </w:rPr>
        <w:t>版）的通知》（财会〔</w:t>
      </w:r>
      <w:r>
        <w:rPr>
          <w:spacing w:val="12"/>
          <w:w w:val="100"/>
        </w:rPr>
        <w:t> </w:t>
      </w:r>
      <w:r>
        <w:rPr>
          <w:rFonts w:ascii="宋体" w:hAnsi="宋体" w:cs="宋体" w:eastAsia="宋体" w:hint="default"/>
          <w:spacing w:val="12"/>
          <w:w w:val="100"/>
        </w:rPr>
      </w:r>
      <w:r>
        <w:rPr>
          <w:rFonts w:ascii="宋体" w:hAnsi="宋体" w:cs="宋体" w:eastAsia="宋体" w:hint="default"/>
          <w:spacing w:val="-2"/>
          <w:w w:val="100"/>
        </w:rPr>
        <w:t>2019</w:t>
      </w:r>
      <w:r>
        <w:rPr>
          <w:spacing w:val="-2"/>
          <w:w w:val="100"/>
        </w:rPr>
        <w:t>〕</w:t>
      </w:r>
      <w:r>
        <w:rPr>
          <w:w w:val="100"/>
        </w:rPr>
        <w:t> </w:t>
      </w:r>
      <w:r>
        <w:rPr>
          <w:rFonts w:ascii="宋体" w:hAnsi="宋体" w:cs="宋体" w:eastAsia="宋体" w:hint="default"/>
        </w:rPr>
        <w:t>16 </w:t>
      </w:r>
      <w:r>
        <w:rPr/>
        <w:t>号）</w:t>
      </w:r>
      <w:r>
        <w:rPr>
          <w:spacing w:val="6"/>
        </w:rPr>
        <w:t> </w:t>
      </w:r>
      <w:r>
        <w:rPr>
          <w:rFonts w:ascii="宋体" w:hAnsi="宋体" w:cs="宋体" w:eastAsia="宋体" w:hint="default"/>
          <w:spacing w:val="6"/>
        </w:rPr>
      </w:r>
      <w:r>
        <w:rPr/>
        <w:t>的要求对财务报表格式和部分科目列示进行调整，不涉及以前年度的追溯调整，对公司</w:t>
      </w:r>
      <w:r>
        <w:rPr>
          <w:w w:val="100"/>
        </w:rPr>
        <w:t> </w:t>
      </w:r>
      <w:r>
        <w:rPr>
          <w:spacing w:val="-1"/>
        </w:rPr>
        <w:t>当期和会计政策变更前公司总资产、总负债、净资产和净利润均不产生影响。具体影响见本报告</w:t>
      </w:r>
      <w:r>
        <w:rPr>
          <w:spacing w:val="-55"/>
        </w:rPr>
        <w:t> </w:t>
      </w:r>
      <w:r>
        <w:rPr>
          <w:spacing w:val="-55"/>
        </w:rPr>
      </w:r>
      <w:r>
        <w:rPr>
          <w:spacing w:val="-2"/>
        </w:rPr>
        <w:t>第十一节财务报告、五、</w:t>
      </w:r>
      <w:r>
        <w:rPr>
          <w:rFonts w:ascii="宋体" w:hAnsi="宋体" w:cs="宋体" w:eastAsia="宋体" w:hint="default"/>
          <w:spacing w:val="-2"/>
        </w:rPr>
        <w:t>41</w:t>
      </w:r>
      <w:r>
        <w:rPr>
          <w:rFonts w:ascii="宋体" w:hAnsi="宋体" w:cs="宋体" w:eastAsia="宋体" w:hint="default"/>
          <w:spacing w:val="-4"/>
        </w:rPr>
        <w:t> </w:t>
      </w:r>
      <w:r>
        <w:rPr>
          <w:spacing w:val="-2"/>
        </w:rPr>
        <w:t>重要的会计政策和会计估计的变更。</w:t>
      </w:r>
      <w:r>
        <w:rPr>
          <w:rFonts w:ascii="宋体" w:hAnsi="宋体" w:cs="宋体" w:eastAsia="宋体" w:hint="default"/>
        </w:rPr>
        <w:t> </w:t>
      </w:r>
    </w:p>
    <w:p>
      <w:pPr>
        <w:pStyle w:val="Heading4"/>
        <w:spacing w:line="240" w:lineRule="auto" w:before="26"/>
        <w:ind w:left="718"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880" w:footer="1195" w:top="1120" w:bottom="1380" w:left="1080" w:right="5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60"/>
        </w:sectPr>
      </w:pPr>
    </w:p>
    <w:p>
      <w:pPr>
        <w:pStyle w:val="Heading6"/>
        <w:spacing w:line="240" w:lineRule="auto" w:before="36"/>
        <w:ind w:right="0"/>
        <w:jc w:val="left"/>
        <w:rPr>
          <w:b w:val="0"/>
          <w:bCs w:val="0"/>
        </w:rPr>
      </w:pPr>
      <w:r>
        <w:rPr>
          <w:spacing w:val="-1"/>
        </w:rPr>
        <w:t>（二）公司对重大会计差错更正原因及影响的分析说明</w:t>
      </w:r>
      <w:r>
        <w:rPr>
          <w:b w:val="0"/>
          <w:bCs w:val="0"/>
          <w:spacing w:val="-1"/>
        </w:rPr>
      </w:r>
    </w:p>
    <w:p>
      <w:pPr>
        <w:pStyle w:val="Heading4"/>
        <w:spacing w:line="313" w:lineRule="exact" w:before="5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before="61"/>
        <w:ind w:right="0"/>
        <w:jc w:val="left"/>
        <w:rPr>
          <w:b w:val="0"/>
          <w:bCs w:val="0"/>
        </w:rPr>
      </w:pPr>
      <w:r>
        <w:rPr/>
        <w:t>（三）与前任会计师事务所进行的沟通情况</w:t>
      </w:r>
      <w:r>
        <w:rPr>
          <w:b w:val="0"/>
          <w:bCs w:val="0"/>
        </w:rPr>
      </w:r>
    </w:p>
    <w:p>
      <w:pPr>
        <w:pStyle w:val="Heading4"/>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（四）其他说明</w:t>
      </w:r>
      <w:r>
        <w:rPr>
          <w:b w:val="0"/>
          <w:bCs w:val="0"/>
        </w:rPr>
      </w:r>
    </w:p>
    <w:p>
      <w:pPr>
        <w:pStyle w:val="Heading4"/>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六、聘任、解聘会计师事务所情况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18"/>
          <w:szCs w:val="18"/>
        </w:rPr>
      </w:pPr>
    </w:p>
    <w:p>
      <w:pPr>
        <w:pStyle w:val="Heading5"/>
        <w:spacing w:line="240" w:lineRule="auto" w:before="0"/>
        <w:ind w:left="218" w:right="0"/>
        <w:jc w:val="left"/>
        <w:rPr>
          <w:rFonts w:ascii="宋体" w:hAnsi="宋体" w:cs="宋体" w:eastAsia="宋体" w:hint="default"/>
        </w:rPr>
      </w:pPr>
      <w:r>
        <w:rPr/>
        <w:t>单位：万元</w:t>
      </w:r>
      <w:r>
        <w:rPr>
          <w:spacing w:val="107"/>
        </w:rPr>
        <w:t> </w:t>
      </w:r>
      <w:r>
        <w:rPr>
          <w:rFonts w:ascii="宋体" w:hAnsi="宋体" w:cs="宋体" w:eastAsia="宋体" w:hint="default"/>
          <w:spacing w:val="107"/>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60"/>
          <w:cols w:num="2" w:equalWidth="0">
            <w:col w:w="5281" w:space="912"/>
            <w:col w:w="3077"/>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09"/>
        <w:gridCol w:w="4415"/>
      </w:tblGrid>
      <w:tr>
        <w:trPr>
          <w:trHeight w:val="296"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w w:val="100"/>
                <w:sz w:val="22"/>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center"/>
              <w:rPr>
                <w:rFonts w:ascii="宋体" w:hAnsi="宋体" w:cs="宋体" w:eastAsia="宋体" w:hint="default"/>
                <w:sz w:val="22"/>
                <w:szCs w:val="22"/>
              </w:rPr>
            </w:pPr>
            <w:r>
              <w:rPr>
                <w:rFonts w:ascii="宋体" w:hAnsi="宋体" w:cs="宋体" w:eastAsia="宋体" w:hint="default"/>
                <w:sz w:val="22"/>
                <w:szCs w:val="22"/>
              </w:rPr>
              <w:t>现聘任</w:t>
            </w:r>
            <w:r>
              <w:rPr>
                <w:rFonts w:ascii="宋体" w:hAnsi="宋体" w:cs="宋体" w:eastAsia="宋体" w:hint="default"/>
                <w:sz w:val="22"/>
                <w:szCs w:val="22"/>
              </w:rPr>
              <w:t> </w:t>
            </w:r>
          </w:p>
        </w:tc>
      </w:tr>
      <w:tr>
        <w:trPr>
          <w:trHeight w:val="295"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境内会计师事务所名称</w:t>
            </w:r>
            <w:r>
              <w:rPr>
                <w:rFonts w:ascii="宋体" w:hAnsi="宋体" w:cs="宋体" w:eastAsia="宋体" w:hint="default"/>
                <w:sz w:val="22"/>
                <w:szCs w:val="22"/>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0" w:right="0"/>
              <w:jc w:val="left"/>
              <w:rPr>
                <w:rFonts w:ascii="宋体" w:hAnsi="宋体" w:cs="宋体" w:eastAsia="宋体" w:hint="default"/>
                <w:sz w:val="22"/>
                <w:szCs w:val="22"/>
              </w:rPr>
            </w:pPr>
            <w:r>
              <w:rPr>
                <w:rFonts w:ascii="宋体" w:hAnsi="宋体" w:cs="宋体" w:eastAsia="宋体" w:hint="default"/>
                <w:sz w:val="22"/>
                <w:szCs w:val="22"/>
              </w:rPr>
              <w:t>大华会计师事务所（特殊普通合伙）</w:t>
            </w:r>
            <w:r>
              <w:rPr>
                <w:rFonts w:ascii="宋体" w:hAnsi="宋体" w:cs="宋体" w:eastAsia="宋体" w:hint="default"/>
                <w:sz w:val="22"/>
                <w:szCs w:val="22"/>
              </w:rPr>
              <w:t> </w:t>
            </w:r>
          </w:p>
        </w:tc>
      </w:tr>
      <w:tr>
        <w:trPr>
          <w:trHeight w:val="295"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境内会计师事务所报酬</w:t>
            </w:r>
            <w:r>
              <w:rPr>
                <w:rFonts w:ascii="宋体" w:hAnsi="宋体" w:cs="宋体" w:eastAsia="宋体" w:hint="default"/>
                <w:sz w:val="22"/>
                <w:szCs w:val="22"/>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sz w:val="22"/>
              </w:rPr>
              <w:t>80</w:t>
            </w:r>
          </w:p>
        </w:tc>
      </w:tr>
      <w:tr>
        <w:trPr>
          <w:trHeight w:val="298"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境内会计师事务所审计年限</w:t>
            </w:r>
            <w:r>
              <w:rPr>
                <w:rFonts w:ascii="宋体" w:hAnsi="宋体" w:cs="宋体" w:eastAsia="宋体" w:hint="default"/>
                <w:sz w:val="22"/>
                <w:szCs w:val="22"/>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w w:val="100"/>
                <w:sz w:val="22"/>
              </w:rPr>
              <w:t>9</w:t>
            </w:r>
          </w:p>
        </w:tc>
      </w:tr>
    </w:tbl>
    <w:p>
      <w:pPr>
        <w:spacing w:line="240" w:lineRule="auto" w:before="11"/>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2941"/>
        <w:gridCol w:w="3718"/>
        <w:gridCol w:w="2165"/>
      </w:tblGrid>
      <w:tr>
        <w:trPr>
          <w:trHeight w:val="295"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0" w:right="0"/>
              <w:jc w:val="center"/>
              <w:rPr>
                <w:rFonts w:ascii="宋体" w:hAnsi="宋体" w:cs="宋体" w:eastAsia="宋体" w:hint="default"/>
                <w:sz w:val="22"/>
                <w:szCs w:val="22"/>
              </w:rPr>
            </w:pPr>
            <w:r>
              <w:rPr>
                <w:rFonts w:ascii="宋体" w:hAnsi="宋体" w:cs="宋体" w:eastAsia="宋体" w:hint="default"/>
                <w:sz w:val="22"/>
                <w:szCs w:val="22"/>
              </w:rPr>
              <w:t>名称</w:t>
            </w:r>
            <w:r>
              <w:rPr>
                <w:rFonts w:ascii="宋体" w:hAnsi="宋体" w:cs="宋体" w:eastAsia="宋体" w:hint="default"/>
                <w:sz w:val="22"/>
                <w:szCs w:val="22"/>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8" w:right="0"/>
              <w:jc w:val="center"/>
              <w:rPr>
                <w:rFonts w:ascii="宋体" w:hAnsi="宋体" w:cs="宋体" w:eastAsia="宋体" w:hint="default"/>
                <w:sz w:val="22"/>
                <w:szCs w:val="22"/>
              </w:rPr>
            </w:pPr>
            <w:r>
              <w:rPr>
                <w:rFonts w:ascii="宋体" w:hAnsi="宋体" w:cs="宋体" w:eastAsia="宋体" w:hint="default"/>
                <w:sz w:val="22"/>
                <w:szCs w:val="22"/>
              </w:rPr>
              <w:t>报酬</w:t>
            </w:r>
            <w:r>
              <w:rPr>
                <w:rFonts w:ascii="宋体" w:hAnsi="宋体" w:cs="宋体" w:eastAsia="宋体" w:hint="default"/>
                <w:sz w:val="22"/>
                <w:szCs w:val="22"/>
              </w:rPr>
              <w:t> </w:t>
            </w:r>
          </w:p>
        </w:tc>
      </w:tr>
      <w:tr>
        <w:trPr>
          <w:trHeight w:val="295"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内部控制审计会计师事务所</w:t>
            </w:r>
            <w:r>
              <w:rPr>
                <w:rFonts w:ascii="宋体" w:hAnsi="宋体" w:cs="宋体" w:eastAsia="宋体" w:hint="default"/>
                <w:sz w:val="22"/>
                <w:szCs w:val="22"/>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8"/>
              <w:jc w:val="left"/>
              <w:rPr>
                <w:rFonts w:ascii="宋体" w:hAnsi="宋体" w:cs="宋体" w:eastAsia="宋体" w:hint="default"/>
                <w:sz w:val="22"/>
                <w:szCs w:val="22"/>
              </w:rPr>
            </w:pPr>
            <w:r>
              <w:rPr>
                <w:rFonts w:ascii="宋体" w:hAnsi="宋体" w:cs="宋体" w:eastAsia="宋体" w:hint="default"/>
                <w:spacing w:val="-3"/>
                <w:sz w:val="22"/>
                <w:szCs w:val="22"/>
              </w:rPr>
              <w:t>大华会计师事务所（特殊普通合伙）</w:t>
            </w:r>
            <w:r>
              <w:rPr>
                <w:rFonts w:ascii="宋体" w:hAnsi="宋体" w:cs="宋体" w:eastAsia="宋体" w:hint="default"/>
                <w:sz w:val="22"/>
                <w:szCs w:val="22"/>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40</w:t>
            </w:r>
          </w:p>
        </w:tc>
      </w:tr>
      <w:tr>
        <w:trPr>
          <w:trHeight w:val="295"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财务顾问</w:t>
            </w:r>
            <w:r>
              <w:rPr>
                <w:rFonts w:ascii="宋体" w:hAnsi="宋体" w:cs="宋体" w:eastAsia="宋体" w:hint="default"/>
                <w:sz w:val="22"/>
                <w:szCs w:val="22"/>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w w:val="100"/>
                <w:sz w:val="22"/>
              </w:rPr>
              <w:t> </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保荐人</w:t>
            </w:r>
            <w:r>
              <w:rPr>
                <w:rFonts w:ascii="宋体" w:hAnsi="宋体" w:cs="宋体" w:eastAsia="宋体" w:hint="default"/>
                <w:sz w:val="22"/>
                <w:szCs w:val="22"/>
              </w:rPr>
              <w:t> </w:t>
            </w:r>
          </w:p>
        </w:tc>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平安证券股份有限公司</w:t>
            </w:r>
            <w:r>
              <w:rPr>
                <w:rFonts w:ascii="宋体" w:hAnsi="宋体" w:cs="宋体" w:eastAsia="宋体" w:hint="default"/>
                <w:sz w:val="22"/>
                <w:szCs w:val="22"/>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0</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70" w:lineRule="exact" w:before="4"/>
        <w:ind w:left="218"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Heading4"/>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2" w:lineRule="exact" w:before="32"/>
        <w:ind w:left="218"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pStyle w:val="Heading4"/>
        <w:spacing w:line="282"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6"/>
        <w:spacing w:line="290" w:lineRule="auto" w:before="1"/>
        <w:ind w:right="6287"/>
        <w:jc w:val="left"/>
        <w:rPr>
          <w:b w:val="0"/>
          <w:bCs w:val="0"/>
        </w:rPr>
      </w:pPr>
      <w:r>
        <w:rPr>
          <w:rFonts w:ascii="宋体" w:hAnsi="宋体" w:cs="宋体" w:eastAsia="宋体" w:hint="default"/>
          <w:b w:val="0"/>
          <w:bCs w:val="0"/>
          <w:w w:val="100"/>
        </w:rPr>
        <w:t> </w:t>
      </w:r>
      <w:r>
        <w:rPr/>
        <w:t>七、面临暂停上市风险的情况</w:t>
      </w:r>
      <w:r>
        <w:rPr>
          <w:spacing w:val="104"/>
        </w:rPr>
        <w:t> </w:t>
      </w:r>
      <w:r>
        <w:rPr>
          <w:spacing w:val="104"/>
        </w:rPr>
      </w:r>
      <w:r>
        <w:rPr>
          <w:rFonts w:ascii="宋体" w:hAnsi="宋体" w:cs="宋体" w:eastAsia="宋体" w:hint="default"/>
          <w:w w:val="99"/>
        </w:rPr>
        <w:t>(</w:t>
      </w:r>
      <w:r>
        <w:rPr>
          <w:spacing w:val="-1"/>
          <w:w w:val="100"/>
        </w:rPr>
        <w:t>一</w:t>
      </w:r>
      <w:r>
        <w:rPr>
          <w:rFonts w:ascii="宋体" w:hAnsi="宋体" w:cs="宋体" w:eastAsia="宋体" w:hint="default"/>
          <w:w w:val="99"/>
        </w:rPr>
        <w:t>)</w:t>
      </w:r>
      <w:r>
        <w:rPr>
          <w:w w:val="100"/>
        </w:rPr>
        <w:t>导致暂停上市的原因</w:t>
      </w:r>
      <w:r>
        <w:rPr>
          <w:b w:val="0"/>
          <w:bCs w:val="0"/>
          <w:w w:val="100"/>
        </w:rPr>
      </w:r>
    </w:p>
    <w:p>
      <w:pPr>
        <w:pStyle w:val="Heading4"/>
        <w:spacing w:line="313" w:lineRule="exact" w:before="8"/>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before="61"/>
        <w:ind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公司拟采取的应对措施</w:t>
      </w:r>
      <w:r>
        <w:rPr>
          <w:b w:val="0"/>
          <w:bCs w:val="0"/>
        </w:rPr>
      </w:r>
    </w:p>
    <w:p>
      <w:pPr>
        <w:pStyle w:val="Heading4"/>
        <w:spacing w:line="312"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八、面临终止上市的情况和原因</w:t>
      </w:r>
      <w:r>
        <w:rPr>
          <w:b w:val="0"/>
          <w:bCs w:val="0"/>
        </w:rPr>
      </w:r>
    </w:p>
    <w:p>
      <w:pPr>
        <w:pStyle w:val="Heading4"/>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九、破产重整相关事项</w:t>
      </w:r>
      <w:r>
        <w:rPr>
          <w:b w:val="0"/>
          <w:bCs w:val="0"/>
        </w:rPr>
      </w:r>
    </w:p>
    <w:p>
      <w:pPr>
        <w:pStyle w:val="Heading4"/>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十、重大诉讼、仲裁事项</w:t>
      </w:r>
      <w:r>
        <w:rPr>
          <w:b w:val="0"/>
          <w:bCs w:val="0"/>
        </w:rPr>
      </w:r>
    </w:p>
    <w:p>
      <w:pPr>
        <w:pStyle w:val="Heading4"/>
        <w:spacing w:line="313" w:lineRule="exact" w:before="50"/>
        <w:ind w:right="0"/>
        <w:jc w:val="left"/>
        <w:rPr>
          <w:rFonts w:ascii="宋体" w:hAnsi="宋体" w:cs="宋体" w:eastAsia="宋体" w:hint="default"/>
        </w:rPr>
      </w:pPr>
      <w:r>
        <w:rPr/>
        <w:t>□本年度公司有重大诉讼、仲裁事项 </w:t>
      </w:r>
      <w:r>
        <w:rPr>
          <w:rFonts w:ascii="宋体" w:hAnsi="宋体" w:cs="宋体" w:eastAsia="宋体" w:hint="default"/>
        </w:rPr>
      </w:r>
      <w:r>
        <w:rPr/>
        <w:t>√本年度公司无重大诉讼、仲裁事项</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00" w:bottom="1380" w:left="1580" w:right="1060"/>
        </w:sectPr>
      </w:pPr>
    </w:p>
    <w:p>
      <w:pPr>
        <w:spacing w:line="240" w:lineRule="auto" w:before="3"/>
        <w:rPr>
          <w:rFonts w:ascii="宋体" w:hAnsi="宋体" w:cs="宋体" w:eastAsia="宋体" w:hint="default"/>
          <w:sz w:val="25"/>
          <w:szCs w:val="25"/>
        </w:rPr>
      </w:pPr>
    </w:p>
    <w:p>
      <w:pPr>
        <w:pStyle w:val="Heading6"/>
        <w:spacing w:line="240" w:lineRule="auto" w:before="36"/>
        <w:ind w:left="638" w:right="0" w:hanging="420"/>
        <w:jc w:val="left"/>
        <w:rPr>
          <w:b w:val="0"/>
          <w:bCs w:val="0"/>
        </w:rPr>
      </w:pPr>
      <w:r>
        <w:rPr>
          <w:spacing w:val="-1"/>
        </w:rPr>
        <w:t>十一、上市公司及其董事、监事、高级管理人员、控股股东、实际控制人、收购人处罚及整改情</w:t>
      </w:r>
      <w:r>
        <w:rPr>
          <w:spacing w:val="-83"/>
        </w:rPr>
        <w:t> </w:t>
      </w:r>
      <w:r>
        <w:rPr>
          <w:spacing w:val="-83"/>
        </w:rPr>
      </w:r>
      <w:r>
        <w:rPr/>
        <w:t>况</w:t>
      </w:r>
      <w:r>
        <w:rPr>
          <w:b w:val="0"/>
          <w:bCs w:val="0"/>
        </w:rPr>
      </w:r>
    </w:p>
    <w:p>
      <w:pPr>
        <w:pStyle w:val="Heading4"/>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十二、报告期内公司及其控股股东、实际控制人诚信状况的说明</w:t>
      </w:r>
      <w:r>
        <w:rPr>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6"/>
        <w:spacing w:line="288" w:lineRule="auto" w:before="0"/>
        <w:ind w:right="1800"/>
        <w:jc w:val="left"/>
        <w:rPr>
          <w:b w:val="0"/>
          <w:bCs w:val="0"/>
        </w:rPr>
      </w:pPr>
      <w:r>
        <w:rPr>
          <w:rFonts w:ascii="宋体" w:hAnsi="宋体" w:cs="宋体" w:eastAsia="宋体" w:hint="default"/>
          <w:b w:val="0"/>
          <w:bCs w:val="0"/>
          <w:sz w:val="24"/>
          <w:szCs w:val="24"/>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Heading4"/>
        <w:spacing w:line="240" w:lineRule="auto" w:before="1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685"/>
        <w:gridCol w:w="2285"/>
      </w:tblGrid>
      <w:tr>
        <w:trPr>
          <w:trHeight w:val="283"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8" w:right="0"/>
              <w:jc w:val="left"/>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371"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18</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召</w:t>
            </w:r>
            <w:r>
              <w:rPr>
                <w:rFonts w:ascii="宋体" w:hAnsi="宋体" w:cs="宋体" w:eastAsia="宋体" w:hint="default"/>
                <w:w w:val="100"/>
                <w:sz w:val="21"/>
                <w:szCs w:val="21"/>
              </w:rPr>
              <w:t>开第</w:t>
            </w:r>
            <w:r>
              <w:rPr>
                <w:rFonts w:ascii="宋体" w:hAnsi="宋体" w:cs="宋体" w:eastAsia="宋体" w:hint="default"/>
                <w:spacing w:val="-3"/>
                <w:w w:val="100"/>
                <w:sz w:val="21"/>
                <w:szCs w:val="21"/>
              </w:rPr>
              <w:t>六</w:t>
            </w:r>
            <w:r>
              <w:rPr>
                <w:rFonts w:ascii="宋体" w:hAnsi="宋体" w:cs="宋体" w:eastAsia="宋体" w:hint="default"/>
                <w:w w:val="100"/>
                <w:sz w:val="21"/>
                <w:szCs w:val="21"/>
              </w:rPr>
              <w:t>届</w:t>
            </w:r>
            <w:r>
              <w:rPr>
                <w:rFonts w:ascii="宋体" w:hAnsi="宋体" w:cs="宋体" w:eastAsia="宋体" w:hint="default"/>
                <w:spacing w:val="-3"/>
                <w:w w:val="100"/>
                <w:sz w:val="21"/>
                <w:szCs w:val="21"/>
              </w:rPr>
              <w:t>董事</w:t>
            </w:r>
            <w:r>
              <w:rPr>
                <w:rFonts w:ascii="宋体" w:hAnsi="宋体" w:cs="宋体" w:eastAsia="宋体" w:hint="default"/>
                <w:w w:val="100"/>
                <w:sz w:val="21"/>
                <w:szCs w:val="21"/>
              </w:rPr>
              <w:t>会</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年第</w:t>
            </w:r>
            <w:r>
              <w:rPr>
                <w:rFonts w:ascii="宋体" w:hAnsi="宋体" w:cs="宋体" w:eastAsia="宋体" w:hint="default"/>
                <w:w w:val="100"/>
                <w:sz w:val="21"/>
                <w:szCs w:val="21"/>
              </w:rPr>
              <w:t>八次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和</w:t>
            </w:r>
            <w:r>
              <w:rPr>
                <w:rFonts w:ascii="宋体" w:hAnsi="宋体" w:cs="宋体" w:eastAsia="宋体" w:hint="default"/>
                <w:w w:val="100"/>
                <w:sz w:val="21"/>
                <w:szCs w:val="21"/>
              </w:rPr>
              <w:t>第</w:t>
            </w:r>
            <w:r>
              <w:rPr>
                <w:rFonts w:ascii="宋体" w:hAnsi="宋体" w:cs="宋体" w:eastAsia="宋体" w:hint="default"/>
                <w:spacing w:val="-3"/>
                <w:w w:val="100"/>
                <w:sz w:val="21"/>
                <w:szCs w:val="21"/>
              </w:rPr>
              <w:t>六</w:t>
            </w:r>
            <w:r>
              <w:rPr>
                <w:rFonts w:ascii="宋体" w:hAnsi="宋体" w:cs="宋体" w:eastAsia="宋体" w:hint="default"/>
                <w:w w:val="100"/>
                <w:sz w:val="21"/>
                <w:szCs w:val="21"/>
              </w:rPr>
              <w:t>届</w:t>
            </w:r>
          </w:p>
          <w:p>
            <w:pPr>
              <w:pStyle w:val="TableParagraph"/>
              <w:spacing w:line="228" w:lineRule="auto" w:before="3"/>
              <w:ind w:left="103" w:right="96"/>
              <w:jc w:val="both"/>
              <w:rPr>
                <w:rFonts w:ascii="宋体" w:hAnsi="宋体" w:cs="宋体" w:eastAsia="宋体" w:hint="default"/>
                <w:sz w:val="21"/>
                <w:szCs w:val="21"/>
              </w:rPr>
            </w:pPr>
            <w:r>
              <w:rPr>
                <w:rFonts w:ascii="宋体" w:hAnsi="宋体" w:cs="宋体" w:eastAsia="宋体" w:hint="default"/>
                <w:sz w:val="21"/>
                <w:szCs w:val="21"/>
              </w:rPr>
              <w:t>监事会</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年第五次会议，分别审议通过了《关于公司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年限制性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股票激励计划（草案）及其摘要的议案》及相关事项的议案，公司独立</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董事对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年限性股票激励计划相关议案发表了同意的独立意见，公</w:t>
            </w:r>
            <w:r>
              <w:rPr>
                <w:rFonts w:ascii="宋体" w:hAnsi="宋体" w:cs="宋体" w:eastAsia="宋体" w:hint="default"/>
                <w:w w:val="100"/>
                <w:sz w:val="21"/>
                <w:szCs w:val="21"/>
              </w:rPr>
              <w:t> </w:t>
            </w:r>
            <w:r>
              <w:rPr>
                <w:rFonts w:ascii="宋体" w:hAnsi="宋体" w:cs="宋体" w:eastAsia="宋体" w:hint="default"/>
                <w:sz w:val="21"/>
                <w:szCs w:val="21"/>
              </w:rPr>
              <w:t>司监事会发表了核查意见。</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exact"/>
              <w:ind w:left="191"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314" w:right="103" w:hanging="207"/>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w:t>
            </w:r>
            <w:hyperlink r:id="rId10">
              <w:r>
                <w:rPr>
                  <w:rFonts w:ascii="Times New Roman" w:hAnsi="Times New Roman" w:cs="Times New Roman" w:eastAsia="Times New Roman" w:hint="default"/>
                  <w:spacing w:val="-1"/>
                  <w:sz w:val="21"/>
                  <w:szCs w:val="21"/>
                </w:rPr>
                <w:t>www.sse.com.cn</w:t>
              </w:r>
            </w:hyperlink>
            <w:r>
              <w:rPr>
                <w:rFonts w:ascii="宋体" w:hAnsi="宋体" w:cs="宋体" w:eastAsia="宋体" w:hint="default"/>
                <w:spacing w:val="-1"/>
                <w:sz w:val="21"/>
                <w:szCs w:val="21"/>
              </w:rPr>
              <w:t>）公</w:t>
            </w:r>
            <w:r>
              <w:rPr>
                <w:rFonts w:ascii="宋体" w:hAnsi="宋体" w:cs="宋体" w:eastAsia="宋体" w:hint="default"/>
                <w:spacing w:val="-89"/>
                <w:sz w:val="21"/>
                <w:szCs w:val="21"/>
              </w:rPr>
              <w:t> </w:t>
            </w: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2019-072</w:t>
            </w:r>
          </w:p>
        </w:tc>
      </w:tr>
      <w:tr>
        <w:trPr>
          <w:trHeight w:val="828"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 </w:t>
            </w:r>
            <w:r>
              <w:rPr>
                <w:rFonts w:ascii="宋体" w:hAnsi="宋体" w:cs="宋体" w:eastAsia="宋体" w:hint="default"/>
                <w:sz w:val="21"/>
                <w:szCs w:val="21"/>
              </w:rPr>
              <w:t>日，公司对激励对象名单的姓名和</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3"/>
                <w:sz w:val="21"/>
                <w:szCs w:val="21"/>
              </w:rPr>
              <w:t>职务在公司网站进行了公示。在公示期内，公司监事会未收到任何组织</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或个人对拟激励对象提出的异议。</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before="24"/>
              <w:ind w:left="314" w:right="103" w:hanging="207"/>
              <w:jc w:val="left"/>
              <w:rPr>
                <w:rFonts w:ascii="宋体" w:hAnsi="宋体" w:cs="宋体" w:eastAsia="宋体" w:hint="default"/>
                <w:sz w:val="21"/>
                <w:szCs w:val="21"/>
              </w:rPr>
            </w:pPr>
            <w:r>
              <w:rPr>
                <w:rFonts w:ascii="宋体" w:hAnsi="宋体" w:cs="宋体" w:eastAsia="宋体" w:hint="default"/>
                <w:spacing w:val="-1"/>
                <w:sz w:val="21"/>
                <w:szCs w:val="21"/>
              </w:rPr>
              <w:t>（</w:t>
            </w:r>
            <w:hyperlink r:id="rId10">
              <w:r>
                <w:rPr>
                  <w:rFonts w:ascii="Times New Roman" w:hAnsi="Times New Roman" w:cs="Times New Roman" w:eastAsia="Times New Roman" w:hint="default"/>
                  <w:spacing w:val="-1"/>
                  <w:sz w:val="21"/>
                  <w:szCs w:val="21"/>
                </w:rPr>
                <w:t>www.sse.com.cn</w:t>
              </w:r>
            </w:hyperlink>
            <w:r>
              <w:rPr>
                <w:rFonts w:ascii="宋体" w:hAnsi="宋体" w:cs="宋体" w:eastAsia="宋体" w:hint="default"/>
                <w:spacing w:val="-1"/>
                <w:sz w:val="21"/>
                <w:szCs w:val="21"/>
              </w:rPr>
              <w:t>）公</w:t>
            </w:r>
            <w:r>
              <w:rPr>
                <w:rFonts w:ascii="宋体" w:hAnsi="宋体" w:cs="宋体" w:eastAsia="宋体" w:hint="default"/>
                <w:spacing w:val="-89"/>
                <w:sz w:val="21"/>
                <w:szCs w:val="21"/>
              </w:rPr>
              <w:t> </w:t>
            </w: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2019-084</w:t>
            </w:r>
            <w:r>
              <w:rPr>
                <w:rFonts w:ascii="宋体" w:hAnsi="宋体" w:cs="宋体" w:eastAsia="宋体" w:hint="default"/>
                <w:sz w:val="21"/>
                <w:szCs w:val="21"/>
              </w:rPr>
              <w:t> </w:t>
            </w:r>
          </w:p>
        </w:tc>
      </w:tr>
      <w:tr>
        <w:trPr>
          <w:trHeight w:val="828"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pacing w:val="-9"/>
                <w:sz w:val="21"/>
                <w:szCs w:val="21"/>
              </w:rPr>
              <w:t>日，公司召开</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年第七次临时股东大会，审议通过了</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《关于公司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年限制性股票激励计划（草案）及其摘要的议案》等</w:t>
            </w:r>
            <w:r>
              <w:rPr>
                <w:rFonts w:ascii="宋体" w:hAnsi="宋体" w:cs="宋体" w:eastAsia="宋体" w:hint="default"/>
                <w:w w:val="100"/>
                <w:sz w:val="21"/>
                <w:szCs w:val="21"/>
              </w:rPr>
              <w:t> </w:t>
            </w:r>
            <w:r>
              <w:rPr>
                <w:rFonts w:ascii="宋体" w:hAnsi="宋体" w:cs="宋体" w:eastAsia="宋体" w:hint="default"/>
                <w:sz w:val="21"/>
                <w:szCs w:val="21"/>
              </w:rPr>
              <w:t>议案。</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7"/>
              <w:ind w:left="314" w:right="103" w:hanging="207"/>
              <w:jc w:val="left"/>
              <w:rPr>
                <w:rFonts w:ascii="宋体" w:hAnsi="宋体" w:cs="宋体" w:eastAsia="宋体" w:hint="default"/>
                <w:sz w:val="21"/>
                <w:szCs w:val="21"/>
              </w:rPr>
            </w:pPr>
            <w:r>
              <w:rPr>
                <w:rFonts w:ascii="宋体" w:hAnsi="宋体" w:cs="宋体" w:eastAsia="宋体" w:hint="default"/>
                <w:spacing w:val="-1"/>
                <w:sz w:val="21"/>
                <w:szCs w:val="21"/>
              </w:rPr>
              <w:t>（</w:t>
            </w:r>
            <w:hyperlink r:id="rId10">
              <w:r>
                <w:rPr>
                  <w:rFonts w:ascii="Times New Roman" w:hAnsi="Times New Roman" w:cs="Times New Roman" w:eastAsia="Times New Roman" w:hint="default"/>
                  <w:spacing w:val="-1"/>
                  <w:sz w:val="21"/>
                  <w:szCs w:val="21"/>
                </w:rPr>
                <w:t>www.sse.com.cn</w:t>
              </w:r>
            </w:hyperlink>
            <w:r>
              <w:rPr>
                <w:rFonts w:ascii="宋体" w:hAnsi="宋体" w:cs="宋体" w:eastAsia="宋体" w:hint="default"/>
                <w:spacing w:val="-1"/>
                <w:sz w:val="21"/>
                <w:szCs w:val="21"/>
              </w:rPr>
              <w:t>）公</w:t>
            </w:r>
            <w:r>
              <w:rPr>
                <w:rFonts w:ascii="宋体" w:hAnsi="宋体" w:cs="宋体" w:eastAsia="宋体" w:hint="default"/>
                <w:spacing w:val="-89"/>
                <w:sz w:val="21"/>
                <w:szCs w:val="21"/>
              </w:rPr>
              <w:t> </w:t>
            </w: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2019-089</w:t>
            </w:r>
            <w:r>
              <w:rPr>
                <w:rFonts w:ascii="宋体" w:hAnsi="宋体" w:cs="宋体" w:eastAsia="宋体" w:hint="default"/>
                <w:sz w:val="21"/>
                <w:szCs w:val="21"/>
              </w:rPr>
              <w:t> </w:t>
            </w:r>
          </w:p>
        </w:tc>
      </w:tr>
      <w:tr>
        <w:trPr>
          <w:trHeight w:val="1100"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日，公司对本次激励计划相关内幕信息知情人及激励对</w:t>
            </w:r>
          </w:p>
          <w:p>
            <w:pPr>
              <w:pStyle w:val="TableParagraph"/>
              <w:spacing w:line="230" w:lineRule="auto"/>
              <w:ind w:left="103" w:right="96"/>
              <w:jc w:val="both"/>
              <w:rPr>
                <w:rFonts w:ascii="宋体" w:hAnsi="宋体" w:cs="宋体" w:eastAsia="宋体" w:hint="default"/>
                <w:sz w:val="21"/>
                <w:szCs w:val="21"/>
              </w:rPr>
            </w:pPr>
            <w:r>
              <w:rPr>
                <w:rFonts w:ascii="宋体" w:hAnsi="宋体" w:cs="宋体" w:eastAsia="宋体" w:hint="default"/>
                <w:sz w:val="21"/>
                <w:szCs w:val="21"/>
              </w:rPr>
              <w:t>象在本次激励计划草案公告前</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个月买卖公司股票的情况进行自查，未</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发现本次激励计划的内幕信息</w:t>
            </w:r>
            <w:r>
              <w:rPr>
                <w:rFonts w:ascii="宋体" w:hAnsi="宋体" w:cs="宋体" w:eastAsia="宋体" w:hint="default"/>
                <w:spacing w:val="53"/>
                <w:sz w:val="21"/>
                <w:szCs w:val="21"/>
              </w:rPr>
              <w:t> </w:t>
            </w:r>
            <w:r>
              <w:rPr>
                <w:rFonts w:ascii="宋体" w:hAnsi="宋体" w:cs="宋体" w:eastAsia="宋体" w:hint="default"/>
                <w:sz w:val="21"/>
                <w:szCs w:val="21"/>
              </w:rPr>
              <w:t>知情人利用公司本次激励计划有关内幕</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信息进行公司股票交易或泄露本次激励计划有关内幕信息的情形。</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91"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6"/>
              <w:ind w:left="314" w:right="103" w:hanging="207"/>
              <w:jc w:val="left"/>
              <w:rPr>
                <w:rFonts w:ascii="宋体" w:hAnsi="宋体" w:cs="宋体" w:eastAsia="宋体" w:hint="default"/>
                <w:sz w:val="21"/>
                <w:szCs w:val="21"/>
              </w:rPr>
            </w:pPr>
            <w:r>
              <w:rPr>
                <w:rFonts w:ascii="宋体" w:hAnsi="宋体" w:cs="宋体" w:eastAsia="宋体" w:hint="default"/>
                <w:spacing w:val="-1"/>
                <w:sz w:val="21"/>
                <w:szCs w:val="21"/>
              </w:rPr>
              <w:t>（</w:t>
            </w:r>
            <w:hyperlink r:id="rId10">
              <w:r>
                <w:rPr>
                  <w:rFonts w:ascii="Times New Roman" w:hAnsi="Times New Roman" w:cs="Times New Roman" w:eastAsia="Times New Roman" w:hint="default"/>
                  <w:spacing w:val="-1"/>
                  <w:sz w:val="21"/>
                  <w:szCs w:val="21"/>
                </w:rPr>
                <w:t>www.sse.com.cn</w:t>
              </w:r>
            </w:hyperlink>
            <w:r>
              <w:rPr>
                <w:rFonts w:ascii="宋体" w:hAnsi="宋体" w:cs="宋体" w:eastAsia="宋体" w:hint="default"/>
                <w:spacing w:val="-1"/>
                <w:sz w:val="21"/>
                <w:szCs w:val="21"/>
              </w:rPr>
              <w:t>）公</w:t>
            </w:r>
            <w:r>
              <w:rPr>
                <w:rFonts w:ascii="宋体" w:hAnsi="宋体" w:cs="宋体" w:eastAsia="宋体" w:hint="default"/>
                <w:spacing w:val="-89"/>
                <w:sz w:val="21"/>
                <w:szCs w:val="21"/>
              </w:rPr>
              <w:t> </w:t>
            </w: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2019-090</w:t>
            </w:r>
            <w:r>
              <w:rPr>
                <w:rFonts w:ascii="宋体" w:hAnsi="宋体" w:cs="宋体" w:eastAsia="宋体" w:hint="default"/>
                <w:sz w:val="21"/>
                <w:szCs w:val="21"/>
              </w:rPr>
              <w:t> </w:t>
            </w:r>
          </w:p>
        </w:tc>
      </w:tr>
      <w:tr>
        <w:trPr>
          <w:trHeight w:val="1370"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召</w:t>
            </w:r>
            <w:r>
              <w:rPr>
                <w:rFonts w:ascii="宋体" w:hAnsi="宋体" w:cs="宋体" w:eastAsia="宋体" w:hint="default"/>
                <w:w w:val="100"/>
                <w:sz w:val="21"/>
                <w:szCs w:val="21"/>
              </w:rPr>
              <w:t>开第</w:t>
            </w:r>
            <w:r>
              <w:rPr>
                <w:rFonts w:ascii="宋体" w:hAnsi="宋体" w:cs="宋体" w:eastAsia="宋体" w:hint="default"/>
                <w:spacing w:val="-3"/>
                <w:w w:val="100"/>
                <w:sz w:val="21"/>
                <w:szCs w:val="21"/>
              </w:rPr>
              <w:t>六</w:t>
            </w:r>
            <w:r>
              <w:rPr>
                <w:rFonts w:ascii="宋体" w:hAnsi="宋体" w:cs="宋体" w:eastAsia="宋体" w:hint="default"/>
                <w:w w:val="100"/>
                <w:sz w:val="21"/>
                <w:szCs w:val="21"/>
              </w:rPr>
              <w:t>届</w:t>
            </w:r>
            <w:r>
              <w:rPr>
                <w:rFonts w:ascii="宋体" w:hAnsi="宋体" w:cs="宋体" w:eastAsia="宋体" w:hint="default"/>
                <w:spacing w:val="-3"/>
                <w:w w:val="100"/>
                <w:sz w:val="21"/>
                <w:szCs w:val="21"/>
              </w:rPr>
              <w:t>董事</w:t>
            </w:r>
            <w:r>
              <w:rPr>
                <w:rFonts w:ascii="宋体" w:hAnsi="宋体" w:cs="宋体" w:eastAsia="宋体" w:hint="default"/>
                <w:w w:val="100"/>
                <w:sz w:val="21"/>
                <w:szCs w:val="21"/>
              </w:rPr>
              <w:t>会</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年第</w:t>
            </w:r>
            <w:r>
              <w:rPr>
                <w:rFonts w:ascii="宋体" w:hAnsi="宋体" w:cs="宋体" w:eastAsia="宋体" w:hint="default"/>
                <w:w w:val="100"/>
                <w:sz w:val="21"/>
                <w:szCs w:val="21"/>
              </w:rPr>
              <w:t>十次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和</w:t>
            </w:r>
            <w:r>
              <w:rPr>
                <w:rFonts w:ascii="宋体" w:hAnsi="宋体" w:cs="宋体" w:eastAsia="宋体" w:hint="default"/>
                <w:w w:val="100"/>
                <w:sz w:val="21"/>
                <w:szCs w:val="21"/>
              </w:rPr>
              <w:t>第</w:t>
            </w:r>
          </w:p>
          <w:p>
            <w:pPr>
              <w:pStyle w:val="TableParagraph"/>
              <w:spacing w:line="232" w:lineRule="auto"/>
              <w:ind w:left="103" w:right="96"/>
              <w:jc w:val="both"/>
              <w:rPr>
                <w:rFonts w:ascii="宋体" w:hAnsi="宋体" w:cs="宋体" w:eastAsia="宋体" w:hint="default"/>
                <w:sz w:val="21"/>
                <w:szCs w:val="21"/>
              </w:rPr>
            </w:pPr>
            <w:r>
              <w:rPr>
                <w:rFonts w:ascii="宋体" w:hAnsi="宋体" w:cs="宋体" w:eastAsia="宋体" w:hint="default"/>
                <w:sz w:val="21"/>
                <w:szCs w:val="21"/>
              </w:rPr>
              <w:t>六届监事会</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年第七次会议，分别审议通过了《关于调整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年限</w:t>
            </w:r>
            <w:r>
              <w:rPr>
                <w:rFonts w:ascii="宋体" w:hAnsi="宋体" w:cs="宋体" w:eastAsia="宋体" w:hint="default"/>
                <w:spacing w:val="-102"/>
                <w:sz w:val="21"/>
                <w:szCs w:val="21"/>
              </w:rPr>
              <w:t> </w:t>
            </w:r>
            <w:r>
              <w:rPr>
                <w:rFonts w:ascii="宋体" w:hAnsi="宋体" w:cs="宋体" w:eastAsia="宋体" w:hint="default"/>
                <w:spacing w:val="-3"/>
                <w:sz w:val="21"/>
                <w:szCs w:val="21"/>
              </w:rPr>
              <w:t>制性股票激励计划授予人数及授予数量的议案》。公司独立董事对相关</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3"/>
                <w:sz w:val="21"/>
                <w:szCs w:val="21"/>
              </w:rPr>
              <w:t>事项发表了同意的独立意见，监事会对激励对象人员名单再次进行了审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核。</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7"/>
              <w:ind w:left="314" w:right="103" w:hanging="207"/>
              <w:jc w:val="left"/>
              <w:rPr>
                <w:rFonts w:ascii="宋体" w:hAnsi="宋体" w:cs="宋体" w:eastAsia="宋体" w:hint="default"/>
                <w:sz w:val="21"/>
                <w:szCs w:val="21"/>
              </w:rPr>
            </w:pPr>
            <w:r>
              <w:rPr>
                <w:rFonts w:ascii="宋体" w:hAnsi="宋体" w:cs="宋体" w:eastAsia="宋体" w:hint="default"/>
                <w:spacing w:val="-1"/>
                <w:sz w:val="21"/>
                <w:szCs w:val="21"/>
              </w:rPr>
              <w:t>（</w:t>
            </w:r>
            <w:hyperlink r:id="rId10">
              <w:r>
                <w:rPr>
                  <w:rFonts w:ascii="Times New Roman" w:hAnsi="Times New Roman" w:cs="Times New Roman" w:eastAsia="Times New Roman" w:hint="default"/>
                  <w:spacing w:val="-1"/>
                  <w:sz w:val="21"/>
                  <w:szCs w:val="21"/>
                </w:rPr>
                <w:t>www.sse.com.cn</w:t>
              </w:r>
            </w:hyperlink>
            <w:r>
              <w:rPr>
                <w:rFonts w:ascii="宋体" w:hAnsi="宋体" w:cs="宋体" w:eastAsia="宋体" w:hint="default"/>
                <w:spacing w:val="-1"/>
                <w:sz w:val="21"/>
                <w:szCs w:val="21"/>
              </w:rPr>
              <w:t>）公</w:t>
            </w:r>
            <w:r>
              <w:rPr>
                <w:rFonts w:ascii="宋体" w:hAnsi="宋体" w:cs="宋体" w:eastAsia="宋体" w:hint="default"/>
                <w:spacing w:val="-89"/>
                <w:sz w:val="21"/>
                <w:szCs w:val="21"/>
              </w:rPr>
              <w:t> </w:t>
            </w: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2019-095</w:t>
            </w:r>
            <w:r>
              <w:rPr>
                <w:rFonts w:ascii="宋体" w:hAnsi="宋体" w:cs="宋体" w:eastAsia="宋体" w:hint="default"/>
                <w:sz w:val="21"/>
                <w:szCs w:val="21"/>
              </w:rPr>
              <w:t> </w:t>
            </w:r>
          </w:p>
        </w:tc>
      </w:tr>
      <w:tr>
        <w:trPr>
          <w:trHeight w:val="1099"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召</w:t>
            </w:r>
            <w:r>
              <w:rPr>
                <w:rFonts w:ascii="宋体" w:hAnsi="宋体" w:cs="宋体" w:eastAsia="宋体" w:hint="default"/>
                <w:w w:val="100"/>
                <w:sz w:val="21"/>
                <w:szCs w:val="21"/>
              </w:rPr>
              <w:t>开第</w:t>
            </w:r>
            <w:r>
              <w:rPr>
                <w:rFonts w:ascii="宋体" w:hAnsi="宋体" w:cs="宋体" w:eastAsia="宋体" w:hint="default"/>
                <w:spacing w:val="-3"/>
                <w:w w:val="100"/>
                <w:sz w:val="21"/>
                <w:szCs w:val="21"/>
              </w:rPr>
              <w:t>六</w:t>
            </w:r>
            <w:r>
              <w:rPr>
                <w:rFonts w:ascii="宋体" w:hAnsi="宋体" w:cs="宋体" w:eastAsia="宋体" w:hint="default"/>
                <w:w w:val="100"/>
                <w:sz w:val="21"/>
                <w:szCs w:val="21"/>
              </w:rPr>
              <w:t>届</w:t>
            </w:r>
            <w:r>
              <w:rPr>
                <w:rFonts w:ascii="宋体" w:hAnsi="宋体" w:cs="宋体" w:eastAsia="宋体" w:hint="default"/>
                <w:spacing w:val="-3"/>
                <w:w w:val="100"/>
                <w:sz w:val="21"/>
                <w:szCs w:val="21"/>
              </w:rPr>
              <w:t>董事</w:t>
            </w:r>
            <w:r>
              <w:rPr>
                <w:rFonts w:ascii="宋体" w:hAnsi="宋体" w:cs="宋体" w:eastAsia="宋体" w:hint="default"/>
                <w:w w:val="100"/>
                <w:sz w:val="21"/>
                <w:szCs w:val="21"/>
              </w:rPr>
              <w:t>会</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年第</w:t>
            </w:r>
            <w:r>
              <w:rPr>
                <w:rFonts w:ascii="宋体" w:hAnsi="宋体" w:cs="宋体" w:eastAsia="宋体" w:hint="default"/>
                <w:w w:val="100"/>
                <w:sz w:val="21"/>
                <w:szCs w:val="21"/>
              </w:rPr>
              <w:t>十次</w:t>
            </w:r>
            <w:r>
              <w:rPr>
                <w:rFonts w:ascii="宋体" w:hAnsi="宋体" w:cs="宋体" w:eastAsia="宋体" w:hint="default"/>
                <w:spacing w:val="-3"/>
                <w:w w:val="100"/>
                <w:sz w:val="21"/>
                <w:szCs w:val="21"/>
              </w:rPr>
              <w:t>会</w:t>
            </w:r>
            <w:r>
              <w:rPr>
                <w:rFonts w:ascii="宋体" w:hAnsi="宋体" w:cs="宋体" w:eastAsia="宋体" w:hint="default"/>
                <w:w w:val="100"/>
                <w:sz w:val="21"/>
                <w:szCs w:val="21"/>
              </w:rPr>
              <w:t>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和</w:t>
            </w:r>
            <w:r>
              <w:rPr>
                <w:rFonts w:ascii="宋体" w:hAnsi="宋体" w:cs="宋体" w:eastAsia="宋体" w:hint="default"/>
                <w:w w:val="100"/>
                <w:sz w:val="21"/>
                <w:szCs w:val="21"/>
              </w:rPr>
              <w:t>第</w:t>
            </w:r>
          </w:p>
          <w:p>
            <w:pPr>
              <w:pStyle w:val="TableParagraph"/>
              <w:spacing w:line="230" w:lineRule="auto" w:before="1"/>
              <w:ind w:left="103" w:right="96"/>
              <w:jc w:val="both"/>
              <w:rPr>
                <w:rFonts w:ascii="宋体" w:hAnsi="宋体" w:cs="宋体" w:eastAsia="宋体" w:hint="default"/>
                <w:sz w:val="21"/>
                <w:szCs w:val="21"/>
              </w:rPr>
            </w:pPr>
            <w:r>
              <w:rPr>
                <w:rFonts w:ascii="宋体" w:hAnsi="宋体" w:cs="宋体" w:eastAsia="宋体" w:hint="default"/>
                <w:sz w:val="21"/>
                <w:szCs w:val="21"/>
              </w:rPr>
              <w:t>六届监事会</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年第七次会议，分别审议通过了《关于向</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年限制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性股票激励计划激励对象授予限制性股票的议案》。公司独立董事对相</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关事项发表了同意的独立意见，公司监事会发表了核查意见。</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91"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7"/>
              <w:ind w:left="314" w:right="103" w:hanging="207"/>
              <w:jc w:val="left"/>
              <w:rPr>
                <w:rFonts w:ascii="宋体" w:hAnsi="宋体" w:cs="宋体" w:eastAsia="宋体" w:hint="default"/>
                <w:sz w:val="21"/>
                <w:szCs w:val="21"/>
              </w:rPr>
            </w:pPr>
            <w:r>
              <w:rPr>
                <w:rFonts w:ascii="宋体" w:hAnsi="宋体" w:cs="宋体" w:eastAsia="宋体" w:hint="default"/>
                <w:spacing w:val="-1"/>
                <w:sz w:val="21"/>
                <w:szCs w:val="21"/>
              </w:rPr>
              <w:t>（</w:t>
            </w:r>
            <w:hyperlink r:id="rId10">
              <w:r>
                <w:rPr>
                  <w:rFonts w:ascii="Times New Roman" w:hAnsi="Times New Roman" w:cs="Times New Roman" w:eastAsia="Times New Roman" w:hint="default"/>
                  <w:spacing w:val="-1"/>
                  <w:sz w:val="21"/>
                  <w:szCs w:val="21"/>
                </w:rPr>
                <w:t>www.sse.com.cn</w:t>
              </w:r>
            </w:hyperlink>
            <w:r>
              <w:rPr>
                <w:rFonts w:ascii="宋体" w:hAnsi="宋体" w:cs="宋体" w:eastAsia="宋体" w:hint="default"/>
                <w:spacing w:val="-1"/>
                <w:sz w:val="21"/>
                <w:szCs w:val="21"/>
              </w:rPr>
              <w:t>）公</w:t>
            </w:r>
            <w:r>
              <w:rPr>
                <w:rFonts w:ascii="宋体" w:hAnsi="宋体" w:cs="宋体" w:eastAsia="宋体" w:hint="default"/>
                <w:spacing w:val="-89"/>
                <w:sz w:val="21"/>
                <w:szCs w:val="21"/>
              </w:rPr>
              <w:t> </w:t>
            </w: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2019-096</w:t>
            </w:r>
            <w:r>
              <w:rPr>
                <w:rFonts w:ascii="宋体" w:hAnsi="宋体" w:cs="宋体" w:eastAsia="宋体" w:hint="default"/>
                <w:sz w:val="21"/>
                <w:szCs w:val="21"/>
              </w:rPr>
              <w:t> </w:t>
            </w:r>
          </w:p>
        </w:tc>
      </w:tr>
      <w:tr>
        <w:trPr>
          <w:trHeight w:val="829" w:hRule="exact"/>
        </w:trPr>
        <w:tc>
          <w:tcPr>
            <w:tcW w:w="66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日，公司收到中国证券登记结算有限责任公司上海分公</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pacing w:val="-3"/>
                <w:sz w:val="21"/>
                <w:szCs w:val="21"/>
              </w:rPr>
              <w:t>司出具的证券变更登记证明，完成了本次激励计划所涉限制性股票授予</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的登记工作。</w:t>
            </w:r>
            <w:r>
              <w:rPr>
                <w:rFonts w:ascii="宋体" w:hAnsi="宋体" w:cs="宋体" w:eastAsia="宋体" w:hint="default"/>
                <w:sz w:val="21"/>
                <w:szCs w:val="21"/>
              </w:rPr>
              <w:t> </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pacing w:val="-1"/>
                <w:sz w:val="21"/>
                <w:szCs w:val="21"/>
              </w:rPr>
              <w:t>（</w:t>
            </w:r>
            <w:hyperlink r:id="rId10">
              <w:r>
                <w:rPr>
                  <w:rFonts w:ascii="Times New Roman" w:hAnsi="Times New Roman" w:cs="Times New Roman" w:eastAsia="Times New Roman" w:hint="default"/>
                  <w:spacing w:val="-1"/>
                  <w:sz w:val="21"/>
                  <w:szCs w:val="21"/>
                </w:rPr>
                <w:t>www.sse.com.cn</w:t>
              </w:r>
            </w:hyperlink>
            <w:r>
              <w:rPr>
                <w:rFonts w:ascii="宋体" w:hAnsi="宋体" w:cs="宋体" w:eastAsia="宋体" w:hint="default"/>
                <w:spacing w:val="-1"/>
                <w:sz w:val="21"/>
                <w:szCs w:val="21"/>
              </w:rPr>
              <w:t>）公</w:t>
            </w:r>
            <w:r>
              <w:rPr>
                <w:rFonts w:ascii="宋体" w:hAnsi="宋体" w:cs="宋体" w:eastAsia="宋体" w:hint="default"/>
                <w:spacing w:val="-89"/>
                <w:sz w:val="21"/>
                <w:szCs w:val="21"/>
              </w:rPr>
              <w:t> </w:t>
            </w: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2019-103</w:t>
            </w:r>
            <w:r>
              <w:rPr>
                <w:rFonts w:ascii="宋体" w:hAnsi="宋体" w:cs="宋体" w:eastAsia="宋体" w:hint="default"/>
                <w:sz w:val="21"/>
                <w:szCs w:val="21"/>
              </w:rPr>
              <w:t> </w:t>
            </w:r>
          </w:p>
        </w:tc>
      </w:tr>
    </w:tbl>
    <w:p>
      <w:pPr>
        <w:pStyle w:val="Heading4"/>
        <w:spacing w:line="274" w:lineRule="exact"/>
        <w:ind w:right="0"/>
        <w:jc w:val="left"/>
        <w:rPr>
          <w:rFonts w:ascii="宋体" w:hAnsi="宋体" w:cs="宋体" w:eastAsia="宋体" w:hint="default"/>
        </w:rPr>
      </w:pPr>
      <w:r>
        <w:rPr>
          <w:rFonts w:ascii="宋体"/>
        </w:rPr>
        <w:t> </w:t>
      </w:r>
    </w:p>
    <w:p>
      <w:pPr>
        <w:spacing w:line="290" w:lineRule="auto" w:before="64"/>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Heading4"/>
        <w:spacing w:line="26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BodyText"/>
        <w:spacing w:line="271" w:lineRule="exact" w:before="4"/>
        <w:ind w:left="218"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BodyText"/>
        <w:spacing w:line="240" w:lineRule="auto" w:before="4"/>
        <w:ind w:left="218" w:right="0"/>
        <w:jc w:val="left"/>
        <w:rPr>
          <w:rFonts w:ascii="宋体" w:hAnsi="宋体" w:cs="宋体" w:eastAsia="宋体" w:hint="default"/>
        </w:rPr>
      </w:pPr>
      <w:r>
        <w:rPr/>
        <w:t>员工持股计划情况</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120"/>
        </w:sectPr>
      </w:pPr>
    </w:p>
    <w:p>
      <w:pPr>
        <w:spacing w:line="240" w:lineRule="auto" w:before="8"/>
        <w:rPr>
          <w:rFonts w:ascii="宋体" w:hAnsi="宋体" w:cs="宋体" w:eastAsia="宋体" w:hint="default"/>
          <w:sz w:val="25"/>
          <w:szCs w:val="25"/>
        </w:rPr>
      </w:pPr>
    </w:p>
    <w:p>
      <w:pPr>
        <w:pStyle w:val="Heading4"/>
        <w:spacing w:line="313" w:lineRule="exact" w:before="26"/>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BodyText"/>
        <w:spacing w:line="270" w:lineRule="exact" w:before="4"/>
        <w:ind w:left="138" w:right="0"/>
        <w:jc w:val="left"/>
        <w:rPr>
          <w:rFonts w:ascii="宋体" w:hAnsi="宋体" w:cs="宋体" w:eastAsia="宋体" w:hint="default"/>
        </w:rPr>
      </w:pPr>
      <w:r>
        <w:rPr/>
        <w:t>其他激励措施</w:t>
      </w:r>
      <w:r>
        <w:rPr>
          <w:rFonts w:ascii="宋体" w:hAnsi="宋体" w:cs="宋体" w:eastAsia="宋体" w:hint="default"/>
        </w:rPr>
        <w:t> </w:t>
      </w:r>
    </w:p>
    <w:p>
      <w:pPr>
        <w:spacing w:line="288" w:lineRule="auto" w:before="0"/>
        <w:ind w:left="138" w:right="6071"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十四、重大关联交易</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Calibri" w:hAnsi="Calibri" w:cs="Calibri" w:eastAsia="Calibri" w:hint="default"/>
          <w:b/>
          <w:bCs/>
          <w:spacing w:val="-1"/>
          <w:sz w:val="21"/>
          <w:szCs w:val="21"/>
        </w:rPr>
        <w:t>(</w:t>
      </w:r>
      <w:r>
        <w:rPr>
          <w:rFonts w:ascii="宋体" w:hAnsi="宋体" w:cs="宋体" w:eastAsia="宋体" w:hint="default"/>
          <w:b/>
          <w:bCs/>
          <w:spacing w:val="-1"/>
          <w:sz w:val="21"/>
          <w:szCs w:val="21"/>
        </w:rPr>
        <w:t>一</w:t>
      </w:r>
      <w:r>
        <w:rPr>
          <w:rFonts w:ascii="Calibri" w:hAnsi="Calibri" w:cs="Calibri" w:eastAsia="Calibri" w:hint="default"/>
          <w:b/>
          <w:bCs/>
          <w:spacing w:val="-1"/>
          <w:sz w:val="21"/>
          <w:szCs w:val="21"/>
        </w:rPr>
        <w:t>)</w:t>
      </w:r>
      <w:r>
        <w:rPr>
          <w:rFonts w:ascii="宋体" w:hAnsi="宋体" w:cs="宋体" w:eastAsia="宋体" w:hint="default"/>
          <w:b/>
          <w:bCs/>
          <w:spacing w:val="-1"/>
          <w:sz w:val="21"/>
          <w:szCs w:val="21"/>
        </w:rPr>
        <w:t>与日常经营相关的关联交易</w:t>
      </w:r>
      <w:r>
        <w:rPr>
          <w:rFonts w:ascii="宋体" w:hAnsi="宋体" w:cs="宋体" w:eastAsia="宋体" w:hint="default"/>
          <w:spacing w:val="-1"/>
          <w:sz w:val="21"/>
          <w:szCs w:val="21"/>
        </w:rPr>
      </w:r>
    </w:p>
    <w:p>
      <w:pPr>
        <w:pStyle w:val="Heading6"/>
        <w:spacing w:line="255" w:lineRule="exact" w:before="0"/>
        <w:ind w:left="138" w:right="0"/>
        <w:jc w:val="left"/>
        <w:rPr>
          <w:rFonts w:ascii="宋体" w:hAnsi="宋体" w:cs="宋体" w:eastAsia="宋体" w:hint="default"/>
          <w:b w:val="0"/>
          <w:bCs w:val="0"/>
        </w:rPr>
      </w:pPr>
      <w:r>
        <w:rPr>
          <w:rFonts w:ascii="宋体" w:hAnsi="宋体" w:cs="宋体" w:eastAsia="宋体" w:hint="default"/>
        </w:rPr>
        <w:t>1</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90" w:lineRule="auto" w:before="4"/>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spacing w:val="-1"/>
          <w:w w:val="100"/>
        </w:rPr>
        <w:t>、</w:t>
      </w:r>
      <w:r>
        <w:rPr>
          <w:w w:val="100"/>
        </w:rPr>
        <w:t>已在临时公告披露</w:t>
      </w:r>
      <w:r>
        <w:rPr>
          <w:spacing w:val="-3"/>
          <w:w w:val="100"/>
        </w:rPr>
        <w:t>，</w:t>
      </w:r>
      <w:r>
        <w:rPr>
          <w:w w:val="100"/>
        </w:rPr>
        <w:t>但</w:t>
      </w:r>
      <w:r>
        <w:rPr>
          <w:spacing w:val="-3"/>
          <w:w w:val="100"/>
        </w:rPr>
        <w:t>有</w:t>
      </w:r>
      <w:r>
        <w:rPr>
          <w:w w:val="100"/>
        </w:rPr>
        <w:t>后续实施的进展或</w:t>
      </w:r>
      <w:r>
        <w:rPr>
          <w:spacing w:val="-3"/>
          <w:w w:val="100"/>
        </w:rPr>
        <w:t>变</w:t>
      </w:r>
      <w:r>
        <w:rPr>
          <w:w w:val="100"/>
        </w:rPr>
        <w:t>化</w:t>
      </w:r>
      <w:r>
        <w:rPr>
          <w:spacing w:val="-3"/>
          <w:w w:val="100"/>
        </w:rPr>
        <w:t>的</w:t>
      </w:r>
      <w:r>
        <w:rPr>
          <w:w w:val="100"/>
        </w:rPr>
        <w:t>事项</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6"/>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before="61"/>
        <w:ind w:left="138" w:right="0"/>
        <w:jc w:val="left"/>
        <w:rPr>
          <w:rFonts w:ascii="宋体" w:hAnsi="宋体" w:cs="宋体" w:eastAsia="宋体" w:hint="default"/>
          <w:b w:val="0"/>
          <w:bCs w:val="0"/>
        </w:rPr>
      </w:pPr>
      <w:r>
        <w:rPr>
          <w:rFonts w:ascii="宋体" w:hAnsi="宋体" w:cs="宋体" w:eastAsia="宋体" w:hint="default"/>
        </w:rPr>
        <w:t>3</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90" w:lineRule="auto" w:before="4"/>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4"/>
          <w:w w:val="99"/>
        </w:rPr>
        <w:t>)</w:t>
      </w:r>
      <w:r>
        <w:rPr>
          <w:w w:val="100"/>
        </w:rPr>
        <w:t>资产或股权收购、</w:t>
      </w:r>
      <w:r>
        <w:rPr>
          <w:spacing w:val="-3"/>
          <w:w w:val="100"/>
        </w:rPr>
        <w:t>出</w:t>
      </w:r>
      <w:r>
        <w:rPr>
          <w:w w:val="100"/>
        </w:rPr>
        <w:t>售</w:t>
      </w:r>
      <w:r>
        <w:rPr>
          <w:spacing w:val="-3"/>
          <w:w w:val="100"/>
        </w:rPr>
        <w:t>发</w:t>
      </w:r>
      <w:r>
        <w:rPr>
          <w:w w:val="100"/>
        </w:rPr>
        <w:t>生的关联交</w:t>
      </w:r>
      <w:r>
        <w:rPr>
          <w:spacing w:val="-2"/>
          <w:w w:val="100"/>
        </w:rPr>
        <w:t>易</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14"/>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6"/>
        <w:spacing w:line="240" w:lineRule="auto" w:before="56"/>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38" w:lineRule="auto" w:before="121"/>
        <w:ind w:left="138" w:right="107" w:firstLine="419"/>
        <w:jc w:val="both"/>
      </w:pPr>
      <w:r>
        <w:rPr/>
        <w:t>经公司第六届董事会</w:t>
      </w:r>
      <w:r>
        <w:rPr>
          <w:spacing w:val="-50"/>
        </w:rPr>
        <w:t> </w:t>
      </w:r>
      <w:r>
        <w:rPr>
          <w:rFonts w:ascii="Times New Roman" w:hAnsi="Times New Roman" w:cs="Times New Roman" w:eastAsia="Times New Roman" w:hint="default"/>
        </w:rPr>
        <w:t>2018 </w:t>
      </w:r>
      <w:r>
        <w:rPr/>
        <w:t>年第十一次会议及</w:t>
      </w:r>
      <w:r>
        <w:rPr>
          <w:spacing w:val="-51"/>
        </w:rPr>
        <w:t> </w:t>
      </w:r>
      <w:r>
        <w:rPr>
          <w:rFonts w:ascii="Times New Roman" w:hAnsi="Times New Roman" w:cs="Times New Roman" w:eastAsia="Times New Roman" w:hint="default"/>
        </w:rPr>
        <w:t>2019 </w:t>
      </w:r>
      <w:r>
        <w:rPr/>
        <w:t>年第八次临时股东大会审议通过，公司与</w:t>
      </w:r>
      <w:r>
        <w:rPr>
          <w:w w:val="100"/>
        </w:rPr>
        <w:t> </w:t>
      </w:r>
      <w:r>
        <w:rPr>
          <w:rFonts w:ascii="Times New Roman" w:hAnsi="Times New Roman" w:cs="Times New Roman" w:eastAsia="Times New Roman" w:hint="default"/>
        </w:rPr>
        <w:t>Youholder Co.,Ltd.(CAYMAN) Touchance</w:t>
      </w:r>
      <w:r>
        <w:rPr>
          <w:rFonts w:ascii="Times New Roman" w:hAnsi="Times New Roman" w:cs="Times New Roman" w:eastAsia="Times New Roman" w:hint="default"/>
          <w:spacing w:val="-16"/>
        </w:rPr>
        <w:t> </w:t>
      </w:r>
      <w:r>
        <w:rPr>
          <w:rFonts w:ascii="Times New Roman" w:hAnsi="Times New Roman" w:cs="Times New Roman" w:eastAsia="Times New Roman" w:hint="default"/>
        </w:rPr>
        <w:t>Corp.</w:t>
      </w:r>
      <w:r>
        <w:rPr/>
        <w:t>达钱国际股有限公司签订《增资及股份转让协议之</w:t>
      </w:r>
      <w:r>
        <w:rPr>
          <w:w w:val="100"/>
        </w:rPr>
        <w:t> </w:t>
      </w:r>
      <w:r>
        <w:rPr/>
        <w:t>终止协议》，终止以现金 </w:t>
      </w:r>
      <w:r>
        <w:rPr>
          <w:rFonts w:ascii="Times New Roman" w:hAnsi="Times New Roman" w:cs="Times New Roman" w:eastAsia="Times New Roman" w:hint="default"/>
        </w:rPr>
        <w:t>1,530 </w:t>
      </w:r>
      <w:r>
        <w:rPr/>
        <w:t>万美元的对价获得达钱国际</w:t>
      </w:r>
      <w:r>
        <w:rPr>
          <w:spacing w:val="-65"/>
        </w:rPr>
        <w:t> </w:t>
      </w:r>
      <w:r>
        <w:rPr>
          <w:rFonts w:ascii="Times New Roman" w:hAnsi="Times New Roman" w:cs="Times New Roman" w:eastAsia="Times New Roman" w:hint="default"/>
        </w:rPr>
        <w:t>51%</w:t>
      </w:r>
      <w:r>
        <w:rPr/>
        <w:t>股份的交易。根据协议规定，公</w:t>
      </w:r>
      <w:r>
        <w:rPr>
          <w:w w:val="100"/>
        </w:rPr>
        <w:t> </w:t>
      </w:r>
      <w:r>
        <w:rPr/>
        <w:t>司承担包括法律服务费、人工费用以及相关税款在内共计</w:t>
      </w:r>
      <w:r>
        <w:rPr>
          <w:spacing w:val="-50"/>
        </w:rPr>
        <w:t> </w:t>
      </w:r>
      <w:r>
        <w:rPr>
          <w:rFonts w:ascii="Times New Roman" w:hAnsi="Times New Roman" w:cs="Times New Roman" w:eastAsia="Times New Roman" w:hint="default"/>
        </w:rPr>
        <w:t>137,788.89</w:t>
      </w:r>
      <w:r>
        <w:rPr>
          <w:rFonts w:ascii="Times New Roman" w:hAnsi="Times New Roman" w:cs="Times New Roman" w:eastAsia="Times New Roman" w:hint="default"/>
          <w:spacing w:val="2"/>
        </w:rPr>
        <w:t> </w:t>
      </w:r>
      <w:r>
        <w:rPr/>
        <w:t>美元（不含税），报告期内</w:t>
      </w:r>
      <w:r>
        <w:rPr>
          <w:w w:val="100"/>
        </w:rPr>
        <w:t> </w:t>
      </w:r>
      <w:r>
        <w:rPr/>
        <w:t>已支付完毕。</w:t>
      </w:r>
    </w:p>
    <w:p>
      <w:pPr>
        <w:pStyle w:val="Heading4"/>
        <w:spacing w:line="240" w:lineRule="auto" w:before="41"/>
        <w:ind w:left="138" w:right="0"/>
        <w:jc w:val="left"/>
        <w:rPr>
          <w:rFonts w:ascii="宋体" w:hAnsi="宋体" w:cs="宋体" w:eastAsia="宋体" w:hint="default"/>
        </w:rPr>
      </w:pPr>
      <w:r>
        <w:rPr>
          <w:rFonts w:ascii="宋体"/>
        </w:rPr>
        <w:t> </w:t>
      </w:r>
    </w:p>
    <w:p>
      <w:pPr>
        <w:pStyle w:val="Heading6"/>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t>共同对外投资的重大关联交易</w:t>
      </w:r>
      <w:r>
        <w:rPr>
          <w:b w:val="0"/>
          <w:bCs w:val="0"/>
        </w:rPr>
      </w:r>
    </w:p>
    <w:p>
      <w:pPr>
        <w:pStyle w:val="Heading6"/>
        <w:spacing w:line="240" w:lineRule="auto" w:before="29"/>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138" w:right="0"/>
        <w:jc w:val="left"/>
        <w:rPr>
          <w:rFonts w:ascii="宋体" w:hAnsi="宋体" w:cs="宋体" w:eastAsia="宋体" w:hint="default"/>
        </w:rPr>
      </w:pPr>
      <w:r>
        <w:rPr>
          <w:rFonts w:ascii="宋体"/>
          <w:w w:val="100"/>
        </w:rPr>
        <w:t> </w:t>
      </w:r>
    </w:p>
    <w:p>
      <w:pPr>
        <w:pStyle w:val="Heading6"/>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0" w:footer="1195" w:top="1120" w:bottom="1380" w:left="1660" w:right="11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660" w:right="1060"/>
        </w:sectPr>
      </w:pPr>
    </w:p>
    <w:p>
      <w:pPr>
        <w:pStyle w:val="Heading6"/>
        <w:spacing w:line="240" w:lineRule="auto" w:before="3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3"/>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before="61"/>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t>关联债权债务往来</w:t>
      </w:r>
      <w:r>
        <w:rPr>
          <w:b w:val="0"/>
          <w:bCs w:val="0"/>
        </w:rPr>
      </w:r>
    </w:p>
    <w:p>
      <w:pPr>
        <w:pStyle w:val="Heading6"/>
        <w:spacing w:line="240" w:lineRule="auto" w:before="32"/>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before="61"/>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6"/>
        <w:spacing w:line="240" w:lineRule="auto" w:before="56"/>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t>其他</w:t>
      </w:r>
      <w:r>
        <w:rPr>
          <w:b w:val="0"/>
          <w:bCs w:val="0"/>
        </w:rPr>
      </w:r>
    </w:p>
    <w:p>
      <w:pPr>
        <w:pStyle w:val="Heading4"/>
        <w:spacing w:line="312" w:lineRule="exact" w:before="25"/>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6"/>
        <w:spacing w:line="290" w:lineRule="auto" w:before="0"/>
        <w:ind w:left="138" w:right="2825"/>
        <w:jc w:val="left"/>
        <w:rPr>
          <w:rFonts w:ascii="宋体" w:hAnsi="宋体" w:cs="宋体" w:eastAsia="宋体" w:hint="default"/>
          <w:b w:val="0"/>
          <w:bCs w:val="0"/>
        </w:rPr>
      </w:pPr>
      <w:r>
        <w:rPr>
          <w:rFonts w:ascii="宋体" w:hAnsi="宋体" w:cs="宋体" w:eastAsia="宋体" w:hint="default"/>
          <w:b w:val="0"/>
          <w:bCs w:val="0"/>
          <w:sz w:val="24"/>
          <w:szCs w:val="24"/>
        </w:rPr>
        <w:t> </w:t>
      </w:r>
      <w:r>
        <w:rPr/>
        <w:t>十五、重大合同及其履行情况</w:t>
      </w:r>
      <w:r>
        <w:rPr>
          <w:spacing w:val="105"/>
        </w:rPr>
        <w:t> </w:t>
      </w:r>
      <w:r>
        <w:rPr>
          <w:spacing w:val="105"/>
        </w:rPr>
      </w:r>
      <w:r>
        <w:rPr>
          <w:rFonts w:ascii="宋体" w:hAnsi="宋体" w:cs="宋体" w:eastAsia="宋体" w:hint="default"/>
          <w:w w:val="99"/>
        </w:rPr>
        <w:t>(</w:t>
      </w:r>
      <w:r>
        <w:rPr>
          <w:spacing w:val="-1"/>
          <w:w w:val="100"/>
        </w:rPr>
        <w:t>一</w:t>
      </w:r>
      <w:r>
        <w:rPr>
          <w:rFonts w:ascii="宋体" w:hAnsi="宋体" w:cs="宋体" w:eastAsia="宋体" w:hint="default"/>
          <w:w w:val="99"/>
        </w:rPr>
        <w:t>)</w:t>
      </w:r>
      <w:r>
        <w:rPr>
          <w:w w:val="100"/>
        </w:rPr>
        <w:t>托管、承包、租赁</w:t>
      </w:r>
      <w:r>
        <w:rPr>
          <w:spacing w:val="-3"/>
          <w:w w:val="100"/>
        </w:rPr>
        <w:t>事</w:t>
      </w:r>
      <w:r>
        <w:rPr>
          <w:w w:val="100"/>
        </w:rPr>
        <w:t>项</w:t>
      </w:r>
      <w:r>
        <w:rPr>
          <w:w w:val="100"/>
        </w:rPr>
        <w:t> </w:t>
      </w:r>
      <w:r>
        <w:rPr>
          <w:rFonts w:ascii="宋体" w:hAnsi="宋体" w:cs="宋体" w:eastAsia="宋体" w:hint="default"/>
          <w:w w:val="99"/>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before="61"/>
        <w:ind w:left="138" w:right="0"/>
        <w:jc w:val="left"/>
        <w:rPr>
          <w:b w:val="0"/>
          <w:bCs w:val="0"/>
        </w:rPr>
      </w:pPr>
      <w:bookmarkStart w:name="OLE_LINK3" w:id="6"/>
      <w:bookmarkEnd w:id="6"/>
      <w:r>
        <w:rPr>
          <w:b w:val="0"/>
          <w:bCs w:val="0"/>
        </w:rPr>
      </w:r>
      <w:bookmarkStart w:name="OLE_LINK2" w:id="7"/>
      <w:bookmarkEnd w:id="7"/>
      <w:r>
        <w:rPr>
          <w:b w:val="0"/>
          <w:bCs w:val="0"/>
        </w:rPr>
      </w:r>
      <w:r>
        <w:rPr>
          <w:rFonts w:ascii="宋体" w:hAnsi="宋体" w:cs="宋体" w:eastAsia="宋体" w:hint="default"/>
        </w:rPr>
        <w:t>(</w:t>
      </w:r>
      <w:r>
        <w:rPr/>
        <w:t>二</w:t>
      </w:r>
      <w:r>
        <w:rPr>
          <w:rFonts w:ascii="宋体" w:hAnsi="宋体" w:cs="宋体" w:eastAsia="宋体" w:hint="default"/>
        </w:rPr>
        <w:t>)</w:t>
      </w:r>
      <w:r>
        <w:rPr/>
        <w:t>担保情况</w:t>
      </w:r>
      <w:r>
        <w:rPr>
          <w:b w:val="0"/>
          <w:bCs w:val="0"/>
        </w:rPr>
      </w:r>
    </w:p>
    <w:p>
      <w:pPr>
        <w:pStyle w:val="Heading4"/>
        <w:spacing w:line="240" w:lineRule="auto"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 </w:t>
      </w:r>
      <w:r>
        <w:rPr/>
        <w:t>万元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1"/>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660" w:right="1060"/>
          <w:cols w:num="2" w:equalWidth="0">
            <w:col w:w="5724" w:space="586"/>
            <w:col w:w="288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996"/>
        <w:gridCol w:w="715"/>
        <w:gridCol w:w="572"/>
        <w:gridCol w:w="713"/>
        <w:gridCol w:w="715"/>
        <w:gridCol w:w="593"/>
        <w:gridCol w:w="572"/>
        <w:gridCol w:w="562"/>
        <w:gridCol w:w="571"/>
        <w:gridCol w:w="569"/>
        <w:gridCol w:w="571"/>
        <w:gridCol w:w="572"/>
        <w:gridCol w:w="576"/>
        <w:gridCol w:w="600"/>
      </w:tblGrid>
      <w:tr>
        <w:trPr>
          <w:trHeight w:val="30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37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6" w:right="35"/>
              <w:jc w:val="both"/>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pacing w:val="-102"/>
                <w:sz w:val="21"/>
                <w:szCs w:val="21"/>
              </w:rPr>
              <w:t> </w:t>
            </w:r>
            <w:r>
              <w:rPr>
                <w:rFonts w:ascii="宋体" w:hAnsi="宋体" w:cs="宋体" w:eastAsia="宋体" w:hint="default"/>
                <w:sz w:val="21"/>
                <w:szCs w:val="21"/>
              </w:rPr>
              <w:t>与上市</w:t>
            </w:r>
            <w:r>
              <w:rPr>
                <w:rFonts w:ascii="宋体" w:hAnsi="宋体" w:cs="宋体" w:eastAsia="宋体" w:hint="default"/>
                <w:spacing w:val="-102"/>
                <w:sz w:val="21"/>
                <w:szCs w:val="21"/>
              </w:rPr>
              <w:t> </w:t>
            </w:r>
            <w:r>
              <w:rPr>
                <w:rFonts w:ascii="宋体" w:hAnsi="宋体" w:cs="宋体" w:eastAsia="宋体" w:hint="default"/>
                <w:sz w:val="21"/>
                <w:szCs w:val="21"/>
              </w:rPr>
              <w:t>公司的</w:t>
            </w:r>
            <w:r>
              <w:rPr>
                <w:rFonts w:ascii="宋体" w:hAnsi="宋体" w:cs="宋体" w:eastAsia="宋体" w:hint="default"/>
                <w:spacing w:val="-102"/>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69" w:right="-34"/>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244" w:right="35" w:hanging="212"/>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担保发</w:t>
            </w:r>
          </w:p>
          <w:p>
            <w:pPr>
              <w:pStyle w:val="TableParagraph"/>
              <w:spacing w:line="237" w:lineRule="auto" w:before="1"/>
              <w:ind w:left="35" w:right="35"/>
              <w:jc w:val="center"/>
              <w:rPr>
                <w:rFonts w:ascii="宋体" w:hAnsi="宋体" w:cs="宋体" w:eastAsia="宋体" w:hint="default"/>
                <w:sz w:val="21"/>
                <w:szCs w:val="21"/>
              </w:rPr>
            </w:pPr>
            <w:r>
              <w:rPr>
                <w:rFonts w:ascii="宋体" w:hAnsi="宋体" w:cs="宋体" w:eastAsia="宋体" w:hint="default"/>
                <w:sz w:val="21"/>
                <w:szCs w:val="21"/>
              </w:rPr>
              <w:t>生日期</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w w:val="100"/>
                <w:sz w:val="21"/>
                <w:szCs w:val="21"/>
              </w:rPr>
              <w:t> </w:t>
            </w:r>
            <w:r>
              <w:rPr>
                <w:rFonts w:ascii="宋体" w:hAnsi="宋体" w:cs="宋体" w:eastAsia="宋体" w:hint="default"/>
                <w:sz w:val="21"/>
                <w:szCs w:val="21"/>
              </w:rPr>
              <w:t>签署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79" w:right="-22"/>
              <w:jc w:val="center"/>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71" w:right="-37"/>
              <w:jc w:val="center"/>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64" w:right="-39"/>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69"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1"/>
              <w:ind w:left="69" w:right="-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67" w:right="-34"/>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z w:val="21"/>
                <w:szCs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69" w:right="-34"/>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9" w:right="68"/>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1" w:right="-3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86" w:right="-22"/>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r>
      <w:tr>
        <w:trPr>
          <w:trHeight w:val="302" w:hRule="exact"/>
        </w:trPr>
        <w:tc>
          <w:tcPr>
            <w:tcW w:w="99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4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345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20"/>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54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Times New Roman" w:hAnsi="Times New Roman" w:cs="Times New Roman" w:eastAsia="Times New Roman" w:hint="default"/>
                <w:sz w:val="21"/>
                <w:szCs w:val="21"/>
              </w:rPr>
              <w:t>A</w:t>
            </w:r>
            <w:r>
              <w:rPr>
                <w:rFonts w:ascii="宋体" w:hAnsi="宋体" w:cs="宋体" w:eastAsia="宋体" w:hint="default"/>
                <w:sz w:val="21"/>
                <w:szCs w:val="21"/>
              </w:rPr>
              <w:t>）（不包括对子公司的担保）</w:t>
            </w:r>
          </w:p>
        </w:tc>
        <w:tc>
          <w:tcPr>
            <w:tcW w:w="345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20"/>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12"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48" w:hRule="exact"/>
        </w:trPr>
        <w:tc>
          <w:tcPr>
            <w:tcW w:w="54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45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9"/>
              <w:jc w:val="right"/>
              <w:rPr>
                <w:rFonts w:ascii="Times New Roman" w:hAnsi="Times New Roman" w:cs="Times New Roman" w:eastAsia="Times New Roman" w:hint="default"/>
                <w:sz w:val="21"/>
                <w:szCs w:val="21"/>
              </w:rPr>
            </w:pPr>
            <w:r>
              <w:rPr>
                <w:rFonts w:ascii="Times New Roman"/>
                <w:sz w:val="21"/>
              </w:rPr>
              <w:t>46,000</w:t>
            </w:r>
          </w:p>
        </w:tc>
      </w:tr>
      <w:tr>
        <w:trPr>
          <w:trHeight w:val="350" w:hRule="exact"/>
        </w:trPr>
        <w:tc>
          <w:tcPr>
            <w:tcW w:w="543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3459" w:type="dxa"/>
            <w:gridSpan w:val="6"/>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9"/>
              <w:jc w:val="right"/>
              <w:rPr>
                <w:rFonts w:ascii="Times New Roman" w:hAnsi="Times New Roman" w:cs="Times New Roman" w:eastAsia="Times New Roman" w:hint="default"/>
                <w:sz w:val="21"/>
                <w:szCs w:val="21"/>
              </w:rPr>
            </w:pPr>
            <w:r>
              <w:rPr>
                <w:rFonts w:ascii="Times New Roman"/>
                <w:sz w:val="21"/>
              </w:rPr>
              <w:t>46,000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0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5437"/>
        <w:gridCol w:w="3459"/>
      </w:tblGrid>
      <w:tr>
        <w:trPr>
          <w:trHeight w:val="35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98"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350"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9"/>
              <w:jc w:val="right"/>
              <w:rPr>
                <w:rFonts w:ascii="Times New Roman" w:hAnsi="Times New Roman" w:cs="Times New Roman" w:eastAsia="Times New Roman" w:hint="default"/>
                <w:sz w:val="21"/>
                <w:szCs w:val="21"/>
              </w:rPr>
            </w:pPr>
            <w:r>
              <w:rPr>
                <w:rFonts w:ascii="Times New Roman"/>
                <w:sz w:val="21"/>
              </w:rPr>
              <w:t>46,000</w:t>
            </w:r>
          </w:p>
        </w:tc>
      </w:tr>
      <w:tr>
        <w:trPr>
          <w:trHeight w:val="350"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19"/>
              <w:jc w:val="right"/>
              <w:rPr>
                <w:rFonts w:ascii="Times New Roman" w:hAnsi="Times New Roman" w:cs="Times New Roman" w:eastAsia="Times New Roman" w:hint="default"/>
                <w:sz w:val="21"/>
                <w:szCs w:val="21"/>
              </w:rPr>
            </w:pPr>
            <w:r>
              <w:rPr>
                <w:rFonts w:ascii="Times New Roman"/>
                <w:sz w:val="21"/>
              </w:rPr>
              <w:t>21.92</w:t>
            </w:r>
          </w:p>
        </w:tc>
      </w:tr>
      <w:tr>
        <w:trPr>
          <w:trHeight w:val="350"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50"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0"/>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直接或间接为资产负债率超过</w:t>
            </w:r>
            <w:r>
              <w:rPr>
                <w:rFonts w:ascii="Times New Roman" w:hAnsi="Times New Roman" w:cs="Times New Roman" w:eastAsia="Times New Roman" w:hint="default"/>
                <w:spacing w:val="3"/>
                <w:sz w:val="21"/>
                <w:szCs w:val="21"/>
              </w:rPr>
              <w:t>70%</w:t>
            </w:r>
            <w:r>
              <w:rPr>
                <w:rFonts w:ascii="宋体" w:hAnsi="宋体" w:cs="宋体" w:eastAsia="宋体" w:hint="default"/>
                <w:spacing w:val="3"/>
                <w:sz w:val="21"/>
                <w:szCs w:val="21"/>
              </w:rPr>
              <w:t>的被担保对象提供的债</w:t>
            </w:r>
          </w:p>
          <w:p>
            <w:pPr>
              <w:pStyle w:val="TableParagraph"/>
              <w:spacing w:line="281" w:lineRule="exact"/>
              <w:ind w:left="26" w:right="0"/>
              <w:jc w:val="left"/>
              <w:rPr>
                <w:rFonts w:ascii="宋体" w:hAnsi="宋体" w:cs="宋体" w:eastAsia="宋体" w:hint="default"/>
                <w:sz w:val="21"/>
                <w:szCs w:val="21"/>
              </w:rPr>
            </w:pPr>
            <w:r>
              <w:rPr>
                <w:rFonts w:ascii="宋体" w:hAnsi="宋体" w:cs="宋体" w:eastAsia="宋体" w:hint="default"/>
                <w:sz w:val="21"/>
                <w:szCs w:val="21"/>
              </w:rPr>
              <w:t>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0"/>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0"/>
              <w:jc w:val="right"/>
              <w:rPr>
                <w:rFonts w:ascii="Times New Roman" w:hAnsi="Times New Roman" w:cs="Times New Roman" w:eastAsia="Times New Roman" w:hint="default"/>
                <w:sz w:val="21"/>
                <w:szCs w:val="21"/>
              </w:rPr>
            </w:pPr>
            <w:r>
              <w:rPr>
                <w:rFonts w:ascii="Times New Roman"/>
                <w:w w:val="100"/>
                <w:sz w:val="21"/>
              </w:rPr>
              <w:t>0</w:t>
            </w:r>
          </w:p>
        </w:tc>
      </w:tr>
      <w:tr>
        <w:trPr>
          <w:trHeight w:val="348"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20"/>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50" w:hRule="exact"/>
        </w:trPr>
        <w:tc>
          <w:tcPr>
            <w:tcW w:w="54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footerReference w:type="default" r:id="rId19"/>
          <w:pgSz w:w="11910" w:h="16840"/>
          <w:pgMar w:footer="1195" w:header="880" w:top="112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Heading6"/>
        <w:tabs>
          <w:tab w:pos="642" w:val="left" w:leader="none"/>
        </w:tabs>
        <w:spacing w:line="290" w:lineRule="auto"/>
        <w:ind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r>
      <w:r>
        <w:rPr>
          <w:spacing w:val="-1"/>
        </w:rPr>
        <w:t>委托他人进行现金资产管理的情况</w:t>
      </w:r>
      <w:r>
        <w:rPr>
          <w:spacing w:val="-90"/>
        </w:rPr>
        <w:t> </w:t>
      </w:r>
      <w:r>
        <w:rPr>
          <w:spacing w:val="-90"/>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14"/>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Heading4"/>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3804" w:space="2717"/>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30"/>
        <w:gridCol w:w="1599"/>
        <w:gridCol w:w="1748"/>
        <w:gridCol w:w="1742"/>
        <w:gridCol w:w="1930"/>
      </w:tblGrid>
      <w:tr>
        <w:trPr>
          <w:trHeight w:val="283"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7"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1"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5"/>
              <w:jc w:val="right"/>
              <w:rPr>
                <w:rFonts w:ascii="宋体" w:hAnsi="宋体" w:cs="宋体" w:eastAsia="宋体" w:hint="default"/>
                <w:sz w:val="21"/>
                <w:szCs w:val="21"/>
              </w:rPr>
            </w:pPr>
            <w:r>
              <w:rPr>
                <w:rFonts w:ascii="宋体" w:hAnsi="宋体" w:cs="宋体" w:eastAsia="宋体" w:hint="default"/>
                <w:spacing w:val="-2"/>
                <w:sz w:val="21"/>
                <w:szCs w:val="21"/>
              </w:rPr>
              <w:t>逾期未收回金额</w:t>
            </w:r>
            <w:r>
              <w:rPr>
                <w:rFonts w:ascii="宋体" w:hAnsi="宋体" w:cs="宋体" w:eastAsia="宋体" w:hint="default"/>
                <w:sz w:val="21"/>
                <w:szCs w:val="21"/>
              </w:rPr>
              <w:t> </w:t>
            </w:r>
          </w:p>
        </w:tc>
      </w:tr>
      <w:tr>
        <w:trPr>
          <w:trHeight w:val="283"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自有资金</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346,010,000.00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49,000,000.00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其他类理财产品</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自有资金</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39,000,000.00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49,328,545.57</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380" w:left="1580" w:right="1040"/>
        </w:sectPr>
      </w:pPr>
    </w:p>
    <w:p>
      <w:pPr>
        <w:pStyle w:val="Heading4"/>
        <w:spacing w:line="272" w:lineRule="exact"/>
        <w:ind w:right="0"/>
        <w:jc w:val="left"/>
        <w:rPr>
          <w:rFonts w:ascii="宋体" w:hAnsi="宋体" w:cs="宋体" w:eastAsia="宋体" w:hint="default"/>
        </w:rPr>
      </w:pPr>
      <w:r>
        <w:rPr>
          <w:rFonts w:ascii="宋体"/>
        </w:rPr>
        <w:t> </w:t>
      </w:r>
    </w:p>
    <w:p>
      <w:pPr>
        <w:pStyle w:val="Heading3"/>
        <w:spacing w:line="311" w:lineRule="exact"/>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before="61"/>
        <w:ind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1" w:lineRule="exact" w:before="1"/>
        <w:ind w:left="218" w:right="0"/>
        <w:jc w:val="left"/>
        <w:rPr>
          <w:rFonts w:ascii="宋体" w:hAnsi="宋体" w:cs="宋体" w:eastAsia="宋体" w:hint="default"/>
        </w:rPr>
      </w:pPr>
      <w:r>
        <w:rPr>
          <w:rFonts w:ascii="宋体"/>
          <w:w w:val="100"/>
        </w:rPr>
        <w:t> </w:t>
      </w:r>
    </w:p>
    <w:p>
      <w:pPr>
        <w:pStyle w:val="Heading3"/>
        <w:spacing w:line="309" w:lineRule="exact"/>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4"/>
        <w:spacing w:line="311"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Heading4"/>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379" w:space="414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9"/>
        <w:gridCol w:w="1700"/>
        <w:gridCol w:w="1844"/>
        <w:gridCol w:w="1841"/>
        <w:gridCol w:w="2137"/>
      </w:tblGrid>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pacing w:val="-2"/>
                <w:sz w:val="21"/>
                <w:szCs w:val="21"/>
              </w:rPr>
              <w:t>类型</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资金来源</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1"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7"/>
              <w:jc w:val="right"/>
              <w:rPr>
                <w:rFonts w:ascii="宋体" w:hAnsi="宋体" w:cs="宋体" w:eastAsia="宋体" w:hint="default"/>
                <w:sz w:val="21"/>
                <w:szCs w:val="21"/>
              </w:rPr>
            </w:pPr>
            <w:r>
              <w:rPr>
                <w:rFonts w:ascii="宋体" w:hAnsi="宋体" w:cs="宋体" w:eastAsia="宋体" w:hint="default"/>
                <w:spacing w:val="-2"/>
                <w:sz w:val="21"/>
                <w:szCs w:val="21"/>
              </w:rPr>
              <w:t>经营性贷款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pacing w:val="-2"/>
                <w:sz w:val="21"/>
                <w:szCs w:val="21"/>
              </w:rPr>
              <w:t>自有资金</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3"/>
              <w:jc w:val="left"/>
              <w:rPr>
                <w:rFonts w:ascii="宋体" w:hAnsi="宋体" w:cs="宋体" w:eastAsia="宋体" w:hint="default"/>
                <w:sz w:val="21"/>
                <w:szCs w:val="21"/>
              </w:rPr>
            </w:pPr>
            <w:r>
              <w:rPr>
                <w:rFonts w:ascii="宋体"/>
                <w:sz w:val="21"/>
              </w:rPr>
              <w:t>69,000,000.00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5"/>
              <w:jc w:val="left"/>
              <w:rPr>
                <w:rFonts w:ascii="宋体" w:hAnsi="宋体" w:cs="宋体" w:eastAsia="宋体" w:hint="default"/>
                <w:sz w:val="21"/>
                <w:szCs w:val="21"/>
              </w:rPr>
            </w:pPr>
            <w:r>
              <w:rPr>
                <w:rFonts w:ascii="宋体"/>
                <w:sz w:val="21"/>
              </w:rPr>
              <w:t>240,000,000.00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71" w:lineRule="exact" w:before="4"/>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4"/>
        <w:spacing w:line="308"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type w:val="continuous"/>
          <w:pgSz w:w="11910" w:h="16840"/>
          <w:pgMar w:top="110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0"/>
          <w:pgSz w:w="11910" w:h="16840"/>
          <w:pgMar w:footer="1195" w:header="880" w:top="1120" w:bottom="1380" w:left="800" w:right="260"/>
          <w:pgNumType w:start="41"/>
        </w:sectPr>
      </w:pPr>
    </w:p>
    <w:p>
      <w:pPr>
        <w:pStyle w:val="Heading6"/>
        <w:spacing w:line="240" w:lineRule="auto" w:before="36"/>
        <w:ind w:left="99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Heading4"/>
        <w:spacing w:line="240" w:lineRule="auto" w:before="53"/>
        <w:ind w:left="99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left="9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800" w:right="260"/>
          <w:cols w:num="2" w:equalWidth="0">
            <w:col w:w="3159" w:space="3363"/>
            <w:col w:w="432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720"/>
        <w:gridCol w:w="727"/>
        <w:gridCol w:w="888"/>
        <w:gridCol w:w="716"/>
        <w:gridCol w:w="725"/>
        <w:gridCol w:w="727"/>
        <w:gridCol w:w="727"/>
        <w:gridCol w:w="1164"/>
        <w:gridCol w:w="871"/>
        <w:gridCol w:w="920"/>
        <w:gridCol w:w="437"/>
        <w:gridCol w:w="437"/>
        <w:gridCol w:w="437"/>
        <w:gridCol w:w="533"/>
        <w:gridCol w:w="581"/>
      </w:tblGrid>
      <w:tr>
        <w:trPr>
          <w:trHeight w:val="3005"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249" w:right="143" w:hanging="106"/>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46" w:right="43"/>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19" w:right="19"/>
              <w:jc w:val="left"/>
              <w:rPr>
                <w:rFonts w:ascii="宋体" w:hAnsi="宋体" w:cs="宋体" w:eastAsia="宋体" w:hint="default"/>
                <w:sz w:val="21"/>
                <w:szCs w:val="21"/>
              </w:rPr>
            </w:pPr>
            <w:r>
              <w:rPr>
                <w:rFonts w:ascii="宋体" w:hAnsi="宋体" w:cs="宋体" w:eastAsia="宋体" w:hint="default"/>
                <w:sz w:val="21"/>
                <w:szCs w:val="21"/>
              </w:rPr>
              <w:t>委托贷</w:t>
            </w:r>
            <w:r>
              <w:rPr>
                <w:rFonts w:ascii="宋体" w:hAnsi="宋体" w:cs="宋体" w:eastAsia="宋体" w:hint="default"/>
                <w:spacing w:val="-102"/>
                <w:sz w:val="21"/>
                <w:szCs w:val="21"/>
              </w:rPr>
              <w:t> </w:t>
            </w:r>
            <w:r>
              <w:rPr>
                <w:rFonts w:ascii="宋体" w:hAnsi="宋体" w:cs="宋体" w:eastAsia="宋体" w:hint="default"/>
                <w:sz w:val="21"/>
                <w:szCs w:val="21"/>
              </w:rPr>
              <w:t>款金额</w:t>
            </w:r>
            <w:r>
              <w:rPr>
                <w:rFonts w:ascii="宋体" w:hAnsi="宋体" w:cs="宋体" w:eastAsia="宋体" w:hint="default"/>
                <w:sz w:val="21"/>
                <w:szCs w:val="21"/>
              </w:rPr>
              <w:t> </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41" w:right="38"/>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48" w:right="38"/>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贷款</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48" w:right="41"/>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48" w:right="41"/>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367" w:right="50" w:hanging="212"/>
              <w:jc w:val="left"/>
              <w:rPr>
                <w:rFonts w:ascii="宋体" w:hAnsi="宋体" w:cs="宋体" w:eastAsia="宋体" w:hint="default"/>
                <w:sz w:val="21"/>
                <w:szCs w:val="21"/>
              </w:rPr>
            </w:pPr>
            <w:r>
              <w:rPr>
                <w:rFonts w:ascii="宋体" w:hAnsi="宋体" w:cs="宋体" w:eastAsia="宋体" w:hint="default"/>
                <w:sz w:val="21"/>
                <w:szCs w:val="21"/>
              </w:rPr>
              <w:t>报酬确定</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15" w:right="7"/>
              <w:jc w:val="center"/>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r>
              <w:rPr>
                <w:rFonts w:ascii="宋体" w:hAnsi="宋体" w:cs="宋体" w:eastAsia="宋体" w:hint="default"/>
                <w:sz w:val="21"/>
                <w:szCs w:val="21"/>
              </w:rPr>
              <w:t> </w:t>
            </w:r>
          </w:p>
          <w:p>
            <w:pPr>
              <w:pStyle w:val="TableParagraph"/>
              <w:spacing w:line="271" w:lineRule="exact"/>
              <w:ind w:left="103" w:right="0"/>
              <w:jc w:val="center"/>
              <w:rPr>
                <w:rFonts w:ascii="宋体" w:hAnsi="宋体" w:cs="宋体" w:eastAsia="宋体" w:hint="default"/>
                <w:sz w:val="21"/>
                <w:szCs w:val="21"/>
              </w:rPr>
            </w:pPr>
            <w:r>
              <w:rPr>
                <w:rFonts w:ascii="宋体"/>
                <w:w w:val="100"/>
                <w:sz w:val="21"/>
              </w:rPr>
              <w:t> </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39" w:right="32" w:hanging="104"/>
              <w:jc w:val="center"/>
              <w:rPr>
                <w:rFonts w:ascii="宋体" w:hAnsi="宋体" w:cs="宋体" w:eastAsia="宋体" w:hint="default"/>
                <w:sz w:val="21"/>
                <w:szCs w:val="21"/>
              </w:rPr>
            </w:pPr>
            <w:r>
              <w:rPr>
                <w:rFonts w:ascii="宋体" w:hAnsi="宋体" w:cs="宋体" w:eastAsia="宋体" w:hint="default"/>
                <w:sz w:val="21"/>
                <w:szCs w:val="21"/>
              </w:rPr>
              <w:t>预期收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如有</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8" w:right="0"/>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失</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7" w:right="0"/>
              <w:jc w:val="both"/>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w w:val="100"/>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w w:val="100"/>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7" w:right="0"/>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过</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序</w:t>
            </w:r>
            <w:r>
              <w:rPr>
                <w:rFonts w:ascii="宋体" w:hAnsi="宋体" w:cs="宋体" w:eastAsia="宋体" w:hint="default"/>
                <w:sz w:val="21"/>
                <w:szCs w:val="21"/>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both"/>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37" w:lineRule="auto" w:before="2"/>
              <w:ind w:left="156" w:right="48"/>
              <w:jc w:val="both"/>
              <w:rPr>
                <w:rFonts w:ascii="宋体" w:hAnsi="宋体" w:cs="宋体" w:eastAsia="宋体" w:hint="default"/>
                <w:sz w:val="21"/>
                <w:szCs w:val="21"/>
              </w:rPr>
            </w:pP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委</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w w:val="100"/>
                <w:sz w:val="21"/>
                <w:szCs w:val="21"/>
              </w:rPr>
              <w:t> </w:t>
            </w:r>
            <w:r>
              <w:rPr>
                <w:rFonts w:ascii="宋体" w:hAnsi="宋体" w:cs="宋体" w:eastAsia="宋体" w:hint="default"/>
                <w:sz w:val="21"/>
                <w:szCs w:val="21"/>
              </w:rPr>
              <w:t>贷</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7" w:right="125" w:firstLine="52"/>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2" w:lineRule="exact"/>
              <w:ind w:left="127"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 </w:t>
            </w:r>
          </w:p>
        </w:tc>
      </w:tr>
      <w:tr>
        <w:trPr>
          <w:trHeight w:val="82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5"/>
              <w:jc w:val="left"/>
              <w:rPr>
                <w:rFonts w:ascii="宋体" w:hAnsi="宋体" w:cs="宋体" w:eastAsia="宋体" w:hint="default"/>
                <w:sz w:val="21"/>
                <w:szCs w:val="21"/>
              </w:rPr>
            </w:pPr>
            <w:r>
              <w:rPr>
                <w:rFonts w:ascii="宋体" w:hAnsi="宋体" w:cs="宋体" w:eastAsia="宋体" w:hint="default"/>
                <w:spacing w:val="41"/>
                <w:sz w:val="21"/>
                <w:szCs w:val="21"/>
              </w:rPr>
              <w:t>兴业</w:t>
            </w:r>
            <w:r>
              <w:rPr>
                <w:rFonts w:ascii="宋体" w:hAnsi="宋体" w:cs="宋体" w:eastAsia="宋体" w:hint="default"/>
                <w:spacing w:val="-101"/>
                <w:sz w:val="21"/>
                <w:szCs w:val="21"/>
              </w:rPr>
              <w:t> </w:t>
            </w:r>
            <w:r>
              <w:rPr>
                <w:rFonts w:ascii="宋体" w:hAnsi="宋体" w:cs="宋体" w:eastAsia="宋体" w:hint="default"/>
                <w:sz w:val="21"/>
                <w:szCs w:val="21"/>
              </w:rPr>
              <w:t>银行</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8"/>
                <w:w w:val="100"/>
                <w:sz w:val="21"/>
                <w:szCs w:val="21"/>
              </w:rPr>
              <w:t>经</w:t>
            </w:r>
            <w:r>
              <w:rPr>
                <w:rFonts w:ascii="宋体" w:hAnsi="宋体" w:cs="宋体" w:eastAsia="宋体" w:hint="default"/>
                <w:w w:val="100"/>
                <w:sz w:val="21"/>
                <w:szCs w:val="21"/>
              </w:rPr>
              <w:t>营</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pacing w:val="43"/>
                <w:w w:val="100"/>
                <w:sz w:val="21"/>
                <w:szCs w:val="21"/>
              </w:rPr>
              <w:t>性贷</w:t>
            </w:r>
            <w:r>
              <w:rPr>
                <w:rFonts w:ascii="宋体" w:hAnsi="宋体" w:cs="宋体" w:eastAsia="宋体" w:hint="default"/>
                <w:spacing w:val="-17"/>
                <w:sz w:val="21"/>
                <w:szCs w:val="21"/>
              </w:rPr>
              <w:t> </w:t>
            </w:r>
            <w:r>
              <w:rPr>
                <w:rFonts w:ascii="宋体" w:hAnsi="宋体" w:cs="宋体" w:eastAsia="宋体" w:hint="default"/>
                <w:sz w:val="21"/>
                <w:szCs w:val="21"/>
              </w:rPr>
              <w:t>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15,000,</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sz w:val="21"/>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1/8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2023/</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1/8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9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91"/>
              <w:jc w:val="left"/>
              <w:rPr>
                <w:rFonts w:ascii="宋体" w:hAnsi="宋体" w:cs="宋体" w:eastAsia="宋体" w:hint="default"/>
                <w:sz w:val="21"/>
                <w:szCs w:val="21"/>
              </w:rPr>
            </w:pPr>
            <w:r>
              <w:rPr>
                <w:rFonts w:ascii="宋体" w:hAnsi="宋体" w:cs="宋体" w:eastAsia="宋体" w:hint="default"/>
                <w:sz w:val="21"/>
                <w:szCs w:val="21"/>
              </w:rPr>
              <w:t>日常</w:t>
            </w:r>
            <w:r>
              <w:rPr>
                <w:rFonts w:ascii="宋体" w:hAnsi="宋体" w:cs="宋体" w:eastAsia="宋体" w:hint="default"/>
                <w:spacing w:val="-103"/>
                <w:sz w:val="21"/>
                <w:szCs w:val="21"/>
              </w:rPr>
              <w:t> </w:t>
            </w:r>
            <w:r>
              <w:rPr>
                <w:rFonts w:ascii="宋体" w:hAnsi="宋体" w:cs="宋体" w:eastAsia="宋体" w:hint="default"/>
                <w:sz w:val="21"/>
                <w:szCs w:val="21"/>
              </w:rPr>
              <w:t>经营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按合同约</w:t>
            </w:r>
          </w:p>
          <w:p>
            <w:pPr>
              <w:pStyle w:val="TableParagraph"/>
              <w:spacing w:line="240" w:lineRule="auto"/>
              <w:ind w:left="103" w:right="207"/>
              <w:jc w:val="left"/>
              <w:rPr>
                <w:rFonts w:ascii="宋体" w:hAnsi="宋体" w:cs="宋体" w:eastAsia="宋体" w:hint="default"/>
                <w:sz w:val="21"/>
                <w:szCs w:val="21"/>
              </w:rPr>
            </w:pPr>
            <w:r>
              <w:rPr>
                <w:rFonts w:ascii="宋体" w:hAnsi="宋体" w:cs="宋体" w:eastAsia="宋体" w:hint="default"/>
                <w:sz w:val="21"/>
                <w:szCs w:val="21"/>
              </w:rPr>
              <w:t>定利率结</w:t>
            </w:r>
            <w:r>
              <w:rPr>
                <w:rFonts w:ascii="宋体" w:hAnsi="宋体" w:cs="宋体" w:eastAsia="宋体" w:hint="default"/>
                <w:w w:val="100"/>
                <w:sz w:val="21"/>
                <w:szCs w:val="21"/>
              </w:rPr>
              <w:t> </w:t>
            </w:r>
            <w:r>
              <w:rPr>
                <w:rFonts w:ascii="宋体" w:hAnsi="宋体" w:cs="宋体" w:eastAsia="宋体" w:hint="default"/>
                <w:sz w:val="21"/>
                <w:szCs w:val="21"/>
              </w:rPr>
              <w:t>计息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4.75%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722,395</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.83</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r>
      <w:tr>
        <w:trPr>
          <w:trHeight w:val="82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5"/>
              <w:jc w:val="left"/>
              <w:rPr>
                <w:rFonts w:ascii="宋体" w:hAnsi="宋体" w:cs="宋体" w:eastAsia="宋体" w:hint="default"/>
                <w:sz w:val="21"/>
                <w:szCs w:val="21"/>
              </w:rPr>
            </w:pPr>
            <w:r>
              <w:rPr>
                <w:rFonts w:ascii="宋体" w:hAnsi="宋体" w:cs="宋体" w:eastAsia="宋体" w:hint="default"/>
                <w:spacing w:val="41"/>
                <w:sz w:val="21"/>
                <w:szCs w:val="21"/>
              </w:rPr>
              <w:t>兴业</w:t>
            </w:r>
            <w:r>
              <w:rPr>
                <w:rFonts w:ascii="宋体" w:hAnsi="宋体" w:cs="宋体" w:eastAsia="宋体" w:hint="default"/>
                <w:spacing w:val="-101"/>
                <w:sz w:val="21"/>
                <w:szCs w:val="21"/>
              </w:rPr>
              <w:t> </w:t>
            </w:r>
            <w:r>
              <w:rPr>
                <w:rFonts w:ascii="宋体" w:hAnsi="宋体" w:cs="宋体" w:eastAsia="宋体" w:hint="default"/>
                <w:sz w:val="21"/>
                <w:szCs w:val="21"/>
              </w:rPr>
              <w:t>银行</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8"/>
                <w:w w:val="100"/>
                <w:sz w:val="21"/>
                <w:szCs w:val="21"/>
              </w:rPr>
              <w:t>经</w:t>
            </w:r>
            <w:r>
              <w:rPr>
                <w:rFonts w:ascii="宋体" w:hAnsi="宋体" w:cs="宋体" w:eastAsia="宋体" w:hint="default"/>
                <w:w w:val="100"/>
                <w:sz w:val="21"/>
                <w:szCs w:val="21"/>
              </w:rPr>
              <w:t>营</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pacing w:val="43"/>
                <w:w w:val="100"/>
                <w:sz w:val="21"/>
                <w:szCs w:val="21"/>
              </w:rPr>
              <w:t>性贷</w:t>
            </w:r>
            <w:r>
              <w:rPr>
                <w:rFonts w:ascii="宋体" w:hAnsi="宋体" w:cs="宋体" w:eastAsia="宋体" w:hint="default"/>
                <w:spacing w:val="-17"/>
                <w:sz w:val="21"/>
                <w:szCs w:val="21"/>
              </w:rPr>
              <w:t> </w:t>
            </w:r>
            <w:r>
              <w:rPr>
                <w:rFonts w:ascii="宋体" w:hAnsi="宋体" w:cs="宋体" w:eastAsia="宋体" w:hint="default"/>
                <w:sz w:val="21"/>
                <w:szCs w:val="21"/>
              </w:rPr>
              <w:t>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0" w:right="0"/>
              <w:jc w:val="left"/>
              <w:rPr>
                <w:rFonts w:ascii="Times New Roman" w:hAnsi="Times New Roman" w:cs="Times New Roman" w:eastAsia="Times New Roman" w:hint="default"/>
                <w:sz w:val="21"/>
                <w:szCs w:val="21"/>
              </w:rPr>
            </w:pPr>
            <w:r>
              <w:rPr>
                <w:rFonts w:ascii="Times New Roman"/>
                <w:sz w:val="21"/>
              </w:rPr>
              <w:t>25,000,</w:t>
            </w:r>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1/26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2023/</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1/26</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日常</w:t>
            </w:r>
            <w:r>
              <w:rPr>
                <w:rFonts w:ascii="宋体" w:hAnsi="宋体" w:cs="宋体" w:eastAsia="宋体" w:hint="default"/>
                <w:spacing w:val="-103"/>
                <w:sz w:val="21"/>
                <w:szCs w:val="21"/>
              </w:rPr>
              <w:t> </w:t>
            </w:r>
            <w:r>
              <w:rPr>
                <w:rFonts w:ascii="宋体" w:hAnsi="宋体" w:cs="宋体" w:eastAsia="宋体" w:hint="default"/>
                <w:sz w:val="21"/>
                <w:szCs w:val="21"/>
              </w:rPr>
              <w:t>经营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按合同约</w:t>
            </w:r>
          </w:p>
          <w:p>
            <w:pPr>
              <w:pStyle w:val="TableParagraph"/>
              <w:spacing w:line="272" w:lineRule="exact" w:before="27"/>
              <w:ind w:left="103" w:right="207"/>
              <w:jc w:val="left"/>
              <w:rPr>
                <w:rFonts w:ascii="宋体" w:hAnsi="宋体" w:cs="宋体" w:eastAsia="宋体" w:hint="default"/>
                <w:sz w:val="21"/>
                <w:szCs w:val="21"/>
              </w:rPr>
            </w:pPr>
            <w:r>
              <w:rPr>
                <w:rFonts w:ascii="宋体" w:hAnsi="宋体" w:cs="宋体" w:eastAsia="宋体" w:hint="default"/>
                <w:sz w:val="21"/>
                <w:szCs w:val="21"/>
              </w:rPr>
              <w:t>定利率结</w:t>
            </w:r>
            <w:r>
              <w:rPr>
                <w:rFonts w:ascii="宋体" w:hAnsi="宋体" w:cs="宋体" w:eastAsia="宋体" w:hint="default"/>
                <w:w w:val="100"/>
                <w:sz w:val="21"/>
                <w:szCs w:val="21"/>
              </w:rPr>
              <w:t> </w:t>
            </w:r>
            <w:r>
              <w:rPr>
                <w:rFonts w:ascii="宋体" w:hAnsi="宋体" w:cs="宋体" w:eastAsia="宋体" w:hint="default"/>
                <w:sz w:val="21"/>
                <w:szCs w:val="21"/>
              </w:rPr>
              <w:t>计息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4.75%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1,203,9</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93.06</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3" w:right="11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8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5"/>
              <w:jc w:val="left"/>
              <w:rPr>
                <w:rFonts w:ascii="宋体" w:hAnsi="宋体" w:cs="宋体" w:eastAsia="宋体" w:hint="default"/>
                <w:sz w:val="21"/>
                <w:szCs w:val="21"/>
              </w:rPr>
            </w:pPr>
            <w:r>
              <w:rPr>
                <w:rFonts w:ascii="宋体" w:hAnsi="宋体" w:cs="宋体" w:eastAsia="宋体" w:hint="default"/>
                <w:spacing w:val="41"/>
                <w:sz w:val="21"/>
                <w:szCs w:val="21"/>
              </w:rPr>
              <w:t>兴业</w:t>
            </w:r>
            <w:r>
              <w:rPr>
                <w:rFonts w:ascii="宋体" w:hAnsi="宋体" w:cs="宋体" w:eastAsia="宋体" w:hint="default"/>
                <w:spacing w:val="-101"/>
                <w:sz w:val="21"/>
                <w:szCs w:val="21"/>
              </w:rPr>
              <w:t> </w:t>
            </w:r>
            <w:r>
              <w:rPr>
                <w:rFonts w:ascii="宋体" w:hAnsi="宋体" w:cs="宋体" w:eastAsia="宋体" w:hint="default"/>
                <w:sz w:val="21"/>
                <w:szCs w:val="21"/>
              </w:rPr>
              <w:t>银行</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8"/>
                <w:w w:val="100"/>
                <w:sz w:val="21"/>
                <w:szCs w:val="21"/>
              </w:rPr>
              <w:t>经</w:t>
            </w:r>
            <w:r>
              <w:rPr>
                <w:rFonts w:ascii="宋体" w:hAnsi="宋体" w:cs="宋体" w:eastAsia="宋体" w:hint="default"/>
                <w:w w:val="100"/>
                <w:sz w:val="21"/>
                <w:szCs w:val="21"/>
              </w:rPr>
              <w:t>营</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pacing w:val="43"/>
                <w:w w:val="100"/>
                <w:sz w:val="21"/>
                <w:szCs w:val="21"/>
              </w:rPr>
              <w:t>性贷</w:t>
            </w:r>
            <w:r>
              <w:rPr>
                <w:rFonts w:ascii="宋体" w:hAnsi="宋体" w:cs="宋体" w:eastAsia="宋体" w:hint="default"/>
                <w:spacing w:val="-17"/>
                <w:sz w:val="21"/>
                <w:szCs w:val="21"/>
              </w:rPr>
              <w:t> </w:t>
            </w:r>
            <w:r>
              <w:rPr>
                <w:rFonts w:ascii="宋体" w:hAnsi="宋体" w:cs="宋体" w:eastAsia="宋体" w:hint="default"/>
                <w:sz w:val="21"/>
                <w:szCs w:val="21"/>
              </w:rPr>
              <w:t>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0" w:right="0"/>
              <w:jc w:val="left"/>
              <w:rPr>
                <w:rFonts w:ascii="Times New Roman" w:hAnsi="Times New Roman" w:cs="Times New Roman" w:eastAsia="Times New Roman" w:hint="default"/>
                <w:sz w:val="21"/>
                <w:szCs w:val="21"/>
              </w:rPr>
            </w:pPr>
            <w:r>
              <w:rPr>
                <w:rFonts w:ascii="Times New Roman"/>
                <w:sz w:val="21"/>
              </w:rPr>
              <w:t>40,000,</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sz w:val="21"/>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4/27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2023/</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4/27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日常</w:t>
            </w:r>
            <w:r>
              <w:rPr>
                <w:rFonts w:ascii="宋体" w:hAnsi="宋体" w:cs="宋体" w:eastAsia="宋体" w:hint="default"/>
                <w:spacing w:val="-103"/>
                <w:sz w:val="21"/>
                <w:szCs w:val="21"/>
              </w:rPr>
              <w:t> </w:t>
            </w:r>
            <w:r>
              <w:rPr>
                <w:rFonts w:ascii="宋体" w:hAnsi="宋体" w:cs="宋体" w:eastAsia="宋体" w:hint="default"/>
                <w:sz w:val="21"/>
                <w:szCs w:val="21"/>
              </w:rPr>
              <w:t>经营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按合同约</w:t>
            </w:r>
          </w:p>
          <w:p>
            <w:pPr>
              <w:pStyle w:val="TableParagraph"/>
              <w:spacing w:line="240" w:lineRule="auto"/>
              <w:ind w:left="103" w:right="207"/>
              <w:jc w:val="left"/>
              <w:rPr>
                <w:rFonts w:ascii="宋体" w:hAnsi="宋体" w:cs="宋体" w:eastAsia="宋体" w:hint="default"/>
                <w:sz w:val="21"/>
                <w:szCs w:val="21"/>
              </w:rPr>
            </w:pPr>
            <w:r>
              <w:rPr>
                <w:rFonts w:ascii="宋体" w:hAnsi="宋体" w:cs="宋体" w:eastAsia="宋体" w:hint="default"/>
                <w:sz w:val="21"/>
                <w:szCs w:val="21"/>
              </w:rPr>
              <w:t>定利率结</w:t>
            </w:r>
            <w:r>
              <w:rPr>
                <w:rFonts w:ascii="宋体" w:hAnsi="宋体" w:cs="宋体" w:eastAsia="宋体" w:hint="default"/>
                <w:w w:val="100"/>
                <w:sz w:val="21"/>
                <w:szCs w:val="21"/>
              </w:rPr>
              <w:t> </w:t>
            </w:r>
            <w:r>
              <w:rPr>
                <w:rFonts w:ascii="宋体" w:hAnsi="宋体" w:cs="宋体" w:eastAsia="宋体" w:hint="default"/>
                <w:sz w:val="21"/>
                <w:szCs w:val="21"/>
              </w:rPr>
              <w:t>计息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4.75%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1,926,3</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88.89</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82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5"/>
              <w:jc w:val="left"/>
              <w:rPr>
                <w:rFonts w:ascii="宋体" w:hAnsi="宋体" w:cs="宋体" w:eastAsia="宋体" w:hint="default"/>
                <w:sz w:val="21"/>
                <w:szCs w:val="21"/>
              </w:rPr>
            </w:pPr>
            <w:r>
              <w:rPr>
                <w:rFonts w:ascii="宋体" w:hAnsi="宋体" w:cs="宋体" w:eastAsia="宋体" w:hint="default"/>
                <w:spacing w:val="41"/>
                <w:sz w:val="21"/>
                <w:szCs w:val="21"/>
              </w:rPr>
              <w:t>兴业</w:t>
            </w:r>
            <w:r>
              <w:rPr>
                <w:rFonts w:ascii="宋体" w:hAnsi="宋体" w:cs="宋体" w:eastAsia="宋体" w:hint="default"/>
                <w:spacing w:val="-101"/>
                <w:sz w:val="21"/>
                <w:szCs w:val="21"/>
              </w:rPr>
              <w:t> </w:t>
            </w:r>
            <w:r>
              <w:rPr>
                <w:rFonts w:ascii="宋体" w:hAnsi="宋体" w:cs="宋体" w:eastAsia="宋体" w:hint="default"/>
                <w:sz w:val="21"/>
                <w:szCs w:val="21"/>
              </w:rPr>
              <w:t>银行</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8"/>
                <w:w w:val="100"/>
                <w:sz w:val="21"/>
                <w:szCs w:val="21"/>
              </w:rPr>
              <w:t>经</w:t>
            </w:r>
            <w:r>
              <w:rPr>
                <w:rFonts w:ascii="宋体" w:hAnsi="宋体" w:cs="宋体" w:eastAsia="宋体" w:hint="default"/>
                <w:w w:val="100"/>
                <w:sz w:val="21"/>
                <w:szCs w:val="21"/>
              </w:rPr>
              <w:t>营</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pacing w:val="43"/>
                <w:w w:val="100"/>
                <w:sz w:val="21"/>
                <w:szCs w:val="21"/>
              </w:rPr>
              <w:t>性贷</w:t>
            </w:r>
            <w:r>
              <w:rPr>
                <w:rFonts w:ascii="宋体" w:hAnsi="宋体" w:cs="宋体" w:eastAsia="宋体" w:hint="default"/>
                <w:spacing w:val="-17"/>
                <w:sz w:val="21"/>
                <w:szCs w:val="21"/>
              </w:rPr>
              <w:t> </w:t>
            </w:r>
            <w:r>
              <w:rPr>
                <w:rFonts w:ascii="宋体" w:hAnsi="宋体" w:cs="宋体" w:eastAsia="宋体" w:hint="default"/>
                <w:sz w:val="21"/>
                <w:szCs w:val="21"/>
              </w:rPr>
              <w:t>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sz w:val="21"/>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5/28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2023/</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5/28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9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91"/>
              <w:jc w:val="left"/>
              <w:rPr>
                <w:rFonts w:ascii="宋体" w:hAnsi="宋体" w:cs="宋体" w:eastAsia="宋体" w:hint="default"/>
                <w:sz w:val="21"/>
                <w:szCs w:val="21"/>
              </w:rPr>
            </w:pPr>
            <w:r>
              <w:rPr>
                <w:rFonts w:ascii="宋体" w:hAnsi="宋体" w:cs="宋体" w:eastAsia="宋体" w:hint="default"/>
                <w:sz w:val="21"/>
                <w:szCs w:val="21"/>
              </w:rPr>
              <w:t>日常</w:t>
            </w:r>
            <w:r>
              <w:rPr>
                <w:rFonts w:ascii="宋体" w:hAnsi="宋体" w:cs="宋体" w:eastAsia="宋体" w:hint="default"/>
                <w:spacing w:val="-103"/>
                <w:sz w:val="21"/>
                <w:szCs w:val="21"/>
              </w:rPr>
              <w:t> </w:t>
            </w:r>
            <w:r>
              <w:rPr>
                <w:rFonts w:ascii="宋体" w:hAnsi="宋体" w:cs="宋体" w:eastAsia="宋体" w:hint="default"/>
                <w:sz w:val="21"/>
                <w:szCs w:val="21"/>
              </w:rPr>
              <w:t>经营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按合同约</w:t>
            </w:r>
          </w:p>
          <w:p>
            <w:pPr>
              <w:pStyle w:val="TableParagraph"/>
              <w:spacing w:line="272" w:lineRule="exact" w:before="27"/>
              <w:ind w:left="103" w:right="207"/>
              <w:jc w:val="left"/>
              <w:rPr>
                <w:rFonts w:ascii="宋体" w:hAnsi="宋体" w:cs="宋体" w:eastAsia="宋体" w:hint="default"/>
                <w:sz w:val="21"/>
                <w:szCs w:val="21"/>
              </w:rPr>
            </w:pPr>
            <w:r>
              <w:rPr>
                <w:rFonts w:ascii="宋体" w:hAnsi="宋体" w:cs="宋体" w:eastAsia="宋体" w:hint="default"/>
                <w:sz w:val="21"/>
                <w:szCs w:val="21"/>
              </w:rPr>
              <w:t>定利率结</w:t>
            </w:r>
            <w:r>
              <w:rPr>
                <w:rFonts w:ascii="宋体" w:hAnsi="宋体" w:cs="宋体" w:eastAsia="宋体" w:hint="default"/>
                <w:w w:val="100"/>
                <w:sz w:val="21"/>
                <w:szCs w:val="21"/>
              </w:rPr>
              <w:t> </w:t>
            </w:r>
            <w:r>
              <w:rPr>
                <w:rFonts w:ascii="宋体" w:hAnsi="宋体" w:cs="宋体" w:eastAsia="宋体" w:hint="default"/>
                <w:sz w:val="21"/>
                <w:szCs w:val="21"/>
              </w:rPr>
              <w:t>计息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4.75%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963,194</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.44</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3" w:right="11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8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5"/>
              <w:jc w:val="left"/>
              <w:rPr>
                <w:rFonts w:ascii="宋体" w:hAnsi="宋体" w:cs="宋体" w:eastAsia="宋体" w:hint="default"/>
                <w:sz w:val="21"/>
                <w:szCs w:val="21"/>
              </w:rPr>
            </w:pPr>
            <w:r>
              <w:rPr>
                <w:rFonts w:ascii="宋体" w:hAnsi="宋体" w:cs="宋体" w:eastAsia="宋体" w:hint="default"/>
                <w:spacing w:val="41"/>
                <w:sz w:val="21"/>
                <w:szCs w:val="21"/>
              </w:rPr>
              <w:t>兴业</w:t>
            </w:r>
            <w:r>
              <w:rPr>
                <w:rFonts w:ascii="宋体" w:hAnsi="宋体" w:cs="宋体" w:eastAsia="宋体" w:hint="default"/>
                <w:spacing w:val="-101"/>
                <w:sz w:val="21"/>
                <w:szCs w:val="21"/>
              </w:rPr>
              <w:t> </w:t>
            </w:r>
            <w:r>
              <w:rPr>
                <w:rFonts w:ascii="宋体" w:hAnsi="宋体" w:cs="宋体" w:eastAsia="宋体" w:hint="default"/>
                <w:sz w:val="21"/>
                <w:szCs w:val="21"/>
              </w:rPr>
              <w:t>银行</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8"/>
                <w:w w:val="100"/>
                <w:sz w:val="21"/>
                <w:szCs w:val="21"/>
              </w:rPr>
              <w:t>经</w:t>
            </w:r>
            <w:r>
              <w:rPr>
                <w:rFonts w:ascii="宋体" w:hAnsi="宋体" w:cs="宋体" w:eastAsia="宋体" w:hint="default"/>
                <w:w w:val="100"/>
                <w:sz w:val="21"/>
                <w:szCs w:val="21"/>
              </w:rPr>
              <w:t>营</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pacing w:val="43"/>
                <w:w w:val="100"/>
                <w:sz w:val="21"/>
                <w:szCs w:val="21"/>
              </w:rPr>
              <w:t>性贷</w:t>
            </w:r>
            <w:r>
              <w:rPr>
                <w:rFonts w:ascii="宋体" w:hAnsi="宋体" w:cs="宋体" w:eastAsia="宋体" w:hint="default"/>
                <w:spacing w:val="-17"/>
                <w:sz w:val="21"/>
                <w:szCs w:val="21"/>
              </w:rPr>
              <w:t> </w:t>
            </w:r>
            <w:r>
              <w:rPr>
                <w:rFonts w:ascii="宋体" w:hAnsi="宋体" w:cs="宋体" w:eastAsia="宋体" w:hint="default"/>
                <w:sz w:val="21"/>
                <w:szCs w:val="21"/>
              </w:rPr>
              <w:t>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0" w:right="0"/>
              <w:jc w:val="left"/>
              <w:rPr>
                <w:rFonts w:ascii="Times New Roman" w:hAnsi="Times New Roman" w:cs="Times New Roman" w:eastAsia="Times New Roman" w:hint="default"/>
                <w:sz w:val="21"/>
                <w:szCs w:val="21"/>
              </w:rPr>
            </w:pPr>
            <w:r>
              <w:rPr>
                <w:rFonts w:ascii="Times New Roman"/>
                <w:sz w:val="21"/>
              </w:rPr>
              <w:t>40,000,</w:t>
            </w:r>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6/21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2021/</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6/21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日常</w:t>
            </w:r>
            <w:r>
              <w:rPr>
                <w:rFonts w:ascii="宋体" w:hAnsi="宋体" w:cs="宋体" w:eastAsia="宋体" w:hint="default"/>
                <w:spacing w:val="-103"/>
                <w:sz w:val="21"/>
                <w:szCs w:val="21"/>
              </w:rPr>
              <w:t> </w:t>
            </w:r>
            <w:r>
              <w:rPr>
                <w:rFonts w:ascii="宋体" w:hAnsi="宋体" w:cs="宋体" w:eastAsia="宋体" w:hint="default"/>
                <w:sz w:val="21"/>
                <w:szCs w:val="21"/>
              </w:rPr>
              <w:t>经营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按合同约</w:t>
            </w:r>
          </w:p>
          <w:p>
            <w:pPr>
              <w:pStyle w:val="TableParagraph"/>
              <w:spacing w:line="240" w:lineRule="auto"/>
              <w:ind w:left="103" w:right="207"/>
              <w:jc w:val="left"/>
              <w:rPr>
                <w:rFonts w:ascii="宋体" w:hAnsi="宋体" w:cs="宋体" w:eastAsia="宋体" w:hint="default"/>
                <w:sz w:val="21"/>
                <w:szCs w:val="21"/>
              </w:rPr>
            </w:pPr>
            <w:r>
              <w:rPr>
                <w:rFonts w:ascii="宋体" w:hAnsi="宋体" w:cs="宋体" w:eastAsia="宋体" w:hint="default"/>
                <w:sz w:val="21"/>
                <w:szCs w:val="21"/>
              </w:rPr>
              <w:t>定利率结</w:t>
            </w:r>
            <w:r>
              <w:rPr>
                <w:rFonts w:ascii="宋体" w:hAnsi="宋体" w:cs="宋体" w:eastAsia="宋体" w:hint="default"/>
                <w:w w:val="100"/>
                <w:sz w:val="21"/>
                <w:szCs w:val="21"/>
              </w:rPr>
              <w:t> </w:t>
            </w:r>
            <w:r>
              <w:rPr>
                <w:rFonts w:ascii="宋体" w:hAnsi="宋体" w:cs="宋体" w:eastAsia="宋体" w:hint="default"/>
                <w:sz w:val="21"/>
                <w:szCs w:val="21"/>
              </w:rPr>
              <w:t>计息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4.75%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1,926,3</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88.89</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82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5"/>
              <w:jc w:val="left"/>
              <w:rPr>
                <w:rFonts w:ascii="宋体" w:hAnsi="宋体" w:cs="宋体" w:eastAsia="宋体" w:hint="default"/>
                <w:sz w:val="21"/>
                <w:szCs w:val="21"/>
              </w:rPr>
            </w:pPr>
            <w:r>
              <w:rPr>
                <w:rFonts w:ascii="宋体" w:hAnsi="宋体" w:cs="宋体" w:eastAsia="宋体" w:hint="default"/>
                <w:spacing w:val="41"/>
                <w:sz w:val="21"/>
                <w:szCs w:val="21"/>
              </w:rPr>
              <w:t>兴业</w:t>
            </w:r>
            <w:r>
              <w:rPr>
                <w:rFonts w:ascii="宋体" w:hAnsi="宋体" w:cs="宋体" w:eastAsia="宋体" w:hint="default"/>
                <w:spacing w:val="-101"/>
                <w:sz w:val="21"/>
                <w:szCs w:val="21"/>
              </w:rPr>
              <w:t> </w:t>
            </w:r>
            <w:r>
              <w:rPr>
                <w:rFonts w:ascii="宋体" w:hAnsi="宋体" w:cs="宋体" w:eastAsia="宋体" w:hint="default"/>
                <w:sz w:val="21"/>
                <w:szCs w:val="21"/>
              </w:rPr>
              <w:t>银行</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8"/>
                <w:w w:val="100"/>
                <w:sz w:val="21"/>
                <w:szCs w:val="21"/>
              </w:rPr>
              <w:t>经</w:t>
            </w:r>
            <w:r>
              <w:rPr>
                <w:rFonts w:ascii="宋体" w:hAnsi="宋体" w:cs="宋体" w:eastAsia="宋体" w:hint="default"/>
                <w:w w:val="100"/>
                <w:sz w:val="21"/>
                <w:szCs w:val="21"/>
              </w:rPr>
              <w:t>营</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pacing w:val="43"/>
                <w:w w:val="100"/>
                <w:sz w:val="21"/>
                <w:szCs w:val="21"/>
              </w:rPr>
              <w:t>性贷</w:t>
            </w:r>
            <w:r>
              <w:rPr>
                <w:rFonts w:ascii="宋体" w:hAnsi="宋体" w:cs="宋体" w:eastAsia="宋体" w:hint="default"/>
                <w:spacing w:val="-17"/>
                <w:sz w:val="21"/>
                <w:szCs w:val="21"/>
              </w:rPr>
              <w:t> </w:t>
            </w:r>
            <w:r>
              <w:rPr>
                <w:rFonts w:ascii="宋体" w:hAnsi="宋体" w:cs="宋体" w:eastAsia="宋体" w:hint="default"/>
                <w:sz w:val="21"/>
                <w:szCs w:val="21"/>
              </w:rPr>
              <w:t>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sz w:val="21"/>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7/25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2023/</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7/25</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9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91"/>
              <w:jc w:val="left"/>
              <w:rPr>
                <w:rFonts w:ascii="宋体" w:hAnsi="宋体" w:cs="宋体" w:eastAsia="宋体" w:hint="default"/>
                <w:sz w:val="21"/>
                <w:szCs w:val="21"/>
              </w:rPr>
            </w:pPr>
            <w:r>
              <w:rPr>
                <w:rFonts w:ascii="宋体" w:hAnsi="宋体" w:cs="宋体" w:eastAsia="宋体" w:hint="default"/>
                <w:sz w:val="21"/>
                <w:szCs w:val="21"/>
              </w:rPr>
              <w:t>日常</w:t>
            </w:r>
            <w:r>
              <w:rPr>
                <w:rFonts w:ascii="宋体" w:hAnsi="宋体" w:cs="宋体" w:eastAsia="宋体" w:hint="default"/>
                <w:spacing w:val="-103"/>
                <w:sz w:val="21"/>
                <w:szCs w:val="21"/>
              </w:rPr>
              <w:t> </w:t>
            </w:r>
            <w:r>
              <w:rPr>
                <w:rFonts w:ascii="宋体" w:hAnsi="宋体" w:cs="宋体" w:eastAsia="宋体" w:hint="default"/>
                <w:sz w:val="21"/>
                <w:szCs w:val="21"/>
              </w:rPr>
              <w:t>经营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按合同约</w:t>
            </w:r>
          </w:p>
          <w:p>
            <w:pPr>
              <w:pStyle w:val="TableParagraph"/>
              <w:spacing w:line="240" w:lineRule="auto"/>
              <w:ind w:left="103" w:right="207"/>
              <w:jc w:val="left"/>
              <w:rPr>
                <w:rFonts w:ascii="宋体" w:hAnsi="宋体" w:cs="宋体" w:eastAsia="宋体" w:hint="default"/>
                <w:sz w:val="21"/>
                <w:szCs w:val="21"/>
              </w:rPr>
            </w:pPr>
            <w:r>
              <w:rPr>
                <w:rFonts w:ascii="宋体" w:hAnsi="宋体" w:cs="宋体" w:eastAsia="宋体" w:hint="default"/>
                <w:sz w:val="21"/>
                <w:szCs w:val="21"/>
              </w:rPr>
              <w:t>定利率结</w:t>
            </w:r>
            <w:r>
              <w:rPr>
                <w:rFonts w:ascii="宋体" w:hAnsi="宋体" w:cs="宋体" w:eastAsia="宋体" w:hint="default"/>
                <w:w w:val="100"/>
                <w:sz w:val="21"/>
                <w:szCs w:val="21"/>
              </w:rPr>
              <w:t> </w:t>
            </w:r>
            <w:r>
              <w:rPr>
                <w:rFonts w:ascii="宋体" w:hAnsi="宋体" w:cs="宋体" w:eastAsia="宋体" w:hint="default"/>
                <w:sz w:val="21"/>
                <w:szCs w:val="21"/>
              </w:rPr>
              <w:t>计息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4.75%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3" w:right="0"/>
              <w:jc w:val="left"/>
              <w:rPr>
                <w:rFonts w:ascii="Times New Roman" w:hAnsi="Times New Roman" w:cs="Times New Roman" w:eastAsia="Times New Roman" w:hint="default"/>
                <w:sz w:val="21"/>
                <w:szCs w:val="21"/>
              </w:rPr>
            </w:pPr>
            <w:r>
              <w:rPr>
                <w:rFonts w:ascii="Times New Roman"/>
                <w:sz w:val="21"/>
              </w:rPr>
              <w:t>963,194</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.44</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 </w:t>
            </w:r>
          </w:p>
        </w:tc>
      </w:tr>
      <w:tr>
        <w:trPr>
          <w:trHeight w:val="82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5"/>
              <w:jc w:val="left"/>
              <w:rPr>
                <w:rFonts w:ascii="宋体" w:hAnsi="宋体" w:cs="宋体" w:eastAsia="宋体" w:hint="default"/>
                <w:sz w:val="21"/>
                <w:szCs w:val="21"/>
              </w:rPr>
            </w:pPr>
            <w:r>
              <w:rPr>
                <w:rFonts w:ascii="宋体" w:hAnsi="宋体" w:cs="宋体" w:eastAsia="宋体" w:hint="default"/>
                <w:spacing w:val="41"/>
                <w:sz w:val="21"/>
                <w:szCs w:val="21"/>
              </w:rPr>
              <w:t>兴业</w:t>
            </w:r>
            <w:r>
              <w:rPr>
                <w:rFonts w:ascii="宋体" w:hAnsi="宋体" w:cs="宋体" w:eastAsia="宋体" w:hint="default"/>
                <w:spacing w:val="-101"/>
                <w:sz w:val="21"/>
                <w:szCs w:val="21"/>
              </w:rPr>
              <w:t> </w:t>
            </w:r>
            <w:r>
              <w:rPr>
                <w:rFonts w:ascii="宋体" w:hAnsi="宋体" w:cs="宋体" w:eastAsia="宋体" w:hint="default"/>
                <w:sz w:val="21"/>
                <w:szCs w:val="21"/>
              </w:rPr>
              <w:t>银行</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8"/>
                <w:w w:val="100"/>
                <w:sz w:val="21"/>
                <w:szCs w:val="21"/>
              </w:rPr>
              <w:t>经</w:t>
            </w:r>
            <w:r>
              <w:rPr>
                <w:rFonts w:ascii="宋体" w:hAnsi="宋体" w:cs="宋体" w:eastAsia="宋体" w:hint="default"/>
                <w:w w:val="100"/>
                <w:sz w:val="21"/>
                <w:szCs w:val="21"/>
              </w:rPr>
              <w:t>营</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pacing w:val="43"/>
                <w:w w:val="100"/>
                <w:sz w:val="21"/>
                <w:szCs w:val="21"/>
              </w:rPr>
              <w:t>性贷</w:t>
            </w:r>
            <w:r>
              <w:rPr>
                <w:rFonts w:ascii="宋体" w:hAnsi="宋体" w:cs="宋体" w:eastAsia="宋体" w:hint="default"/>
                <w:spacing w:val="-17"/>
                <w:sz w:val="21"/>
                <w:szCs w:val="21"/>
              </w:rPr>
              <w:t> </w:t>
            </w:r>
            <w:r>
              <w:rPr>
                <w:rFonts w:ascii="宋体" w:hAnsi="宋体" w:cs="宋体" w:eastAsia="宋体" w:hint="default"/>
                <w:sz w:val="21"/>
                <w:szCs w:val="21"/>
              </w:rPr>
              <w:t>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0"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2018/</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11/22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2023/</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11/22</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日常</w:t>
            </w:r>
            <w:r>
              <w:rPr>
                <w:rFonts w:ascii="宋体" w:hAnsi="宋体" w:cs="宋体" w:eastAsia="宋体" w:hint="default"/>
                <w:spacing w:val="-103"/>
                <w:sz w:val="21"/>
                <w:szCs w:val="21"/>
              </w:rPr>
              <w:t> </w:t>
            </w:r>
            <w:r>
              <w:rPr>
                <w:rFonts w:ascii="宋体" w:hAnsi="宋体" w:cs="宋体" w:eastAsia="宋体" w:hint="default"/>
                <w:sz w:val="21"/>
                <w:szCs w:val="21"/>
              </w:rPr>
              <w:t>经营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按合同约</w:t>
            </w:r>
          </w:p>
          <w:p>
            <w:pPr>
              <w:pStyle w:val="TableParagraph"/>
              <w:spacing w:line="272" w:lineRule="exact" w:before="27"/>
              <w:ind w:left="103" w:right="207"/>
              <w:jc w:val="left"/>
              <w:rPr>
                <w:rFonts w:ascii="宋体" w:hAnsi="宋体" w:cs="宋体" w:eastAsia="宋体" w:hint="default"/>
                <w:sz w:val="21"/>
                <w:szCs w:val="21"/>
              </w:rPr>
            </w:pPr>
            <w:r>
              <w:rPr>
                <w:rFonts w:ascii="宋体" w:hAnsi="宋体" w:cs="宋体" w:eastAsia="宋体" w:hint="default"/>
                <w:sz w:val="21"/>
                <w:szCs w:val="21"/>
              </w:rPr>
              <w:t>定利率结</w:t>
            </w:r>
            <w:r>
              <w:rPr>
                <w:rFonts w:ascii="宋体" w:hAnsi="宋体" w:cs="宋体" w:eastAsia="宋体" w:hint="default"/>
                <w:w w:val="100"/>
                <w:sz w:val="21"/>
                <w:szCs w:val="21"/>
              </w:rPr>
              <w:t> </w:t>
            </w:r>
            <w:r>
              <w:rPr>
                <w:rFonts w:ascii="宋体" w:hAnsi="宋体" w:cs="宋体" w:eastAsia="宋体" w:hint="default"/>
                <w:sz w:val="21"/>
                <w:szCs w:val="21"/>
              </w:rPr>
              <w:t>计息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4.75%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963,194</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.44</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3" w:right="11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8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5"/>
              <w:jc w:val="left"/>
              <w:rPr>
                <w:rFonts w:ascii="宋体" w:hAnsi="宋体" w:cs="宋体" w:eastAsia="宋体" w:hint="default"/>
                <w:sz w:val="21"/>
                <w:szCs w:val="21"/>
              </w:rPr>
            </w:pPr>
            <w:r>
              <w:rPr>
                <w:rFonts w:ascii="宋体" w:hAnsi="宋体" w:cs="宋体" w:eastAsia="宋体" w:hint="default"/>
                <w:spacing w:val="41"/>
                <w:sz w:val="21"/>
                <w:szCs w:val="21"/>
              </w:rPr>
              <w:t>兴业</w:t>
            </w:r>
            <w:r>
              <w:rPr>
                <w:rFonts w:ascii="宋体" w:hAnsi="宋体" w:cs="宋体" w:eastAsia="宋体" w:hint="default"/>
                <w:spacing w:val="-101"/>
                <w:sz w:val="21"/>
                <w:szCs w:val="21"/>
              </w:rPr>
              <w:t> </w:t>
            </w:r>
            <w:r>
              <w:rPr>
                <w:rFonts w:ascii="宋体" w:hAnsi="宋体" w:cs="宋体" w:eastAsia="宋体" w:hint="default"/>
                <w:sz w:val="21"/>
                <w:szCs w:val="21"/>
              </w:rPr>
              <w:t>银行</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8"/>
                <w:w w:val="100"/>
                <w:sz w:val="21"/>
                <w:szCs w:val="21"/>
              </w:rPr>
              <w:t>经</w:t>
            </w:r>
            <w:r>
              <w:rPr>
                <w:rFonts w:ascii="宋体" w:hAnsi="宋体" w:cs="宋体" w:eastAsia="宋体" w:hint="default"/>
                <w:w w:val="100"/>
                <w:sz w:val="21"/>
                <w:szCs w:val="21"/>
              </w:rPr>
              <w:t>营</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pacing w:val="43"/>
                <w:w w:val="100"/>
                <w:sz w:val="21"/>
                <w:szCs w:val="21"/>
              </w:rPr>
              <w:t>性贷</w:t>
            </w:r>
            <w:r>
              <w:rPr>
                <w:rFonts w:ascii="宋体" w:hAnsi="宋体" w:cs="宋体" w:eastAsia="宋体" w:hint="default"/>
                <w:spacing w:val="-17"/>
                <w:sz w:val="21"/>
                <w:szCs w:val="21"/>
              </w:rPr>
              <w:t> </w:t>
            </w:r>
            <w:r>
              <w:rPr>
                <w:rFonts w:ascii="宋体" w:hAnsi="宋体" w:cs="宋体" w:eastAsia="宋体" w:hint="default"/>
                <w:sz w:val="21"/>
                <w:szCs w:val="21"/>
              </w:rPr>
              <w:t>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0"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sz w:val="21"/>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2019/</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1/28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2024/</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1/28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日常</w:t>
            </w:r>
            <w:r>
              <w:rPr>
                <w:rFonts w:ascii="宋体" w:hAnsi="宋体" w:cs="宋体" w:eastAsia="宋体" w:hint="default"/>
                <w:spacing w:val="-103"/>
                <w:sz w:val="21"/>
                <w:szCs w:val="21"/>
              </w:rPr>
              <w:t> </w:t>
            </w:r>
            <w:r>
              <w:rPr>
                <w:rFonts w:ascii="宋体" w:hAnsi="宋体" w:cs="宋体" w:eastAsia="宋体" w:hint="default"/>
                <w:sz w:val="21"/>
                <w:szCs w:val="21"/>
              </w:rPr>
              <w:t>经营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按合同约</w:t>
            </w:r>
          </w:p>
          <w:p>
            <w:pPr>
              <w:pStyle w:val="TableParagraph"/>
              <w:spacing w:line="240" w:lineRule="auto"/>
              <w:ind w:left="103" w:right="207"/>
              <w:jc w:val="left"/>
              <w:rPr>
                <w:rFonts w:ascii="宋体" w:hAnsi="宋体" w:cs="宋体" w:eastAsia="宋体" w:hint="default"/>
                <w:sz w:val="21"/>
                <w:szCs w:val="21"/>
              </w:rPr>
            </w:pPr>
            <w:r>
              <w:rPr>
                <w:rFonts w:ascii="宋体" w:hAnsi="宋体" w:cs="宋体" w:eastAsia="宋体" w:hint="default"/>
                <w:sz w:val="21"/>
                <w:szCs w:val="21"/>
              </w:rPr>
              <w:t>定利率结</w:t>
            </w:r>
            <w:r>
              <w:rPr>
                <w:rFonts w:ascii="宋体" w:hAnsi="宋体" w:cs="宋体" w:eastAsia="宋体" w:hint="default"/>
                <w:w w:val="100"/>
                <w:sz w:val="21"/>
                <w:szCs w:val="21"/>
              </w:rPr>
              <w:t> </w:t>
            </w:r>
            <w:r>
              <w:rPr>
                <w:rFonts w:ascii="宋体" w:hAnsi="宋体" w:cs="宋体" w:eastAsia="宋体" w:hint="default"/>
                <w:sz w:val="21"/>
                <w:szCs w:val="21"/>
              </w:rPr>
              <w:t>计息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4.75%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Times New Roman" w:hAnsi="Times New Roman" w:cs="Times New Roman" w:eastAsia="Times New Roman" w:hint="default"/>
                <w:sz w:val="21"/>
                <w:szCs w:val="21"/>
              </w:rPr>
            </w:pPr>
            <w:r>
              <w:rPr>
                <w:rFonts w:ascii="Times New Roman"/>
                <w:sz w:val="21"/>
              </w:rPr>
              <w:t>891,944</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.44</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82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15"/>
              <w:jc w:val="left"/>
              <w:rPr>
                <w:rFonts w:ascii="宋体" w:hAnsi="宋体" w:cs="宋体" w:eastAsia="宋体" w:hint="default"/>
                <w:sz w:val="21"/>
                <w:szCs w:val="21"/>
              </w:rPr>
            </w:pPr>
            <w:r>
              <w:rPr>
                <w:rFonts w:ascii="宋体" w:hAnsi="宋体" w:cs="宋体" w:eastAsia="宋体" w:hint="default"/>
                <w:spacing w:val="41"/>
                <w:sz w:val="21"/>
                <w:szCs w:val="21"/>
              </w:rPr>
              <w:t>兴业</w:t>
            </w:r>
            <w:r>
              <w:rPr>
                <w:rFonts w:ascii="宋体" w:hAnsi="宋体" w:cs="宋体" w:eastAsia="宋体" w:hint="default"/>
                <w:spacing w:val="-101"/>
                <w:sz w:val="21"/>
                <w:szCs w:val="21"/>
              </w:rPr>
              <w:t> </w:t>
            </w:r>
            <w:r>
              <w:rPr>
                <w:rFonts w:ascii="宋体" w:hAnsi="宋体" w:cs="宋体" w:eastAsia="宋体" w:hint="default"/>
                <w:sz w:val="21"/>
                <w:szCs w:val="21"/>
              </w:rPr>
              <w:t>银行</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8"/>
                <w:w w:val="100"/>
                <w:sz w:val="21"/>
                <w:szCs w:val="21"/>
              </w:rPr>
              <w:t>经</w:t>
            </w:r>
            <w:r>
              <w:rPr>
                <w:rFonts w:ascii="宋体" w:hAnsi="宋体" w:cs="宋体" w:eastAsia="宋体" w:hint="default"/>
                <w:w w:val="100"/>
                <w:sz w:val="21"/>
                <w:szCs w:val="21"/>
              </w:rPr>
              <w:t>营</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pacing w:val="43"/>
                <w:w w:val="100"/>
                <w:sz w:val="21"/>
                <w:szCs w:val="21"/>
              </w:rPr>
              <w:t>性贷</w:t>
            </w:r>
            <w:r>
              <w:rPr>
                <w:rFonts w:ascii="宋体" w:hAnsi="宋体" w:cs="宋体" w:eastAsia="宋体" w:hint="default"/>
                <w:spacing w:val="-17"/>
                <w:sz w:val="21"/>
                <w:szCs w:val="21"/>
              </w:rPr>
              <w:t> </w:t>
            </w:r>
            <w:r>
              <w:rPr>
                <w:rFonts w:ascii="宋体" w:hAnsi="宋体" w:cs="宋体" w:eastAsia="宋体" w:hint="default"/>
                <w:sz w:val="21"/>
                <w:szCs w:val="21"/>
              </w:rPr>
              <w:t>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1"/>
              <w:ind w:left="100" w:right="0"/>
              <w:jc w:val="left"/>
              <w:rPr>
                <w:rFonts w:ascii="Times New Roman" w:hAnsi="Times New Roman" w:cs="Times New Roman" w:eastAsia="Times New Roman" w:hint="default"/>
                <w:sz w:val="21"/>
                <w:szCs w:val="21"/>
              </w:rPr>
            </w:pPr>
            <w:r>
              <w:rPr>
                <w:rFonts w:ascii="Times New Roman"/>
                <w:sz w:val="21"/>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Times New Roman" w:hAnsi="Times New Roman" w:cs="Times New Roman" w:eastAsia="Times New Roman" w:hint="default"/>
                <w:sz w:val="21"/>
                <w:szCs w:val="21"/>
              </w:rPr>
            </w:pPr>
            <w:r>
              <w:rPr>
                <w:rFonts w:ascii="Times New Roman"/>
                <w:sz w:val="21"/>
              </w:rPr>
              <w:t>2019/</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7/15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Times New Roman" w:hAnsi="Times New Roman" w:cs="Times New Roman" w:eastAsia="Times New Roman" w:hint="default"/>
                <w:sz w:val="21"/>
                <w:szCs w:val="21"/>
              </w:rPr>
            </w:pPr>
            <w:r>
              <w:rPr>
                <w:rFonts w:ascii="Times New Roman"/>
                <w:sz w:val="21"/>
              </w:rPr>
              <w:t>2024/</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7/14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19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191"/>
              <w:jc w:val="left"/>
              <w:rPr>
                <w:rFonts w:ascii="宋体" w:hAnsi="宋体" w:cs="宋体" w:eastAsia="宋体" w:hint="default"/>
                <w:sz w:val="21"/>
                <w:szCs w:val="21"/>
              </w:rPr>
            </w:pPr>
            <w:r>
              <w:rPr>
                <w:rFonts w:ascii="宋体" w:hAnsi="宋体" w:cs="宋体" w:eastAsia="宋体" w:hint="default"/>
                <w:sz w:val="21"/>
                <w:szCs w:val="21"/>
              </w:rPr>
              <w:t>日常</w:t>
            </w:r>
            <w:r>
              <w:rPr>
                <w:rFonts w:ascii="宋体" w:hAnsi="宋体" w:cs="宋体" w:eastAsia="宋体" w:hint="default"/>
                <w:spacing w:val="-103"/>
                <w:sz w:val="21"/>
                <w:szCs w:val="21"/>
              </w:rPr>
              <w:t> </w:t>
            </w:r>
            <w:r>
              <w:rPr>
                <w:rFonts w:ascii="宋体" w:hAnsi="宋体" w:cs="宋体" w:eastAsia="宋体" w:hint="default"/>
                <w:sz w:val="21"/>
                <w:szCs w:val="21"/>
              </w:rPr>
              <w:t>经营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按合同约</w:t>
            </w:r>
          </w:p>
          <w:p>
            <w:pPr>
              <w:pStyle w:val="TableParagraph"/>
              <w:spacing w:line="272" w:lineRule="exact" w:before="27"/>
              <w:ind w:left="103" w:right="207"/>
              <w:jc w:val="left"/>
              <w:rPr>
                <w:rFonts w:ascii="宋体" w:hAnsi="宋体" w:cs="宋体" w:eastAsia="宋体" w:hint="default"/>
                <w:sz w:val="21"/>
                <w:szCs w:val="21"/>
              </w:rPr>
            </w:pPr>
            <w:r>
              <w:rPr>
                <w:rFonts w:ascii="宋体" w:hAnsi="宋体" w:cs="宋体" w:eastAsia="宋体" w:hint="default"/>
                <w:sz w:val="21"/>
                <w:szCs w:val="21"/>
              </w:rPr>
              <w:t>定利率结</w:t>
            </w:r>
            <w:r>
              <w:rPr>
                <w:rFonts w:ascii="宋体" w:hAnsi="宋体" w:cs="宋体" w:eastAsia="宋体" w:hint="default"/>
                <w:w w:val="100"/>
                <w:sz w:val="21"/>
                <w:szCs w:val="21"/>
              </w:rPr>
              <w:t> </w:t>
            </w:r>
            <w:r>
              <w:rPr>
                <w:rFonts w:ascii="宋体" w:hAnsi="宋体" w:cs="宋体" w:eastAsia="宋体" w:hint="default"/>
                <w:sz w:val="21"/>
                <w:szCs w:val="21"/>
              </w:rPr>
              <w:t>计息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4.75%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Times New Roman" w:hAnsi="Times New Roman" w:cs="Times New Roman" w:eastAsia="Times New Roman" w:hint="default"/>
                <w:sz w:val="21"/>
                <w:szCs w:val="21"/>
              </w:rPr>
            </w:pPr>
            <w:r>
              <w:rPr>
                <w:rFonts w:ascii="Times New Roman"/>
                <w:sz w:val="21"/>
              </w:rPr>
              <w:t>448,611</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.11</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2" w:lineRule="exact" w:before="27"/>
              <w:ind w:left="103" w:right="11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 </w:t>
            </w:r>
          </w:p>
        </w:tc>
      </w:tr>
      <w:tr>
        <w:trPr>
          <w:trHeight w:val="828"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5"/>
              <w:jc w:val="left"/>
              <w:rPr>
                <w:rFonts w:ascii="宋体" w:hAnsi="宋体" w:cs="宋体" w:eastAsia="宋体" w:hint="default"/>
                <w:sz w:val="21"/>
                <w:szCs w:val="21"/>
              </w:rPr>
            </w:pPr>
            <w:r>
              <w:rPr>
                <w:rFonts w:ascii="宋体" w:hAnsi="宋体" w:cs="宋体" w:eastAsia="宋体" w:hint="default"/>
                <w:spacing w:val="41"/>
                <w:sz w:val="21"/>
                <w:szCs w:val="21"/>
              </w:rPr>
              <w:t>兴业</w:t>
            </w:r>
            <w:r>
              <w:rPr>
                <w:rFonts w:ascii="宋体" w:hAnsi="宋体" w:cs="宋体" w:eastAsia="宋体" w:hint="default"/>
                <w:spacing w:val="-101"/>
                <w:sz w:val="21"/>
                <w:szCs w:val="21"/>
              </w:rPr>
              <w:t> </w:t>
            </w:r>
            <w:r>
              <w:rPr>
                <w:rFonts w:ascii="宋体" w:hAnsi="宋体" w:cs="宋体" w:eastAsia="宋体" w:hint="default"/>
                <w:sz w:val="21"/>
                <w:szCs w:val="21"/>
              </w:rPr>
              <w:t>银行</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8"/>
                <w:w w:val="100"/>
                <w:sz w:val="21"/>
                <w:szCs w:val="21"/>
              </w:rPr>
              <w:t>经</w:t>
            </w:r>
            <w:r>
              <w:rPr>
                <w:rFonts w:ascii="宋体" w:hAnsi="宋体" w:cs="宋体" w:eastAsia="宋体" w:hint="default"/>
                <w:w w:val="100"/>
                <w:sz w:val="21"/>
                <w:szCs w:val="21"/>
              </w:rPr>
              <w:t>营</w:t>
            </w:r>
            <w:r>
              <w:rPr>
                <w:rFonts w:ascii="宋体" w:hAnsi="宋体" w:cs="宋体" w:eastAsia="宋体" w:hint="default"/>
                <w:spacing w:val="-17"/>
                <w:sz w:val="21"/>
                <w:szCs w:val="21"/>
              </w:rPr>
              <w:t> </w:t>
            </w:r>
            <w:r>
              <w:rPr>
                <w:rFonts w:ascii="宋体" w:hAnsi="宋体" w:cs="宋体" w:eastAsia="宋体" w:hint="default"/>
                <w:sz w:val="21"/>
                <w:szCs w:val="21"/>
              </w:rPr>
            </w: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pacing w:val="43"/>
                <w:w w:val="100"/>
                <w:sz w:val="21"/>
                <w:szCs w:val="21"/>
              </w:rPr>
              <w:t>性贷</w:t>
            </w:r>
            <w:r>
              <w:rPr>
                <w:rFonts w:ascii="宋体" w:hAnsi="宋体" w:cs="宋体" w:eastAsia="宋体" w:hint="default"/>
                <w:spacing w:val="-17"/>
                <w:sz w:val="21"/>
                <w:szCs w:val="21"/>
              </w:rPr>
              <w:t> </w:t>
            </w:r>
            <w:r>
              <w:rPr>
                <w:rFonts w:ascii="宋体" w:hAnsi="宋体" w:cs="宋体" w:eastAsia="宋体" w:hint="default"/>
                <w:sz w:val="21"/>
                <w:szCs w:val="21"/>
              </w:rPr>
              <w:t>款</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0"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1" w:lineRule="exact"/>
              <w:ind w:left="100" w:right="0"/>
              <w:jc w:val="left"/>
              <w:rPr>
                <w:rFonts w:ascii="Times New Roman" w:hAnsi="Times New Roman" w:cs="Times New Roman" w:eastAsia="Times New Roman" w:hint="default"/>
                <w:sz w:val="21"/>
                <w:szCs w:val="21"/>
              </w:rPr>
            </w:pPr>
            <w:r>
              <w:rPr>
                <w:rFonts w:ascii="Times New Roman"/>
                <w:sz w:val="21"/>
              </w:rPr>
              <w:t>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2019/</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9/19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2024/</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9/18</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91"/>
              <w:jc w:val="left"/>
              <w:rPr>
                <w:rFonts w:ascii="宋体" w:hAnsi="宋体" w:cs="宋体" w:eastAsia="宋体" w:hint="default"/>
                <w:sz w:val="21"/>
                <w:szCs w:val="21"/>
              </w:rPr>
            </w:pPr>
            <w:r>
              <w:rPr>
                <w:rFonts w:ascii="宋体" w:hAnsi="宋体" w:cs="宋体" w:eastAsia="宋体" w:hint="default"/>
                <w:sz w:val="21"/>
                <w:szCs w:val="21"/>
              </w:rPr>
              <w:t>日常</w:t>
            </w:r>
            <w:r>
              <w:rPr>
                <w:rFonts w:ascii="宋体" w:hAnsi="宋体" w:cs="宋体" w:eastAsia="宋体" w:hint="default"/>
                <w:spacing w:val="-103"/>
                <w:sz w:val="21"/>
                <w:szCs w:val="21"/>
              </w:rPr>
              <w:t> </w:t>
            </w:r>
            <w:r>
              <w:rPr>
                <w:rFonts w:ascii="宋体" w:hAnsi="宋体" w:cs="宋体" w:eastAsia="宋体" w:hint="default"/>
                <w:sz w:val="21"/>
                <w:szCs w:val="21"/>
              </w:rPr>
              <w:t>经营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按合同约</w:t>
            </w:r>
          </w:p>
          <w:p>
            <w:pPr>
              <w:pStyle w:val="TableParagraph"/>
              <w:spacing w:line="240" w:lineRule="auto"/>
              <w:ind w:left="103" w:right="207"/>
              <w:jc w:val="left"/>
              <w:rPr>
                <w:rFonts w:ascii="宋体" w:hAnsi="宋体" w:cs="宋体" w:eastAsia="宋体" w:hint="default"/>
                <w:sz w:val="21"/>
                <w:szCs w:val="21"/>
              </w:rPr>
            </w:pPr>
            <w:r>
              <w:rPr>
                <w:rFonts w:ascii="宋体" w:hAnsi="宋体" w:cs="宋体" w:eastAsia="宋体" w:hint="default"/>
                <w:sz w:val="21"/>
                <w:szCs w:val="21"/>
              </w:rPr>
              <w:t>定利率结</w:t>
            </w:r>
            <w:r>
              <w:rPr>
                <w:rFonts w:ascii="宋体" w:hAnsi="宋体" w:cs="宋体" w:eastAsia="宋体" w:hint="default"/>
                <w:w w:val="100"/>
                <w:sz w:val="21"/>
                <w:szCs w:val="21"/>
              </w:rPr>
              <w:t> </w:t>
            </w:r>
            <w:r>
              <w:rPr>
                <w:rFonts w:ascii="宋体" w:hAnsi="宋体" w:cs="宋体" w:eastAsia="宋体" w:hint="default"/>
                <w:sz w:val="21"/>
                <w:szCs w:val="21"/>
              </w:rPr>
              <w:t>计息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4.75%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61"/>
              <w:ind w:left="103" w:right="0"/>
              <w:jc w:val="left"/>
              <w:rPr>
                <w:rFonts w:ascii="Times New Roman" w:hAnsi="Times New Roman" w:cs="Times New Roman" w:eastAsia="Times New Roman" w:hint="default"/>
                <w:sz w:val="21"/>
                <w:szCs w:val="21"/>
              </w:rPr>
            </w:pPr>
            <w:r>
              <w:rPr>
                <w:rFonts w:ascii="Times New Roman"/>
                <w:sz w:val="21"/>
              </w:rPr>
              <w:t>274,444</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.44</w:t>
            </w:r>
          </w:p>
        </w:tc>
        <w:tc>
          <w:tcPr>
            <w:tcW w:w="43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40" w:lineRule="auto"/>
              <w:ind w:left="103" w:right="11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回</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bl>
    <w:p>
      <w:pPr>
        <w:pStyle w:val="Heading4"/>
        <w:spacing w:line="274" w:lineRule="exact"/>
        <w:ind w:left="998" w:right="0"/>
        <w:jc w:val="left"/>
        <w:rPr>
          <w:rFonts w:ascii="宋体" w:hAnsi="宋体" w:cs="宋体" w:eastAsia="宋体" w:hint="default"/>
        </w:rPr>
      </w:pPr>
      <w:r>
        <w:rPr>
          <w:rFonts w:ascii="宋体"/>
        </w:rPr>
        <w:t> </w:t>
      </w:r>
    </w:p>
    <w:p>
      <w:pPr>
        <w:pStyle w:val="Heading6"/>
        <w:spacing w:line="271" w:lineRule="exact" w:before="1"/>
        <w:ind w:left="99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4"/>
        <w:spacing w:line="308" w:lineRule="exact"/>
        <w:ind w:left="99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998"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type w:val="continuous"/>
          <w:pgSz w:w="11910" w:h="16840"/>
          <w:pgMar w:top="1100" w:bottom="1380" w:left="800" w:right="260"/>
        </w:sectPr>
      </w:pPr>
    </w:p>
    <w:p>
      <w:pPr>
        <w:spacing w:line="240" w:lineRule="auto" w:before="3"/>
        <w:rPr>
          <w:rFonts w:ascii="宋体" w:hAnsi="宋体" w:cs="宋体" w:eastAsia="宋体" w:hint="default"/>
          <w:sz w:val="25"/>
          <w:szCs w:val="25"/>
        </w:rPr>
      </w:pPr>
    </w:p>
    <w:p>
      <w:pPr>
        <w:pStyle w:val="Heading6"/>
        <w:spacing w:line="240" w:lineRule="auto" w:before="36"/>
        <w:ind w:left="138" w:right="97"/>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Heading4"/>
        <w:spacing w:line="313" w:lineRule="exact" w:before="53"/>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tabs>
          <w:tab w:pos="562" w:val="left" w:leader="none"/>
        </w:tabs>
        <w:spacing w:line="240" w:lineRule="auto" w:before="61"/>
        <w:ind w:left="138" w:right="97"/>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138" w:right="0"/>
        <w:jc w:val="left"/>
        <w:rPr>
          <w:rFonts w:ascii="宋体" w:hAnsi="宋体" w:cs="宋体" w:eastAsia="宋体" w:hint="default"/>
        </w:rPr>
      </w:pPr>
      <w:r>
        <w:rPr>
          <w:rFonts w:ascii="宋体"/>
        </w:rPr>
        <w:t> </w:t>
      </w:r>
    </w:p>
    <w:p>
      <w:pPr>
        <w:pStyle w:val="Heading6"/>
        <w:spacing w:line="240" w:lineRule="auto"/>
        <w:ind w:left="138" w:right="97"/>
        <w:jc w:val="left"/>
        <w:rPr>
          <w:b w:val="0"/>
          <w:bCs w:val="0"/>
        </w:rPr>
      </w:pPr>
      <w:r>
        <w:rPr>
          <w:rFonts w:ascii="宋体" w:hAnsi="宋体" w:cs="宋体" w:eastAsia="宋体" w:hint="default"/>
        </w:rPr>
        <w:t>(</w:t>
      </w:r>
      <w:r>
        <w:rPr/>
        <w:t>四</w:t>
      </w:r>
      <w:r>
        <w:rPr>
          <w:rFonts w:ascii="宋体" w:hAnsi="宋体" w:cs="宋体" w:eastAsia="宋体" w:hint="default"/>
        </w:rPr>
        <w:t>)</w:t>
      </w:r>
      <w:r>
        <w:rPr/>
        <w:t>其他重大合同</w:t>
      </w:r>
      <w:r>
        <w:rPr>
          <w:b w:val="0"/>
          <w:bCs w:val="0"/>
        </w:rPr>
      </w:r>
    </w:p>
    <w:p>
      <w:pPr>
        <w:pStyle w:val="Heading4"/>
        <w:spacing w:line="312" w:lineRule="exact" w:before="52"/>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138" w:right="0"/>
        <w:jc w:val="left"/>
        <w:rPr>
          <w:rFonts w:ascii="宋体" w:hAnsi="宋体" w:cs="宋体" w:eastAsia="宋体" w:hint="default"/>
        </w:rPr>
      </w:pPr>
      <w:r>
        <w:rPr>
          <w:rFonts w:ascii="宋体"/>
        </w:rPr>
        <w:t> </w:t>
      </w:r>
    </w:p>
    <w:p>
      <w:pPr>
        <w:pStyle w:val="Heading6"/>
        <w:spacing w:line="240" w:lineRule="auto"/>
        <w:ind w:left="138" w:right="97"/>
        <w:jc w:val="left"/>
        <w:rPr>
          <w:b w:val="0"/>
          <w:bCs w:val="0"/>
        </w:rPr>
      </w:pPr>
      <w:r>
        <w:rPr/>
        <w:t>十六、其他重大事项的说明</w:t>
      </w:r>
      <w:r>
        <w:rPr>
          <w:b w:val="0"/>
          <w:bCs w:val="0"/>
        </w:rPr>
      </w:r>
    </w:p>
    <w:p>
      <w:pPr>
        <w:pStyle w:val="Heading4"/>
        <w:spacing w:line="313" w:lineRule="exact" w:before="50"/>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tabs>
          <w:tab w:pos="989" w:val="left" w:leader="none"/>
        </w:tabs>
        <w:spacing w:line="288" w:lineRule="auto" w:before="0"/>
        <w:ind w:left="138" w:right="5671"/>
        <w:jc w:val="left"/>
        <w:rPr>
          <w:b w:val="0"/>
          <w:bCs w:val="0"/>
        </w:rPr>
      </w:pPr>
      <w:r>
        <w:rPr>
          <w:rFonts w:ascii="宋体" w:hAnsi="宋体" w:cs="宋体" w:eastAsia="宋体" w:hint="default"/>
          <w:b w:val="0"/>
          <w:bCs w:val="0"/>
          <w:sz w:val="24"/>
          <w:szCs w:val="24"/>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Heading4"/>
        <w:spacing w:line="312" w:lineRule="exact" w:before="10"/>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138" w:right="0"/>
        <w:jc w:val="left"/>
        <w:rPr>
          <w:rFonts w:ascii="宋体" w:hAnsi="宋体" w:cs="宋体" w:eastAsia="宋体" w:hint="default"/>
        </w:rPr>
      </w:pPr>
      <w:r>
        <w:rPr>
          <w:rFonts w:ascii="宋体"/>
        </w:rPr>
        <w:t> </w:t>
      </w:r>
    </w:p>
    <w:p>
      <w:pPr>
        <w:pStyle w:val="Heading6"/>
        <w:tabs>
          <w:tab w:pos="781" w:val="left" w:leader="none"/>
        </w:tabs>
        <w:spacing w:line="240" w:lineRule="auto"/>
        <w:ind w:left="138" w:right="9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Heading4"/>
        <w:spacing w:line="312" w:lineRule="exact" w:before="52"/>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138" w:right="0"/>
        <w:jc w:val="left"/>
        <w:rPr>
          <w:rFonts w:ascii="宋体" w:hAnsi="宋体" w:cs="宋体" w:eastAsia="宋体" w:hint="default"/>
        </w:rPr>
      </w:pPr>
      <w:r>
        <w:rPr>
          <w:rFonts w:ascii="宋体"/>
        </w:rPr>
        <w:t> </w:t>
      </w:r>
    </w:p>
    <w:p>
      <w:pPr>
        <w:pStyle w:val="Heading6"/>
        <w:tabs>
          <w:tab w:pos="781" w:val="left" w:leader="none"/>
        </w:tabs>
        <w:spacing w:line="240" w:lineRule="auto"/>
        <w:ind w:left="138" w:right="97"/>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6"/>
        <w:tabs>
          <w:tab w:pos="562" w:val="left" w:leader="none"/>
        </w:tabs>
        <w:spacing w:line="240" w:lineRule="auto" w:before="56"/>
        <w:ind w:left="138" w:right="97"/>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6"/>
        <w:tabs>
          <w:tab w:pos="562" w:val="left" w:leader="none"/>
        </w:tabs>
        <w:spacing w:line="240" w:lineRule="auto" w:before="56"/>
        <w:ind w:left="138" w:right="97"/>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48" w:lineRule="auto" w:before="121"/>
        <w:ind w:left="138" w:right="114" w:firstLine="359"/>
        <w:jc w:val="both"/>
        <w:rPr>
          <w:rFonts w:ascii="宋体" w:hAnsi="宋体" w:cs="宋体" w:eastAsia="宋体" w:hint="default"/>
        </w:rPr>
      </w:pPr>
      <w:r>
        <w:rPr/>
        <w:t>公司是金融 </w:t>
      </w:r>
      <w:r>
        <w:rPr>
          <w:rFonts w:ascii="Times New Roman" w:hAnsi="Times New Roman" w:cs="Times New Roman" w:eastAsia="Times New Roman" w:hint="default"/>
        </w:rPr>
        <w:t>IT</w:t>
      </w:r>
      <w:r>
        <w:rPr>
          <w:rFonts w:ascii="Times New Roman" w:hAnsi="Times New Roman" w:cs="Times New Roman" w:eastAsia="Times New Roman" w:hint="default"/>
          <w:spacing w:val="-21"/>
        </w:rPr>
        <w:t> </w:t>
      </w:r>
      <w:r>
        <w:rPr>
          <w:spacing w:val="-3"/>
        </w:rPr>
        <w:t>企业，主要为证券、银行、基金、保险、信托、期货、交易所、登记公司、理</w:t>
      </w:r>
      <w:r>
        <w:rPr>
          <w:w w:val="100"/>
        </w:rPr>
        <w:t> </w:t>
      </w:r>
      <w:r>
        <w:rPr/>
        <w:t>财公司等金融行业客户提供系统软件开发、搭建、维护以及软件产品出售等服务。公司主要以技</w:t>
      </w:r>
      <w:r>
        <w:rPr>
          <w:spacing w:val="-97"/>
        </w:rPr>
        <w:t> </w:t>
      </w:r>
      <w:r>
        <w:rPr>
          <w:spacing w:val="-97"/>
        </w:rPr>
      </w:r>
      <w:r>
        <w:rPr/>
        <w:t>术人员进行软件开发、系统集成、建安工程建设，公司能耗主要为电能，不涉及环境污染事项。</w:t>
      </w:r>
      <w:r>
        <w:rPr>
          <w:rFonts w:ascii="宋体" w:hAnsi="宋体" w:cs="宋体" w:eastAsia="宋体" w:hint="default"/>
        </w:rPr>
        <w:t> </w:t>
      </w:r>
    </w:p>
    <w:p>
      <w:pPr>
        <w:pStyle w:val="BodyText"/>
        <w:spacing w:line="240" w:lineRule="auto" w:before="38"/>
        <w:ind w:left="138" w:right="0"/>
        <w:jc w:val="left"/>
        <w:rPr>
          <w:rFonts w:ascii="宋体" w:hAnsi="宋体" w:cs="宋体" w:eastAsia="宋体" w:hint="default"/>
        </w:rPr>
      </w:pPr>
      <w:r>
        <w:rPr>
          <w:rFonts w:ascii="宋体"/>
          <w:w w:val="100"/>
        </w:rPr>
        <w:t> </w:t>
      </w:r>
    </w:p>
    <w:p>
      <w:pPr>
        <w:pStyle w:val="Heading6"/>
        <w:tabs>
          <w:tab w:pos="562" w:val="left" w:leader="none"/>
        </w:tabs>
        <w:spacing w:line="240" w:lineRule="auto" w:before="56"/>
        <w:ind w:left="138" w:right="97"/>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6"/>
        <w:tabs>
          <w:tab w:pos="562" w:val="left" w:leader="none"/>
        </w:tabs>
        <w:spacing w:line="240" w:lineRule="auto" w:before="56"/>
        <w:ind w:left="138" w:right="97"/>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138" w:right="0"/>
        <w:jc w:val="left"/>
        <w:rPr>
          <w:rFonts w:ascii="宋体" w:hAnsi="宋体" w:cs="宋体" w:eastAsia="宋体" w:hint="default"/>
        </w:rPr>
      </w:pPr>
      <w:r>
        <w:rPr>
          <w:rFonts w:ascii="宋体"/>
          <w:w w:val="100"/>
        </w:rPr>
        <w:t> </w:t>
      </w:r>
    </w:p>
    <w:p>
      <w:pPr>
        <w:pStyle w:val="Heading6"/>
        <w:tabs>
          <w:tab w:pos="781" w:val="left" w:leader="none"/>
        </w:tabs>
        <w:spacing w:line="240" w:lineRule="auto" w:before="58"/>
        <w:ind w:left="138" w:right="9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Heading4"/>
        <w:spacing w:line="313" w:lineRule="exact" w:before="50"/>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97"/>
        <w:jc w:val="left"/>
        <w:rPr>
          <w:b w:val="0"/>
          <w:bCs w:val="0"/>
        </w:rPr>
      </w:pPr>
      <w:r>
        <w:rPr/>
        <w:t>十八、可转换公司债券情况</w:t>
      </w:r>
      <w:r>
        <w:rPr>
          <w:b w:val="0"/>
          <w:bCs w:val="0"/>
        </w:rPr>
      </w:r>
    </w:p>
    <w:p>
      <w:pPr>
        <w:pStyle w:val="Heading4"/>
        <w:spacing w:line="240" w:lineRule="auto" w:before="50"/>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8"/>
        <w:rPr>
          <w:rFonts w:ascii="宋体" w:hAnsi="宋体" w:cs="宋体" w:eastAsia="宋体" w:hint="default"/>
          <w:sz w:val="25"/>
          <w:szCs w:val="25"/>
        </w:rPr>
      </w:pPr>
    </w:p>
    <w:p>
      <w:pPr>
        <w:pStyle w:val="Heading4"/>
        <w:spacing w:line="240" w:lineRule="auto" w:before="26"/>
        <w:ind w:left="138"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880" w:footer="1195" w:top="1120" w:bottom="1380" w:left="1660" w:right="1160"/>
        </w:sectPr>
      </w:pPr>
    </w:p>
    <w:p>
      <w:pPr>
        <w:spacing w:before="17"/>
        <w:ind w:left="6472" w:right="6498"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1pt;height:.75pt;mso-position-horizontal-relative:char;mso-position-vertical-relative:line" coordorigin="0,0" coordsize="13922,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6168" w:val="left" w:leader="none"/>
        </w:tabs>
        <w:spacing w:line="240" w:lineRule="auto" w:before="157"/>
        <w:ind w:left="4766" w:right="0"/>
        <w:jc w:val="left"/>
        <w:rPr>
          <w:b w:val="0"/>
          <w:bCs w:val="0"/>
        </w:rPr>
      </w:pPr>
      <w:bookmarkStart w:name="_bookmark5" w:id="8"/>
      <w:bookmarkEnd w:id="8"/>
      <w:r>
        <w:rPr>
          <w:b w:val="0"/>
          <w:bCs w:val="0"/>
        </w:rPr>
      </w:r>
      <w:r>
        <w:rPr>
          <w:w w:val="95"/>
        </w:rPr>
        <w:t>第六节</w:t>
        <w:tab/>
      </w:r>
      <w:r>
        <w:rPr/>
        <w:t>普通股股份变动及股东情况</w:t>
      </w:r>
      <w:r>
        <w:rPr>
          <w:b w:val="0"/>
          <w:bCs w:val="0"/>
        </w:rPr>
      </w:r>
    </w:p>
    <w:p>
      <w:pPr>
        <w:spacing w:line="240" w:lineRule="auto" w:before="3"/>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1"/>
          <w:footerReference w:type="default" r:id="rId22"/>
          <w:pgSz w:w="16840" w:h="11910" w:orient="landscape"/>
          <w:pgMar w:header="0" w:footer="0" w:top="800" w:bottom="280" w:left="1220" w:right="1300"/>
        </w:sectPr>
      </w:pPr>
    </w:p>
    <w:p>
      <w:pPr>
        <w:spacing w:before="44"/>
        <w:ind w:left="220" w:right="0" w:firstLine="0"/>
        <w:jc w:val="left"/>
        <w:rPr>
          <w:rFonts w:ascii="宋体" w:hAnsi="宋体" w:cs="宋体" w:eastAsia="宋体" w:hint="default"/>
          <w:sz w:val="18"/>
          <w:szCs w:val="18"/>
        </w:rPr>
      </w:pPr>
      <w:r>
        <w:rPr>
          <w:rFonts w:ascii="宋体"/>
          <w:sz w:val="18"/>
        </w:rPr>
        <w:t> </w:t>
      </w:r>
    </w:p>
    <w:p>
      <w:pPr>
        <w:pStyle w:val="Heading6"/>
        <w:tabs>
          <w:tab w:pos="786" w:val="left" w:leader="none"/>
        </w:tabs>
        <w:spacing w:line="278" w:lineRule="auto" w:before="53"/>
        <w:ind w:left="220"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spacing w:val="-103"/>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9"/>
          <w:szCs w:val="29"/>
        </w:rPr>
      </w:pPr>
    </w:p>
    <w:p>
      <w:pPr>
        <w:pStyle w:val="Heading4"/>
        <w:spacing w:line="240" w:lineRule="auto"/>
        <w:ind w:left="220"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00" w:bottom="1380" w:left="1220" w:right="1300"/>
          <w:cols w:num="2" w:equalWidth="0">
            <w:col w:w="2897" w:space="10017"/>
            <w:col w:w="1406"/>
          </w:cols>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99"/>
        <w:gridCol w:w="1642"/>
        <w:gridCol w:w="828"/>
        <w:gridCol w:w="1181"/>
        <w:gridCol w:w="701"/>
        <w:gridCol w:w="1325"/>
        <w:gridCol w:w="1440"/>
        <w:gridCol w:w="1431"/>
        <w:gridCol w:w="1392"/>
        <w:gridCol w:w="751"/>
      </w:tblGrid>
      <w:tr>
        <w:trPr>
          <w:trHeight w:val="283" w:hRule="exact"/>
        </w:trPr>
        <w:tc>
          <w:tcPr>
            <w:tcW w:w="3399" w:type="dxa"/>
            <w:vMerge w:val="restart"/>
            <w:tcBorders>
              <w:top w:val="single" w:sz="4" w:space="0" w:color="000000"/>
              <w:left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2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607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9"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554" w:hRule="exact"/>
        </w:trPr>
        <w:tc>
          <w:tcPr>
            <w:tcW w:w="3399" w:type="dxa"/>
            <w:vMerge/>
            <w:tcBorders>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7"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49" w:right="0"/>
              <w:jc w:val="left"/>
              <w:rPr>
                <w:rFonts w:ascii="宋体" w:hAnsi="宋体" w:cs="宋体" w:eastAsia="宋体" w:hint="default"/>
                <w:sz w:val="21"/>
                <w:szCs w:val="21"/>
              </w:rPr>
            </w:pPr>
            <w:r>
              <w:rPr>
                <w:rFonts w:ascii="宋体"/>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9"/>
              <w:jc w:val="right"/>
              <w:rPr>
                <w:rFonts w:ascii="宋体" w:hAnsi="宋体" w:cs="宋体" w:eastAsia="宋体" w:hint="default"/>
                <w:sz w:val="21"/>
                <w:szCs w:val="21"/>
              </w:rPr>
            </w:pPr>
            <w:r>
              <w:rPr>
                <w:rFonts w:ascii="宋体" w:hAnsi="宋体" w:cs="宋体" w:eastAsia="宋体" w:hint="default"/>
                <w:spacing w:val="-2"/>
                <w:sz w:val="21"/>
                <w:szCs w:val="21"/>
              </w:rPr>
              <w:t>发行新股</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hAnsi="宋体" w:cs="宋体" w:eastAsia="宋体" w:hint="default"/>
                <w:spacing w:val="-1"/>
                <w:sz w:val="21"/>
                <w:szCs w:val="21"/>
              </w:rPr>
              <w:t>送股</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hAnsi="宋体" w:cs="宋体" w:eastAsia="宋体" w:hint="default"/>
                <w:spacing w:val="-2"/>
                <w:sz w:val="21"/>
                <w:szCs w:val="21"/>
              </w:rPr>
              <w:t>公积金转股</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9"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13" w:right="0"/>
              <w:jc w:val="left"/>
              <w:rPr>
                <w:rFonts w:ascii="宋体" w:hAnsi="宋体" w:cs="宋体" w:eastAsia="宋体" w:hint="default"/>
                <w:sz w:val="21"/>
                <w:szCs w:val="21"/>
              </w:rPr>
            </w:pPr>
            <w:r>
              <w:rPr>
                <w:rFonts w:ascii="宋体"/>
                <w:sz w:val="21"/>
              </w:rPr>
              <w:t>(%) </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一、有限售条件股份</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18,200,984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2.13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7,230,000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-18,200,984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-10,970,984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7,230,000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0.84</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4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3,513,703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0.41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-3,513,703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-3,513,703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14,687,281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7,230,000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-14,687,281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-7,457,281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7,230,000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0.84</w:t>
            </w:r>
          </w:p>
        </w:tc>
      </w:tr>
      <w:tr>
        <w:trPr>
          <w:trHeight w:val="35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其中：境内非国有法人持股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14,687,281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1.72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-14,687,281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-14,687,281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境内自然人持股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7,230,000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7,230,000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7,230,000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0.84</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其中：境外法人持股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4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境外自然人持股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二、无限售条件流通股份</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835,009,500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97.87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18,200,984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18,200,984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853,210,484</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99.16</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Times New Roman" w:hAnsi="Times New Roman" w:cs="Times New Roman" w:eastAsia="Times New Roman" w:hint="default"/>
                <w:sz w:val="21"/>
                <w:szCs w:val="21"/>
              </w:rPr>
            </w:pPr>
            <w:r>
              <w:rPr>
                <w:rFonts w:ascii="Times New Roman"/>
                <w:spacing w:val="-1"/>
                <w:sz w:val="21"/>
              </w:rPr>
              <w:t>835,009,500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sz w:val="21"/>
              </w:rPr>
              <w:t>97.87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18,200,984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Times New Roman" w:hAnsi="Times New Roman" w:cs="Times New Roman" w:eastAsia="Times New Roman" w:hint="default"/>
                <w:sz w:val="21"/>
                <w:szCs w:val="21"/>
              </w:rPr>
            </w:pPr>
            <w:r>
              <w:rPr>
                <w:rFonts w:ascii="Times New Roman"/>
                <w:spacing w:val="-1"/>
                <w:sz w:val="21"/>
              </w:rPr>
              <w:t>18,200,984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pacing w:val="-1"/>
                <w:sz w:val="21"/>
              </w:rPr>
              <w:t>853,210,484</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sz w:val="21"/>
              </w:rPr>
              <w:t>99.16</w:t>
            </w:r>
          </w:p>
        </w:tc>
      </w:tr>
      <w:tr>
        <w:trPr>
          <w:trHeight w:val="35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、境内上市的外资股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、境外上市的外资股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3"/>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3"/>
              <w:jc w:val="right"/>
              <w:rPr>
                <w:rFonts w:ascii="Times New Roman" w:hAnsi="Times New Roman" w:cs="Times New Roman" w:eastAsia="Times New Roman" w:hint="default"/>
                <w:sz w:val="21"/>
                <w:szCs w:val="21"/>
              </w:rPr>
            </w:pPr>
            <w:r>
              <w:rPr>
                <w:rFonts w:ascii="Times New Roman"/>
                <w:w w:val="100"/>
                <w:sz w:val="21"/>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三、普通股股份总数</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Times New Roman" w:hAnsi="Times New Roman" w:cs="Times New Roman" w:eastAsia="Times New Roman" w:hint="default"/>
                <w:sz w:val="21"/>
                <w:szCs w:val="21"/>
              </w:rPr>
            </w:pPr>
            <w:r>
              <w:rPr>
                <w:rFonts w:ascii="Times New Roman"/>
                <w:spacing w:val="-1"/>
                <w:sz w:val="21"/>
              </w:rPr>
              <w:t>853,210,484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sz w:val="21"/>
              </w:rPr>
              <w:t>100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7,230,000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1"/>
                <w:szCs w:val="21"/>
              </w:rPr>
            </w:pPr>
            <w:r>
              <w:rPr>
                <w:rFonts w:ascii="Times New Roman"/>
                <w:w w:val="100"/>
                <w:sz w:val="21"/>
              </w:rPr>
              <w:t>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7,230,000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pacing w:val="-1"/>
                <w:sz w:val="21"/>
              </w:rPr>
              <w:t>860,440,484</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12"/>
        <w:rPr>
          <w:rFonts w:ascii="宋体" w:hAnsi="宋体" w:cs="宋体" w:eastAsia="宋体" w:hint="default"/>
          <w:sz w:val="18"/>
          <w:szCs w:val="18"/>
        </w:rPr>
      </w:pPr>
    </w:p>
    <w:p>
      <w:pPr>
        <w:spacing w:before="63"/>
        <w:ind w:left="6472" w:right="6476" w:firstLine="0"/>
        <w:jc w:val="center"/>
        <w:rPr>
          <w:rFonts w:ascii="Calibri" w:hAnsi="Calibri" w:cs="Calibri" w:eastAsia="Calibri" w:hint="default"/>
          <w:sz w:val="18"/>
          <w:szCs w:val="18"/>
        </w:rPr>
      </w:pPr>
      <w:r>
        <w:rPr>
          <w:rFonts w:ascii="Calibri"/>
          <w:b/>
          <w:sz w:val="18"/>
        </w:rPr>
        <w:t>44 </w:t>
      </w:r>
      <w:r>
        <w:rPr>
          <w:rFonts w:ascii="Calibri"/>
          <w:sz w:val="18"/>
        </w:rPr>
        <w:t>/</w:t>
      </w:r>
      <w:r>
        <w:rPr>
          <w:rFonts w:ascii="Calibri"/>
          <w:spacing w:val="-4"/>
          <w:sz w:val="18"/>
        </w:rPr>
        <w:t> </w:t>
      </w:r>
      <w:r>
        <w:rPr>
          <w:rFonts w:ascii="Calibri"/>
          <w:b/>
          <w:sz w:val="18"/>
        </w:rPr>
        <w:t>220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00" w:bottom="1380" w:left="1220" w:right="130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6"/>
        <w:spacing w:line="240" w:lineRule="auto" w:before="0"/>
        <w:ind w:left="238" w:right="0"/>
        <w:jc w:val="left"/>
        <w:rPr>
          <w:rFonts w:ascii="宋体" w:hAnsi="宋体" w:cs="宋体" w:eastAsia="宋体" w:hint="default"/>
          <w:b w:val="0"/>
          <w:bCs w:val="0"/>
        </w:rPr>
      </w:pPr>
      <w:r>
        <w:rPr>
          <w:rFonts w:ascii="宋体" w:hAnsi="宋体" w:cs="宋体" w:eastAsia="宋体" w:hint="default"/>
        </w:rPr>
        <w:t>2</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43" w:lineRule="auto" w:before="124"/>
        <w:ind w:left="238" w:right="228" w:firstLine="419"/>
        <w:jc w:val="both"/>
      </w:pPr>
      <w:r>
        <w:rPr>
          <w:rFonts w:ascii="Times New Roman" w:hAnsi="Times New Roman" w:cs="Times New Roman" w:eastAsia="Times New Roman" w:hint="default"/>
          <w:spacing w:val="-11"/>
        </w:rPr>
        <w:t>1</w:t>
      </w:r>
      <w:r>
        <w:rPr>
          <w:spacing w:val="-11"/>
        </w:rPr>
        <w:t>、公司于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spacing w:val="-3"/>
        </w:rPr>
        <w:t>日收到中国证券监督管理委员会《关于核准深圳市金证科技股份有</w:t>
      </w:r>
      <w:r>
        <w:rPr>
          <w:w w:val="100"/>
        </w:rPr>
        <w:t> </w:t>
      </w:r>
      <w:r>
        <w:rPr>
          <w:spacing w:val="-6"/>
        </w:rPr>
        <w:t>限公司非公开发行股票的批复》（证监许可【</w:t>
      </w:r>
      <w:r>
        <w:rPr>
          <w:rFonts w:ascii="Times New Roman" w:hAnsi="Times New Roman" w:cs="Times New Roman" w:eastAsia="Times New Roman" w:hint="default"/>
          <w:spacing w:val="-6"/>
        </w:rPr>
        <w:t>2017</w:t>
      </w:r>
      <w:r>
        <w:rPr>
          <w:spacing w:val="-6"/>
        </w:rPr>
        <w:t>】</w:t>
      </w:r>
      <w:r>
        <w:rPr>
          <w:rFonts w:ascii="Times New Roman" w:hAnsi="Times New Roman" w:cs="Times New Roman" w:eastAsia="Times New Roman" w:hint="default"/>
          <w:spacing w:val="-6"/>
        </w:rPr>
        <w:t>1505</w:t>
      </w:r>
      <w:r>
        <w:rPr>
          <w:spacing w:val="-6"/>
        </w:rPr>
        <w:t>）后，向汇添富基金管理股份有限公司、</w:t>
      </w:r>
      <w:r>
        <w:rPr>
          <w:spacing w:val="-28"/>
        </w:rPr>
        <w:t> </w:t>
      </w:r>
      <w:r>
        <w:rPr>
          <w:spacing w:val="-28"/>
        </w:rPr>
      </w:r>
      <w:r>
        <w:rPr>
          <w:spacing w:val="-1"/>
        </w:rPr>
        <w:t>中国对外经济贸易信托有限公司、泰康资产管理有限责任公司、博时基金管理有限公司、财通基</w:t>
      </w:r>
      <w:r>
        <w:rPr>
          <w:spacing w:val="-55"/>
        </w:rPr>
        <w:t> </w:t>
      </w:r>
      <w:r>
        <w:rPr>
          <w:spacing w:val="-55"/>
        </w:rPr>
      </w:r>
      <w:r>
        <w:rPr/>
        <w:t>金管理有限公司共</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名特定投资者非公开发行人民币普通股合计</w:t>
      </w:r>
      <w:r>
        <w:rPr>
          <w:spacing w:val="-51"/>
        </w:rPr>
        <w:t> </w:t>
      </w:r>
      <w:r>
        <w:rPr>
          <w:rFonts w:ascii="Times New Roman" w:hAnsi="Times New Roman" w:cs="Times New Roman" w:eastAsia="Times New Roman" w:hint="default"/>
        </w:rPr>
        <w:t>18,200,984</w:t>
      </w:r>
      <w:r>
        <w:rPr>
          <w:rFonts w:ascii="Times New Roman" w:hAnsi="Times New Roman" w:cs="Times New Roman" w:eastAsia="Times New Roman" w:hint="default"/>
          <w:spacing w:val="-1"/>
        </w:rPr>
        <w:t> </w:t>
      </w:r>
      <w:r>
        <w:rPr/>
        <w:t>股。发行新增股份于</w:t>
      </w:r>
    </w:p>
    <w:p>
      <w:pPr>
        <w:pStyle w:val="BodyText"/>
        <w:spacing w:line="240" w:lineRule="auto" w:before="17"/>
        <w:ind w:left="238" w:right="0"/>
        <w:jc w:val="left"/>
      </w:pPr>
      <w:r>
        <w:rPr>
          <w:rFonts w:ascii="Times New Roman" w:hAnsi="Times New Roman" w:cs="Times New Roman" w:eastAsia="Times New Roman" w:hint="default"/>
        </w:rPr>
        <w:t>2018 </w:t>
      </w:r>
      <w:r>
        <w:rPr/>
        <w:t>年</w:t>
      </w:r>
      <w:r>
        <w:rPr>
          <w:spacing w:val="-50"/>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日在中国证券登记结算有限责任公司上海分公司办理完毕登记托管手续。</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3"/>
        </w:rPr>
        <w:t>位股东</w:t>
      </w:r>
      <w:r>
        <w:rPr/>
      </w:r>
    </w:p>
    <w:p>
      <w:pPr>
        <w:pStyle w:val="BodyText"/>
        <w:spacing w:line="336" w:lineRule="auto" w:before="119"/>
        <w:ind w:left="238" w:right="0"/>
        <w:jc w:val="left"/>
      </w:pPr>
      <w:r>
        <w:rPr/>
        <w:t>承诺股份的限售期为发行结束之日起的</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12"/>
        </w:rPr>
        <w:t>个月。</w:t>
      </w:r>
      <w:r>
        <w:rPr>
          <w:rFonts w:ascii="Times New Roman" w:hAnsi="Times New Roman" w:cs="Times New Roman" w:eastAsia="Times New Roman" w:hint="default"/>
          <w:spacing w:val="-12"/>
        </w:rPr>
        <w:t>2019</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7"/>
        </w:rPr>
        <w:t>日，上述定向发行股票限售期满，</w:t>
      </w:r>
      <w:r>
        <w:rPr>
          <w:spacing w:val="-103"/>
        </w:rPr>
        <w:t> </w:t>
      </w:r>
      <w:r>
        <w:rPr>
          <w:spacing w:val="-103"/>
        </w:rPr>
      </w:r>
      <w:r>
        <w:rPr/>
        <w:t>上市流通。</w:t>
      </w:r>
    </w:p>
    <w:p>
      <w:pPr>
        <w:pStyle w:val="BodyText"/>
        <w:spacing w:line="240" w:lineRule="auto" w:before="49"/>
        <w:ind w:left="658" w:right="0"/>
        <w:jc w:val="left"/>
      </w:pPr>
      <w:r>
        <w:rPr>
          <w:rFonts w:ascii="Times New Roman" w:hAnsi="Times New Roman" w:cs="Times New Roman" w:eastAsia="Times New Roman" w:hint="default"/>
        </w:rPr>
        <w:t>2</w:t>
      </w:r>
      <w:r>
        <w:rPr/>
        <w:t>、</w:t>
      </w:r>
      <w:r>
        <w:rPr>
          <w:spacing w:val="8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spacing w:val="-4"/>
        </w:rPr>
        <w:t>日，公司第六届董事会</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年第十次会议以及第六届监事会</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年第</w:t>
      </w:r>
    </w:p>
    <w:p>
      <w:pPr>
        <w:pStyle w:val="BodyText"/>
        <w:spacing w:line="240" w:lineRule="auto" w:before="117"/>
        <w:ind w:left="238" w:right="0"/>
        <w:jc w:val="left"/>
      </w:pPr>
      <w:r>
        <w:rPr/>
        <w:t>七次会议审议通过了《关于向 </w:t>
      </w:r>
      <w:r>
        <w:rPr>
          <w:rFonts w:ascii="Times New Roman" w:hAnsi="Times New Roman" w:cs="Times New Roman" w:eastAsia="Times New Roman" w:hint="default"/>
        </w:rPr>
        <w:t>2019 </w:t>
      </w:r>
      <w:r>
        <w:rPr>
          <w:rFonts w:ascii="Times New Roman" w:hAnsi="Times New Roman" w:cs="Times New Roman" w:eastAsia="Times New Roman" w:hint="default"/>
          <w:spacing w:val="7"/>
        </w:rPr>
        <w:t> </w:t>
      </w:r>
      <w:r>
        <w:rPr/>
        <w:t>年限制性股票激励计划激励对象授予限制性股票的议案》，</w:t>
      </w:r>
    </w:p>
    <w:p>
      <w:pPr>
        <w:pStyle w:val="BodyText"/>
        <w:spacing w:line="240" w:lineRule="auto" w:before="119"/>
        <w:ind w:left="238" w:right="0"/>
        <w:jc w:val="left"/>
      </w:pPr>
      <w:r>
        <w:rPr/>
        <w:t>根据《深圳市金证科技股份有限公司</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年限制性股票激励计划（草案）》和公司</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spacing w:val="-3"/>
        </w:rPr>
        <w:t>年第七</w:t>
      </w:r>
      <w:r>
        <w:rPr/>
      </w:r>
    </w:p>
    <w:p>
      <w:pPr>
        <w:pStyle w:val="BodyText"/>
        <w:spacing w:line="240" w:lineRule="auto" w:before="117"/>
        <w:ind w:left="238" w:right="0"/>
        <w:jc w:val="left"/>
      </w:pPr>
      <w:r>
        <w:rPr/>
        <w:t>次临时股东大会的授权，董事会最终确定以</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日为授予日，向</w:t>
      </w:r>
      <w:r>
        <w:rPr>
          <w:spacing w:val="-52"/>
        </w:rPr>
        <w:t> </w:t>
      </w:r>
      <w:r>
        <w:rPr>
          <w:rFonts w:ascii="Times New Roman" w:hAnsi="Times New Roman" w:cs="Times New Roman" w:eastAsia="Times New Roman" w:hint="default"/>
        </w:rPr>
        <w:t>258</w:t>
      </w:r>
      <w:r>
        <w:rPr>
          <w:rFonts w:ascii="Times New Roman" w:hAnsi="Times New Roman" w:cs="Times New Roman" w:eastAsia="Times New Roman" w:hint="default"/>
          <w:spacing w:val="-1"/>
        </w:rPr>
        <w:t> </w:t>
      </w:r>
      <w:r>
        <w:rPr/>
        <w:t>名激励对象首次</w:t>
      </w:r>
    </w:p>
    <w:p>
      <w:pPr>
        <w:pStyle w:val="BodyText"/>
        <w:spacing w:line="240" w:lineRule="auto" w:before="117"/>
        <w:ind w:left="238" w:right="0"/>
        <w:jc w:val="left"/>
      </w:pPr>
      <w:r>
        <w:rPr/>
        <w:t>授予</w:t>
      </w:r>
      <w:r>
        <w:rPr>
          <w:spacing w:val="-53"/>
        </w:rPr>
        <w:t> </w:t>
      </w:r>
      <w:r>
        <w:rPr>
          <w:rFonts w:ascii="Times New Roman" w:hAnsi="Times New Roman" w:cs="Times New Roman" w:eastAsia="Times New Roman" w:hint="default"/>
        </w:rPr>
        <w:t>723 </w:t>
      </w:r>
      <w:r>
        <w:rPr/>
        <w:t>万股限制性股票，公司于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日完成首次授予的限制性股票登记手续。</w:t>
      </w:r>
    </w:p>
    <w:p>
      <w:pPr>
        <w:pStyle w:val="Heading6"/>
        <w:spacing w:line="290" w:lineRule="auto" w:before="117"/>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spacing w:val="-1"/>
          <w:w w:val="100"/>
        </w:rPr>
        <w:t>、</w:t>
      </w:r>
      <w:r>
        <w:rPr>
          <w:w w:val="100"/>
        </w:rPr>
        <w:t>普通股股份变动对</w:t>
      </w:r>
      <w:r>
        <w:rPr>
          <w:spacing w:val="-3"/>
          <w:w w:val="100"/>
        </w:rPr>
        <w:t>最</w:t>
      </w:r>
      <w:r>
        <w:rPr>
          <w:w w:val="100"/>
        </w:rPr>
        <w:t>近</w:t>
      </w:r>
      <w:r>
        <w:rPr>
          <w:spacing w:val="-3"/>
          <w:w w:val="100"/>
        </w:rPr>
        <w:t>一</w:t>
      </w:r>
      <w:r>
        <w:rPr>
          <w:w w:val="100"/>
        </w:rPr>
        <w:t>年和最近一期每股</w:t>
      </w:r>
      <w:r>
        <w:rPr>
          <w:spacing w:val="-3"/>
          <w:w w:val="100"/>
        </w:rPr>
        <w:t>收</w:t>
      </w:r>
      <w:r>
        <w:rPr>
          <w:w w:val="100"/>
        </w:rPr>
        <w:t>益</w:t>
      </w:r>
      <w:r>
        <w:rPr>
          <w:spacing w:val="-3"/>
          <w:w w:val="100"/>
        </w:rPr>
        <w:t>、</w:t>
      </w:r>
      <w:r>
        <w:rPr>
          <w:w w:val="100"/>
        </w:rPr>
        <w:t>每股净资产等财务</w:t>
      </w:r>
      <w:r>
        <w:rPr>
          <w:spacing w:val="-3"/>
          <w:w w:val="100"/>
        </w:rPr>
        <w:t>指</w:t>
      </w:r>
      <w:r>
        <w:rPr>
          <w:w w:val="100"/>
        </w:rPr>
        <w:t>标</w:t>
      </w:r>
      <w:r>
        <w:rPr>
          <w:spacing w:val="-3"/>
          <w:w w:val="100"/>
        </w:rPr>
        <w:t>的</w:t>
      </w:r>
      <w:r>
        <w:rPr>
          <w:w w:val="100"/>
        </w:rPr>
        <w:t>影响（如有</w:t>
      </w:r>
      <w:r>
        <w:rPr>
          <w:spacing w:val="-2"/>
          <w:w w:val="100"/>
        </w:rPr>
        <w:t>）</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36" w:lineRule="auto" w:before="124"/>
        <w:ind w:left="238" w:right="228" w:firstLine="419"/>
        <w:jc w:val="both"/>
        <w:rPr>
          <w:rFonts w:ascii="宋体" w:hAnsi="宋体" w:cs="宋体" w:eastAsia="宋体" w:hint="default"/>
          <w:sz w:val="24"/>
          <w:szCs w:val="24"/>
        </w:rPr>
      </w:pPr>
      <w:r>
        <w:rPr>
          <w:spacing w:val="-4"/>
        </w:rPr>
        <w:t>普通股股份变动前每股收益：</w:t>
      </w:r>
      <w:r>
        <w:rPr>
          <w:rFonts w:ascii="Times New Roman" w:hAnsi="Times New Roman" w:cs="Times New Roman" w:eastAsia="Times New Roman" w:hint="default"/>
          <w:spacing w:val="-4"/>
        </w:rPr>
        <w:t>0.2806</w:t>
      </w:r>
      <w:r>
        <w:rPr>
          <w:spacing w:val="-4"/>
        </w:rPr>
        <w:t>，变动后每股收益：</w:t>
      </w:r>
      <w:r>
        <w:rPr>
          <w:rFonts w:ascii="Times New Roman" w:hAnsi="Times New Roman" w:cs="Times New Roman" w:eastAsia="Times New Roman" w:hint="default"/>
          <w:spacing w:val="-4"/>
        </w:rPr>
        <w:t>0.2782</w:t>
      </w:r>
      <w:r>
        <w:rPr>
          <w:spacing w:val="-4"/>
        </w:rPr>
        <w:t>，普通股股份变动后每股收益</w:t>
      </w:r>
      <w:r>
        <w:rPr>
          <w:w w:val="100"/>
        </w:rPr>
        <w:t> </w:t>
      </w:r>
      <w:r>
        <w:rPr/>
        <w:t>减少</w:t>
      </w:r>
      <w:r>
        <w:rPr>
          <w:spacing w:val="-36"/>
        </w:rPr>
        <w:t> </w:t>
      </w:r>
      <w:r>
        <w:rPr>
          <w:rFonts w:ascii="Times New Roman" w:hAnsi="Times New Roman" w:cs="Times New Roman" w:eastAsia="Times New Roman" w:hint="default"/>
        </w:rPr>
        <w:t>0.0024</w:t>
      </w:r>
      <w:r>
        <w:rPr>
          <w:rFonts w:ascii="Times New Roman" w:hAnsi="Times New Roman" w:cs="Times New Roman" w:eastAsia="Times New Roman" w:hint="default"/>
          <w:spacing w:val="17"/>
        </w:rPr>
        <w:t> </w:t>
      </w:r>
      <w:r>
        <w:rPr>
          <w:spacing w:val="-3"/>
        </w:rPr>
        <w:t>元；普通股股份变动前每股净资产：</w:t>
      </w:r>
      <w:r>
        <w:rPr>
          <w:rFonts w:ascii="Times New Roman" w:hAnsi="Times New Roman" w:cs="Times New Roman" w:eastAsia="Times New Roman" w:hint="default"/>
          <w:spacing w:val="-3"/>
        </w:rPr>
        <w:t>2.4595</w:t>
      </w:r>
      <w:r>
        <w:rPr>
          <w:rFonts w:ascii="Times New Roman" w:hAnsi="Times New Roman" w:cs="Times New Roman" w:eastAsia="Times New Roman" w:hint="default"/>
          <w:spacing w:val="17"/>
        </w:rPr>
        <w:t> </w:t>
      </w:r>
      <w:r>
        <w:rPr>
          <w:spacing w:val="-3"/>
        </w:rPr>
        <w:t>元，变动后每股净资产：</w:t>
      </w:r>
      <w:r>
        <w:rPr>
          <w:rFonts w:ascii="Times New Roman" w:hAnsi="Times New Roman" w:cs="Times New Roman" w:eastAsia="Times New Roman" w:hint="default"/>
          <w:spacing w:val="-3"/>
        </w:rPr>
        <w:t>2.4388</w:t>
      </w:r>
      <w:r>
        <w:rPr>
          <w:rFonts w:ascii="Times New Roman" w:hAnsi="Times New Roman" w:cs="Times New Roman" w:eastAsia="Times New Roman" w:hint="default"/>
          <w:spacing w:val="17"/>
        </w:rPr>
        <w:t> </w:t>
      </w:r>
      <w:r>
        <w:rPr>
          <w:spacing w:val="-4"/>
        </w:rPr>
        <w:t>元，普通</w:t>
      </w:r>
      <w:r>
        <w:rPr>
          <w:spacing w:val="-97"/>
        </w:rPr>
        <w:t> </w:t>
      </w:r>
      <w:r>
        <w:rPr>
          <w:spacing w:val="-97"/>
        </w:rPr>
      </w:r>
      <w:r>
        <w:rPr/>
        <w:t>股股份变动后每股净资产增加</w:t>
      </w:r>
      <w:r>
        <w:rPr>
          <w:spacing w:val="-53"/>
        </w:rPr>
        <w:t> </w:t>
      </w:r>
      <w:r>
        <w:rPr>
          <w:rFonts w:ascii="Times New Roman" w:hAnsi="Times New Roman" w:cs="Times New Roman" w:eastAsia="Times New Roman" w:hint="default"/>
        </w:rPr>
        <w:t>0.0207 </w:t>
      </w:r>
      <w:r>
        <w:rPr>
          <w:spacing w:val="-3"/>
        </w:rPr>
        <w:t>元。</w:t>
      </w:r>
      <w:r>
        <w:rPr>
          <w:rFonts w:ascii="宋体" w:hAnsi="宋体" w:cs="宋体" w:eastAsia="宋体" w:hint="default"/>
          <w:sz w:val="24"/>
          <w:szCs w:val="24"/>
        </w:rPr>
        <w:t> </w:t>
      </w:r>
    </w:p>
    <w:p>
      <w:pPr>
        <w:pStyle w:val="Heading6"/>
        <w:spacing w:line="290" w:lineRule="auto" w:before="24"/>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spacing w:val="-1"/>
          <w:w w:val="100"/>
        </w:rPr>
        <w:t>、</w:t>
      </w:r>
      <w:r>
        <w:rPr>
          <w:w w:val="100"/>
        </w:rPr>
        <w:t>公司认为必要或证</w:t>
      </w:r>
      <w:r>
        <w:rPr>
          <w:spacing w:val="-3"/>
          <w:w w:val="100"/>
        </w:rPr>
        <w:t>券</w:t>
      </w:r>
      <w:r>
        <w:rPr>
          <w:w w:val="100"/>
        </w:rPr>
        <w:t>监</w:t>
      </w:r>
      <w:r>
        <w:rPr>
          <w:spacing w:val="-3"/>
          <w:w w:val="100"/>
        </w:rPr>
        <w:t>管</w:t>
      </w:r>
      <w:r>
        <w:rPr>
          <w:w w:val="100"/>
        </w:rPr>
        <w:t>机构要求披露的其</w:t>
      </w:r>
      <w:r>
        <w:rPr>
          <w:spacing w:val="-3"/>
          <w:w w:val="100"/>
        </w:rPr>
        <w:t>他</w:t>
      </w:r>
      <w:r>
        <w:rPr>
          <w:w w:val="100"/>
        </w:rPr>
        <w:t>内</w:t>
      </w:r>
      <w:r>
        <w:rPr>
          <w:spacing w:val="-2"/>
          <w:w w:val="100"/>
        </w:rPr>
        <w:t>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238" w:right="0"/>
        <w:jc w:val="left"/>
        <w:rPr>
          <w:rFonts w:ascii="宋体" w:hAnsi="宋体" w:cs="宋体" w:eastAsia="宋体" w:hint="default"/>
        </w:rPr>
      </w:pPr>
      <w:r>
        <w:rPr>
          <w:rFonts w:ascii="宋体"/>
          <w:w w:val="100"/>
        </w:rPr>
        <w:t> </w:t>
      </w:r>
    </w:p>
    <w:p>
      <w:pPr>
        <w:pStyle w:val="Heading6"/>
        <w:tabs>
          <w:tab w:pos="804" w:val="left" w:leader="none"/>
        </w:tabs>
        <w:spacing w:line="240" w:lineRule="auto" w:before="58"/>
        <w:ind w:left="2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Heading4"/>
        <w:spacing w:line="240" w:lineRule="auto" w:before="23"/>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27"/>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970"/>
        <w:gridCol w:w="1160"/>
        <w:gridCol w:w="1214"/>
        <w:gridCol w:w="1162"/>
        <w:gridCol w:w="1159"/>
        <w:gridCol w:w="1275"/>
        <w:gridCol w:w="1128"/>
      </w:tblGrid>
      <w:tr>
        <w:trPr>
          <w:trHeight w:val="555"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75" w:lineRule="exact"/>
              <w:ind w:left="101" w:right="0"/>
              <w:jc w:val="center"/>
              <w:rPr>
                <w:rFonts w:ascii="宋体" w:hAnsi="宋体" w:cs="宋体" w:eastAsia="宋体" w:hint="default"/>
                <w:sz w:val="21"/>
                <w:szCs w:val="21"/>
              </w:rPr>
            </w:pPr>
            <w:r>
              <w:rPr>
                <w:rFonts w:ascii="宋体" w:hAnsi="宋体" w:cs="宋体" w:eastAsia="宋体" w:hint="default"/>
                <w:sz w:val="21"/>
                <w:szCs w:val="21"/>
              </w:rPr>
              <w:t>股数</w:t>
            </w:r>
            <w:r>
              <w:rPr>
                <w:rFonts w:ascii="宋体" w:hAnsi="宋体" w:cs="宋体" w:eastAsia="宋体" w:hint="default"/>
                <w:sz w:val="21"/>
                <w:szCs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5" w:lineRule="exact"/>
              <w:ind w:left="182" w:right="0"/>
              <w:jc w:val="left"/>
              <w:rPr>
                <w:rFonts w:ascii="宋体" w:hAnsi="宋体" w:cs="宋体" w:eastAsia="宋体" w:hint="default"/>
                <w:sz w:val="21"/>
                <w:szCs w:val="21"/>
              </w:rPr>
            </w:pPr>
            <w:r>
              <w:rPr>
                <w:rFonts w:ascii="宋体" w:hAnsi="宋体" w:cs="宋体" w:eastAsia="宋体" w:hint="default"/>
                <w:sz w:val="21"/>
                <w:szCs w:val="21"/>
              </w:rPr>
              <w:t>限售股数</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5" w:lineRule="exact"/>
              <w:ind w:left="153" w:right="0"/>
              <w:jc w:val="left"/>
              <w:rPr>
                <w:rFonts w:ascii="宋体" w:hAnsi="宋体" w:cs="宋体" w:eastAsia="宋体" w:hint="default"/>
                <w:sz w:val="21"/>
                <w:szCs w:val="21"/>
              </w:rPr>
            </w:pPr>
            <w:r>
              <w:rPr>
                <w:rFonts w:ascii="宋体" w:hAnsi="宋体" w:cs="宋体" w:eastAsia="宋体" w:hint="default"/>
                <w:sz w:val="21"/>
                <w:szCs w:val="21"/>
              </w:rPr>
              <w:t>限售股数</w:t>
            </w:r>
            <w:r>
              <w:rPr>
                <w:rFonts w:ascii="宋体" w:hAnsi="宋体" w:cs="宋体" w:eastAsia="宋体" w:hint="default"/>
                <w:sz w:val="21"/>
                <w:szCs w:val="21"/>
              </w:rPr>
              <w:t> </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5"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股数</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解除限售</w:t>
            </w:r>
          </w:p>
          <w:p>
            <w:pPr>
              <w:pStyle w:val="TableParagraph"/>
              <w:spacing w:line="275" w:lineRule="exact"/>
              <w:ind w:left="103" w:right="0"/>
              <w:jc w:val="center"/>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55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对外经济贸易信托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
                <w:sz w:val="21"/>
              </w:rPr>
              <w:t>3,513,703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3,513,703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非公开发行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股票限售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373"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财通基金－浦发银</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6"/>
                <w:sz w:val="21"/>
                <w:szCs w:val="21"/>
              </w:rPr>
              <w:t>行－粤财信托－粤</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财信托－菁英</w:t>
            </w:r>
            <w:r>
              <w:rPr>
                <w:rFonts w:ascii="宋体" w:hAnsi="宋体" w:cs="宋体" w:eastAsia="宋体" w:hint="default"/>
                <w:spacing w:val="26"/>
                <w:sz w:val="21"/>
                <w:szCs w:val="21"/>
              </w:rPr>
              <w:t> </w:t>
            </w:r>
            <w:r>
              <w:rPr>
                <w:rFonts w:ascii="宋体" w:hAnsi="宋体" w:cs="宋体" w:eastAsia="宋体" w:hint="default"/>
                <w:sz w:val="21"/>
                <w:szCs w:val="21"/>
              </w:rPr>
              <w:t>164</w:t>
            </w:r>
            <w:r>
              <w:rPr>
                <w:rFonts w:ascii="宋体" w:hAnsi="宋体" w:cs="宋体" w:eastAsia="宋体" w:hint="default"/>
                <w:w w:val="100"/>
                <w:sz w:val="21"/>
                <w:szCs w:val="21"/>
              </w:rPr>
              <w:t> </w:t>
            </w:r>
            <w:r>
              <w:rPr>
                <w:rFonts w:ascii="宋体" w:hAnsi="宋体" w:cs="宋体" w:eastAsia="宋体" w:hint="default"/>
                <w:spacing w:val="6"/>
                <w:sz w:val="21"/>
                <w:szCs w:val="21"/>
              </w:rPr>
              <w:t>期单一资金信托计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划</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3,443,429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3,443,429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99"/>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股票限售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099"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中国工商银行股份</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pacing w:val="6"/>
                <w:sz w:val="21"/>
                <w:szCs w:val="21"/>
              </w:rPr>
              <w:t>有限公司－汇添富</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sz w:val="21"/>
                <w:szCs w:val="21"/>
              </w:rPr>
              <w:t>移动互联股票型证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券投资基金</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3,162,333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3,162,333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股票限售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81" w:lineRule="exact"/>
        <w:jc w:val="left"/>
        <w:rPr>
          <w:rFonts w:ascii="宋体" w:hAnsi="宋体" w:cs="宋体" w:eastAsia="宋体" w:hint="default"/>
          <w:sz w:val="21"/>
          <w:szCs w:val="21"/>
        </w:rPr>
        <w:sectPr>
          <w:footerReference w:type="default" r:id="rId23"/>
          <w:pgSz w:w="11910" w:h="16840"/>
          <w:pgMar w:footer="1195" w:header="0" w:top="1120" w:bottom="1380" w:left="1560" w:right="1040"/>
          <w:pgNumType w:start="45"/>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970"/>
        <w:gridCol w:w="1160"/>
        <w:gridCol w:w="1214"/>
        <w:gridCol w:w="1162"/>
        <w:gridCol w:w="1159"/>
        <w:gridCol w:w="1275"/>
        <w:gridCol w:w="1128"/>
      </w:tblGrid>
      <w:tr>
        <w:trPr>
          <w:trHeight w:val="110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中国工商银行股份</w:t>
            </w:r>
          </w:p>
          <w:p>
            <w:pPr>
              <w:pStyle w:val="TableParagraph"/>
              <w:spacing w:line="237" w:lineRule="auto" w:before="1"/>
              <w:ind w:left="103" w:right="103"/>
              <w:jc w:val="both"/>
              <w:rPr>
                <w:rFonts w:ascii="宋体" w:hAnsi="宋体" w:cs="宋体" w:eastAsia="宋体" w:hint="default"/>
                <w:sz w:val="21"/>
                <w:szCs w:val="21"/>
              </w:rPr>
            </w:pPr>
            <w:r>
              <w:rPr>
                <w:rFonts w:ascii="宋体" w:hAnsi="宋体" w:cs="宋体" w:eastAsia="宋体" w:hint="default"/>
                <w:spacing w:val="6"/>
                <w:sz w:val="21"/>
                <w:szCs w:val="21"/>
              </w:rPr>
              <w:t>有限公司－汇添富</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sz w:val="21"/>
                <w:szCs w:val="21"/>
              </w:rPr>
              <w:t>民营活力混合型证</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券投资基金</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3,162,333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8"/>
              <w:jc w:val="right"/>
              <w:rPr>
                <w:rFonts w:ascii="Times New Roman" w:hAnsi="Times New Roman" w:cs="Times New Roman" w:eastAsia="Times New Roman" w:hint="default"/>
                <w:sz w:val="21"/>
                <w:szCs w:val="21"/>
              </w:rPr>
            </w:pPr>
            <w:r>
              <w:rPr>
                <w:rFonts w:ascii="Times New Roman"/>
                <w:spacing w:val="-1"/>
                <w:sz w:val="21"/>
              </w:rPr>
              <w:t>3,162,333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3"/>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股票限售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102"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泰康人寿保险有限</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6"/>
                <w:sz w:val="21"/>
                <w:szCs w:val="21"/>
              </w:rPr>
              <w:t>责任公司－投连－</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进 取 － </w:t>
            </w:r>
            <w:r>
              <w:rPr>
                <w:rFonts w:ascii="宋体" w:hAnsi="宋体" w:cs="宋体" w:eastAsia="宋体" w:hint="default"/>
                <w:sz w:val="21"/>
                <w:szCs w:val="21"/>
              </w:rPr>
              <w:t>019L</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TL002</w:t>
            </w:r>
            <w:r>
              <w:rPr>
                <w:rFonts w:ascii="宋体" w:hAnsi="宋体" w:cs="宋体" w:eastAsia="宋体" w:hint="default"/>
                <w:spacing w:val="-51"/>
                <w:sz w:val="21"/>
                <w:szCs w:val="21"/>
              </w:rPr>
              <w:t> </w:t>
            </w:r>
            <w:r>
              <w:rPr>
                <w:rFonts w:ascii="宋体" w:hAnsi="宋体" w:cs="宋体" w:eastAsia="宋体" w:hint="default"/>
                <w:spacing w:val="-3"/>
                <w:sz w:val="21"/>
                <w:szCs w:val="21"/>
              </w:rPr>
              <w:t>沪</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
                <w:sz w:val="21"/>
              </w:rPr>
              <w:t>2,108,222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
                <w:sz w:val="21"/>
              </w:rPr>
              <w:t>2,108,222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股票限售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099"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中国建设银行股份</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6"/>
                <w:sz w:val="21"/>
                <w:szCs w:val="21"/>
              </w:rPr>
              <w:t>有限公司－博时裕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富沪深 </w:t>
            </w:r>
            <w:r>
              <w:rPr>
                <w:rFonts w:ascii="宋体" w:hAnsi="宋体" w:cs="宋体" w:eastAsia="宋体" w:hint="default"/>
                <w:sz w:val="21"/>
                <w:szCs w:val="21"/>
              </w:rPr>
              <w:t>300</w:t>
            </w:r>
            <w:r>
              <w:rPr>
                <w:rFonts w:ascii="宋体" w:hAnsi="宋体" w:cs="宋体" w:eastAsia="宋体" w:hint="default"/>
                <w:spacing w:val="-33"/>
                <w:sz w:val="21"/>
                <w:szCs w:val="21"/>
              </w:rPr>
              <w:t> </w:t>
            </w:r>
            <w:r>
              <w:rPr>
                <w:rFonts w:ascii="宋体" w:hAnsi="宋体" w:cs="宋体" w:eastAsia="宋体" w:hint="default"/>
                <w:sz w:val="21"/>
                <w:szCs w:val="21"/>
              </w:rPr>
              <w:t>指数证</w:t>
            </w:r>
            <w:r>
              <w:rPr>
                <w:rFonts w:ascii="宋体" w:hAnsi="宋体" w:cs="宋体" w:eastAsia="宋体" w:hint="default"/>
                <w:w w:val="100"/>
                <w:sz w:val="21"/>
                <w:szCs w:val="21"/>
              </w:rPr>
              <w:t> </w:t>
            </w:r>
            <w:r>
              <w:rPr>
                <w:rFonts w:ascii="宋体" w:hAnsi="宋体" w:cs="宋体" w:eastAsia="宋体" w:hint="default"/>
                <w:sz w:val="21"/>
                <w:szCs w:val="21"/>
              </w:rPr>
              <w:t>券投资基金</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pacing w:val="-1"/>
                <w:sz w:val="21"/>
              </w:rPr>
              <w:t>702,741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98"/>
              <w:jc w:val="right"/>
              <w:rPr>
                <w:rFonts w:ascii="Times New Roman" w:hAnsi="Times New Roman" w:cs="Times New Roman" w:eastAsia="Times New Roman" w:hint="default"/>
                <w:sz w:val="21"/>
                <w:szCs w:val="21"/>
              </w:rPr>
            </w:pPr>
            <w:r>
              <w:rPr>
                <w:rFonts w:ascii="Times New Roman"/>
                <w:spacing w:val="-1"/>
                <w:sz w:val="21"/>
              </w:rPr>
              <w:t>702,741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3"/>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股票限售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826"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博时基金－工商银</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6"/>
                <w:sz w:val="21"/>
                <w:szCs w:val="21"/>
              </w:rPr>
              <w:t>行－申万宏源证券</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702,741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702,741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9"/>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股票限售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82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博时基金－邮储银</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pacing w:val="6"/>
                <w:sz w:val="21"/>
                <w:szCs w:val="21"/>
              </w:rPr>
              <w:t>行－建信资本管理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702,741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702,741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股票限售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8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64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博时基金－建设银</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pacing w:val="6"/>
                <w:sz w:val="21"/>
                <w:szCs w:val="21"/>
              </w:rPr>
              <w:t>行－中国人寿－中</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5"/>
                <w:sz w:val="21"/>
                <w:szCs w:val="21"/>
              </w:rPr>
              <w:t>国人寿保险（集团）</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公司委托博时基金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6"/>
                <w:sz w:val="21"/>
                <w:szCs w:val="21"/>
              </w:rPr>
              <w:t>管理有限公司定增</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组合</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702,741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pacing w:val="-1"/>
                <w:sz w:val="21"/>
              </w:rPr>
              <w:t>702,741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03"/>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03"/>
              <w:jc w:val="right"/>
              <w:rPr>
                <w:rFonts w:ascii="Times New Roman" w:hAnsi="Times New Roman" w:cs="Times New Roman" w:eastAsia="Times New Roman" w:hint="default"/>
                <w:sz w:val="21"/>
                <w:szCs w:val="21"/>
              </w:rPr>
            </w:pPr>
            <w:r>
              <w:rPr>
                <w:rFonts w:ascii="Times New Roman"/>
                <w:w w:val="100"/>
                <w:sz w:val="21"/>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99"/>
              <w:jc w:val="left"/>
              <w:rPr>
                <w:rFonts w:ascii="宋体" w:hAnsi="宋体" w:cs="宋体" w:eastAsia="宋体" w:hint="default"/>
                <w:sz w:val="21"/>
                <w:szCs w:val="21"/>
              </w:rPr>
            </w:pPr>
            <w:r>
              <w:rPr>
                <w:rFonts w:ascii="宋体" w:hAnsi="宋体" w:cs="宋体" w:eastAsia="宋体" w:hint="default"/>
                <w:sz w:val="21"/>
                <w:szCs w:val="21"/>
              </w:rPr>
              <w:t>非公开发行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股票限售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年限制性股票</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激励计划激励对象</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7,230,000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7,230,000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1"/>
              <w:jc w:val="right"/>
              <w:rPr>
                <w:rFonts w:ascii="宋体" w:hAnsi="宋体" w:cs="宋体" w:eastAsia="宋体" w:hint="default"/>
                <w:sz w:val="21"/>
                <w:szCs w:val="21"/>
              </w:rPr>
            </w:pPr>
            <w:r>
              <w:rPr>
                <w:rFonts w:ascii="宋体" w:hAnsi="宋体" w:cs="宋体" w:eastAsia="宋体" w:hint="default"/>
                <w:w w:val="100"/>
                <w:sz w:val="21"/>
                <w:szCs w:val="21"/>
              </w:rPr>
              <w:t>注</w:t>
            </w:r>
          </w:p>
        </w:tc>
      </w:tr>
      <w:tr>
        <w:trPr>
          <w:trHeight w:val="284"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18,200,984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18,200,984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7,230,000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7,230,000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8"/>
              <w:jc w:val="right"/>
              <w:rPr>
                <w:rFonts w:ascii="宋体" w:hAnsi="宋体" w:cs="宋体" w:eastAsia="宋体" w:hint="default"/>
                <w:sz w:val="21"/>
                <w:szCs w:val="21"/>
              </w:rPr>
            </w:pPr>
            <w:r>
              <w:rPr>
                <w:rFonts w:ascii="宋体"/>
                <w:sz w:val="21"/>
              </w:rPr>
              <w:t>/ </w:t>
            </w:r>
          </w:p>
        </w:tc>
      </w:tr>
    </w:tbl>
    <w:p>
      <w:pPr>
        <w:pStyle w:val="BodyText"/>
        <w:spacing w:line="239" w:lineRule="exact"/>
        <w:ind w:left="238" w:right="0"/>
        <w:jc w:val="left"/>
        <w:rPr>
          <w:rFonts w:ascii="宋体" w:hAnsi="宋体" w:cs="宋体" w:eastAsia="宋体" w:hint="default"/>
        </w:rPr>
      </w:pPr>
      <w:r>
        <w:rPr>
          <w:rFonts w:ascii="宋体"/>
          <w:w w:val="100"/>
        </w:rPr>
        <w:t> </w:t>
      </w:r>
    </w:p>
    <w:p>
      <w:pPr>
        <w:pStyle w:val="BodyText"/>
        <w:spacing w:line="289" w:lineRule="exact"/>
        <w:ind w:left="238" w:right="0"/>
        <w:jc w:val="left"/>
        <w:rPr>
          <w:rFonts w:ascii="宋体" w:hAnsi="宋体" w:cs="宋体" w:eastAsia="宋体" w:hint="default"/>
        </w:rPr>
      </w:pPr>
      <w:r>
        <w:rPr/>
        <w:t>注：公司</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年限制性股票激励计划的限售股份解除限售时间表</w:t>
      </w:r>
      <w:r>
        <w:rPr>
          <w:rFonts w:ascii="宋体" w:hAnsi="宋体" w:cs="宋体" w:eastAsia="宋体" w:hint="default"/>
        </w:rPr>
        <w:t> </w:t>
      </w:r>
    </w:p>
    <w:tbl>
      <w:tblPr>
        <w:tblW w:w="0" w:type="auto"/>
        <w:jc w:val="left"/>
        <w:tblInd w:w="185" w:type="dxa"/>
        <w:tblLayout w:type="fixed"/>
        <w:tblCellMar>
          <w:top w:w="0" w:type="dxa"/>
          <w:left w:w="0" w:type="dxa"/>
          <w:bottom w:w="0" w:type="dxa"/>
          <w:right w:w="0" w:type="dxa"/>
        </w:tblCellMar>
        <w:tblLook w:val="01E0"/>
      </w:tblPr>
      <w:tblGrid>
        <w:gridCol w:w="1130"/>
        <w:gridCol w:w="6806"/>
        <w:gridCol w:w="994"/>
      </w:tblGrid>
      <w:tr>
        <w:trPr>
          <w:trHeight w:val="55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6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解除限售时间</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解除限</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售比例</w:t>
            </w:r>
            <w:r>
              <w:rPr>
                <w:rFonts w:ascii="宋体" w:hAnsi="宋体" w:cs="宋体" w:eastAsia="宋体" w:hint="default"/>
                <w:sz w:val="21"/>
                <w:szCs w:val="21"/>
              </w:rPr>
              <w:t> </w:t>
            </w:r>
          </w:p>
        </w:tc>
      </w:tr>
      <w:tr>
        <w:trPr>
          <w:trHeight w:val="55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第一个解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除限售期</w:t>
            </w:r>
            <w:r>
              <w:rPr>
                <w:rFonts w:ascii="宋体" w:hAnsi="宋体" w:cs="宋体" w:eastAsia="宋体" w:hint="default"/>
                <w:sz w:val="21"/>
                <w:szCs w:val="21"/>
              </w:rPr>
              <w:t> </w:t>
            </w:r>
          </w:p>
        </w:tc>
        <w:tc>
          <w:tcPr>
            <w:tcW w:w="68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日起</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个月后的首个交易日起至授予完成之日起</w:t>
            </w:r>
            <w:r>
              <w:rPr>
                <w:rFonts w:ascii="宋体" w:hAnsi="宋体" w:cs="宋体" w:eastAsia="宋体" w:hint="default"/>
                <w:spacing w:val="-39"/>
                <w:sz w:val="21"/>
                <w:szCs w:val="21"/>
              </w:rPr>
              <w:t> </w:t>
            </w:r>
            <w:r>
              <w:rPr>
                <w:rFonts w:ascii="Times New Roman" w:hAnsi="Times New Roman" w:cs="Times New Roman" w:eastAsia="Times New Roman" w:hint="default"/>
                <w:spacing w:val="-3"/>
                <w:sz w:val="21"/>
                <w:szCs w:val="21"/>
              </w:rPr>
              <w:t>24</w:t>
            </w:r>
            <w:r>
              <w:rPr>
                <w:rFonts w:ascii="Times New Roman" w:hAnsi="Times New Roman" w:cs="Times New Roman" w:eastAsia="Times New Roman"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个月内的最后一个交易日当日止。</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2"/>
              <w:jc w:val="right"/>
              <w:rPr>
                <w:rFonts w:ascii="宋体" w:hAnsi="宋体" w:cs="宋体" w:eastAsia="宋体" w:hint="default"/>
                <w:sz w:val="21"/>
                <w:szCs w:val="21"/>
              </w:rPr>
            </w:pPr>
            <w:r>
              <w:rPr>
                <w:rFonts w:ascii="Times New Roman"/>
                <w:spacing w:val="-2"/>
                <w:sz w:val="21"/>
              </w:rPr>
              <w:t>30%</w:t>
            </w:r>
            <w:r>
              <w:rPr>
                <w:rFonts w:ascii="宋体"/>
                <w:sz w:val="21"/>
              </w:rPr>
              <w:t> </w:t>
            </w:r>
          </w:p>
        </w:tc>
      </w:tr>
      <w:tr>
        <w:trPr>
          <w:trHeight w:val="55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第二个解</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除限售期</w:t>
            </w:r>
            <w:r>
              <w:rPr>
                <w:rFonts w:ascii="宋体" w:hAnsi="宋体" w:cs="宋体" w:eastAsia="宋体" w:hint="default"/>
                <w:sz w:val="21"/>
                <w:szCs w:val="21"/>
              </w:rPr>
              <w:t> </w:t>
            </w:r>
          </w:p>
        </w:tc>
        <w:tc>
          <w:tcPr>
            <w:tcW w:w="68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日起</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个月后的首个交易日起至授予完成之日起</w:t>
            </w:r>
            <w:r>
              <w:rPr>
                <w:rFonts w:ascii="宋体" w:hAnsi="宋体" w:cs="宋体" w:eastAsia="宋体" w:hint="default"/>
                <w:spacing w:val="-39"/>
                <w:sz w:val="21"/>
                <w:szCs w:val="21"/>
              </w:rPr>
              <w:t> </w:t>
            </w:r>
            <w:r>
              <w:rPr>
                <w:rFonts w:ascii="Times New Roman" w:hAnsi="Times New Roman" w:cs="Times New Roman" w:eastAsia="Times New Roman" w:hint="default"/>
                <w:spacing w:val="-3"/>
                <w:sz w:val="21"/>
                <w:szCs w:val="21"/>
              </w:rPr>
              <w:t>36</w:t>
            </w:r>
            <w:r>
              <w:rPr>
                <w:rFonts w:ascii="Times New Roman" w:hAnsi="Times New Roman" w:cs="Times New Roman" w:eastAsia="Times New Roman"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个月内的最后一个交易日当日止。</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2"/>
              <w:jc w:val="right"/>
              <w:rPr>
                <w:rFonts w:ascii="宋体" w:hAnsi="宋体" w:cs="宋体" w:eastAsia="宋体" w:hint="default"/>
                <w:sz w:val="21"/>
                <w:szCs w:val="21"/>
              </w:rPr>
            </w:pPr>
            <w:r>
              <w:rPr>
                <w:rFonts w:ascii="Times New Roman"/>
                <w:spacing w:val="-2"/>
                <w:sz w:val="21"/>
              </w:rPr>
              <w:t>30%</w:t>
            </w:r>
            <w:r>
              <w:rPr>
                <w:rFonts w:ascii="宋体"/>
                <w:sz w:val="21"/>
              </w:rPr>
              <w:t> </w:t>
            </w:r>
          </w:p>
        </w:tc>
      </w:tr>
      <w:tr>
        <w:trPr>
          <w:trHeight w:val="55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第三个解</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除限售期</w:t>
            </w:r>
            <w:r>
              <w:rPr>
                <w:rFonts w:ascii="宋体" w:hAnsi="宋体" w:cs="宋体" w:eastAsia="宋体" w:hint="default"/>
                <w:sz w:val="21"/>
                <w:szCs w:val="21"/>
              </w:rPr>
              <w:t> </w:t>
            </w:r>
          </w:p>
        </w:tc>
        <w:tc>
          <w:tcPr>
            <w:tcW w:w="680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自</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日起</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个月后的首个交易日起至授予完成之日起</w:t>
            </w:r>
            <w:r>
              <w:rPr>
                <w:rFonts w:ascii="宋体" w:hAnsi="宋体" w:cs="宋体" w:eastAsia="宋体" w:hint="default"/>
                <w:spacing w:val="-39"/>
                <w:sz w:val="21"/>
                <w:szCs w:val="21"/>
              </w:rPr>
              <w:t> </w:t>
            </w:r>
            <w:r>
              <w:rPr>
                <w:rFonts w:ascii="Times New Roman" w:hAnsi="Times New Roman" w:cs="Times New Roman" w:eastAsia="Times New Roman" w:hint="default"/>
                <w:spacing w:val="-3"/>
                <w:sz w:val="21"/>
                <w:szCs w:val="21"/>
              </w:rPr>
              <w:t>48</w:t>
            </w:r>
            <w:r>
              <w:rPr>
                <w:rFonts w:ascii="Times New Roman" w:hAnsi="Times New Roman" w:cs="Times New Roman" w:eastAsia="Times New Roman"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个月内的最后一个交易日当日止。</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2"/>
              <w:jc w:val="right"/>
              <w:rPr>
                <w:rFonts w:ascii="宋体" w:hAnsi="宋体" w:cs="宋体" w:eastAsia="宋体" w:hint="default"/>
                <w:sz w:val="21"/>
                <w:szCs w:val="21"/>
              </w:rPr>
            </w:pPr>
            <w:r>
              <w:rPr>
                <w:rFonts w:ascii="Times New Roman"/>
                <w:spacing w:val="-2"/>
                <w:sz w:val="21"/>
              </w:rPr>
              <w:t>40%</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0" w:footer="1195" w:top="1120" w:bottom="1380" w:left="1560" w:right="1040"/>
        </w:sectPr>
      </w:pPr>
    </w:p>
    <w:p>
      <w:pPr>
        <w:pStyle w:val="BodyText"/>
        <w:spacing w:line="258" w:lineRule="exact"/>
        <w:ind w:left="238" w:right="0"/>
        <w:jc w:val="left"/>
        <w:rPr>
          <w:rFonts w:ascii="宋体" w:hAnsi="宋体" w:cs="宋体" w:eastAsia="宋体" w:hint="default"/>
        </w:rPr>
      </w:pPr>
      <w:r>
        <w:rPr>
          <w:rFonts w:ascii="宋体"/>
          <w:w w:val="100"/>
        </w:rPr>
        <w:t> </w:t>
      </w:r>
    </w:p>
    <w:p>
      <w:pPr>
        <w:pStyle w:val="Heading6"/>
        <w:spacing w:line="290" w:lineRule="auto" w:before="59"/>
        <w:ind w:left="238" w:right="-3"/>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Heading4"/>
        <w:spacing w:line="240" w:lineRule="auto" w:before="8"/>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238" w:right="0"/>
        <w:jc w:val="lef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60" w:right="1040"/>
          <w:cols w:num="2" w:equalWidth="0">
            <w:col w:w="3193" w:space="3329"/>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92"/>
        <w:gridCol w:w="1148"/>
        <w:gridCol w:w="1162"/>
        <w:gridCol w:w="1268"/>
        <w:gridCol w:w="1145"/>
        <w:gridCol w:w="1268"/>
        <w:gridCol w:w="1142"/>
      </w:tblGrid>
      <w:tr>
        <w:trPr>
          <w:trHeight w:val="554"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证券的种类</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发行日期</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（或</w:t>
            </w:r>
            <w:r>
              <w:rPr>
                <w:rFonts w:ascii="宋体" w:hAnsi="宋体" w:cs="宋体" w:eastAsia="宋体" w:hint="default"/>
                <w:spacing w:val="-3"/>
                <w:w w:val="100"/>
                <w:sz w:val="21"/>
                <w:szCs w:val="21"/>
              </w:rPr>
              <w:t>利率</w:t>
            </w:r>
            <w:r>
              <w:rPr>
                <w:rFonts w:ascii="宋体" w:hAnsi="宋体" w:cs="宋体" w:eastAsia="宋体" w:hint="default"/>
                <w:spacing w:val="-106"/>
                <w:w w:val="100"/>
                <w:sz w:val="21"/>
                <w:szCs w:val="21"/>
              </w:rPr>
              <w:t>）</w:t>
            </w:r>
            <w:r>
              <w:rPr>
                <w:rFonts w:ascii="宋体" w:hAnsi="宋体" w:cs="宋体" w:eastAsia="宋体" w:hint="default"/>
                <w:w w:val="100"/>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hAnsi="宋体" w:cs="宋体" w:eastAsia="宋体" w:hint="default"/>
                <w:spacing w:val="-2"/>
                <w:sz w:val="21"/>
                <w:szCs w:val="21"/>
              </w:rPr>
              <w:t>发行数量</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上市日期</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获准上市交</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易数量</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283"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普通股股票类</w:t>
            </w:r>
            <w:r>
              <w:rPr>
                <w:rFonts w:ascii="宋体" w:hAnsi="宋体" w:cs="宋体" w:eastAsia="宋体" w:hint="default"/>
                <w:sz w:val="21"/>
                <w:szCs w:val="21"/>
              </w:rPr>
              <w:t> </w:t>
            </w:r>
          </w:p>
        </w:tc>
      </w:tr>
      <w:tr>
        <w:trPr>
          <w:trHeight w:val="281"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人民币普通股</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8" w:right="0"/>
              <w:jc w:val="left"/>
              <w:rPr>
                <w:rFonts w:ascii="Times New Roman" w:hAnsi="Times New Roman" w:cs="Times New Roman" w:eastAsia="Times New Roman" w:hint="default"/>
                <w:sz w:val="21"/>
                <w:szCs w:val="21"/>
              </w:rPr>
            </w:pPr>
            <w:r>
              <w:rPr>
                <w:rFonts w:ascii="Times New Roman"/>
                <w:sz w:val="21"/>
              </w:rPr>
              <w:t>2019-9-11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10.27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7,230,000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55" w:right="0"/>
              <w:jc w:val="left"/>
              <w:rPr>
                <w:rFonts w:ascii="Times New Roman" w:hAnsi="Times New Roman" w:cs="Times New Roman" w:eastAsia="Times New Roman" w:hint="default"/>
                <w:sz w:val="21"/>
                <w:szCs w:val="21"/>
              </w:rPr>
            </w:pPr>
            <w:r>
              <w:rPr>
                <w:rFonts w:ascii="Times New Roman"/>
                <w:sz w:val="21"/>
              </w:rPr>
              <w:t>2019-9-26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7,230,000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28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金证债</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8" w:right="0"/>
              <w:jc w:val="left"/>
              <w:rPr>
                <w:rFonts w:ascii="Times New Roman" w:hAnsi="Times New Roman" w:cs="Times New Roman" w:eastAsia="Times New Roman" w:hint="default"/>
                <w:sz w:val="21"/>
                <w:szCs w:val="21"/>
              </w:rPr>
            </w:pPr>
            <w:r>
              <w:rPr>
                <w:rFonts w:ascii="Times New Roman"/>
                <w:sz w:val="21"/>
              </w:rPr>
              <w:t>2019-7-25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4.85%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1" w:right="0"/>
              <w:jc w:val="left"/>
              <w:rPr>
                <w:rFonts w:ascii="Times New Roman" w:hAnsi="Times New Roman" w:cs="Times New Roman" w:eastAsia="Times New Roman" w:hint="default"/>
                <w:sz w:val="21"/>
                <w:szCs w:val="21"/>
              </w:rPr>
            </w:pPr>
            <w:r>
              <w:rPr>
                <w:rFonts w:ascii="Times New Roman"/>
                <w:sz w:val="21"/>
              </w:rPr>
              <w:t>2019-8-5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2024-7-26</w:t>
            </w:r>
          </w:p>
        </w:tc>
      </w:tr>
    </w:tbl>
    <w:p>
      <w:pPr>
        <w:pStyle w:val="BodyText"/>
        <w:spacing w:line="241" w:lineRule="exact"/>
        <w:ind w:left="238" w:right="0"/>
        <w:jc w:val="left"/>
        <w:rPr>
          <w:rFonts w:ascii="宋体" w:hAnsi="宋体" w:cs="宋体" w:eastAsia="宋体" w:hint="default"/>
        </w:rPr>
      </w:pPr>
      <w:r>
        <w:rPr/>
        <w:t>截至报告期内证券发行情况的说明（存续期内利率不同的债券，请分别说明）：</w:t>
      </w:r>
      <w:r>
        <w:rPr>
          <w:rFonts w:ascii="宋体" w:hAnsi="宋体" w:cs="宋体" w:eastAsia="宋体" w:hint="default"/>
        </w:rPr>
        <w:t> </w:t>
      </w:r>
    </w:p>
    <w:p>
      <w:pPr>
        <w:spacing w:after="0" w:line="241" w:lineRule="exact"/>
        <w:jc w:val="left"/>
        <w:rPr>
          <w:rFonts w:ascii="宋体" w:hAnsi="宋体" w:cs="宋体" w:eastAsia="宋体" w:hint="default"/>
        </w:rPr>
        <w:sectPr>
          <w:type w:val="continuous"/>
          <w:pgSz w:w="11910" w:h="16840"/>
          <w:pgMar w:top="1100" w:bottom="1380" w:left="1560" w:right="1040"/>
        </w:sectPr>
      </w:pPr>
    </w:p>
    <w:p>
      <w:pPr>
        <w:spacing w:line="240" w:lineRule="auto" w:before="8"/>
        <w:rPr>
          <w:rFonts w:ascii="宋体" w:hAnsi="宋体" w:cs="宋体" w:eastAsia="宋体" w:hint="default"/>
          <w:sz w:val="25"/>
          <w:szCs w:val="25"/>
        </w:rPr>
      </w:pPr>
    </w:p>
    <w:p>
      <w:pPr>
        <w:pStyle w:val="Heading4"/>
        <w:spacing w:line="240" w:lineRule="auto" w:before="26"/>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24"/>
        <w:ind w:left="638" w:right="0"/>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11 </w:t>
      </w:r>
      <w:r>
        <w:rPr>
          <w:spacing w:val="-4"/>
        </w:rPr>
        <w:t>日，公司第六届董事会</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年第十次会议以及第六届监事会</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年第七</w:t>
      </w:r>
    </w:p>
    <w:p>
      <w:pPr>
        <w:pStyle w:val="BodyText"/>
        <w:spacing w:line="240" w:lineRule="auto" w:before="76"/>
        <w:ind w:left="218" w:right="0"/>
        <w:jc w:val="left"/>
      </w:pPr>
      <w:r>
        <w:rPr/>
        <w:t>次会议审议通过了《关于向 </w:t>
      </w:r>
      <w:r>
        <w:rPr>
          <w:rFonts w:ascii="Times New Roman" w:hAnsi="Times New Roman" w:cs="Times New Roman" w:eastAsia="Times New Roman" w:hint="default"/>
        </w:rPr>
        <w:t>2019 </w:t>
      </w:r>
      <w:r>
        <w:rPr>
          <w:rFonts w:ascii="Times New Roman" w:hAnsi="Times New Roman" w:cs="Times New Roman" w:eastAsia="Times New Roman" w:hint="default"/>
          <w:spacing w:val="7"/>
        </w:rPr>
        <w:t> </w:t>
      </w:r>
      <w:r>
        <w:rPr/>
        <w:t>年限制性股票激励计划激励对象授予限制性股票的议案》，根</w:t>
      </w:r>
    </w:p>
    <w:p>
      <w:pPr>
        <w:pStyle w:val="BodyText"/>
        <w:spacing w:line="240" w:lineRule="auto" w:before="76"/>
        <w:ind w:left="218" w:right="0"/>
        <w:jc w:val="left"/>
      </w:pPr>
      <w:r>
        <w:rPr/>
        <w:t>据《深圳市金证科技股份有限公司</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年限制性股票激励计划（草案）》和公司</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年第七次</w:t>
      </w:r>
    </w:p>
    <w:p>
      <w:pPr>
        <w:pStyle w:val="BodyText"/>
        <w:spacing w:line="240" w:lineRule="auto" w:before="79"/>
        <w:ind w:left="218" w:right="0"/>
        <w:jc w:val="left"/>
      </w:pPr>
      <w:r>
        <w:rPr/>
        <w:t>临时股东大会的授权，董事会最终确定以</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日为授予日，向</w:t>
      </w:r>
      <w:r>
        <w:rPr>
          <w:spacing w:val="-52"/>
        </w:rPr>
        <w:t> </w:t>
      </w:r>
      <w:r>
        <w:rPr>
          <w:rFonts w:ascii="Times New Roman" w:hAnsi="Times New Roman" w:cs="Times New Roman" w:eastAsia="Times New Roman" w:hint="default"/>
        </w:rPr>
        <w:t>258</w:t>
      </w:r>
      <w:r>
        <w:rPr>
          <w:rFonts w:ascii="Times New Roman" w:hAnsi="Times New Roman" w:cs="Times New Roman" w:eastAsia="Times New Roman" w:hint="default"/>
          <w:spacing w:val="-1"/>
        </w:rPr>
        <w:t> </w:t>
      </w:r>
      <w:r>
        <w:rPr/>
        <w:t>名激励对象首次授</w:t>
      </w:r>
    </w:p>
    <w:p>
      <w:pPr>
        <w:pStyle w:val="BodyText"/>
        <w:spacing w:line="240" w:lineRule="auto" w:before="76"/>
        <w:ind w:left="218" w:right="0"/>
        <w:jc w:val="left"/>
      </w:pPr>
      <w:r>
        <w:rPr/>
        <w:t>予</w:t>
      </w:r>
      <w:r>
        <w:rPr>
          <w:spacing w:val="-53"/>
        </w:rPr>
        <w:t> </w:t>
      </w:r>
      <w:r>
        <w:rPr>
          <w:rFonts w:ascii="Times New Roman" w:hAnsi="Times New Roman" w:cs="Times New Roman" w:eastAsia="Times New Roman" w:hint="default"/>
        </w:rPr>
        <w:t>723</w:t>
      </w:r>
      <w:r>
        <w:rPr>
          <w:rFonts w:ascii="Times New Roman" w:hAnsi="Times New Roman" w:cs="Times New Roman" w:eastAsia="Times New Roman" w:hint="default"/>
          <w:spacing w:val="-3"/>
        </w:rPr>
        <w:t> </w:t>
      </w:r>
      <w:r>
        <w:rPr/>
        <w:t>万股限制性股票，公司于</w:t>
      </w:r>
      <w:r>
        <w:rPr>
          <w:spacing w:val="-52"/>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9 </w:t>
      </w:r>
      <w:r>
        <w:rPr/>
        <w:t>月</w:t>
      </w:r>
      <w:r>
        <w:rPr>
          <w:spacing w:val="-55"/>
        </w:rPr>
        <w:t> </w:t>
      </w:r>
      <w:r>
        <w:rPr>
          <w:rFonts w:ascii="Times New Roman" w:hAnsi="Times New Roman" w:cs="Times New Roman" w:eastAsia="Times New Roman" w:hint="default"/>
        </w:rPr>
        <w:t>26 </w:t>
      </w:r>
      <w:r>
        <w:rPr/>
        <w:t>日完成首次授予的限制性股票登记手续。</w:t>
      </w:r>
    </w:p>
    <w:p>
      <w:pPr>
        <w:pStyle w:val="BodyText"/>
        <w:spacing w:line="304" w:lineRule="auto" w:before="76"/>
        <w:ind w:left="218" w:right="228" w:firstLine="419"/>
        <w:jc w:val="both"/>
        <w:rPr>
          <w:rFonts w:ascii="宋体" w:hAnsi="宋体" w:cs="宋体" w:eastAsia="宋体" w:hint="default"/>
        </w:rPr>
      </w:pPr>
      <w:r>
        <w:rPr>
          <w:rFonts w:ascii="Times New Roman" w:hAnsi="Times New Roman" w:cs="Times New Roman" w:eastAsia="Times New Roman" w:hint="default"/>
          <w:spacing w:val="-11"/>
        </w:rPr>
        <w:t>2</w:t>
      </w:r>
      <w:r>
        <w:rPr>
          <w:spacing w:val="-11"/>
        </w:rPr>
        <w:t>、公司于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年发行了“深圳市金证科技股份有限公司</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spacing w:val="-6"/>
        </w:rPr>
        <w:t>年公开发行公司债券（面向合</w:t>
      </w:r>
      <w:r>
        <w:rPr>
          <w:w w:val="100"/>
        </w:rPr>
        <w:t> </w:t>
      </w:r>
      <w:r>
        <w:rPr>
          <w:spacing w:val="-16"/>
          <w:w w:val="100"/>
        </w:rPr>
        <w:t>格投资者）”（简称“</w:t>
      </w:r>
      <w:r>
        <w:rPr>
          <w:rFonts w:ascii="Times New Roman" w:hAnsi="Times New Roman" w:cs="Times New Roman" w:eastAsia="Times New Roman" w:hint="default"/>
          <w:spacing w:val="-16"/>
          <w:w w:val="100"/>
        </w:rPr>
        <w:t>19</w:t>
      </w:r>
      <w:r>
        <w:rPr>
          <w:rFonts w:ascii="Times New Roman" w:hAnsi="Times New Roman" w:cs="Times New Roman" w:eastAsia="Times New Roman" w:hint="default"/>
          <w:spacing w:val="5"/>
          <w:w w:val="100"/>
        </w:rPr>
        <w:t> </w:t>
      </w:r>
      <w:r>
        <w:rPr>
          <w:spacing w:val="-11"/>
          <w:w w:val="100"/>
        </w:rPr>
        <w:t>金证债”），本期债券实际发行规模为人民币</w:t>
      </w:r>
      <w:r>
        <w:rPr>
          <w:spacing w:val="-46"/>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8"/>
          <w:w w:val="100"/>
        </w:rPr>
        <w:t> </w:t>
      </w:r>
      <w:r>
        <w:rPr>
          <w:spacing w:val="-13"/>
          <w:w w:val="100"/>
        </w:rPr>
        <w:t>亿元，票面利率为</w:t>
      </w:r>
      <w:r>
        <w:rPr>
          <w:spacing w:val="-44"/>
          <w:w w:val="100"/>
        </w:rPr>
        <w:t> </w:t>
      </w:r>
      <w:r>
        <w:rPr>
          <w:rFonts w:ascii="Times New Roman" w:hAnsi="Times New Roman" w:cs="Times New Roman" w:eastAsia="Times New Roman" w:hint="default"/>
          <w:spacing w:val="-2"/>
          <w:w w:val="100"/>
        </w:rPr>
        <w:t>4.85%</w:t>
      </w:r>
      <w:r>
        <w:rPr>
          <w:spacing w:val="-2"/>
          <w:w w:val="100"/>
        </w:rPr>
        <w:t>。</w:t>
      </w:r>
      <w:r>
        <w:rPr>
          <w:spacing w:val="-102"/>
          <w:w w:val="100"/>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金证债已于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日起在上海证券交易所交易市场集中竞价系统和固定收益证券综合</w:t>
      </w:r>
      <w:r>
        <w:rPr>
          <w:w w:val="100"/>
        </w:rPr>
        <w:t> </w:t>
      </w:r>
      <w:r>
        <w:rPr/>
        <w:t>电子平台上市，并面向合格投资者交易。</w:t>
      </w:r>
      <w:r>
        <w:rPr>
          <w:rFonts w:ascii="宋体" w:hAnsi="宋体" w:cs="宋体" w:eastAsia="宋体" w:hint="default"/>
        </w:rPr>
        <w:t> </w:t>
      </w:r>
    </w:p>
    <w:p>
      <w:pPr>
        <w:pStyle w:val="Heading6"/>
        <w:spacing w:line="290" w:lineRule="auto" w:before="36"/>
        <w:ind w:right="198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Heading4"/>
        <w:spacing w:line="240" w:lineRule="auto" w:before="8"/>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21"/>
        <w:ind w:left="638" w:right="0"/>
        <w:jc w:val="left"/>
      </w:pPr>
      <w:r>
        <w:rPr>
          <w:rFonts w:ascii="Times New Roman" w:hAnsi="Times New Roman" w:cs="Times New Roman" w:eastAsia="Times New Roman" w:hint="default"/>
          <w:w w:val="100"/>
        </w:rPr>
        <w:t>1</w:t>
      </w:r>
      <w:r>
        <w:rPr>
          <w:spacing w:val="-106"/>
          <w:w w:val="100"/>
        </w:rPr>
        <w:t>、</w:t>
      </w:r>
      <w:r>
        <w:rPr>
          <w:w w:val="100"/>
        </w:rPr>
        <w:t>公</w:t>
      </w:r>
      <w:r>
        <w:rPr>
          <w:spacing w:val="-3"/>
          <w:w w:val="100"/>
        </w:rPr>
        <w:t>司</w:t>
      </w:r>
      <w:r>
        <w:rPr>
          <w:w w:val="100"/>
        </w:rPr>
        <w:t>在</w:t>
      </w:r>
      <w:r>
        <w:rPr>
          <w:spacing w:val="-3"/>
          <w:w w:val="100"/>
        </w:rPr>
        <w:t>报</w:t>
      </w:r>
      <w:r>
        <w:rPr>
          <w:w w:val="100"/>
        </w:rPr>
        <w:t>告</w:t>
      </w:r>
      <w:r>
        <w:rPr>
          <w:spacing w:val="-3"/>
          <w:w w:val="100"/>
        </w:rPr>
        <w:t>期</w:t>
      </w:r>
      <w:r>
        <w:rPr>
          <w:w w:val="100"/>
        </w:rPr>
        <w:t>内</w:t>
      </w:r>
      <w:r>
        <w:rPr>
          <w:spacing w:val="-3"/>
          <w:w w:val="100"/>
        </w:rPr>
        <w:t>实</w:t>
      </w:r>
      <w:r>
        <w:rPr>
          <w:w w:val="100"/>
        </w:rPr>
        <w:t>施</w:t>
      </w:r>
      <w:r>
        <w:rPr>
          <w:spacing w:val="-3"/>
          <w:w w:val="100"/>
        </w:rPr>
        <w:t>了</w:t>
      </w:r>
      <w:r>
        <w:rPr>
          <w:w w:val="100"/>
        </w:rPr>
        <w:t>限制</w:t>
      </w:r>
      <w:r>
        <w:rPr>
          <w:spacing w:val="-3"/>
          <w:w w:val="100"/>
        </w:rPr>
        <w:t>性</w:t>
      </w:r>
      <w:r>
        <w:rPr>
          <w:w w:val="100"/>
        </w:rPr>
        <w:t>股</w:t>
      </w:r>
      <w:r>
        <w:rPr>
          <w:spacing w:val="-3"/>
          <w:w w:val="100"/>
        </w:rPr>
        <w:t>票</w:t>
      </w:r>
      <w:r>
        <w:rPr>
          <w:w w:val="100"/>
        </w:rPr>
        <w:t>激</w:t>
      </w:r>
      <w:r>
        <w:rPr>
          <w:spacing w:val="-3"/>
          <w:w w:val="100"/>
        </w:rPr>
        <w:t>励</w:t>
      </w:r>
      <w:r>
        <w:rPr>
          <w:w w:val="100"/>
        </w:rPr>
        <w:t>计</w:t>
      </w:r>
      <w:r>
        <w:rPr>
          <w:spacing w:val="-3"/>
          <w:w w:val="100"/>
        </w:rPr>
        <w:t>划</w:t>
      </w:r>
      <w:r>
        <w:rPr>
          <w:spacing w:val="-106"/>
          <w:w w:val="100"/>
        </w:rPr>
        <w:t>，</w:t>
      </w:r>
      <w:r>
        <w:rPr>
          <w:w w:val="100"/>
        </w:rPr>
        <w:t>向</w:t>
      </w:r>
      <w:r>
        <w:rPr>
          <w:spacing w:val="-76"/>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8</w:t>
      </w:r>
      <w:r>
        <w:rPr>
          <w:rFonts w:ascii="Times New Roman" w:hAnsi="Times New Roman" w:cs="Times New Roman" w:eastAsia="Times New Roman" w:hint="default"/>
          <w:spacing w:val="-24"/>
        </w:rPr>
        <w:t> </w:t>
      </w:r>
      <w:r>
        <w:rPr>
          <w:w w:val="100"/>
        </w:rPr>
        <w:t>名激</w:t>
      </w:r>
      <w:r>
        <w:rPr>
          <w:spacing w:val="-3"/>
          <w:w w:val="100"/>
        </w:rPr>
        <w:t>励</w:t>
      </w:r>
      <w:r>
        <w:rPr>
          <w:w w:val="100"/>
        </w:rPr>
        <w:t>对</w:t>
      </w:r>
      <w:r>
        <w:rPr>
          <w:spacing w:val="-3"/>
          <w:w w:val="100"/>
        </w:rPr>
        <w:t>象</w:t>
      </w:r>
      <w:r>
        <w:rPr>
          <w:w w:val="100"/>
        </w:rPr>
        <w:t>授予</w:t>
      </w:r>
      <w:r>
        <w:rPr>
          <w:spacing w:val="-77"/>
        </w:rPr>
        <w:t> </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23</w:t>
      </w:r>
      <w:r>
        <w:rPr>
          <w:rFonts w:ascii="Times New Roman" w:hAnsi="Times New Roman" w:cs="Times New Roman" w:eastAsia="Times New Roman" w:hint="default"/>
          <w:spacing w:val="-24"/>
        </w:rPr>
        <w:t> </w:t>
      </w:r>
      <w:r>
        <w:rPr>
          <w:spacing w:val="-3"/>
          <w:w w:val="100"/>
        </w:rPr>
        <w:t>万股</w:t>
      </w:r>
      <w:r>
        <w:rPr>
          <w:w w:val="100"/>
        </w:rPr>
        <w:t>限制</w:t>
      </w:r>
      <w:r>
        <w:rPr>
          <w:spacing w:val="-3"/>
          <w:w w:val="100"/>
        </w:rPr>
        <w:t>性</w:t>
      </w:r>
      <w:r>
        <w:rPr>
          <w:w w:val="100"/>
        </w:rPr>
        <w:t>股</w:t>
      </w:r>
      <w:r>
        <w:rPr>
          <w:spacing w:val="-3"/>
          <w:w w:val="100"/>
        </w:rPr>
        <w:t>票</w:t>
      </w:r>
      <w:r>
        <w:rPr>
          <w:w w:val="100"/>
        </w:rPr>
        <w:t>，</w:t>
      </w:r>
    </w:p>
    <w:p>
      <w:pPr>
        <w:pStyle w:val="BodyText"/>
        <w:spacing w:line="240" w:lineRule="auto" w:before="79"/>
        <w:ind w:left="218" w:right="0"/>
        <w:jc w:val="left"/>
      </w:pPr>
      <w:r>
        <w:rPr/>
        <w:t>公司总股本由</w:t>
      </w:r>
      <w:r>
        <w:rPr>
          <w:spacing w:val="-54"/>
        </w:rPr>
        <w:t> </w:t>
      </w:r>
      <w:r>
        <w:rPr>
          <w:rFonts w:ascii="Times New Roman" w:hAnsi="Times New Roman" w:cs="Times New Roman" w:eastAsia="Times New Roman" w:hint="default"/>
        </w:rPr>
        <w:t>853,210,484</w:t>
      </w:r>
      <w:r>
        <w:rPr>
          <w:rFonts w:ascii="Times New Roman" w:hAnsi="Times New Roman" w:cs="Times New Roman" w:eastAsia="Times New Roman" w:hint="default"/>
          <w:spacing w:val="-3"/>
        </w:rPr>
        <w:t> </w:t>
      </w:r>
      <w:r>
        <w:rPr/>
        <w:t>股增加到</w:t>
      </w:r>
      <w:r>
        <w:rPr>
          <w:spacing w:val="-54"/>
        </w:rPr>
        <w:t> </w:t>
      </w:r>
      <w:r>
        <w:rPr>
          <w:rFonts w:ascii="Times New Roman" w:hAnsi="Times New Roman" w:cs="Times New Roman" w:eastAsia="Times New Roman" w:hint="default"/>
        </w:rPr>
        <w:t>860,440,484</w:t>
      </w:r>
      <w:r>
        <w:rPr>
          <w:rFonts w:ascii="Times New Roman" w:hAnsi="Times New Roman" w:cs="Times New Roman" w:eastAsia="Times New Roman" w:hint="default"/>
          <w:spacing w:val="-1"/>
        </w:rPr>
        <w:t> </w:t>
      </w:r>
      <w:r>
        <w:rPr>
          <w:spacing w:val="-3"/>
        </w:rPr>
        <w:t>股。</w:t>
      </w:r>
      <w:r>
        <w:rPr/>
      </w:r>
    </w:p>
    <w:p>
      <w:pPr>
        <w:pStyle w:val="BodyText"/>
        <w:spacing w:line="302" w:lineRule="auto" w:before="76"/>
        <w:ind w:left="218" w:right="228" w:firstLine="419"/>
        <w:jc w:val="both"/>
        <w:rPr>
          <w:rFonts w:ascii="宋体" w:hAnsi="宋体" w:cs="宋体" w:eastAsia="宋体" w:hint="default"/>
        </w:rPr>
      </w:pPr>
      <w:r>
        <w:rPr>
          <w:rFonts w:ascii="Times New Roman" w:hAnsi="Times New Roman" w:cs="Times New Roman" w:eastAsia="Times New Roman" w:hint="default"/>
        </w:rPr>
        <w:t>2</w:t>
      </w:r>
      <w:r>
        <w:rPr/>
        <w:t>、公司在报告期内发行了“深圳市金证科技股份有限公司</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年公开发行公司债券（面向</w:t>
      </w:r>
      <w:r>
        <w:rPr>
          <w:w w:val="100"/>
        </w:rPr>
        <w:t> </w:t>
      </w:r>
      <w:r>
        <w:rPr/>
        <w:t>合格投资者）”，本期债券实际发行规模为人民币</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亿元，票面利率为</w:t>
      </w:r>
      <w:r>
        <w:rPr>
          <w:spacing w:val="-56"/>
        </w:rPr>
        <w:t> </w:t>
      </w:r>
      <w:r>
        <w:rPr>
          <w:rFonts w:ascii="Times New Roman" w:hAnsi="Times New Roman" w:cs="Times New Roman" w:eastAsia="Times New Roman" w:hint="default"/>
        </w:rPr>
        <w:t>4.85%</w:t>
      </w:r>
      <w:r>
        <w:rPr/>
        <w:t>。</w:t>
      </w:r>
      <w:r>
        <w:rPr>
          <w:rFonts w:ascii="宋体" w:hAnsi="宋体" w:cs="宋体" w:eastAsia="宋体" w:hint="default"/>
        </w:rPr>
        <w:t> </w:t>
      </w:r>
    </w:p>
    <w:p>
      <w:pPr>
        <w:spacing w:before="26"/>
        <w:ind w:left="218" w:right="0" w:firstLine="0"/>
        <w:jc w:val="left"/>
        <w:rPr>
          <w:rFonts w:ascii="宋体" w:hAnsi="宋体" w:cs="宋体" w:eastAsia="宋体" w:hint="default"/>
          <w:sz w:val="15"/>
          <w:szCs w:val="15"/>
        </w:rPr>
      </w:pPr>
      <w:r>
        <w:rPr>
          <w:rFonts w:ascii="宋体"/>
          <w:w w:val="100"/>
          <w:sz w:val="15"/>
        </w:rPr>
        <w:t> </w:t>
      </w:r>
    </w:p>
    <w:p>
      <w:pPr>
        <w:pStyle w:val="Heading6"/>
        <w:spacing w:line="240" w:lineRule="auto" w:before="48"/>
        <w:ind w:right="0"/>
        <w:jc w:val="left"/>
        <w:rPr>
          <w:b w:val="0"/>
          <w:bCs w:val="0"/>
        </w:rPr>
      </w:pPr>
      <w:r>
        <w:rPr>
          <w:rFonts w:ascii="宋体" w:hAnsi="宋体" w:cs="宋体" w:eastAsia="宋体" w:hint="default"/>
        </w:rPr>
        <w:t>(</w:t>
      </w:r>
      <w:r>
        <w:rPr/>
        <w:t>三</w:t>
      </w:r>
      <w:r>
        <w:rPr>
          <w:rFonts w:ascii="宋体" w:hAnsi="宋体" w:cs="宋体" w:eastAsia="宋体" w:hint="default"/>
        </w:rPr>
        <w:t>)</w:t>
      </w:r>
      <w:r>
        <w:rPr/>
        <w:t>现存的内部职工股情况</w:t>
      </w:r>
      <w:r>
        <w:rPr>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before="11"/>
        <w:ind w:left="218" w:right="0" w:firstLine="0"/>
        <w:jc w:val="left"/>
        <w:rPr>
          <w:rFonts w:ascii="宋体" w:hAnsi="宋体" w:cs="宋体" w:eastAsia="宋体" w:hint="default"/>
          <w:sz w:val="13"/>
          <w:szCs w:val="13"/>
        </w:rPr>
      </w:pPr>
      <w:r>
        <w:rPr>
          <w:rFonts w:ascii="宋体"/>
          <w:w w:val="99"/>
          <w:sz w:val="13"/>
        </w:rPr>
        <w:t> </w:t>
      </w:r>
      <w:r>
        <w:rPr>
          <w:rFonts w:ascii="宋体"/>
          <w:sz w:val="13"/>
        </w:rPr>
      </w:r>
    </w:p>
    <w:p>
      <w:pPr>
        <w:pStyle w:val="Heading6"/>
        <w:spacing w:line="240" w:lineRule="auto" w:before="51"/>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6"/>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6234"/>
        <w:gridCol w:w="2590"/>
      </w:tblGrid>
      <w:tr>
        <w:trPr>
          <w:trHeight w:val="281"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111,542</w:t>
            </w:r>
          </w:p>
        </w:tc>
      </w:tr>
      <w:tr>
        <w:trPr>
          <w:trHeight w:val="28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111,002</w:t>
            </w:r>
          </w:p>
        </w:tc>
      </w:tr>
      <w:tr>
        <w:trPr>
          <w:trHeight w:val="283"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r>
              <w:rPr>
                <w:rFonts w:ascii="宋体" w:hAnsi="宋体" w:cs="宋体" w:eastAsia="宋体" w:hint="default"/>
                <w:sz w:val="21"/>
                <w:szCs w:val="21"/>
              </w:rPr>
              <w:t> </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35" w:lineRule="exact"/>
        <w:jc w:val="right"/>
        <w:rPr>
          <w:rFonts w:ascii="Times New Roman" w:hAnsi="Times New Roman" w:cs="Times New Roman" w:eastAsia="Times New Roman" w:hint="default"/>
          <w:sz w:val="21"/>
          <w:szCs w:val="21"/>
        </w:rPr>
        <w:sectPr>
          <w:pgSz w:w="11910" w:h="16840"/>
          <w:pgMar w:header="0" w:footer="1195" w:top="112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8"/>
        <w:ind w:left="218"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7813" w:space="287"/>
            <w:col w:w="11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54"/>
        <w:gridCol w:w="1335"/>
        <w:gridCol w:w="1162"/>
        <w:gridCol w:w="1004"/>
        <w:gridCol w:w="739"/>
        <w:gridCol w:w="886"/>
        <w:gridCol w:w="1162"/>
        <w:gridCol w:w="1308"/>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1" w:hRule="exact"/>
        </w:trPr>
        <w:tc>
          <w:tcPr>
            <w:tcW w:w="14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3" w:lineRule="exact"/>
              <w:ind w:left="302"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3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56" w:right="132"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 </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64" w:right="151" w:hanging="209"/>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739" w:type="dxa"/>
            <w:vMerge w:val="restart"/>
            <w:tcBorders>
              <w:top w:val="single" w:sz="4" w:space="0" w:color="000000"/>
              <w:left w:val="single" w:sz="4" w:space="0" w:color="000000"/>
              <w:right w:val="single" w:sz="4" w:space="0" w:color="000000"/>
            </w:tcBorders>
          </w:tcPr>
          <w:p>
            <w:pPr>
              <w:pStyle w:val="TableParagraph"/>
              <w:spacing w:line="239" w:lineRule="exact"/>
              <w:ind w:left="153" w:right="0"/>
              <w:jc w:val="both"/>
              <w:rPr>
                <w:rFonts w:ascii="宋体" w:hAnsi="宋体" w:cs="宋体" w:eastAsia="宋体" w:hint="default"/>
                <w:sz w:val="21"/>
                <w:szCs w:val="21"/>
              </w:rPr>
            </w:pPr>
            <w:r>
              <w:rPr>
                <w:rFonts w:ascii="宋体" w:hAnsi="宋体" w:cs="宋体" w:eastAsia="宋体" w:hint="default"/>
                <w:sz w:val="21"/>
                <w:szCs w:val="21"/>
              </w:rPr>
              <w:t>持有</w:t>
            </w:r>
          </w:p>
          <w:p>
            <w:pPr>
              <w:pStyle w:val="TableParagraph"/>
              <w:spacing w:line="237" w:lineRule="auto" w:before="1"/>
              <w:ind w:left="153" w:right="151"/>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份数</w:t>
            </w:r>
            <w:r>
              <w:rPr>
                <w:rFonts w:ascii="宋体" w:hAnsi="宋体" w:cs="宋体" w:eastAsia="宋体" w:hint="default"/>
                <w:spacing w:val="-103"/>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39" w:right="331"/>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1363" w:hRule="exact"/>
        </w:trPr>
        <w:tc>
          <w:tcPr>
            <w:tcW w:w="1454"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7"/>
              <w:ind w:left="227" w:right="12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308" w:type="dxa"/>
            <w:vMerge/>
            <w:tcBorders>
              <w:left w:val="single" w:sz="4" w:space="0" w:color="000000"/>
              <w:bottom w:val="single" w:sz="4" w:space="0" w:color="000000"/>
              <w:right w:val="single" w:sz="4" w:space="0" w:color="000000"/>
            </w:tcBorders>
          </w:tcPr>
          <w:p>
            <w:pPr/>
          </w:p>
        </w:tc>
      </w:tr>
      <w:tr>
        <w:trPr>
          <w:trHeight w:val="281"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1,200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86,604,965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z w:val="21"/>
              </w:rPr>
              <w:t>10.07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29,500,000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-4,174,536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86,089,438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10.01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53,600,000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杜宣</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-12,320,029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78,134,233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9.08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冻结</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43,900,000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-4,138,957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77,026,471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8.95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质押</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34,644,931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bl>
    <w:p>
      <w:pPr>
        <w:spacing w:after="0" w:line="241" w:lineRule="exact"/>
        <w:jc w:val="left"/>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54"/>
        <w:gridCol w:w="1335"/>
        <w:gridCol w:w="1147"/>
        <w:gridCol w:w="1018"/>
        <w:gridCol w:w="739"/>
        <w:gridCol w:w="545"/>
        <w:gridCol w:w="341"/>
        <w:gridCol w:w="1192"/>
        <w:gridCol w:w="1278"/>
      </w:tblGrid>
      <w:tr>
        <w:trPr>
          <w:trHeight w:val="82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深圳前海联</w:t>
            </w:r>
          </w:p>
          <w:p>
            <w:pPr>
              <w:pStyle w:val="TableParagraph"/>
              <w:spacing w:line="240" w:lineRule="auto"/>
              <w:ind w:left="103" w:right="182"/>
              <w:jc w:val="left"/>
              <w:rPr>
                <w:rFonts w:ascii="宋体" w:hAnsi="宋体" w:cs="宋体" w:eastAsia="宋体" w:hint="default"/>
                <w:sz w:val="21"/>
                <w:szCs w:val="21"/>
              </w:rPr>
            </w:pPr>
            <w:r>
              <w:rPr>
                <w:rFonts w:ascii="宋体" w:hAnsi="宋体" w:cs="宋体" w:eastAsia="宋体" w:hint="default"/>
                <w:sz w:val="21"/>
                <w:szCs w:val="21"/>
              </w:rPr>
              <w:t>礼阳投资有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限责任公司</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-6,808,400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 w:right="0"/>
              <w:jc w:val="center"/>
              <w:rPr>
                <w:rFonts w:ascii="Times New Roman" w:hAnsi="Times New Roman" w:cs="Times New Roman" w:eastAsia="Times New Roman" w:hint="default"/>
                <w:sz w:val="21"/>
                <w:szCs w:val="21"/>
              </w:rPr>
            </w:pPr>
            <w:r>
              <w:rPr>
                <w:rFonts w:ascii="Times New Roman"/>
                <w:sz w:val="21"/>
              </w:rPr>
              <w:t>43,021,990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4.999996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1"/>
              <w:jc w:val="right"/>
              <w:rPr>
                <w:rFonts w:ascii="Times New Roman" w:hAnsi="Times New Roman" w:cs="Times New Roman" w:eastAsia="Times New Roman" w:hint="default"/>
                <w:sz w:val="21"/>
                <w:szCs w:val="21"/>
              </w:rPr>
            </w:pPr>
            <w:r>
              <w:rPr>
                <w:rFonts w:ascii="Times New Roman"/>
                <w:w w:val="100"/>
                <w:sz w:val="21"/>
              </w:rPr>
              <w:t>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算有限公司</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8,072,063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 w:right="0"/>
              <w:jc w:val="center"/>
              <w:rPr>
                <w:rFonts w:ascii="Times New Roman" w:hAnsi="Times New Roman" w:cs="Times New Roman" w:eastAsia="Times New Roman" w:hint="default"/>
                <w:sz w:val="21"/>
                <w:szCs w:val="21"/>
              </w:rPr>
            </w:pPr>
            <w:r>
              <w:rPr>
                <w:rFonts w:ascii="Times New Roman"/>
                <w:sz w:val="21"/>
              </w:rPr>
              <w:t>10,597,782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z w:val="21"/>
              </w:rPr>
              <w:t>1.23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1"/>
              <w:jc w:val="right"/>
              <w:rPr>
                <w:rFonts w:ascii="Times New Roman" w:hAnsi="Times New Roman" w:cs="Times New Roman" w:eastAsia="Times New Roman" w:hint="default"/>
                <w:sz w:val="21"/>
                <w:szCs w:val="21"/>
              </w:rPr>
            </w:pPr>
            <w:r>
              <w:rPr>
                <w:rFonts w:ascii="Times New Roman"/>
                <w:w w:val="100"/>
                <w:sz w:val="21"/>
              </w:rPr>
              <w:t>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828"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w:t>
            </w:r>
          </w:p>
          <w:p>
            <w:pPr>
              <w:pStyle w:val="TableParagraph"/>
              <w:spacing w:line="272" w:lineRule="exact" w:before="27"/>
              <w:ind w:left="103" w:right="285"/>
              <w:jc w:val="left"/>
              <w:rPr>
                <w:rFonts w:ascii="宋体" w:hAnsi="宋体" w:cs="宋体" w:eastAsia="宋体" w:hint="default"/>
                <w:sz w:val="21"/>
                <w:szCs w:val="21"/>
              </w:rPr>
            </w:pPr>
            <w:r>
              <w:rPr>
                <w:rFonts w:ascii="宋体" w:hAnsi="宋体" w:cs="宋体" w:eastAsia="宋体" w:hint="default"/>
                <w:sz w:val="21"/>
                <w:szCs w:val="21"/>
              </w:rPr>
              <w:t>融股份有限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center"/>
              <w:rPr>
                <w:rFonts w:ascii="Times New Roman" w:hAnsi="Times New Roman" w:cs="Times New Roman" w:eastAsia="Times New Roman" w:hint="default"/>
                <w:sz w:val="21"/>
                <w:szCs w:val="21"/>
              </w:rPr>
            </w:pPr>
            <w:r>
              <w:rPr>
                <w:rFonts w:ascii="Times New Roman"/>
                <w:sz w:val="21"/>
              </w:rPr>
              <w:t>6,054,101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0.70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1"/>
              <w:jc w:val="right"/>
              <w:rPr>
                <w:rFonts w:ascii="Times New Roman" w:hAnsi="Times New Roman" w:cs="Times New Roman" w:eastAsia="Times New Roman" w:hint="default"/>
                <w:sz w:val="21"/>
                <w:szCs w:val="21"/>
              </w:rPr>
            </w:pPr>
            <w:r>
              <w:rPr>
                <w:rFonts w:ascii="Times New Roman"/>
                <w:w w:val="100"/>
                <w:sz w:val="21"/>
              </w:rPr>
              <w:t>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645"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w:t>
            </w:r>
          </w:p>
          <w:p>
            <w:pPr>
              <w:pStyle w:val="TableParagraph"/>
              <w:spacing w:line="237" w:lineRule="auto"/>
              <w:ind w:left="103" w:right="129"/>
              <w:jc w:val="left"/>
              <w:rPr>
                <w:rFonts w:ascii="宋体" w:hAnsi="宋体" w:cs="宋体" w:eastAsia="宋体" w:hint="default"/>
                <w:sz w:val="21"/>
                <w:szCs w:val="21"/>
              </w:rPr>
            </w:pPr>
            <w:r>
              <w:rPr>
                <w:rFonts w:ascii="宋体" w:hAnsi="宋体" w:cs="宋体" w:eastAsia="宋体" w:hint="default"/>
                <w:sz w:val="21"/>
                <w:szCs w:val="21"/>
              </w:rPr>
              <w:t>行股份有限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中证</w:t>
            </w:r>
            <w:r>
              <w:rPr>
                <w:rFonts w:ascii="宋体" w:hAnsi="宋体" w:cs="宋体" w:eastAsia="宋体" w:hint="default"/>
                <w:w w:val="100"/>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交易型开</w:t>
            </w:r>
            <w:r>
              <w:rPr>
                <w:rFonts w:ascii="宋体" w:hAnsi="宋体" w:cs="宋体" w:eastAsia="宋体" w:hint="default"/>
                <w:w w:val="100"/>
                <w:sz w:val="21"/>
                <w:szCs w:val="21"/>
              </w:rPr>
              <w:t> </w:t>
            </w:r>
            <w:r>
              <w:rPr>
                <w:rFonts w:ascii="宋体" w:hAnsi="宋体" w:cs="宋体" w:eastAsia="宋体" w:hint="default"/>
                <w:sz w:val="21"/>
                <w:szCs w:val="21"/>
              </w:rPr>
              <w:t>放式指数证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券投资基金</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pacing w:val="-1"/>
                <w:sz w:val="21"/>
              </w:rPr>
              <w:t>5,432,870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22" w:right="0"/>
              <w:jc w:val="center"/>
              <w:rPr>
                <w:rFonts w:ascii="Times New Roman" w:hAnsi="Times New Roman" w:cs="Times New Roman" w:eastAsia="Times New Roman" w:hint="default"/>
                <w:sz w:val="21"/>
                <w:szCs w:val="21"/>
              </w:rPr>
            </w:pPr>
            <w:r>
              <w:rPr>
                <w:rFonts w:ascii="Times New Roman"/>
                <w:sz w:val="21"/>
              </w:rPr>
              <w:t>5,432,870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z w:val="21"/>
              </w:rPr>
              <w:t>0.63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01"/>
              <w:jc w:val="right"/>
              <w:rPr>
                <w:rFonts w:ascii="Times New Roman" w:hAnsi="Times New Roman" w:cs="Times New Roman" w:eastAsia="Times New Roman" w:hint="default"/>
                <w:sz w:val="21"/>
                <w:szCs w:val="21"/>
              </w:rPr>
            </w:pPr>
            <w:r>
              <w:rPr>
                <w:rFonts w:ascii="Times New Roman"/>
                <w:w w:val="100"/>
                <w:sz w:val="21"/>
              </w:rPr>
              <w:t>0</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31"/>
              <w:jc w:val="right"/>
              <w:rPr>
                <w:rFonts w:ascii="Times New Roman" w:hAnsi="Times New Roman" w:cs="Times New Roman" w:eastAsia="Times New Roman" w:hint="default"/>
                <w:sz w:val="21"/>
                <w:szCs w:val="21"/>
              </w:rPr>
            </w:pPr>
            <w:r>
              <w:rPr>
                <w:rFonts w:ascii="Times New Roman"/>
                <w:w w:val="100"/>
                <w:sz w:val="21"/>
              </w:rPr>
              <w:t>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826"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四川电子科</w:t>
            </w:r>
          </w:p>
          <w:p>
            <w:pPr>
              <w:pStyle w:val="TableParagraph"/>
              <w:spacing w:line="240" w:lineRule="auto"/>
              <w:ind w:left="103" w:right="182"/>
              <w:jc w:val="left"/>
              <w:rPr>
                <w:rFonts w:ascii="宋体" w:hAnsi="宋体" w:cs="宋体" w:eastAsia="宋体" w:hint="default"/>
                <w:sz w:val="21"/>
                <w:szCs w:val="21"/>
              </w:rPr>
            </w:pPr>
            <w:r>
              <w:rPr>
                <w:rFonts w:ascii="宋体" w:hAnsi="宋体" w:cs="宋体" w:eastAsia="宋体" w:hint="default"/>
                <w:sz w:val="21"/>
                <w:szCs w:val="21"/>
              </w:rPr>
              <w:t>技大学教育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发展基金会</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1,879,487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22" w:right="0"/>
              <w:jc w:val="center"/>
              <w:rPr>
                <w:rFonts w:ascii="Times New Roman" w:hAnsi="Times New Roman" w:cs="Times New Roman" w:eastAsia="Times New Roman" w:hint="default"/>
                <w:sz w:val="21"/>
                <w:szCs w:val="21"/>
              </w:rPr>
            </w:pPr>
            <w:r>
              <w:rPr>
                <w:rFonts w:ascii="Times New Roman"/>
                <w:sz w:val="21"/>
              </w:rPr>
              <w:t>3,979,487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0.46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1"/>
              <w:jc w:val="right"/>
              <w:rPr>
                <w:rFonts w:ascii="Times New Roman" w:hAnsi="Times New Roman" w:cs="Times New Roman" w:eastAsia="Times New Roman" w:hint="default"/>
                <w:sz w:val="21"/>
                <w:szCs w:val="21"/>
              </w:rPr>
            </w:pPr>
            <w:r>
              <w:rPr>
                <w:rFonts w:ascii="Times New Roman"/>
                <w:w w:val="100"/>
                <w:sz w:val="21"/>
              </w:rPr>
              <w:t>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何秀丽</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3,603,600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2" w:right="0"/>
              <w:jc w:val="center"/>
              <w:rPr>
                <w:rFonts w:ascii="Times New Roman" w:hAnsi="Times New Roman" w:cs="Times New Roman" w:eastAsia="Times New Roman" w:hint="default"/>
                <w:sz w:val="21"/>
                <w:szCs w:val="21"/>
              </w:rPr>
            </w:pPr>
            <w:r>
              <w:rPr>
                <w:rFonts w:ascii="Times New Roman"/>
                <w:sz w:val="21"/>
              </w:rPr>
              <w:t>3,603,600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z w:val="21"/>
              </w:rPr>
              <w:t>0.42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1"/>
              <w:jc w:val="right"/>
              <w:rPr>
                <w:rFonts w:ascii="Times New Roman" w:hAnsi="Times New Roman" w:cs="Times New Roman" w:eastAsia="Times New Roman" w:hint="default"/>
                <w:sz w:val="21"/>
                <w:szCs w:val="21"/>
              </w:rPr>
            </w:pPr>
            <w:r>
              <w:rPr>
                <w:rFonts w:ascii="Times New Roman"/>
                <w:w w:val="100"/>
                <w:sz w:val="21"/>
              </w:rPr>
              <w:t>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8"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1" w:hRule="exact"/>
        </w:trPr>
        <w:tc>
          <w:tcPr>
            <w:tcW w:w="3937"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91"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2302" w:type="dxa"/>
            <w:gridSpan w:val="3"/>
            <w:vMerge w:val="restart"/>
            <w:tcBorders>
              <w:top w:val="single" w:sz="4" w:space="0" w:color="000000"/>
              <w:left w:val="single" w:sz="4" w:space="0" w:color="000000"/>
              <w:right w:val="single" w:sz="4" w:space="0" w:color="000000"/>
            </w:tcBorders>
          </w:tcPr>
          <w:p>
            <w:pPr>
              <w:pStyle w:val="TableParagraph"/>
              <w:spacing w:line="244" w:lineRule="exact"/>
              <w:ind w:right="14"/>
              <w:jc w:val="center"/>
              <w:rPr>
                <w:rFonts w:ascii="宋体" w:hAnsi="宋体" w:cs="宋体" w:eastAsia="宋体" w:hint="default"/>
                <w:sz w:val="21"/>
                <w:szCs w:val="21"/>
              </w:rPr>
            </w:pPr>
            <w:r>
              <w:rPr>
                <w:rFonts w:ascii="宋体" w:hAnsi="宋体" w:cs="宋体" w:eastAsia="宋体" w:hint="default"/>
                <w:sz w:val="21"/>
                <w:szCs w:val="21"/>
              </w:rPr>
              <w:t>持有无限售条件流通股</w:t>
            </w:r>
          </w:p>
          <w:p>
            <w:pPr>
              <w:pStyle w:val="TableParagraph"/>
              <w:spacing w:line="273" w:lineRule="exact"/>
              <w:ind w:left="86" w:right="0"/>
              <w:jc w:val="center"/>
              <w:rPr>
                <w:rFonts w:ascii="宋体" w:hAnsi="宋体" w:cs="宋体" w:eastAsia="宋体" w:hint="default"/>
                <w:sz w:val="21"/>
                <w:szCs w:val="21"/>
              </w:rPr>
            </w:pPr>
            <w:r>
              <w:rPr>
                <w:rFonts w:ascii="宋体" w:hAnsi="宋体" w:cs="宋体" w:eastAsia="宋体" w:hint="default"/>
                <w:sz w:val="21"/>
                <w:szCs w:val="21"/>
              </w:rPr>
              <w:t>的数量</w:t>
            </w:r>
            <w:r>
              <w:rPr>
                <w:rFonts w:ascii="宋体" w:hAnsi="宋体" w:cs="宋体" w:eastAsia="宋体" w:hint="default"/>
                <w:sz w:val="21"/>
                <w:szCs w:val="21"/>
              </w:rPr>
              <w:t> </w:t>
            </w:r>
          </w:p>
        </w:tc>
        <w:tc>
          <w:tcPr>
            <w:tcW w:w="28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3" w:hRule="exact"/>
        </w:trPr>
        <w:tc>
          <w:tcPr>
            <w:tcW w:w="3937" w:type="dxa"/>
            <w:gridSpan w:val="3"/>
            <w:vMerge/>
            <w:tcBorders>
              <w:left w:val="single" w:sz="4" w:space="0" w:color="000000"/>
              <w:bottom w:val="single" w:sz="4" w:space="0" w:color="000000"/>
              <w:right w:val="single" w:sz="4" w:space="0" w:color="000000"/>
            </w:tcBorders>
          </w:tcPr>
          <w:p>
            <w:pPr/>
          </w:p>
        </w:tc>
        <w:tc>
          <w:tcPr>
            <w:tcW w:w="2302" w:type="dxa"/>
            <w:gridSpan w:val="3"/>
            <w:vMerge/>
            <w:tcBorders>
              <w:left w:val="single" w:sz="4" w:space="0" w:color="000000"/>
              <w:bottom w:val="single" w:sz="4" w:space="0" w:color="000000"/>
              <w:right w:val="single" w:sz="4" w:space="0" w:color="000000"/>
            </w:tcBorders>
          </w:tcPr>
          <w:p>
            <w:pP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283"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1" w:right="0"/>
              <w:jc w:val="left"/>
              <w:rPr>
                <w:rFonts w:ascii="Times New Roman" w:hAnsi="Times New Roman" w:cs="Times New Roman" w:eastAsia="Times New Roman" w:hint="default"/>
                <w:sz w:val="21"/>
                <w:szCs w:val="21"/>
              </w:rPr>
            </w:pPr>
            <w:r>
              <w:rPr>
                <w:rFonts w:ascii="Times New Roman"/>
                <w:sz w:val="21"/>
              </w:rPr>
              <w:t>86,604,965</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86,604,965</w:t>
            </w:r>
          </w:p>
        </w:tc>
      </w:tr>
      <w:tr>
        <w:trPr>
          <w:trHeight w:val="281"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1" w:right="0"/>
              <w:jc w:val="left"/>
              <w:rPr>
                <w:rFonts w:ascii="Times New Roman" w:hAnsi="Times New Roman" w:cs="Times New Roman" w:eastAsia="Times New Roman" w:hint="default"/>
                <w:sz w:val="21"/>
                <w:szCs w:val="21"/>
              </w:rPr>
            </w:pPr>
            <w:r>
              <w:rPr>
                <w:rFonts w:ascii="Times New Roman"/>
                <w:sz w:val="21"/>
              </w:rPr>
              <w:t>86,089,438</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86,089,438</w:t>
            </w:r>
          </w:p>
        </w:tc>
      </w:tr>
      <w:tr>
        <w:trPr>
          <w:trHeight w:val="283"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1" w:right="0"/>
              <w:jc w:val="left"/>
              <w:rPr>
                <w:rFonts w:ascii="Times New Roman" w:hAnsi="Times New Roman" w:cs="Times New Roman" w:eastAsia="Times New Roman" w:hint="default"/>
                <w:sz w:val="21"/>
                <w:szCs w:val="21"/>
              </w:rPr>
            </w:pPr>
            <w:r>
              <w:rPr>
                <w:rFonts w:ascii="Times New Roman"/>
                <w:sz w:val="21"/>
              </w:rPr>
              <w:t>78,134,233</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78,134,233</w:t>
            </w:r>
          </w:p>
        </w:tc>
      </w:tr>
      <w:tr>
        <w:trPr>
          <w:trHeight w:val="281"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1" w:right="0"/>
              <w:jc w:val="left"/>
              <w:rPr>
                <w:rFonts w:ascii="Times New Roman" w:hAnsi="Times New Roman" w:cs="Times New Roman" w:eastAsia="Times New Roman" w:hint="default"/>
                <w:sz w:val="21"/>
                <w:szCs w:val="21"/>
              </w:rPr>
            </w:pPr>
            <w:r>
              <w:rPr>
                <w:rFonts w:ascii="Times New Roman"/>
                <w:sz w:val="21"/>
              </w:rPr>
              <w:t>77,026,471</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77,026,471</w:t>
            </w:r>
          </w:p>
        </w:tc>
      </w:tr>
      <w:tr>
        <w:trPr>
          <w:trHeight w:val="283"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深圳前海联礼阳投资有限责任公司</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1" w:right="0"/>
              <w:jc w:val="left"/>
              <w:rPr>
                <w:rFonts w:ascii="Times New Roman" w:hAnsi="Times New Roman" w:cs="Times New Roman" w:eastAsia="Times New Roman" w:hint="default"/>
                <w:sz w:val="21"/>
                <w:szCs w:val="21"/>
              </w:rPr>
            </w:pPr>
            <w:r>
              <w:rPr>
                <w:rFonts w:ascii="Times New Roman"/>
                <w:sz w:val="21"/>
              </w:rPr>
              <w:t>43,021,990</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43,021,990</w:t>
            </w:r>
          </w:p>
        </w:tc>
      </w:tr>
      <w:tr>
        <w:trPr>
          <w:trHeight w:val="283"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41" w:right="0"/>
              <w:jc w:val="left"/>
              <w:rPr>
                <w:rFonts w:ascii="Times New Roman" w:hAnsi="Times New Roman" w:cs="Times New Roman" w:eastAsia="Times New Roman" w:hint="default"/>
                <w:sz w:val="21"/>
                <w:szCs w:val="21"/>
              </w:rPr>
            </w:pPr>
            <w:r>
              <w:rPr>
                <w:rFonts w:ascii="Times New Roman"/>
                <w:sz w:val="21"/>
              </w:rPr>
              <w:t>10,597,782</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10,597,782</w:t>
            </w:r>
          </w:p>
        </w:tc>
      </w:tr>
      <w:tr>
        <w:trPr>
          <w:trHeight w:val="281"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6" w:right="0"/>
              <w:jc w:val="left"/>
              <w:rPr>
                <w:rFonts w:ascii="Times New Roman" w:hAnsi="Times New Roman" w:cs="Times New Roman" w:eastAsia="Times New Roman" w:hint="default"/>
                <w:sz w:val="21"/>
                <w:szCs w:val="21"/>
              </w:rPr>
            </w:pPr>
            <w:r>
              <w:rPr>
                <w:rFonts w:ascii="Times New Roman"/>
                <w:sz w:val="21"/>
              </w:rPr>
              <w:t>6,054,101</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6,054,101</w:t>
            </w:r>
          </w:p>
        </w:tc>
      </w:tr>
      <w:tr>
        <w:trPr>
          <w:trHeight w:val="557"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中证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交</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易型开放式指数证券投资基金</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346" w:right="0"/>
              <w:jc w:val="left"/>
              <w:rPr>
                <w:rFonts w:ascii="Times New Roman" w:hAnsi="Times New Roman" w:cs="Times New Roman" w:eastAsia="Times New Roman" w:hint="default"/>
                <w:sz w:val="21"/>
                <w:szCs w:val="21"/>
              </w:rPr>
            </w:pPr>
            <w:r>
              <w:rPr>
                <w:rFonts w:ascii="Times New Roman"/>
                <w:sz w:val="21"/>
              </w:rPr>
              <w:t>5,432,870</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
                <w:sz w:val="21"/>
              </w:rPr>
              <w:t>5,432,870</w:t>
            </w:r>
          </w:p>
        </w:tc>
      </w:tr>
      <w:tr>
        <w:trPr>
          <w:trHeight w:val="281"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四川电子科技大学教育发展基金会</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6" w:right="0"/>
              <w:jc w:val="left"/>
              <w:rPr>
                <w:rFonts w:ascii="Times New Roman" w:hAnsi="Times New Roman" w:cs="Times New Roman" w:eastAsia="Times New Roman" w:hint="default"/>
                <w:sz w:val="21"/>
                <w:szCs w:val="21"/>
              </w:rPr>
            </w:pPr>
            <w:r>
              <w:rPr>
                <w:rFonts w:ascii="Times New Roman"/>
                <w:sz w:val="21"/>
              </w:rPr>
              <w:t>3,979,487</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3,979,487</w:t>
            </w:r>
          </w:p>
        </w:tc>
      </w:tr>
      <w:tr>
        <w:trPr>
          <w:trHeight w:val="283"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何秀丽</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6" w:right="0"/>
              <w:jc w:val="left"/>
              <w:rPr>
                <w:rFonts w:ascii="Times New Roman" w:hAnsi="Times New Roman" w:cs="Times New Roman" w:eastAsia="Times New Roman" w:hint="default"/>
                <w:sz w:val="21"/>
                <w:szCs w:val="21"/>
              </w:rPr>
            </w:pPr>
            <w:r>
              <w:rPr>
                <w:rFonts w:ascii="Times New Roman"/>
                <w:sz w:val="21"/>
              </w:rPr>
              <w:t>3,603,600</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3,603,600</w:t>
            </w:r>
          </w:p>
        </w:tc>
      </w:tr>
      <w:tr>
        <w:trPr>
          <w:trHeight w:val="554"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51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公司未知上述股东之间是否存在关联关系或一致行动</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人的情况。</w:t>
            </w:r>
            <w:r>
              <w:rPr>
                <w:rFonts w:ascii="宋体" w:hAnsi="宋体" w:cs="宋体" w:eastAsia="宋体" w:hint="default"/>
                <w:sz w:val="21"/>
                <w:szCs w:val="21"/>
              </w:rPr>
              <w:t> </w:t>
            </w:r>
          </w:p>
        </w:tc>
      </w:tr>
      <w:tr>
        <w:trPr>
          <w:trHeight w:val="554" w:hRule="exact"/>
        </w:trPr>
        <w:tc>
          <w:tcPr>
            <w:tcW w:w="39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c>
          <w:tcPr>
            <w:tcW w:w="51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6"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0" w:footer="1195" w:top="112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BodyText"/>
        <w:spacing w:line="270" w:lineRule="exact" w:before="4"/>
        <w:ind w:left="218"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Heading4"/>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21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4316" w:space="3678"/>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3267"/>
        <w:gridCol w:w="1308"/>
        <w:gridCol w:w="1164"/>
        <w:gridCol w:w="1613"/>
        <w:gridCol w:w="1044"/>
      </w:tblGrid>
      <w:tr>
        <w:trPr>
          <w:trHeight w:val="554"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32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81"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r>
              <w:rPr>
                <w:rFonts w:ascii="宋体" w:hAnsi="宋体" w:cs="宋体" w:eastAsia="宋体" w:hint="default"/>
                <w:sz w:val="21"/>
                <w:szCs w:val="21"/>
              </w:rPr>
              <w:t> </w:t>
            </w:r>
          </w:p>
        </w:tc>
        <w:tc>
          <w:tcPr>
            <w:tcW w:w="1308" w:type="dxa"/>
            <w:vMerge w:val="restart"/>
            <w:tcBorders>
              <w:top w:val="single" w:sz="4" w:space="0" w:color="000000"/>
              <w:left w:val="single" w:sz="4" w:space="0" w:color="000000"/>
              <w:right w:val="single" w:sz="4" w:space="0" w:color="000000"/>
            </w:tcBorders>
          </w:tcPr>
          <w:p>
            <w:pPr>
              <w:pStyle w:val="TableParagraph"/>
              <w:spacing w:line="237" w:lineRule="auto" w:before="110"/>
              <w:ind w:left="122" w:right="120"/>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2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73" w:lineRule="exact"/>
              <w:ind w:left="104" w:right="0"/>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z w:val="21"/>
                <w:szCs w:val="21"/>
              </w:rPr>
              <w:t> </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0" w:right="197" w:hanging="209"/>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w:t>
            </w:r>
            <w:r>
              <w:rPr>
                <w:rFonts w:ascii="宋体" w:hAnsi="宋体" w:cs="宋体" w:eastAsia="宋体" w:hint="default"/>
                <w:sz w:val="21"/>
                <w:szCs w:val="21"/>
              </w:rPr>
              <w:t> </w:t>
            </w:r>
          </w:p>
        </w:tc>
      </w:tr>
      <w:tr>
        <w:trPr>
          <w:trHeight w:val="554" w:hRule="exact"/>
        </w:trPr>
        <w:tc>
          <w:tcPr>
            <w:tcW w:w="653" w:type="dxa"/>
            <w:vMerge/>
            <w:tcBorders>
              <w:left w:val="single" w:sz="4" w:space="0" w:color="000000"/>
              <w:bottom w:val="single" w:sz="4" w:space="0" w:color="000000"/>
              <w:right w:val="single" w:sz="4" w:space="0" w:color="000000"/>
            </w:tcBorders>
          </w:tcPr>
          <w:p>
            <w:pPr/>
          </w:p>
        </w:tc>
        <w:tc>
          <w:tcPr>
            <w:tcW w:w="3267"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可上市交</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易时间</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易股份数量</w:t>
            </w:r>
            <w:r>
              <w:rPr>
                <w:rFonts w:ascii="宋体" w:hAnsi="宋体" w:cs="宋体" w:eastAsia="宋体" w:hint="default"/>
                <w:sz w:val="21"/>
                <w:szCs w:val="21"/>
              </w:rPr>
              <w:t> </w:t>
            </w:r>
          </w:p>
        </w:tc>
        <w:tc>
          <w:tcPr>
            <w:tcW w:w="1044" w:type="dxa"/>
            <w:vMerge/>
            <w:tcBorders>
              <w:left w:val="single" w:sz="4" w:space="0" w:color="000000"/>
              <w:bottom w:val="single" w:sz="4" w:space="0" w:color="000000"/>
              <w:right w:val="single" w:sz="4" w:space="0" w:color="000000"/>
            </w:tcBorders>
          </w:tcPr>
          <w:p>
            <w:pPr/>
          </w:p>
        </w:tc>
      </w:tr>
      <w:tr>
        <w:trPr>
          <w:trHeight w:val="554"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 </w:t>
            </w:r>
          </w:p>
        </w:tc>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年限制性股票激励计划激励</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对象（注）</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55" w:right="0"/>
              <w:jc w:val="left"/>
              <w:rPr>
                <w:rFonts w:ascii="Times New Roman" w:hAnsi="Times New Roman" w:cs="Times New Roman" w:eastAsia="Times New Roman" w:hint="default"/>
                <w:sz w:val="21"/>
                <w:szCs w:val="21"/>
              </w:rPr>
            </w:pPr>
            <w:r>
              <w:rPr>
                <w:rFonts w:ascii="Times New Roman"/>
                <w:sz w:val="21"/>
              </w:rPr>
              <w:t>7,230,000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p>
        </w:tc>
      </w:tr>
      <w:tr>
        <w:trPr>
          <w:trHeight w:val="283" w:hRule="exact"/>
        </w:trPr>
        <w:tc>
          <w:tcPr>
            <w:tcW w:w="39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51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00" w:bottom="1380" w:left="1580" w:right="1040"/>
        </w:sectPr>
      </w:pPr>
    </w:p>
    <w:p>
      <w:pPr>
        <w:spacing w:line="240" w:lineRule="auto" w:before="10"/>
        <w:rPr>
          <w:rFonts w:ascii="宋体" w:hAnsi="宋体" w:cs="宋体" w:eastAsia="宋体" w:hint="default"/>
          <w:sz w:val="24"/>
          <w:szCs w:val="24"/>
        </w:rPr>
      </w:pPr>
    </w:p>
    <w:p>
      <w:pPr>
        <w:spacing w:before="44"/>
        <w:ind w:left="558" w:right="0" w:firstLine="0"/>
        <w:jc w:val="left"/>
        <w:rPr>
          <w:rFonts w:ascii="宋体" w:hAnsi="宋体" w:cs="宋体" w:eastAsia="宋体" w:hint="default"/>
          <w:sz w:val="18"/>
          <w:szCs w:val="18"/>
        </w:rPr>
      </w:pPr>
      <w:r>
        <w:rPr>
          <w:rFonts w:ascii="宋体" w:hAnsi="宋体" w:cs="宋体" w:eastAsia="宋体" w:hint="default"/>
          <w:sz w:val="18"/>
          <w:szCs w:val="18"/>
        </w:rPr>
        <w:t>注：公司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年限制性股票激励计划激励对象的限制性股票需锁定期满，公司业绩考核、个人绩效考核达</w:t>
      </w:r>
    </w:p>
    <w:p>
      <w:pPr>
        <w:spacing w:line="338" w:lineRule="auto" w:before="101"/>
        <w:ind w:left="138" w:right="99" w:firstLine="0"/>
        <w:jc w:val="left"/>
        <w:rPr>
          <w:rFonts w:ascii="宋体" w:hAnsi="宋体" w:cs="宋体" w:eastAsia="宋体" w:hint="default"/>
          <w:sz w:val="24"/>
          <w:szCs w:val="24"/>
        </w:rPr>
      </w:pPr>
      <w:r>
        <w:rPr>
          <w:rFonts w:ascii="宋体" w:hAnsi="宋体" w:cs="宋体" w:eastAsia="宋体" w:hint="default"/>
          <w:sz w:val="18"/>
          <w:szCs w:val="18"/>
        </w:rPr>
        <w:t>标后，方可解锁上市流通。具体解除限售期及各期解除限售时间安排详见公司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日于上海证券交易 所网站</w:t>
      </w:r>
      <w:r>
        <w:rPr>
          <w:rFonts w:ascii="宋体" w:hAnsi="宋体" w:cs="宋体" w:eastAsia="宋体" w:hint="default"/>
          <w:spacing w:val="-49"/>
          <w:sz w:val="18"/>
          <w:szCs w:val="18"/>
        </w:rPr>
        <w:t> </w:t>
      </w:r>
      <w:hyperlink r:id="rId24">
        <w:r>
          <w:rPr>
            <w:rFonts w:ascii="Times New Roman" w:hAnsi="Times New Roman" w:cs="Times New Roman" w:eastAsia="Times New Roman" w:hint="default"/>
            <w:sz w:val="18"/>
            <w:szCs w:val="18"/>
          </w:rPr>
          <w:t>http://www.sse.com.cn/</w:t>
        </w:r>
        <w:r>
          <w:rPr>
            <w:rFonts w:ascii="宋体" w:hAnsi="宋体" w:cs="宋体" w:eastAsia="宋体" w:hint="default"/>
            <w:sz w:val="18"/>
            <w:szCs w:val="18"/>
          </w:rPr>
          <w:t>披露的《</w:t>
        </w:r>
      </w:hyperlink>
      <w:r>
        <w:rPr>
          <w:rFonts w:ascii="宋体" w:hAnsi="宋体" w:cs="宋体" w:eastAsia="宋体" w:hint="default"/>
          <w:sz w:val="18"/>
          <w:szCs w:val="18"/>
        </w:rPr>
        <w:t>深圳市金证科技股份有限公司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年限制性股票激励计划》（草案）。</w:t>
      </w:r>
      <w:r>
        <w:rPr>
          <w:rFonts w:ascii="宋体" w:hAnsi="宋体" w:cs="宋体" w:eastAsia="宋体" w:hint="default"/>
          <w:sz w:val="24"/>
          <w:szCs w:val="24"/>
        </w:rPr>
        <w:t> </w:t>
      </w:r>
    </w:p>
    <w:p>
      <w:pPr>
        <w:pStyle w:val="Heading4"/>
        <w:spacing w:line="240" w:lineRule="auto" w:before="12"/>
        <w:ind w:left="138" w:right="0"/>
        <w:jc w:val="left"/>
        <w:rPr>
          <w:rFonts w:ascii="宋体" w:hAnsi="宋体" w:cs="宋体" w:eastAsia="宋体" w:hint="default"/>
        </w:rPr>
      </w:pPr>
      <w:r>
        <w:rPr>
          <w:rFonts w:ascii="宋体"/>
        </w:rPr>
        <w:t> </w:t>
      </w:r>
    </w:p>
    <w:p>
      <w:pPr>
        <w:pStyle w:val="Heading6"/>
        <w:tabs>
          <w:tab w:pos="704" w:val="left" w:leader="none"/>
        </w:tabs>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宋体" w:hAnsi="宋体" w:cs="宋体" w:eastAsia="宋体" w:hint="default"/>
        </w:rPr>
        <w:t>10</w:t>
      </w:r>
      <w:r>
        <w:rPr>
          <w:rFonts w:ascii="宋体" w:hAnsi="宋体" w:cs="宋体" w:eastAsia="宋体" w:hint="default"/>
          <w:spacing w:val="-53"/>
        </w:rPr>
        <w:t> </w:t>
      </w:r>
      <w:r>
        <w:rPr/>
        <w:t>名股东</w:t>
      </w:r>
      <w:r>
        <w:rPr>
          <w:b w:val="0"/>
          <w:bCs w:val="0"/>
        </w:rPr>
      </w:r>
    </w:p>
    <w:p>
      <w:pPr>
        <w:pStyle w:val="Heading4"/>
        <w:spacing w:line="240" w:lineRule="auto" w:before="23"/>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6"/>
        <w:spacing w:line="240" w:lineRule="auto" w:before="56"/>
        <w:ind w:left="138"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6"/>
        <w:tabs>
          <w:tab w:pos="557" w:val="left" w:leader="none"/>
        </w:tabs>
        <w:spacing w:line="264" w:lineRule="auto" w:before="58"/>
        <w:ind w:left="138" w:right="725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31"/>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6"/>
        <w:tabs>
          <w:tab w:pos="557" w:val="left" w:leader="none"/>
        </w:tabs>
        <w:spacing w:line="240" w:lineRule="auto" w:before="56"/>
        <w:ind w:left="13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138" w:right="0"/>
        <w:jc w:val="left"/>
        <w:rPr>
          <w:rFonts w:ascii="宋体" w:hAnsi="宋体" w:cs="宋体" w:eastAsia="宋体" w:hint="default"/>
        </w:rPr>
      </w:pPr>
      <w:r>
        <w:rPr>
          <w:rFonts w:ascii="宋体"/>
          <w:w w:val="100"/>
        </w:rPr>
        <w:t> </w:t>
      </w:r>
    </w:p>
    <w:p>
      <w:pPr>
        <w:pStyle w:val="Heading6"/>
        <w:tabs>
          <w:tab w:pos="557"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0" w:lineRule="exact" w:before="4"/>
        <w:ind w:left="138" w:right="0"/>
        <w:jc w:val="left"/>
        <w:rPr>
          <w:rFonts w:ascii="宋体" w:hAnsi="宋体" w:cs="宋体" w:eastAsia="宋体" w:hint="default"/>
          <w:sz w:val="24"/>
          <w:szCs w:val="24"/>
        </w:rPr>
      </w:pPr>
      <w:r>
        <w:rPr/>
        <w:t>报告期内公司不存在控股股东。</w:t>
      </w:r>
      <w:r>
        <w:rPr>
          <w:rFonts w:ascii="宋体" w:hAnsi="宋体" w:cs="宋体" w:eastAsia="宋体" w:hint="default"/>
          <w:sz w:val="24"/>
          <w:szCs w:val="24"/>
        </w:rPr>
        <w:t> </w:t>
      </w:r>
    </w:p>
    <w:p>
      <w:pPr>
        <w:pStyle w:val="Heading4"/>
        <w:spacing w:line="309" w:lineRule="exact"/>
        <w:ind w:left="138" w:right="0"/>
        <w:jc w:val="left"/>
        <w:rPr>
          <w:rFonts w:ascii="宋体" w:hAnsi="宋体" w:cs="宋体" w:eastAsia="宋体" w:hint="default"/>
        </w:rPr>
      </w:pPr>
      <w:r>
        <w:rPr>
          <w:rFonts w:ascii="宋体"/>
        </w:rPr>
        <w:t> </w:t>
      </w:r>
    </w:p>
    <w:p>
      <w:pPr>
        <w:pStyle w:val="Heading6"/>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6"/>
        <w:tabs>
          <w:tab w:pos="557" w:val="left" w:leader="none"/>
        </w:tabs>
        <w:spacing w:line="240" w:lineRule="auto" w:before="59"/>
        <w:ind w:left="138" w:right="0"/>
        <w:jc w:val="left"/>
        <w:rPr>
          <w:rFonts w:ascii="宋体" w:hAnsi="宋体" w:cs="宋体" w:eastAsia="宋体" w:hint="default"/>
          <w:b w:val="0"/>
          <w:bCs w:val="0"/>
        </w:rPr>
      </w:pPr>
      <w:r>
        <w:rPr>
          <w:rFonts w:ascii="宋体" w:hAnsi="宋体" w:cs="宋体" w:eastAsia="宋体" w:hint="default"/>
          <w:w w:val="95"/>
        </w:rPr>
        <w:t>5</w:t>
        <w:tab/>
      </w:r>
      <w:r>
        <w:rPr/>
        <w:t>公司与持股</w:t>
      </w:r>
      <w:r>
        <w:rPr>
          <w:spacing w:val="-55"/>
        </w:rPr>
        <w:t> </w:t>
      </w:r>
      <w:r>
        <w:rPr>
          <w:rFonts w:ascii="宋体" w:hAnsi="宋体" w:cs="宋体" w:eastAsia="宋体" w:hint="default"/>
        </w:rPr>
        <w:t>5%</w:t>
      </w:r>
      <w:r>
        <w:rPr/>
        <w:t>以上股东之间的产权及控制关系的方框图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8" w:right="0"/>
        <w:jc w:val="left"/>
        <w:rPr>
          <w:rFonts w:ascii="宋体" w:hAnsi="宋体" w:cs="宋体" w:eastAsia="宋体" w:hint="default"/>
        </w:rPr>
      </w:pPr>
      <w:r>
        <w:rPr/>
        <w:pict>
          <v:shape style="position:absolute;margin-left:89.849998pt;margin-top:20.04563pt;width:429pt;height:163.09pt;mso-position-horizontal-relative:page;mso-position-vertical-relative:paragraph;z-index:-1319248" type="#_x0000_t75" stroked="false">
            <v:imagedata r:id="rId25" o:title=""/>
          </v:shape>
        </w:pict>
      </w: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3"/>
          <w:szCs w:val="33"/>
        </w:rPr>
      </w:pPr>
    </w:p>
    <w:p>
      <w:pPr>
        <w:pStyle w:val="Heading4"/>
        <w:spacing w:line="240" w:lineRule="auto"/>
        <w:ind w:left="138" w:right="0"/>
        <w:jc w:val="left"/>
        <w:rPr>
          <w:rFonts w:ascii="宋体" w:hAnsi="宋体" w:cs="宋体" w:eastAsia="宋体" w:hint="default"/>
        </w:rPr>
      </w:pPr>
      <w:r>
        <w:rPr>
          <w:rFonts w:ascii="宋体"/>
        </w:rPr>
        <w:t> </w:t>
      </w:r>
    </w:p>
    <w:p>
      <w:pPr>
        <w:pStyle w:val="Heading6"/>
        <w:tabs>
          <w:tab w:pos="562" w:val="left" w:leader="none"/>
        </w:tabs>
        <w:spacing w:line="266" w:lineRule="auto"/>
        <w:ind w:left="138" w:right="704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27"/>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tabs>
          <w:tab w:pos="562" w:val="left" w:leader="none"/>
        </w:tabs>
        <w:spacing w:line="240" w:lineRule="auto" w:before="61"/>
        <w:ind w:left="13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0" w:footer="1195" w:top="1120" w:bottom="1380" w:left="1660" w:right="1160"/>
        </w:sectPr>
      </w:pPr>
    </w:p>
    <w:p>
      <w:pPr>
        <w:spacing w:line="240" w:lineRule="auto" w:before="3"/>
        <w:rPr>
          <w:rFonts w:ascii="宋体" w:hAnsi="宋体" w:cs="宋体" w:eastAsia="宋体" w:hint="default"/>
          <w:sz w:val="25"/>
          <w:szCs w:val="25"/>
        </w:rPr>
      </w:pPr>
    </w:p>
    <w:p>
      <w:pPr>
        <w:pStyle w:val="Heading6"/>
        <w:tabs>
          <w:tab w:pos="562"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sz w:val="24"/>
          <w:szCs w:val="24"/>
        </w:rPr>
      </w:pPr>
      <w:r>
        <w:rPr/>
        <w:t>公司不存在实际控制人。</w:t>
      </w:r>
      <w:r>
        <w:rPr>
          <w:rFonts w:ascii="宋体" w:hAnsi="宋体" w:cs="宋体" w:eastAsia="宋体" w:hint="default"/>
          <w:sz w:val="24"/>
          <w:szCs w:val="24"/>
        </w:rPr>
        <w:t> </w:t>
      </w:r>
    </w:p>
    <w:p>
      <w:pPr>
        <w:pStyle w:val="Heading6"/>
        <w:tabs>
          <w:tab w:pos="562" w:val="left" w:leader="none"/>
        </w:tabs>
        <w:spacing w:line="240" w:lineRule="auto" w:before="56"/>
        <w:ind w:left="13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138" w:right="0"/>
        <w:jc w:val="left"/>
        <w:rPr>
          <w:rFonts w:ascii="宋体" w:hAnsi="宋体" w:cs="宋体" w:eastAsia="宋体" w:hint="default"/>
        </w:rPr>
      </w:pPr>
      <w:r>
        <w:rPr>
          <w:rFonts w:ascii="宋体"/>
        </w:rPr>
        <w:t> </w:t>
      </w:r>
    </w:p>
    <w:p>
      <w:pPr>
        <w:pStyle w:val="Heading6"/>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Heading4"/>
        <w:spacing w:line="313" w:lineRule="exact" w:before="23"/>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before="61"/>
        <w:ind w:left="13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Heading4"/>
        <w:spacing w:line="240" w:lineRule="auto"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6"/>
        <w:spacing w:line="240" w:lineRule="auto" w:before="56"/>
        <w:ind w:left="13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Heading4"/>
        <w:spacing w:line="312" w:lineRule="exact"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1" w:lineRule="exact"/>
        <w:ind w:left="138" w:right="0"/>
        <w:jc w:val="left"/>
        <w:rPr>
          <w:rFonts w:ascii="宋体" w:hAnsi="宋体" w:cs="宋体" w:eastAsia="宋体" w:hint="default"/>
        </w:rPr>
      </w:pPr>
      <w:r>
        <w:rPr>
          <w:rFonts w:ascii="宋体"/>
        </w:rPr>
        <w:t> </w:t>
      </w:r>
    </w:p>
    <w:p>
      <w:pPr>
        <w:pStyle w:val="Heading4"/>
        <w:spacing w:line="313" w:lineRule="exact"/>
        <w:ind w:left="138" w:right="0"/>
        <w:jc w:val="left"/>
        <w:rPr>
          <w:rFonts w:ascii="宋体" w:hAnsi="宋体" w:cs="宋体" w:eastAsia="宋体" w:hint="default"/>
        </w:rPr>
      </w:pPr>
      <w:r>
        <w:rPr>
          <w:rFonts w:ascii="宋体"/>
        </w:rPr>
        <w:t> </w:t>
      </w:r>
    </w:p>
    <w:p>
      <w:pPr>
        <w:pStyle w:val="Heading1"/>
        <w:tabs>
          <w:tab w:pos="4268" w:val="left" w:leader="none"/>
        </w:tabs>
        <w:spacing w:line="240" w:lineRule="auto" w:before="50"/>
        <w:ind w:left="2867" w:right="0"/>
        <w:jc w:val="left"/>
        <w:rPr>
          <w:b w:val="0"/>
          <w:bCs w:val="0"/>
        </w:rPr>
      </w:pPr>
      <w:bookmarkStart w:name="_bookmark6" w:id="9"/>
      <w:bookmarkEnd w:id="9"/>
      <w:r>
        <w:rPr>
          <w:b w:val="0"/>
          <w:bCs w:val="0"/>
        </w:rPr>
      </w:r>
      <w:r>
        <w:rPr>
          <w:w w:val="95"/>
        </w:rPr>
        <w:t>第七节</w:t>
        <w:tab/>
      </w:r>
      <w:r>
        <w:rPr/>
        <w:t>优先股相关情况</w:t>
      </w:r>
      <w:r>
        <w:rPr>
          <w:b w:val="0"/>
          <w:bCs w:val="0"/>
        </w:rPr>
      </w:r>
    </w:p>
    <w:p>
      <w:pPr>
        <w:spacing w:line="240" w:lineRule="auto" w:before="11"/>
        <w:rPr>
          <w:rFonts w:ascii="黑体" w:hAnsi="黑体" w:cs="黑体" w:eastAsia="黑体" w:hint="default"/>
          <w:b/>
          <w:bCs/>
          <w:sz w:val="16"/>
          <w:szCs w:val="16"/>
        </w:rPr>
      </w:pPr>
    </w:p>
    <w:p>
      <w:pPr>
        <w:pStyle w:val="Heading4"/>
        <w:spacing w:line="312" w:lineRule="exact" w:before="2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138"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footerReference w:type="default" r:id="rId26"/>
          <w:pgSz w:w="11910" w:h="16840"/>
          <w:pgMar w:footer="1195" w:header="0" w:top="1120" w:bottom="1380" w:left="1660" w:right="1160"/>
        </w:sectPr>
      </w:pPr>
    </w:p>
    <w:p>
      <w:pPr>
        <w:spacing w:before="17"/>
        <w:ind w:left="0" w:right="98"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1pt;height:.75pt;mso-position-horizontal-relative:char;mso-position-vertical-relative:line" coordorigin="0,0" coordsize="13922,15">
            <v:group style="position:absolute;left:7;top:7;width:13908;height:2" coordorigin="7,7" coordsize="13908,2">
              <v:shape style="position:absolute;left:7;top:7;width:13908;height:2" coordorigin="7,7" coordsize="13908,0" path="m7,7l13915,7e" filled="false" stroked="true" strokeweight=".72pt" strokecolor="#000000">
                <v:path arrowok="t"/>
              </v:shape>
            </v:group>
          </v:group>
        </w:pict>
      </w:r>
      <w:r>
        <w:rPr>
          <w:rFonts w:ascii="宋体" w:hAnsi="宋体" w:cs="宋体" w:eastAsia="宋体" w:hint="default"/>
          <w:sz w:val="2"/>
          <w:szCs w:val="2"/>
        </w:rPr>
      </w:r>
    </w:p>
    <w:p>
      <w:pPr>
        <w:pStyle w:val="Heading1"/>
        <w:tabs>
          <w:tab w:pos="1401" w:val="left" w:leader="none"/>
        </w:tabs>
        <w:spacing w:line="240" w:lineRule="auto" w:before="99"/>
        <w:ind w:left="0" w:right="74"/>
        <w:jc w:val="center"/>
        <w:rPr>
          <w:b w:val="0"/>
          <w:bCs w:val="0"/>
        </w:rPr>
      </w:pPr>
      <w:bookmarkStart w:name="_bookmark7" w:id="10"/>
      <w:bookmarkEnd w:id="10"/>
      <w:r>
        <w:rPr>
          <w:b w:val="0"/>
          <w:bCs w:val="0"/>
        </w:rPr>
      </w:r>
      <w:r>
        <w:rPr>
          <w:w w:val="95"/>
        </w:rPr>
        <w:t>第八节</w:t>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7"/>
          <w:footerReference w:type="default" r:id="rId28"/>
          <w:pgSz w:w="16840" w:h="11910" w:orient="landscape"/>
          <w:pgMar w:header="0" w:footer="0" w:top="800" w:bottom="280" w:left="1300" w:right="1140"/>
        </w:sectPr>
      </w:pPr>
    </w:p>
    <w:p>
      <w:pPr>
        <w:pStyle w:val="Heading6"/>
        <w:spacing w:line="240" w:lineRule="auto" w:before="36"/>
        <w:ind w:left="224" w:right="0"/>
        <w:jc w:val="left"/>
        <w:rPr>
          <w:b w:val="0"/>
          <w:bCs w:val="0"/>
        </w:rPr>
      </w:pPr>
      <w:r>
        <w:rPr/>
        <w:t>一、持股变动情况及报酬情况</w:t>
      </w:r>
      <w:r>
        <w:rPr>
          <w:b w:val="0"/>
          <w:bCs w:val="0"/>
        </w:rPr>
      </w:r>
    </w:p>
    <w:p>
      <w:pPr>
        <w:pStyle w:val="Heading6"/>
        <w:spacing w:line="240" w:lineRule="auto" w:before="56"/>
        <w:ind w:left="224" w:right="0"/>
        <w:jc w:val="left"/>
        <w:rPr>
          <w:b w:val="0"/>
          <w:bCs w:val="0"/>
        </w:rPr>
      </w:pPr>
      <w:r>
        <w:rPr>
          <w:rFonts w:ascii="Calibri" w:hAnsi="Calibri" w:cs="Calibri" w:eastAsia="Calibri" w:hint="default"/>
          <w:spacing w:val="-1"/>
        </w:rPr>
        <w:t>(</w:t>
      </w:r>
      <w:r>
        <w:rPr>
          <w:spacing w:val="-1"/>
        </w:rPr>
        <w:t>一</w:t>
      </w:r>
      <w:r>
        <w:rPr>
          <w:rFonts w:ascii="Calibri" w:hAnsi="Calibri" w:cs="Calibri" w:eastAsia="Calibri" w:hint="default"/>
          <w:spacing w:val="-1"/>
        </w:rPr>
        <w:t>)</w:t>
      </w:r>
      <w:r>
        <w:rPr>
          <w:spacing w:val="-1"/>
        </w:rPr>
        <w:t>现任及报告期内离任董事、监事和高级管理人员持股变动及报酬情况</w:t>
      </w:r>
      <w:r>
        <w:rPr>
          <w:b w:val="0"/>
          <w:bCs w:val="0"/>
          <w:spacing w:val="-1"/>
        </w:rPr>
      </w:r>
    </w:p>
    <w:p>
      <w:pPr>
        <w:pStyle w:val="Heading4"/>
        <w:spacing w:line="240" w:lineRule="auto" w:before="25"/>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00" w:bottom="1380" w:left="1300" w:right="1140"/>
          <w:cols w:num="2" w:equalWidth="0">
            <w:col w:w="6892" w:space="6142"/>
            <w:col w:w="136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48"/>
        <w:gridCol w:w="2124"/>
        <w:gridCol w:w="425"/>
        <w:gridCol w:w="464"/>
        <w:gridCol w:w="1202"/>
        <w:gridCol w:w="1200"/>
        <w:gridCol w:w="1265"/>
        <w:gridCol w:w="1267"/>
        <w:gridCol w:w="1354"/>
        <w:gridCol w:w="1755"/>
        <w:gridCol w:w="1277"/>
        <w:gridCol w:w="991"/>
      </w:tblGrid>
      <w:tr>
        <w:trPr>
          <w:trHeight w:val="1100"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14"/>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6" w:right="17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3" w:right="170"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年初持股数</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5"/>
              <w:jc w:val="left"/>
              <w:rPr>
                <w:rFonts w:ascii="宋体" w:hAnsi="宋体" w:cs="宋体" w:eastAsia="宋体" w:hint="default"/>
                <w:sz w:val="21"/>
                <w:szCs w:val="21"/>
              </w:rPr>
            </w:pPr>
            <w:r>
              <w:rPr>
                <w:rFonts w:ascii="宋体" w:hAnsi="宋体" w:cs="宋体" w:eastAsia="宋体" w:hint="default"/>
                <w:sz w:val="21"/>
                <w:szCs w:val="21"/>
              </w:rPr>
              <w:t>年末持股数</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38"/>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增减变动原因</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10" w:right="-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75" w:right="67"/>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赵剑</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 w:right="0"/>
              <w:jc w:val="center"/>
              <w:rPr>
                <w:rFonts w:ascii="Times New Roman" w:hAnsi="Times New Roman" w:cs="Times New Roman" w:eastAsia="Times New Roman" w:hint="default"/>
                <w:sz w:val="21"/>
                <w:szCs w:val="21"/>
              </w:rPr>
            </w:pPr>
            <w:r>
              <w:rPr>
                <w:rFonts w:ascii="Times New Roman"/>
                <w:sz w:val="21"/>
              </w:rPr>
              <w:t>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08" w:right="0"/>
              <w:jc w:val="left"/>
              <w:rPr>
                <w:rFonts w:ascii="Times New Roman" w:hAnsi="Times New Roman" w:cs="Times New Roman" w:eastAsia="Times New Roman" w:hint="default"/>
                <w:sz w:val="21"/>
                <w:szCs w:val="21"/>
              </w:rPr>
            </w:pPr>
            <w:r>
              <w:rPr>
                <w:rFonts w:ascii="Times New Roman"/>
                <w:sz w:val="21"/>
              </w:rPr>
              <w:t>90,263,974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1" w:right="0"/>
              <w:jc w:val="left"/>
              <w:rPr>
                <w:rFonts w:ascii="Times New Roman" w:hAnsi="Times New Roman" w:cs="Times New Roman" w:eastAsia="Times New Roman" w:hint="default"/>
                <w:sz w:val="21"/>
                <w:szCs w:val="21"/>
              </w:rPr>
            </w:pPr>
            <w:r>
              <w:rPr>
                <w:rFonts w:ascii="Times New Roman"/>
                <w:sz w:val="21"/>
              </w:rPr>
              <w:t>86,089,438</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-4,174,536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二级市场减持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63.09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杜宣</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 w:right="0"/>
              <w:jc w:val="center"/>
              <w:rPr>
                <w:rFonts w:ascii="Times New Roman" w:hAnsi="Times New Roman" w:cs="Times New Roman" w:eastAsia="Times New Roman" w:hint="default"/>
                <w:sz w:val="21"/>
                <w:szCs w:val="21"/>
              </w:rPr>
            </w:pPr>
            <w:r>
              <w:rPr>
                <w:rFonts w:ascii="Times New Roman"/>
                <w:sz w:val="21"/>
              </w:rPr>
              <w:t>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08" w:right="0"/>
              <w:jc w:val="left"/>
              <w:rPr>
                <w:rFonts w:ascii="Times New Roman" w:hAnsi="Times New Roman" w:cs="Times New Roman" w:eastAsia="Times New Roman" w:hint="default"/>
                <w:sz w:val="21"/>
                <w:szCs w:val="21"/>
              </w:rPr>
            </w:pPr>
            <w:r>
              <w:rPr>
                <w:rFonts w:ascii="Times New Roman"/>
                <w:sz w:val="21"/>
              </w:rPr>
              <w:t>90,454,262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1" w:right="0"/>
              <w:jc w:val="left"/>
              <w:rPr>
                <w:rFonts w:ascii="Times New Roman" w:hAnsi="Times New Roman" w:cs="Times New Roman" w:eastAsia="Times New Roman" w:hint="default"/>
                <w:sz w:val="21"/>
                <w:szCs w:val="21"/>
              </w:rPr>
            </w:pPr>
            <w:r>
              <w:rPr>
                <w:rFonts w:ascii="Times New Roman"/>
                <w:sz w:val="21"/>
              </w:rPr>
              <w:t>78,134,233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-12,320,029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二级市场减持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76.42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李结义</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 w:right="0"/>
              <w:jc w:val="center"/>
              <w:rPr>
                <w:rFonts w:ascii="Times New Roman" w:hAnsi="Times New Roman" w:cs="Times New Roman" w:eastAsia="Times New Roman" w:hint="default"/>
                <w:sz w:val="21"/>
                <w:szCs w:val="21"/>
              </w:rPr>
            </w:pPr>
            <w:r>
              <w:rPr>
                <w:rFonts w:ascii="Times New Roman"/>
                <w:sz w:val="21"/>
              </w:rPr>
              <w:t>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08" w:right="0"/>
              <w:jc w:val="left"/>
              <w:rPr>
                <w:rFonts w:ascii="Times New Roman" w:hAnsi="Times New Roman" w:cs="Times New Roman" w:eastAsia="Times New Roman" w:hint="default"/>
                <w:sz w:val="21"/>
                <w:szCs w:val="21"/>
              </w:rPr>
            </w:pPr>
            <w:r>
              <w:rPr>
                <w:rFonts w:ascii="Times New Roman"/>
                <w:sz w:val="21"/>
              </w:rPr>
              <w:t>86,603,765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1" w:right="0"/>
              <w:jc w:val="left"/>
              <w:rPr>
                <w:rFonts w:ascii="Times New Roman" w:hAnsi="Times New Roman" w:cs="Times New Roman" w:eastAsia="Times New Roman" w:hint="default"/>
                <w:sz w:val="21"/>
                <w:szCs w:val="21"/>
              </w:rPr>
            </w:pPr>
            <w:r>
              <w:rPr>
                <w:rFonts w:ascii="Times New Roman"/>
                <w:sz w:val="21"/>
              </w:rPr>
              <w:t>86,604,965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1,200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二级市场增持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76.42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徐岷波</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董事、高级副总裁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 w:right="0"/>
              <w:jc w:val="center"/>
              <w:rPr>
                <w:rFonts w:ascii="Times New Roman" w:hAnsi="Times New Roman" w:cs="Times New Roman" w:eastAsia="Times New Roman" w:hint="default"/>
                <w:sz w:val="21"/>
                <w:szCs w:val="21"/>
              </w:rPr>
            </w:pPr>
            <w:r>
              <w:rPr>
                <w:rFonts w:ascii="Times New Roman"/>
                <w:sz w:val="21"/>
              </w:rPr>
              <w:t>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08" w:right="0"/>
              <w:jc w:val="left"/>
              <w:rPr>
                <w:rFonts w:ascii="Times New Roman" w:hAnsi="Times New Roman" w:cs="Times New Roman" w:eastAsia="Times New Roman" w:hint="default"/>
                <w:sz w:val="21"/>
                <w:szCs w:val="21"/>
              </w:rPr>
            </w:pPr>
            <w:r>
              <w:rPr>
                <w:rFonts w:ascii="Times New Roman"/>
                <w:sz w:val="21"/>
              </w:rPr>
              <w:t>81,165,428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1" w:right="0"/>
              <w:jc w:val="left"/>
              <w:rPr>
                <w:rFonts w:ascii="Times New Roman" w:hAnsi="Times New Roman" w:cs="Times New Roman" w:eastAsia="Times New Roman" w:hint="default"/>
                <w:sz w:val="21"/>
                <w:szCs w:val="21"/>
              </w:rPr>
            </w:pPr>
            <w:r>
              <w:rPr>
                <w:rFonts w:ascii="Times New Roman"/>
                <w:sz w:val="21"/>
              </w:rPr>
              <w:t>77,026,471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-4,138,957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二级市场减持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76.42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黄宇翔</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 w:right="0"/>
              <w:jc w:val="center"/>
              <w:rPr>
                <w:rFonts w:ascii="Times New Roman" w:hAnsi="Times New Roman" w:cs="Times New Roman" w:eastAsia="Times New Roman" w:hint="default"/>
                <w:sz w:val="21"/>
                <w:szCs w:val="21"/>
              </w:rPr>
            </w:pPr>
            <w:r>
              <w:rPr>
                <w:rFonts w:ascii="Times New Roman"/>
                <w:sz w:val="21"/>
              </w:rPr>
              <w:t>55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w w:val="100"/>
                <w:sz w:val="21"/>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w w:val="100"/>
                <w:sz w:val="21"/>
              </w:rPr>
              <w:t>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2.38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1"/>
                <w:szCs w:val="21"/>
              </w:rPr>
            </w:pPr>
            <w:r>
              <w:rPr>
                <w:rFonts w:ascii="宋体" w:hAnsi="宋体" w:cs="宋体" w:eastAsia="宋体" w:hint="default"/>
                <w:sz w:val="21"/>
                <w:szCs w:val="21"/>
              </w:rPr>
              <w:t>肖幼美</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0" w:right="0"/>
              <w:jc w:val="center"/>
              <w:rPr>
                <w:rFonts w:ascii="Times New Roman" w:hAnsi="Times New Roman" w:cs="Times New Roman" w:eastAsia="Times New Roman" w:hint="default"/>
                <w:sz w:val="21"/>
                <w:szCs w:val="21"/>
              </w:rPr>
            </w:pPr>
            <w:r>
              <w:rPr>
                <w:rFonts w:ascii="Times New Roman"/>
                <w:sz w:val="21"/>
              </w:rPr>
              <w:t>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w w:val="100"/>
                <w:sz w:val="21"/>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21"/>
                <w:szCs w:val="21"/>
              </w:rPr>
            </w:pPr>
            <w:r>
              <w:rPr>
                <w:rFonts w:ascii="Times New Roman"/>
                <w:w w:val="100"/>
                <w:sz w:val="21"/>
              </w:rPr>
              <w:t>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z w:val="21"/>
              </w:rPr>
              <w:t>9.52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张龙飞</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 w:right="0"/>
              <w:jc w:val="center"/>
              <w:rPr>
                <w:rFonts w:ascii="Times New Roman" w:hAnsi="Times New Roman" w:cs="Times New Roman" w:eastAsia="Times New Roman" w:hint="default"/>
                <w:sz w:val="21"/>
                <w:szCs w:val="21"/>
              </w:rPr>
            </w:pPr>
            <w:r>
              <w:rPr>
                <w:rFonts w:ascii="Times New Roman"/>
                <w:sz w:val="21"/>
              </w:rPr>
              <w:t>42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w w:val="100"/>
                <w:sz w:val="21"/>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w w:val="100"/>
                <w:sz w:val="21"/>
              </w:rPr>
              <w:t>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9.52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陈正旭</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 w:right="0"/>
              <w:jc w:val="center"/>
              <w:rPr>
                <w:rFonts w:ascii="Times New Roman" w:hAnsi="Times New Roman" w:cs="Times New Roman" w:eastAsia="Times New Roman" w:hint="default"/>
                <w:sz w:val="21"/>
                <w:szCs w:val="21"/>
              </w:rPr>
            </w:pPr>
            <w:r>
              <w:rPr>
                <w:rFonts w:ascii="Times New Roman"/>
                <w:sz w:val="21"/>
              </w:rPr>
              <w:t>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w w:val="100"/>
                <w:sz w:val="21"/>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w w:val="100"/>
                <w:sz w:val="21"/>
              </w:rPr>
              <w:t>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9.52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刘瑛</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 w:right="0"/>
              <w:jc w:val="center"/>
              <w:rPr>
                <w:rFonts w:ascii="Times New Roman" w:hAnsi="Times New Roman" w:cs="Times New Roman" w:eastAsia="Times New Roman" w:hint="default"/>
                <w:sz w:val="21"/>
                <w:szCs w:val="21"/>
              </w:rPr>
            </w:pPr>
            <w:r>
              <w:rPr>
                <w:rFonts w:ascii="Times New Roman"/>
                <w:sz w:val="21"/>
              </w:rPr>
              <w:t>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w w:val="100"/>
                <w:sz w:val="21"/>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w w:val="100"/>
                <w:sz w:val="21"/>
              </w:rPr>
              <w:t>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42.19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李世聪</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 w:right="0"/>
              <w:jc w:val="center"/>
              <w:rPr>
                <w:rFonts w:ascii="Times New Roman" w:hAnsi="Times New Roman" w:cs="Times New Roman" w:eastAsia="Times New Roman" w:hint="default"/>
                <w:sz w:val="21"/>
                <w:szCs w:val="21"/>
              </w:rPr>
            </w:pPr>
            <w:r>
              <w:rPr>
                <w:rFonts w:ascii="Times New Roman"/>
                <w:sz w:val="21"/>
              </w:rPr>
              <w:t>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w w:val="100"/>
                <w:sz w:val="21"/>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w w:val="100"/>
                <w:sz w:val="21"/>
              </w:rPr>
              <w:t>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58.03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刘雄任</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 w:right="0"/>
              <w:jc w:val="center"/>
              <w:rPr>
                <w:rFonts w:ascii="Times New Roman" w:hAnsi="Times New Roman" w:cs="Times New Roman" w:eastAsia="Times New Roman" w:hint="default"/>
                <w:sz w:val="21"/>
                <w:szCs w:val="21"/>
              </w:rPr>
            </w:pPr>
            <w:r>
              <w:rPr>
                <w:rFonts w:ascii="Times New Roman"/>
                <w:sz w:val="21"/>
              </w:rPr>
              <w:t>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w w:val="100"/>
                <w:sz w:val="21"/>
              </w:rPr>
              <w:t>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w w:val="100"/>
                <w:sz w:val="21"/>
              </w:rPr>
              <w:t>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111.72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姚震</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0" w:right="0"/>
              <w:jc w:val="center"/>
              <w:rPr>
                <w:rFonts w:ascii="Times New Roman" w:hAnsi="Times New Roman" w:cs="Times New Roman" w:eastAsia="Times New Roman" w:hint="default"/>
                <w:sz w:val="21"/>
                <w:szCs w:val="21"/>
              </w:rPr>
            </w:pPr>
            <w:r>
              <w:rPr>
                <w:rFonts w:ascii="Times New Roman"/>
                <w:sz w:val="21"/>
              </w:rPr>
              <w:t>35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2020-02-09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100"/>
                <w:sz w:val="21"/>
              </w:rPr>
              <w:t>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78" w:right="0"/>
              <w:jc w:val="left"/>
              <w:rPr>
                <w:rFonts w:ascii="Times New Roman" w:hAnsi="Times New Roman" w:cs="Times New Roman" w:eastAsia="Times New Roman" w:hint="default"/>
                <w:sz w:val="21"/>
                <w:szCs w:val="21"/>
              </w:rPr>
            </w:pPr>
            <w:r>
              <w:rPr>
                <w:rFonts w:ascii="Times New Roman"/>
                <w:sz w:val="21"/>
              </w:rPr>
              <w:t>80,000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80,000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限制性股票授予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65.20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7"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1"/>
                <w:szCs w:val="21"/>
              </w:rPr>
            </w:pPr>
            <w:r>
              <w:rPr>
                <w:rFonts w:ascii="宋体" w:hAnsi="宋体" w:cs="宋体" w:eastAsia="宋体" w:hint="default"/>
                <w:sz w:val="21"/>
                <w:szCs w:val="21"/>
              </w:rPr>
              <w:t>周永洪</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0" w:right="0"/>
              <w:jc w:val="center"/>
              <w:rPr>
                <w:rFonts w:ascii="Times New Roman" w:hAnsi="Times New Roman" w:cs="Times New Roman" w:eastAsia="Times New Roman" w:hint="default"/>
                <w:sz w:val="21"/>
                <w:szCs w:val="21"/>
              </w:rPr>
            </w:pPr>
            <w:r>
              <w:rPr>
                <w:rFonts w:ascii="Times New Roman"/>
                <w:sz w:val="21"/>
              </w:rPr>
              <w:t>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 w:right="0"/>
              <w:jc w:val="center"/>
              <w:rPr>
                <w:rFonts w:ascii="Times New Roman" w:hAnsi="Times New Roman" w:cs="Times New Roman" w:eastAsia="Times New Roman" w:hint="default"/>
                <w:sz w:val="21"/>
                <w:szCs w:val="21"/>
              </w:rPr>
            </w:pPr>
            <w:r>
              <w:rPr>
                <w:rFonts w:ascii="Times New Roman"/>
                <w:sz w:val="21"/>
              </w:rPr>
              <w:t>2017-02-09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Times New Roman" w:hAnsi="Times New Roman" w:cs="Times New Roman" w:eastAsia="Times New Roman" w:hint="default"/>
                <w:sz w:val="21"/>
                <w:szCs w:val="21"/>
              </w:rPr>
            </w:pPr>
            <w:r>
              <w:rPr>
                <w:rFonts w:ascii="Times New Roman"/>
                <w:sz w:val="21"/>
              </w:rPr>
              <w:t>2019-01-04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72" w:right="0"/>
              <w:jc w:val="left"/>
              <w:rPr>
                <w:rFonts w:ascii="Times New Roman" w:hAnsi="Times New Roman" w:cs="Times New Roman" w:eastAsia="Times New Roman" w:hint="default"/>
                <w:sz w:val="21"/>
                <w:szCs w:val="21"/>
              </w:rPr>
            </w:pPr>
            <w:r>
              <w:rPr>
                <w:rFonts w:ascii="Times New Roman"/>
                <w:sz w:val="21"/>
              </w:rPr>
              <w:t>235,880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75" w:right="0"/>
              <w:jc w:val="left"/>
              <w:rPr>
                <w:rFonts w:ascii="Times New Roman" w:hAnsi="Times New Roman" w:cs="Times New Roman" w:eastAsia="Times New Roman" w:hint="default"/>
                <w:sz w:val="21"/>
                <w:szCs w:val="21"/>
              </w:rPr>
            </w:pPr>
            <w:r>
              <w:rPr>
                <w:rFonts w:ascii="Times New Roman"/>
                <w:sz w:val="21"/>
              </w:rPr>
              <w:t>176,980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21"/>
                <w:szCs w:val="21"/>
              </w:rPr>
            </w:pPr>
            <w:r>
              <w:rPr>
                <w:rFonts w:ascii="Times New Roman"/>
                <w:spacing w:val="-1"/>
                <w:sz w:val="21"/>
              </w:rPr>
              <w:t>-58,900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二级市场减持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6"/>
              <w:jc w:val="right"/>
              <w:rPr>
                <w:rFonts w:ascii="Times New Roman" w:hAnsi="Times New Roman" w:cs="Times New Roman" w:eastAsia="Times New Roman" w:hint="default"/>
                <w:sz w:val="21"/>
                <w:szCs w:val="21"/>
              </w:rPr>
            </w:pPr>
            <w:r>
              <w:rPr>
                <w:rFonts w:ascii="Times New Roman"/>
                <w:sz w:val="21"/>
              </w:rPr>
              <w:t>59.73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96"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Times New Roman" w:hAnsi="Times New Roman" w:cs="Times New Roman" w:eastAsia="Times New Roman" w:hint="default"/>
                <w:sz w:val="21"/>
                <w:szCs w:val="21"/>
              </w:rPr>
            </w:pPr>
            <w:r>
              <w:rPr>
                <w:rFonts w:ascii="Times New Roman"/>
                <w:sz w:val="21"/>
              </w:rPr>
              <w:t>348,723,309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5" w:right="0"/>
              <w:jc w:val="left"/>
              <w:rPr>
                <w:rFonts w:ascii="Times New Roman" w:hAnsi="Times New Roman" w:cs="Times New Roman" w:eastAsia="Times New Roman" w:hint="default"/>
                <w:sz w:val="21"/>
                <w:szCs w:val="21"/>
              </w:rPr>
            </w:pPr>
            <w:r>
              <w:rPr>
                <w:rFonts w:ascii="Times New Roman"/>
                <w:sz w:val="21"/>
              </w:rPr>
              <w:t>328,112,087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-20,611,222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z w:val="21"/>
              </w:rPr>
              <w:t>660.16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center"/>
              <w:rPr>
                <w:rFonts w:ascii="宋体" w:hAnsi="宋体" w:cs="宋体" w:eastAsia="宋体" w:hint="default"/>
                <w:sz w:val="21"/>
                <w:szCs w:val="21"/>
              </w:rPr>
            </w:pP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63"/>
        <w:ind w:left="0" w:right="76" w:firstLine="0"/>
        <w:jc w:val="center"/>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220</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00" w:bottom="1380" w:left="130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03"/>
        <w:gridCol w:w="8207"/>
      </w:tblGrid>
      <w:tr>
        <w:trPr>
          <w:trHeight w:val="284"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828"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赵剑</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现年 </w:t>
            </w:r>
            <w:r>
              <w:rPr>
                <w:rFonts w:ascii="Times New Roman" w:hAnsi="Times New Roman" w:cs="Times New Roman" w:eastAsia="Times New Roman" w:hint="default"/>
                <w:sz w:val="21"/>
                <w:szCs w:val="21"/>
              </w:rPr>
              <w:t>52 </w:t>
            </w:r>
            <w:r>
              <w:rPr>
                <w:rFonts w:ascii="宋体" w:hAnsi="宋体" w:cs="宋体" w:eastAsia="宋体" w:hint="default"/>
                <w:sz w:val="21"/>
                <w:szCs w:val="21"/>
              </w:rPr>
              <w:t>岁，硕士学位，西安交通大学应用经济学专业毕业，赵剑先生 </w:t>
            </w:r>
            <w:r>
              <w:rPr>
                <w:rFonts w:ascii="Times New Roman" w:hAnsi="Times New Roman" w:cs="Times New Roman" w:eastAsia="Times New Roman" w:hint="default"/>
                <w:sz w:val="21"/>
                <w:szCs w:val="21"/>
              </w:rPr>
              <w:t>1989 </w:t>
            </w:r>
            <w:r>
              <w:rPr>
                <w:rFonts w:ascii="宋体" w:hAnsi="宋体" w:cs="宋体" w:eastAsia="宋体" w:hint="default"/>
                <w:sz w:val="21"/>
                <w:szCs w:val="21"/>
              </w:rPr>
              <w:t>年至</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1992</w:t>
            </w:r>
          </w:p>
          <w:p>
            <w:pPr>
              <w:pStyle w:val="TableParagraph"/>
              <w:spacing w:line="272" w:lineRule="exact" w:before="19"/>
              <w:ind w:left="103" w:right="-6"/>
              <w:jc w:val="left"/>
              <w:rPr>
                <w:rFonts w:ascii="宋体" w:hAnsi="宋体" w:cs="宋体" w:eastAsia="宋体" w:hint="default"/>
                <w:sz w:val="21"/>
                <w:szCs w:val="21"/>
              </w:rPr>
            </w:pPr>
            <w:r>
              <w:rPr>
                <w:rFonts w:ascii="宋体" w:hAnsi="宋体" w:cs="宋体" w:eastAsia="宋体" w:hint="default"/>
                <w:sz w:val="21"/>
                <w:szCs w:val="21"/>
              </w:rPr>
              <w:t>年任职于蛇口新欣软件产业有限公司；</w:t>
            </w:r>
            <w:r>
              <w:rPr>
                <w:rFonts w:ascii="Times New Roman" w:hAnsi="Times New Roman" w:cs="Times New Roman" w:eastAsia="Times New Roman" w:hint="default"/>
                <w:sz w:val="21"/>
                <w:szCs w:val="21"/>
              </w:rPr>
              <w:t>1992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年任职于深圳市捷意电脑有限公</w:t>
            </w:r>
            <w:r>
              <w:rPr>
                <w:rFonts w:ascii="宋体" w:hAnsi="宋体" w:cs="宋体" w:eastAsia="宋体" w:hint="default"/>
                <w:w w:val="100"/>
                <w:sz w:val="21"/>
                <w:szCs w:val="21"/>
              </w:rPr>
              <w:t> </w:t>
            </w:r>
            <w:r>
              <w:rPr>
                <w:rFonts w:ascii="宋体" w:hAnsi="宋体" w:cs="宋体" w:eastAsia="宋体" w:hint="default"/>
                <w:spacing w:val="-8"/>
                <w:sz w:val="21"/>
                <w:szCs w:val="21"/>
              </w:rPr>
              <w:t>司，任总经理；</w:t>
            </w:r>
            <w:r>
              <w:rPr>
                <w:rFonts w:ascii="Times New Roman" w:hAnsi="Times New Roman" w:cs="Times New Roman" w:eastAsia="Times New Roman" w:hint="default"/>
                <w:spacing w:val="-8"/>
                <w:sz w:val="21"/>
                <w:szCs w:val="21"/>
              </w:rPr>
              <w:t>1998 </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年创建本公司，出任公司第一届董事会董事至今，现任公司董事长。</w:t>
            </w:r>
          </w:p>
        </w:tc>
      </w:tr>
      <w:tr>
        <w:trPr>
          <w:trHeight w:val="1099"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杜宣</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现年 </w:t>
            </w:r>
            <w:r>
              <w:rPr>
                <w:rFonts w:ascii="Times New Roman" w:hAnsi="Times New Roman" w:cs="Times New Roman" w:eastAsia="Times New Roman" w:hint="default"/>
                <w:sz w:val="21"/>
                <w:szCs w:val="21"/>
              </w:rPr>
              <w:t>56 </w:t>
            </w:r>
            <w:r>
              <w:rPr>
                <w:rFonts w:ascii="宋体" w:hAnsi="宋体" w:cs="宋体" w:eastAsia="宋体" w:hint="default"/>
                <w:sz w:val="21"/>
                <w:szCs w:val="21"/>
              </w:rPr>
              <w:t>岁，学士学位，成都电子科技大学计算机专业毕业，杜宣先生 </w:t>
            </w:r>
            <w:r>
              <w:rPr>
                <w:rFonts w:ascii="Times New Roman" w:hAnsi="Times New Roman" w:cs="Times New Roman" w:eastAsia="Times New Roman" w:hint="default"/>
                <w:sz w:val="21"/>
                <w:szCs w:val="21"/>
              </w:rPr>
              <w:t>1984 </w:t>
            </w:r>
            <w:r>
              <w:rPr>
                <w:rFonts w:ascii="宋体" w:hAnsi="宋体" w:cs="宋体" w:eastAsia="宋体" w:hint="default"/>
                <w:sz w:val="21"/>
                <w:szCs w:val="21"/>
              </w:rPr>
              <w:t>年至</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1989</w:t>
            </w:r>
          </w:p>
          <w:p>
            <w:pPr>
              <w:pStyle w:val="TableParagraph"/>
              <w:spacing w:line="225" w:lineRule="auto" w:before="5"/>
              <w:ind w:left="103" w:right="-8"/>
              <w:jc w:val="left"/>
              <w:rPr>
                <w:rFonts w:ascii="宋体" w:hAnsi="宋体" w:cs="宋体" w:eastAsia="宋体" w:hint="default"/>
                <w:sz w:val="21"/>
                <w:szCs w:val="21"/>
              </w:rPr>
            </w:pPr>
            <w:r>
              <w:rPr>
                <w:rFonts w:ascii="宋体" w:hAnsi="宋体" w:cs="宋体" w:eastAsia="宋体" w:hint="default"/>
                <w:sz w:val="21"/>
                <w:szCs w:val="21"/>
              </w:rPr>
              <w:t>年在成都电子科技大学任教并从事</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MIS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的开发；</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年任职于蛇口新欣软件</w:t>
            </w:r>
            <w:r>
              <w:rPr>
                <w:rFonts w:ascii="宋体" w:hAnsi="宋体" w:cs="宋体" w:eastAsia="宋体" w:hint="default"/>
                <w:w w:val="100"/>
                <w:sz w:val="21"/>
                <w:szCs w:val="21"/>
              </w:rPr>
              <w:t> </w:t>
            </w:r>
            <w:r>
              <w:rPr>
                <w:rFonts w:ascii="宋体" w:hAnsi="宋体" w:cs="宋体" w:eastAsia="宋体" w:hint="default"/>
                <w:spacing w:val="-4"/>
                <w:sz w:val="21"/>
                <w:szCs w:val="21"/>
              </w:rPr>
              <w:t>产业有限公司，任开发二部经理；</w:t>
            </w:r>
            <w:r>
              <w:rPr>
                <w:rFonts w:ascii="Times New Roman" w:hAnsi="Times New Roman" w:cs="Times New Roman" w:eastAsia="Times New Roman" w:hint="default"/>
                <w:spacing w:val="-4"/>
                <w:sz w:val="21"/>
                <w:szCs w:val="21"/>
              </w:rPr>
              <w:t>1993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年任职于深圳市新华威科技有限公司，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任总经理；</w:t>
            </w:r>
            <w:r>
              <w:rPr>
                <w:rFonts w:ascii="Times New Roman" w:hAnsi="Times New Roman" w:cs="Times New Roman" w:eastAsia="Times New Roman" w:hint="default"/>
                <w:spacing w:val="-7"/>
                <w:sz w:val="21"/>
                <w:szCs w:val="21"/>
              </w:rPr>
              <w:t>1998 </w:t>
            </w:r>
            <w:r>
              <w:rPr>
                <w:rFonts w:ascii="Times New Roman" w:hAnsi="Times New Roman" w:cs="Times New Roman" w:eastAsia="Times New Roman" w:hint="default"/>
                <w:spacing w:val="20"/>
                <w:sz w:val="21"/>
                <w:szCs w:val="21"/>
              </w:rPr>
              <w:t> </w:t>
            </w:r>
            <w:r>
              <w:rPr>
                <w:rFonts w:ascii="宋体" w:hAnsi="宋体" w:cs="宋体" w:eastAsia="宋体" w:hint="default"/>
                <w:spacing w:val="-5"/>
                <w:sz w:val="21"/>
                <w:szCs w:val="21"/>
              </w:rPr>
              <w:t>年创建本公司，曾任公司第一届至第四届董事会董事长，现任公司董事。</w:t>
            </w:r>
          </w:p>
        </w:tc>
      </w:tr>
      <w:tr>
        <w:trPr>
          <w:trHeight w:val="1099"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现年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54</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岁，硕士学位，成都电子科技大学计算机专业毕业，李结义先生</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1993</w:t>
            </w:r>
          </w:p>
          <w:p>
            <w:pPr>
              <w:pStyle w:val="TableParagraph"/>
              <w:spacing w:line="225" w:lineRule="auto" w:before="5"/>
              <w:ind w:left="103" w:right="96"/>
              <w:jc w:val="both"/>
              <w:rPr>
                <w:rFonts w:ascii="宋体" w:hAnsi="宋体" w:cs="宋体" w:eastAsia="宋体" w:hint="default"/>
                <w:sz w:val="21"/>
                <w:szCs w:val="21"/>
              </w:rPr>
            </w:pPr>
            <w:r>
              <w:rPr>
                <w:rFonts w:ascii="宋体" w:hAnsi="宋体" w:cs="宋体" w:eastAsia="宋体" w:hint="default"/>
                <w:sz w:val="21"/>
                <w:szCs w:val="21"/>
              </w:rPr>
              <w:t>年任职于蛇口新欣软件产业有限公司，任经营部主任；</w:t>
            </w:r>
            <w:r>
              <w:rPr>
                <w:rFonts w:ascii="Times New Roman" w:hAnsi="Times New Roman" w:cs="Times New Roman" w:eastAsia="Times New Roman" w:hint="default"/>
                <w:sz w:val="21"/>
                <w:szCs w:val="21"/>
              </w:rPr>
              <w:t>1993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年任职于深圳市</w:t>
            </w:r>
            <w:r>
              <w:rPr>
                <w:rFonts w:ascii="宋体" w:hAnsi="宋体" w:cs="宋体" w:eastAsia="宋体" w:hint="default"/>
                <w:w w:val="100"/>
                <w:sz w:val="21"/>
                <w:szCs w:val="21"/>
              </w:rPr>
              <w:t> </w:t>
            </w:r>
            <w:r>
              <w:rPr>
                <w:rFonts w:ascii="宋体" w:hAnsi="宋体" w:cs="宋体" w:eastAsia="宋体" w:hint="default"/>
                <w:spacing w:val="-3"/>
                <w:sz w:val="21"/>
                <w:szCs w:val="21"/>
              </w:rPr>
              <w:t>新华威科技有限公司，任副总经理；</w:t>
            </w:r>
            <w:r>
              <w:rPr>
                <w:rFonts w:ascii="Times New Roman" w:hAnsi="Times New Roman" w:cs="Times New Roman" w:eastAsia="Times New Roman" w:hint="default"/>
                <w:spacing w:val="-3"/>
                <w:sz w:val="21"/>
                <w:szCs w:val="21"/>
              </w:rPr>
              <w:t>1998 </w:t>
            </w:r>
            <w:r>
              <w:rPr>
                <w:rFonts w:ascii="宋体" w:hAnsi="宋体" w:cs="宋体" w:eastAsia="宋体" w:hint="default"/>
                <w:spacing w:val="-3"/>
                <w:sz w:val="21"/>
                <w:szCs w:val="21"/>
              </w:rPr>
              <w:t>年创建本公司，出任公司第一届董事会董事至</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今，现任公司董事、总裁。</w:t>
            </w:r>
          </w:p>
        </w:tc>
      </w:tr>
      <w:tr>
        <w:trPr>
          <w:trHeight w:val="1100"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徐岷波</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53</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岁，学士学位，清华大学工业自动化专业毕业，徐岷波先生</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1990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1992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年任</w:t>
            </w:r>
          </w:p>
          <w:p>
            <w:pPr>
              <w:pStyle w:val="TableParagraph"/>
              <w:spacing w:line="225" w:lineRule="auto" w:before="5"/>
              <w:ind w:left="103" w:right="96"/>
              <w:jc w:val="both"/>
              <w:rPr>
                <w:rFonts w:ascii="宋体" w:hAnsi="宋体" w:cs="宋体" w:eastAsia="宋体" w:hint="default"/>
                <w:sz w:val="21"/>
                <w:szCs w:val="21"/>
              </w:rPr>
            </w:pPr>
            <w:r>
              <w:rPr>
                <w:rFonts w:ascii="宋体" w:hAnsi="宋体" w:cs="宋体" w:eastAsia="宋体" w:hint="default"/>
                <w:sz w:val="21"/>
                <w:szCs w:val="21"/>
              </w:rPr>
              <w:t>职于蛇口新欣软件产业有限公司；</w:t>
            </w:r>
            <w:r>
              <w:rPr>
                <w:rFonts w:ascii="Times New Roman" w:hAnsi="Times New Roman" w:cs="Times New Roman" w:eastAsia="Times New Roman" w:hint="default"/>
                <w:sz w:val="21"/>
                <w:szCs w:val="21"/>
              </w:rPr>
              <w:t>1992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年任职于深圳市捷意电脑有限公司，</w:t>
            </w:r>
            <w:r>
              <w:rPr>
                <w:rFonts w:ascii="宋体" w:hAnsi="宋体" w:cs="宋体" w:eastAsia="宋体" w:hint="default"/>
                <w:w w:val="100"/>
                <w:sz w:val="21"/>
                <w:szCs w:val="21"/>
              </w:rPr>
              <w:t> </w:t>
            </w:r>
            <w:r>
              <w:rPr>
                <w:rFonts w:ascii="宋体" w:hAnsi="宋体" w:cs="宋体" w:eastAsia="宋体" w:hint="default"/>
                <w:sz w:val="21"/>
                <w:szCs w:val="21"/>
              </w:rPr>
              <w:t>任副总经理；</w:t>
            </w:r>
            <w:r>
              <w:rPr>
                <w:rFonts w:ascii="Times New Roman" w:hAnsi="Times New Roman" w:cs="Times New Roman" w:eastAsia="Times New Roman" w:hint="default"/>
                <w:sz w:val="21"/>
                <w:szCs w:val="21"/>
              </w:rPr>
              <w:t>1998 </w:t>
            </w:r>
            <w:r>
              <w:rPr>
                <w:rFonts w:ascii="宋体" w:hAnsi="宋体" w:cs="宋体" w:eastAsia="宋体" w:hint="default"/>
                <w:spacing w:val="-3"/>
                <w:sz w:val="21"/>
                <w:szCs w:val="21"/>
              </w:rPr>
              <w:t>年创建本公司，出任公司第一届董事会董事至今，现任公司董事、高</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级副总裁。</w:t>
            </w:r>
          </w:p>
        </w:tc>
      </w:tr>
      <w:tr>
        <w:trPr>
          <w:trHeight w:val="1915"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黄宇翔</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现年 </w:t>
            </w:r>
            <w:r>
              <w:rPr>
                <w:rFonts w:ascii="Times New Roman" w:hAnsi="Times New Roman" w:cs="Times New Roman" w:eastAsia="Times New Roman" w:hint="default"/>
                <w:sz w:val="21"/>
                <w:szCs w:val="21"/>
              </w:rPr>
              <w:t>55  </w:t>
            </w:r>
            <w:r>
              <w:rPr>
                <w:rFonts w:ascii="宋体" w:hAnsi="宋体" w:cs="宋体" w:eastAsia="宋体" w:hint="default"/>
                <w:sz w:val="21"/>
                <w:szCs w:val="21"/>
              </w:rPr>
              <w:t>岁，硕士学位，武汉理工大学信息管理系统专业毕业。黄宇翔先生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11</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1"/>
                <w:sz w:val="21"/>
                <w:szCs w:val="21"/>
              </w:rPr>
              <w:t> </w:t>
            </w:r>
            <w:r>
              <w:rPr>
                <w:rFonts w:ascii="宋体" w:hAnsi="宋体" w:cs="宋体" w:eastAsia="宋体" w:hint="default"/>
                <w:spacing w:val="-5"/>
                <w:sz w:val="21"/>
                <w:szCs w:val="21"/>
              </w:rPr>
              <w:t>月在汇丰软件开发（广东）有限公司环球金融与资本市场技术部门任中国</w:t>
            </w:r>
          </w:p>
          <w:p>
            <w:pPr>
              <w:pStyle w:val="TableParagraph"/>
              <w:spacing w:line="235" w:lineRule="auto"/>
              <w:ind w:left="103" w:right="97"/>
              <w:jc w:val="both"/>
              <w:rPr>
                <w:rFonts w:ascii="宋体" w:hAnsi="宋体" w:cs="宋体" w:eastAsia="宋体" w:hint="default"/>
                <w:sz w:val="21"/>
                <w:szCs w:val="21"/>
              </w:rPr>
            </w:pPr>
            <w:r>
              <w:rPr>
                <w:rFonts w:ascii="宋体" w:hAnsi="宋体" w:cs="宋体" w:eastAsia="宋体" w:hint="default"/>
                <w:spacing w:val="-3"/>
                <w:sz w:val="21"/>
                <w:szCs w:val="21"/>
              </w:rPr>
              <w:t>区总裁；</w:t>
            </w:r>
            <w:r>
              <w:rPr>
                <w:rFonts w:ascii="Times New Roman" w:hAnsi="Times New Roman" w:cs="Times New Roman" w:eastAsia="Times New Roman" w:hint="default"/>
                <w:spacing w:val="-3"/>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月任平安科技（深圳）有限公司副总经理；</w:t>
            </w:r>
            <w:r>
              <w:rPr>
                <w:rFonts w:ascii="Times New Roman" w:hAnsi="Times New Roman" w:cs="Times New Roman" w:eastAsia="Times New Roman" w:hint="default"/>
                <w:spacing w:val="-3"/>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0"/>
                <w:sz w:val="21"/>
                <w:szCs w:val="21"/>
              </w:rPr>
              <w:t> </w:t>
            </w:r>
            <w:r>
              <w:rPr>
                <w:rFonts w:ascii="宋体" w:hAnsi="宋体" w:cs="宋体" w:eastAsia="宋体" w:hint="default"/>
                <w:spacing w:val="-1"/>
                <w:sz w:val="21"/>
                <w:szCs w:val="21"/>
              </w:rPr>
              <w:t>月至今任深圳壹账通智能科技有限公司首席技术官兼首席运营官，上海壹账通金融科技</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
                <w:sz w:val="21"/>
                <w:szCs w:val="21"/>
              </w:rPr>
              <w:t>有限公司首席技术官兼首席运营官，并担任上海壹账通区块链科技有限公司执行董事、</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2"/>
                <w:sz w:val="21"/>
                <w:szCs w:val="21"/>
              </w:rPr>
              <w:t>总经理，</w:t>
            </w:r>
            <w:r>
              <w:rPr>
                <w:rFonts w:ascii="宋体" w:hAnsi="宋体" w:cs="宋体" w:eastAsia="宋体" w:hint="default"/>
                <w:spacing w:val="-52"/>
                <w:sz w:val="21"/>
                <w:szCs w:val="21"/>
              </w:rPr>
              <w:t> </w:t>
            </w:r>
            <w:r>
              <w:rPr>
                <w:rFonts w:ascii="宋体" w:hAnsi="宋体" w:cs="宋体" w:eastAsia="宋体" w:hint="default"/>
                <w:spacing w:val="15"/>
                <w:sz w:val="21"/>
                <w:szCs w:val="21"/>
              </w:rPr>
              <w:t>平安付电子支付有限公司董事，北京泛鹏天地科技股份有限公司董事，</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Times New Roman" w:hAnsi="Times New Roman" w:cs="Times New Roman" w:eastAsia="Times New Roman" w:hint="default"/>
                <w:sz w:val="21"/>
                <w:szCs w:val="21"/>
              </w:rPr>
              <w:t>OneConnet Financial        Technology(HongKong)Co.,Limited</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董事，现任公司董事。</w:t>
            </w:r>
          </w:p>
        </w:tc>
      </w:tr>
      <w:tr>
        <w:trPr>
          <w:trHeight w:val="1100"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肖幼美</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64 </w:t>
            </w:r>
            <w:r>
              <w:rPr>
                <w:rFonts w:ascii="宋体" w:hAnsi="宋体" w:cs="宋体" w:eastAsia="宋体" w:hint="default"/>
                <w:sz w:val="21"/>
                <w:szCs w:val="21"/>
              </w:rPr>
              <w:t>岁，毕业于香港商学院，硕士。肖幼美女士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月任职于深圳市中金财务</w:t>
            </w:r>
          </w:p>
          <w:p>
            <w:pPr>
              <w:pStyle w:val="TableParagraph"/>
              <w:spacing w:line="230"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顾问公司；</w:t>
            </w:r>
            <w:r>
              <w:rPr>
                <w:rFonts w:ascii="Times New Roman" w:hAnsi="Times New Roman" w:cs="Times New Roman" w:eastAsia="Times New Roman" w:hint="default"/>
                <w:spacing w:val="-4"/>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pacing w:val="-3"/>
                <w:sz w:val="21"/>
                <w:szCs w:val="21"/>
              </w:rPr>
              <w:t>月至今任职于深圳市中小企业信用融资担保集团有限公司，任项目</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1"/>
                <w:sz w:val="21"/>
                <w:szCs w:val="21"/>
              </w:rPr>
              <w:t>评审顾问；并担任国信证券股份有限公司、国民技术股份有限公司、天音通信控股股份</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有限公司、深圳市新城市规划建筑设计股份有限公司独立董事。现任公司独立董事。</w:t>
            </w:r>
          </w:p>
        </w:tc>
      </w:tr>
      <w:tr>
        <w:trPr>
          <w:trHeight w:val="1102"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张龙飞</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42 </w:t>
            </w:r>
            <w:r>
              <w:rPr>
                <w:rFonts w:ascii="宋体" w:hAnsi="宋体" w:cs="宋体" w:eastAsia="宋体" w:hint="default"/>
                <w:sz w:val="21"/>
                <w:szCs w:val="21"/>
              </w:rPr>
              <w:t>岁，毕业于北京理工大学，工学博士，张龙飞先生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 </w:t>
            </w:r>
            <w:r>
              <w:rPr>
                <w:rFonts w:ascii="宋体" w:hAnsi="宋体" w:cs="宋体" w:eastAsia="宋体" w:hint="default"/>
                <w:sz w:val="21"/>
                <w:szCs w:val="21"/>
              </w:rPr>
              <w:t>月</w:t>
            </w:r>
          </w:p>
          <w:p>
            <w:pPr>
              <w:pStyle w:val="TableParagraph"/>
              <w:spacing w:line="225" w:lineRule="auto" w:before="5"/>
              <w:ind w:left="103" w:right="96"/>
              <w:jc w:val="both"/>
              <w:rPr>
                <w:rFonts w:ascii="宋体" w:hAnsi="宋体" w:cs="宋体" w:eastAsia="宋体" w:hint="default"/>
                <w:sz w:val="21"/>
                <w:szCs w:val="21"/>
              </w:rPr>
            </w:pPr>
            <w:r>
              <w:rPr>
                <w:rFonts w:ascii="宋体" w:hAnsi="宋体" w:cs="宋体" w:eastAsia="宋体" w:hint="default"/>
                <w:sz w:val="21"/>
                <w:szCs w:val="21"/>
              </w:rPr>
              <w:t>任职于北京理工大学软件学院，任教师；</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月任职于美国卡内</w:t>
            </w:r>
            <w:r>
              <w:rPr>
                <w:rFonts w:ascii="宋体" w:hAnsi="宋体" w:cs="宋体" w:eastAsia="宋体" w:hint="default"/>
                <w:w w:val="100"/>
                <w:sz w:val="21"/>
                <w:szCs w:val="21"/>
              </w:rPr>
              <w:t> </w:t>
            </w:r>
            <w:r>
              <w:rPr>
                <w:rFonts w:ascii="宋体" w:hAnsi="宋体" w:cs="宋体" w:eastAsia="宋体" w:hint="default"/>
                <w:sz w:val="21"/>
                <w:szCs w:val="21"/>
              </w:rPr>
              <w:t>基梅隆大学，任科学家；</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月至今任职于北京理工大学软件学院，任教师。现</w:t>
            </w:r>
            <w:r>
              <w:rPr>
                <w:rFonts w:ascii="宋体" w:hAnsi="宋体" w:cs="宋体" w:eastAsia="宋体" w:hint="default"/>
                <w:w w:val="100"/>
                <w:sz w:val="21"/>
                <w:szCs w:val="21"/>
              </w:rPr>
              <w:t> </w:t>
            </w:r>
            <w:r>
              <w:rPr>
                <w:rFonts w:ascii="宋体" w:hAnsi="宋体" w:cs="宋体" w:eastAsia="宋体" w:hint="default"/>
                <w:sz w:val="21"/>
                <w:szCs w:val="21"/>
              </w:rPr>
              <w:t>任公司独立董事。</w:t>
            </w:r>
          </w:p>
        </w:tc>
      </w:tr>
      <w:tr>
        <w:trPr>
          <w:trHeight w:val="1370"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陈正旭</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现年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岁，毕业于上海交通大学，管理学博士，陈正旭先生</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月至</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4</w:t>
            </w:r>
          </w:p>
          <w:p>
            <w:pPr>
              <w:pStyle w:val="TableParagraph"/>
              <w:spacing w:line="230" w:lineRule="auto"/>
              <w:ind w:left="103" w:right="96"/>
              <w:jc w:val="both"/>
              <w:rPr>
                <w:rFonts w:ascii="宋体" w:hAnsi="宋体" w:cs="宋体" w:eastAsia="宋体" w:hint="default"/>
                <w:sz w:val="21"/>
                <w:szCs w:val="21"/>
              </w:rPr>
            </w:pPr>
            <w:r>
              <w:rPr>
                <w:rFonts w:ascii="宋体" w:hAnsi="宋体" w:cs="宋体" w:eastAsia="宋体" w:hint="default"/>
                <w:sz w:val="21"/>
                <w:szCs w:val="21"/>
              </w:rPr>
              <w:t>月任职于齐鲁证券有限公司投资银行部，任董事总经理；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月任</w:t>
            </w:r>
            <w:r>
              <w:rPr>
                <w:rFonts w:ascii="宋体" w:hAnsi="宋体" w:cs="宋体" w:eastAsia="宋体" w:hint="default"/>
                <w:w w:val="100"/>
                <w:sz w:val="21"/>
                <w:szCs w:val="21"/>
              </w:rPr>
              <w:t> </w:t>
            </w:r>
            <w:r>
              <w:rPr>
                <w:rFonts w:ascii="宋体" w:hAnsi="宋体" w:cs="宋体" w:eastAsia="宋体" w:hint="default"/>
                <w:spacing w:val="-3"/>
                <w:sz w:val="21"/>
                <w:szCs w:val="21"/>
              </w:rPr>
              <w:t>职于宏源证券股份有限公司投资银行部，任董事总经理；</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月至今任职于深圳鼎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锋明道资产管理有限公司，任执行董事、总经理；同时陈正旭先生还担任宁波鼎锋明道</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投资管理合伙企业（有限合伙）总经理。现任公司独立董事。</w:t>
            </w:r>
          </w:p>
        </w:tc>
      </w:tr>
      <w:tr>
        <w:trPr>
          <w:trHeight w:val="829"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刘瑛</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岁，本科，毕业于中南财经政法大学金融系，刘瑛女士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2003 </w:t>
            </w:r>
            <w:r>
              <w:rPr>
                <w:rFonts w:ascii="宋体" w:hAnsi="宋体" w:cs="宋体" w:eastAsia="宋体" w:hint="default"/>
                <w:sz w:val="21"/>
                <w:szCs w:val="21"/>
              </w:rPr>
              <w:t>年任职于深圳和光</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z w:val="21"/>
                <w:szCs w:val="21"/>
              </w:rPr>
              <w:t>现代商务股份有限公司证券部；</w:t>
            </w:r>
            <w:r>
              <w:rPr>
                <w:rFonts w:ascii="Times New Roman" w:hAnsi="Times New Roman" w:cs="Times New Roman" w:eastAsia="Times New Roman" w:hint="default"/>
                <w:sz w:val="21"/>
                <w:szCs w:val="21"/>
              </w:rPr>
              <w:t>2005 </w:t>
            </w:r>
            <w:r>
              <w:rPr>
                <w:rFonts w:ascii="宋体" w:hAnsi="宋体" w:cs="宋体" w:eastAsia="宋体" w:hint="default"/>
                <w:spacing w:val="-3"/>
                <w:sz w:val="21"/>
                <w:szCs w:val="21"/>
              </w:rPr>
              <w:t>至今任职于金证股份，曾任公司证券事务代表、现</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任公司监事会主席。</w:t>
            </w:r>
          </w:p>
        </w:tc>
      </w:tr>
      <w:tr>
        <w:trPr>
          <w:trHeight w:val="826"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李世聪</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现年</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岁</w:t>
            </w:r>
            <w:r>
              <w:rPr>
                <w:rFonts w:ascii="宋体" w:hAnsi="宋体" w:cs="宋体" w:eastAsia="宋体" w:hint="default"/>
                <w:spacing w:val="-85"/>
                <w:w w:val="100"/>
                <w:sz w:val="21"/>
                <w:szCs w:val="21"/>
              </w:rPr>
              <w:t>，</w:t>
            </w:r>
            <w:r>
              <w:rPr>
                <w:rFonts w:ascii="宋体" w:hAnsi="宋体" w:cs="宋体" w:eastAsia="宋体" w:hint="default"/>
                <w:w w:val="100"/>
                <w:sz w:val="21"/>
                <w:szCs w:val="21"/>
              </w:rPr>
              <w:t>本科</w:t>
            </w:r>
            <w:r>
              <w:rPr>
                <w:rFonts w:ascii="宋体" w:hAnsi="宋体" w:cs="宋体" w:eastAsia="宋体" w:hint="default"/>
                <w:spacing w:val="-85"/>
                <w:w w:val="100"/>
                <w:sz w:val="21"/>
                <w:szCs w:val="21"/>
              </w:rPr>
              <w:t>，</w:t>
            </w:r>
            <w:r>
              <w:rPr>
                <w:rFonts w:ascii="宋体" w:hAnsi="宋体" w:cs="宋体" w:eastAsia="宋体" w:hint="default"/>
                <w:w w:val="100"/>
                <w:sz w:val="21"/>
                <w:szCs w:val="21"/>
              </w:rPr>
              <w:t>毕</w:t>
            </w:r>
            <w:r>
              <w:rPr>
                <w:rFonts w:ascii="宋体" w:hAnsi="宋体" w:cs="宋体" w:eastAsia="宋体" w:hint="default"/>
                <w:spacing w:val="-3"/>
                <w:w w:val="100"/>
                <w:sz w:val="21"/>
                <w:szCs w:val="21"/>
              </w:rPr>
              <w:t>业于</w:t>
            </w:r>
            <w:r>
              <w:rPr>
                <w:rFonts w:ascii="宋体" w:hAnsi="宋体" w:cs="宋体" w:eastAsia="宋体" w:hint="default"/>
                <w:w w:val="100"/>
                <w:sz w:val="21"/>
                <w:szCs w:val="21"/>
              </w:rPr>
              <w:t>太原</w:t>
            </w:r>
            <w:r>
              <w:rPr>
                <w:rFonts w:ascii="宋体" w:hAnsi="宋体" w:cs="宋体" w:eastAsia="宋体" w:hint="default"/>
                <w:spacing w:val="-3"/>
                <w:w w:val="100"/>
                <w:sz w:val="21"/>
                <w:szCs w:val="21"/>
              </w:rPr>
              <w:t>机</w:t>
            </w:r>
            <w:r>
              <w:rPr>
                <w:rFonts w:ascii="宋体" w:hAnsi="宋体" w:cs="宋体" w:eastAsia="宋体" w:hint="default"/>
                <w:w w:val="100"/>
                <w:sz w:val="21"/>
                <w:szCs w:val="21"/>
              </w:rPr>
              <w:t>械</w:t>
            </w:r>
            <w:r>
              <w:rPr>
                <w:rFonts w:ascii="宋体" w:hAnsi="宋体" w:cs="宋体" w:eastAsia="宋体" w:hint="default"/>
                <w:spacing w:val="-3"/>
                <w:w w:val="100"/>
                <w:sz w:val="21"/>
                <w:szCs w:val="21"/>
              </w:rPr>
              <w:t>学</w:t>
            </w:r>
            <w:r>
              <w:rPr>
                <w:rFonts w:ascii="宋体" w:hAnsi="宋体" w:cs="宋体" w:eastAsia="宋体" w:hint="default"/>
                <w:w w:val="100"/>
                <w:sz w:val="21"/>
                <w:szCs w:val="21"/>
              </w:rPr>
              <w:t>院</w:t>
            </w:r>
            <w:r>
              <w:rPr>
                <w:rFonts w:ascii="宋体" w:hAnsi="宋体" w:cs="宋体" w:eastAsia="宋体" w:hint="default"/>
                <w:spacing w:val="-85"/>
                <w:w w:val="100"/>
                <w:sz w:val="21"/>
                <w:szCs w:val="21"/>
              </w:rPr>
              <w:t>，</w:t>
            </w:r>
            <w:r>
              <w:rPr>
                <w:rFonts w:ascii="宋体" w:hAnsi="宋体" w:cs="宋体" w:eastAsia="宋体" w:hint="default"/>
                <w:w w:val="100"/>
                <w:sz w:val="21"/>
                <w:szCs w:val="21"/>
              </w:rPr>
              <w:t>李</w:t>
            </w:r>
            <w:r>
              <w:rPr>
                <w:rFonts w:ascii="宋体" w:hAnsi="宋体" w:cs="宋体" w:eastAsia="宋体" w:hint="default"/>
                <w:spacing w:val="-3"/>
                <w:w w:val="100"/>
                <w:sz w:val="21"/>
                <w:szCs w:val="21"/>
              </w:rPr>
              <w:t>世</w:t>
            </w:r>
            <w:r>
              <w:rPr>
                <w:rFonts w:ascii="宋体" w:hAnsi="宋体" w:cs="宋体" w:eastAsia="宋体" w:hint="default"/>
                <w:w w:val="100"/>
                <w:sz w:val="21"/>
                <w:szCs w:val="21"/>
              </w:rPr>
              <w:t>聪</w:t>
            </w:r>
            <w:r>
              <w:rPr>
                <w:rFonts w:ascii="宋体" w:hAnsi="宋体" w:cs="宋体" w:eastAsia="宋体" w:hint="default"/>
                <w:spacing w:val="-3"/>
                <w:w w:val="100"/>
                <w:sz w:val="21"/>
                <w:szCs w:val="21"/>
              </w:rPr>
              <w:t>先</w:t>
            </w:r>
            <w:r>
              <w:rPr>
                <w:rFonts w:ascii="宋体" w:hAnsi="宋体" w:cs="宋体" w:eastAsia="宋体" w:hint="default"/>
                <w:w w:val="100"/>
                <w:sz w:val="21"/>
                <w:szCs w:val="21"/>
              </w:rPr>
              <w:t>生</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加</w:t>
            </w:r>
            <w:r>
              <w:rPr>
                <w:rFonts w:ascii="宋体" w:hAnsi="宋体" w:cs="宋体" w:eastAsia="宋体" w:hint="default"/>
                <w:spacing w:val="-3"/>
                <w:w w:val="100"/>
                <w:sz w:val="21"/>
                <w:szCs w:val="21"/>
              </w:rPr>
              <w:t>入</w:t>
            </w:r>
            <w:r>
              <w:rPr>
                <w:rFonts w:ascii="宋体" w:hAnsi="宋体" w:cs="宋体" w:eastAsia="宋体" w:hint="default"/>
                <w:w w:val="100"/>
                <w:sz w:val="21"/>
                <w:szCs w:val="21"/>
              </w:rPr>
              <w:t>金</w:t>
            </w:r>
            <w:r>
              <w:rPr>
                <w:rFonts w:ascii="宋体" w:hAnsi="宋体" w:cs="宋体" w:eastAsia="宋体" w:hint="default"/>
                <w:spacing w:val="-3"/>
                <w:w w:val="100"/>
                <w:sz w:val="21"/>
                <w:szCs w:val="21"/>
              </w:rPr>
              <w:t>证</w:t>
            </w:r>
            <w:r>
              <w:rPr>
                <w:rFonts w:ascii="宋体" w:hAnsi="宋体" w:cs="宋体" w:eastAsia="宋体" w:hint="default"/>
                <w:w w:val="100"/>
                <w:sz w:val="21"/>
                <w:szCs w:val="21"/>
              </w:rPr>
              <w:t>股份</w:t>
            </w:r>
            <w:r>
              <w:rPr>
                <w:rFonts w:ascii="宋体" w:hAnsi="宋体" w:cs="宋体" w:eastAsia="宋体" w:hint="default"/>
                <w:spacing w:val="-84"/>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006</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2010</w:t>
            </w:r>
          </w:p>
          <w:p>
            <w:pPr>
              <w:pStyle w:val="TableParagraph"/>
              <w:spacing w:line="274" w:lineRule="exact" w:before="16"/>
              <w:ind w:left="103" w:right="101"/>
              <w:jc w:val="left"/>
              <w:rPr>
                <w:rFonts w:ascii="宋体" w:hAnsi="宋体" w:cs="宋体" w:eastAsia="宋体" w:hint="default"/>
                <w:sz w:val="21"/>
                <w:szCs w:val="21"/>
              </w:rPr>
            </w:pPr>
            <w:r>
              <w:rPr>
                <w:rFonts w:ascii="宋体" w:hAnsi="宋体" w:cs="宋体" w:eastAsia="宋体" w:hint="default"/>
                <w:sz w:val="21"/>
                <w:szCs w:val="21"/>
              </w:rPr>
              <w:t>年任稽核部总经理，</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年任稽核部总经理兼华南金证总经理，</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年至今</w:t>
            </w:r>
            <w:r>
              <w:rPr>
                <w:rFonts w:ascii="宋体" w:hAnsi="宋体" w:cs="宋体" w:eastAsia="宋体" w:hint="default"/>
                <w:w w:val="100"/>
                <w:sz w:val="21"/>
                <w:szCs w:val="21"/>
              </w:rPr>
              <w:t> </w:t>
            </w:r>
            <w:r>
              <w:rPr>
                <w:rFonts w:ascii="宋体" w:hAnsi="宋体" w:cs="宋体" w:eastAsia="宋体" w:hint="default"/>
                <w:sz w:val="21"/>
                <w:szCs w:val="21"/>
              </w:rPr>
              <w:t>任总裁助理兼稽核部总经理、研发中心总经理。现任公司监事。</w:t>
            </w:r>
          </w:p>
        </w:tc>
      </w:tr>
      <w:tr>
        <w:trPr>
          <w:trHeight w:val="828"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刘雄任</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岁，本科，毕业于北京信息工程学院。刘雄任先生</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月加入金证，先后</w:t>
            </w:r>
          </w:p>
          <w:p>
            <w:pPr>
              <w:pStyle w:val="TableParagraph"/>
              <w:spacing w:line="272" w:lineRule="exact" w:before="19"/>
              <w:ind w:left="103" w:right="96"/>
              <w:jc w:val="left"/>
              <w:rPr>
                <w:rFonts w:ascii="宋体" w:hAnsi="宋体" w:cs="宋体" w:eastAsia="宋体" w:hint="default"/>
                <w:sz w:val="21"/>
                <w:szCs w:val="21"/>
              </w:rPr>
            </w:pPr>
            <w:r>
              <w:rPr>
                <w:rFonts w:ascii="宋体" w:hAnsi="宋体" w:cs="宋体" w:eastAsia="宋体" w:hint="default"/>
                <w:spacing w:val="-3"/>
                <w:sz w:val="21"/>
                <w:szCs w:val="21"/>
              </w:rPr>
              <w:t>担任证券软件中心研发部经理、证券软件中心服务总监、副总经理，</w:t>
            </w:r>
            <w:r>
              <w:rPr>
                <w:rFonts w:ascii="Times New Roman" w:hAnsi="Times New Roman" w:cs="Times New Roman" w:eastAsia="Times New Roman" w:hint="default"/>
                <w:spacing w:val="-3"/>
                <w:sz w:val="21"/>
                <w:szCs w:val="21"/>
              </w:rPr>
              <w:t>2014 </w:t>
            </w:r>
            <w:r>
              <w:rPr>
                <w:rFonts w:ascii="宋体" w:hAnsi="宋体" w:cs="宋体" w:eastAsia="宋体" w:hint="default"/>
                <w:sz w:val="21"/>
                <w:szCs w:val="21"/>
              </w:rPr>
              <w:t>年起任公司大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客户服务部总经理，</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月至今任公司总裁助理。现任公司职工监事。</w:t>
            </w:r>
          </w:p>
        </w:tc>
      </w:tr>
      <w:tr>
        <w:trPr>
          <w:trHeight w:val="1373" w:hRule="exact"/>
        </w:trPr>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姚震</w:t>
            </w:r>
            <w:r>
              <w:rPr>
                <w:rFonts w:ascii="宋体" w:hAnsi="宋体" w:cs="宋体" w:eastAsia="宋体" w:hint="default"/>
                <w:sz w:val="21"/>
                <w:szCs w:val="21"/>
              </w:rPr>
              <w:t> </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岁，硕士学位，毕业于中欧国际商学院，姚震先生</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月就</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职于中国建设银行股份有限公司深圳市分行，任客户经理；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就职于深圳市博叡投资有限公司，任投资经理；</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月就职于上海</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z w:val="21"/>
                <w:szCs w:val="21"/>
              </w:rPr>
              <w:t>复星高科技（集团）有限公司，任高级经理；</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月就职于深圳市</w:t>
            </w:r>
            <w:r>
              <w:rPr>
                <w:rFonts w:ascii="宋体" w:hAnsi="宋体" w:cs="宋体" w:eastAsia="宋体" w:hint="default"/>
                <w:w w:val="100"/>
                <w:sz w:val="21"/>
                <w:szCs w:val="21"/>
              </w:rPr>
              <w:t> </w:t>
            </w:r>
            <w:r>
              <w:rPr>
                <w:rFonts w:ascii="宋体" w:hAnsi="宋体" w:cs="宋体" w:eastAsia="宋体" w:hint="default"/>
                <w:sz w:val="21"/>
                <w:szCs w:val="21"/>
              </w:rPr>
              <w:t>捷顺科技实业股份有限公司，任投资总监。现任公司董事会秘书。</w:t>
            </w:r>
          </w:p>
        </w:tc>
      </w:tr>
    </w:tbl>
    <w:p>
      <w:pPr>
        <w:spacing w:after="0" w:line="274" w:lineRule="exact"/>
        <w:jc w:val="left"/>
        <w:rPr>
          <w:rFonts w:ascii="宋体" w:hAnsi="宋体" w:cs="宋体" w:eastAsia="宋体" w:hint="default"/>
          <w:sz w:val="21"/>
          <w:szCs w:val="21"/>
        </w:rPr>
        <w:sectPr>
          <w:footerReference w:type="default" r:id="rId29"/>
          <w:pgSz w:w="11910" w:h="16840"/>
          <w:pgMar w:footer="1195" w:header="0" w:top="1120" w:bottom="1380" w:left="1580" w:right="880"/>
          <w:pgNumType w:start="52"/>
        </w:sectPr>
      </w:pPr>
    </w:p>
    <w:p>
      <w:pPr>
        <w:spacing w:line="240" w:lineRule="auto" w:before="2"/>
        <w:rPr>
          <w:rFonts w:ascii="Times New Roman" w:hAnsi="Times New Roman" w:cs="Times New Roman" w:eastAsia="Times New Roman" w:hint="default"/>
          <w:sz w:val="29"/>
          <w:szCs w:val="29"/>
        </w:rPr>
      </w:pPr>
    </w:p>
    <w:p>
      <w:pPr>
        <w:pStyle w:val="BodyText"/>
        <w:spacing w:line="271" w:lineRule="exact" w:before="36"/>
        <w:ind w:left="378" w:right="0"/>
        <w:jc w:val="left"/>
        <w:rPr>
          <w:rFonts w:ascii="宋体" w:hAnsi="宋体" w:cs="宋体" w:eastAsia="宋体" w:hint="default"/>
        </w:rPr>
      </w:pPr>
      <w:r>
        <w:rPr/>
        <w:t>其它情况说明</w:t>
      </w:r>
      <w:r>
        <w:rPr>
          <w:rFonts w:ascii="宋体" w:hAnsi="宋体" w:cs="宋体" w:eastAsia="宋体" w:hint="default"/>
        </w:rPr>
        <w:t> </w:t>
      </w:r>
    </w:p>
    <w:p>
      <w:pPr>
        <w:pStyle w:val="Heading4"/>
        <w:spacing w:line="311" w:lineRule="exact"/>
        <w:ind w:left="3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50" w:lineRule="auto" w:before="124"/>
        <w:ind w:left="378" w:right="368" w:firstLine="419"/>
        <w:jc w:val="both"/>
        <w:rPr>
          <w:rFonts w:ascii="宋体" w:hAnsi="宋体" w:cs="宋体" w:eastAsia="宋体" w:hint="default"/>
          <w:sz w:val="24"/>
          <w:szCs w:val="24"/>
        </w:rPr>
      </w:pPr>
      <w:r>
        <w:rPr>
          <w:spacing w:val="-4"/>
        </w:rPr>
        <w:t>公司第六届董事会、监事会任期原定于</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8"/>
        </w:rPr>
        <w:t> </w:t>
      </w:r>
      <w:r>
        <w:rPr/>
        <w:t>年</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spacing w:val="-6"/>
        </w:rPr>
        <w:t>日届满，鉴于公司董事会、监事会换届</w:t>
      </w:r>
      <w:r>
        <w:rPr>
          <w:w w:val="100"/>
        </w:rPr>
        <w:t> </w:t>
      </w:r>
      <w:r>
        <w:rPr>
          <w:spacing w:val="-1"/>
        </w:rPr>
        <w:t>工作尚在筹备中，为保证公司董事会、监事会工作的连续性，公司第六届董事会、监事会将延期</w:t>
      </w:r>
      <w:r>
        <w:rPr>
          <w:spacing w:val="-55"/>
        </w:rPr>
        <w:t> </w:t>
      </w:r>
      <w:r>
        <w:rPr>
          <w:spacing w:val="-55"/>
        </w:rPr>
      </w:r>
      <w:r>
        <w:rPr>
          <w:spacing w:val="-6"/>
        </w:rPr>
        <w:t>换届。具体情况请查阅公司已披露的《关于董事会、监事会延期换届的提示性公告》（公告编号：</w:t>
      </w:r>
      <w:r>
        <w:rPr>
          <w:spacing w:val="-54"/>
        </w:rPr>
        <w:t> </w:t>
      </w:r>
      <w:r>
        <w:rPr>
          <w:spacing w:val="-54"/>
        </w:rPr>
      </w:r>
      <w:r>
        <w:rPr>
          <w:rFonts w:ascii="Times New Roman" w:hAnsi="Times New Roman" w:cs="Times New Roman" w:eastAsia="Times New Roman" w:hint="default"/>
        </w:rPr>
        <w:t>2020-005</w:t>
      </w:r>
      <w:r>
        <w:rPr/>
        <w:t>）。</w:t>
      </w:r>
      <w:r>
        <w:rPr>
          <w:spacing w:val="-2"/>
        </w:rPr>
        <w:t> </w:t>
      </w:r>
      <w:r>
        <w:rPr>
          <w:rFonts w:ascii="宋体" w:hAnsi="宋体" w:cs="宋体" w:eastAsia="宋体" w:hint="default"/>
          <w:sz w:val="24"/>
          <w:szCs w:val="24"/>
        </w:rPr>
        <w:t> </w:t>
      </w:r>
    </w:p>
    <w:p>
      <w:pPr>
        <w:pStyle w:val="Heading4"/>
        <w:spacing w:line="240" w:lineRule="auto" w:before="4"/>
        <w:ind w:left="378" w:right="0"/>
        <w:jc w:val="left"/>
        <w:rPr>
          <w:rFonts w:ascii="宋体" w:hAnsi="宋体" w:cs="宋体" w:eastAsia="宋体" w:hint="default"/>
        </w:rPr>
      </w:pPr>
      <w:r>
        <w:rPr>
          <w:rFonts w:ascii="宋体"/>
        </w:rPr>
        <w:t> </w:t>
      </w:r>
    </w:p>
    <w:p>
      <w:pPr>
        <w:pStyle w:val="Heading6"/>
        <w:spacing w:line="240" w:lineRule="auto"/>
        <w:ind w:left="37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t>董事、高级管理人员报告期内被授予的股权激励情况</w:t>
      </w:r>
      <w:r>
        <w:rPr>
          <w:b w:val="0"/>
          <w:bCs w:val="0"/>
        </w:rPr>
      </w:r>
    </w:p>
    <w:p>
      <w:pPr>
        <w:pStyle w:val="Heading4"/>
        <w:spacing w:line="240" w:lineRule="auto" w:before="25"/>
        <w:ind w:left="3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378" w:right="0"/>
        <w:jc w:val="left"/>
        <w:rPr>
          <w:rFonts w:ascii="宋体" w:hAnsi="宋体" w:cs="宋体" w:eastAsia="宋体" w:hint="default"/>
        </w:rPr>
      </w:pPr>
      <w:r>
        <w:rPr>
          <w:rFonts w:ascii="宋体"/>
          <w:color w:val="0000FF"/>
          <w:w w:val="100"/>
        </w:rPr>
        <w:t> </w:t>
      </w:r>
      <w:r>
        <w:rPr>
          <w:rFonts w:ascii="宋体"/>
          <w:w w:val="100"/>
        </w:rPr>
      </w:r>
    </w:p>
    <w:p>
      <w:pPr>
        <w:pStyle w:val="BodyText"/>
        <w:spacing w:line="274" w:lineRule="exact"/>
        <w:ind w:left="0" w:right="26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股</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722"/>
        <w:gridCol w:w="1310"/>
        <w:gridCol w:w="872"/>
        <w:gridCol w:w="1164"/>
        <w:gridCol w:w="1162"/>
        <w:gridCol w:w="871"/>
        <w:gridCol w:w="979"/>
        <w:gridCol w:w="1001"/>
        <w:gridCol w:w="967"/>
      </w:tblGrid>
      <w:tr>
        <w:trPr>
          <w:trHeight w:val="1099"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both"/>
              <w:rPr>
                <w:rFonts w:ascii="宋体" w:hAnsi="宋体" w:cs="宋体" w:eastAsia="宋体" w:hint="default"/>
                <w:sz w:val="21"/>
                <w:szCs w:val="21"/>
              </w:rPr>
            </w:pPr>
            <w:r>
              <w:rPr>
                <w:rFonts w:ascii="宋体" w:hAnsi="宋体" w:cs="宋体" w:eastAsia="宋体" w:hint="default"/>
                <w:sz w:val="21"/>
                <w:szCs w:val="21"/>
              </w:rPr>
              <w:t>年初持</w:t>
            </w:r>
          </w:p>
          <w:p>
            <w:pPr>
              <w:pStyle w:val="TableParagraph"/>
              <w:spacing w:line="237" w:lineRule="auto" w:before="2"/>
              <w:ind w:left="112" w:right="113"/>
              <w:jc w:val="both"/>
              <w:rPr>
                <w:rFonts w:ascii="宋体" w:hAnsi="宋体" w:cs="宋体" w:eastAsia="宋体" w:hint="default"/>
                <w:sz w:val="21"/>
                <w:szCs w:val="21"/>
              </w:rPr>
            </w:pPr>
            <w:r>
              <w:rPr>
                <w:rFonts w:ascii="宋体" w:hAnsi="宋体" w:cs="宋体" w:eastAsia="宋体" w:hint="default"/>
                <w:sz w:val="21"/>
                <w:szCs w:val="21"/>
              </w:rPr>
              <w:t>有限制</w:t>
            </w:r>
            <w:r>
              <w:rPr>
                <w:rFonts w:ascii="宋体" w:hAnsi="宋体" w:cs="宋体" w:eastAsia="宋体" w:hint="default"/>
                <w:spacing w:val="-102"/>
                <w:sz w:val="21"/>
                <w:szCs w:val="21"/>
              </w:rPr>
              <w:t> </w:t>
            </w: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报告期新</w:t>
            </w:r>
          </w:p>
          <w:p>
            <w:pPr>
              <w:pStyle w:val="TableParagraph"/>
              <w:spacing w:line="237" w:lineRule="auto" w:before="2"/>
              <w:ind w:left="153" w:right="156"/>
              <w:jc w:val="center"/>
              <w:rPr>
                <w:rFonts w:ascii="宋体" w:hAnsi="宋体" w:cs="宋体" w:eastAsia="宋体" w:hint="default"/>
                <w:sz w:val="21"/>
                <w:szCs w:val="21"/>
              </w:rPr>
            </w:pPr>
            <w:r>
              <w:rPr>
                <w:rFonts w:ascii="宋体" w:hAnsi="宋体" w:cs="宋体" w:eastAsia="宋体" w:hint="default"/>
                <w:sz w:val="21"/>
                <w:szCs w:val="21"/>
              </w:rPr>
              <w:t>授予限制</w:t>
            </w:r>
            <w:r>
              <w:rPr>
                <w:rFonts w:ascii="宋体" w:hAnsi="宋体" w:cs="宋体" w:eastAsia="宋体" w:hint="default"/>
                <w:w w:val="100"/>
                <w:sz w:val="21"/>
                <w:szCs w:val="21"/>
              </w:rPr>
              <w:t> </w:t>
            </w:r>
            <w:r>
              <w:rPr>
                <w:rFonts w:ascii="宋体" w:hAnsi="宋体" w:cs="宋体" w:eastAsia="宋体" w:hint="default"/>
                <w:sz w:val="21"/>
                <w:szCs w:val="21"/>
              </w:rPr>
              <w:t>性股票数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限制性股</w:t>
            </w:r>
          </w:p>
          <w:p>
            <w:pPr>
              <w:pStyle w:val="TableParagraph"/>
              <w:spacing w:line="272" w:lineRule="exact" w:before="27"/>
              <w:ind w:left="153" w:right="154"/>
              <w:jc w:val="center"/>
              <w:rPr>
                <w:rFonts w:ascii="宋体" w:hAnsi="宋体" w:cs="宋体" w:eastAsia="宋体" w:hint="default"/>
                <w:sz w:val="21"/>
                <w:szCs w:val="21"/>
              </w:rPr>
            </w:pPr>
            <w:r>
              <w:rPr>
                <w:rFonts w:ascii="宋体" w:hAnsi="宋体" w:cs="宋体" w:eastAsia="宋体" w:hint="default"/>
                <w:sz w:val="21"/>
                <w:szCs w:val="21"/>
              </w:rPr>
              <w:t>票的授予</w:t>
            </w:r>
            <w:r>
              <w:rPr>
                <w:rFonts w:ascii="宋体" w:hAnsi="宋体" w:cs="宋体" w:eastAsia="宋体" w:hint="default"/>
                <w:w w:val="100"/>
                <w:sz w:val="21"/>
                <w:szCs w:val="21"/>
              </w:rPr>
              <w:t> </w:t>
            </w:r>
            <w:r>
              <w:rPr>
                <w:rFonts w:ascii="宋体" w:hAnsi="宋体" w:cs="宋体" w:eastAsia="宋体" w:hint="default"/>
                <w:sz w:val="21"/>
                <w:szCs w:val="21"/>
              </w:rPr>
              <w:t>价格</w:t>
            </w:r>
            <w:r>
              <w:rPr>
                <w:rFonts w:ascii="宋体" w:hAnsi="宋体" w:cs="宋体" w:eastAsia="宋体" w:hint="default"/>
                <w:sz w:val="21"/>
                <w:szCs w:val="21"/>
              </w:rPr>
              <w:t> </w:t>
            </w:r>
          </w:p>
          <w:p>
            <w:pPr>
              <w:pStyle w:val="TableParagraph"/>
              <w:spacing w:line="249" w:lineRule="exact"/>
              <w:ind w:left="98" w:right="0"/>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20" w:right="110" w:hanging="106"/>
              <w:jc w:val="left"/>
              <w:rPr>
                <w:rFonts w:ascii="宋体" w:hAnsi="宋体" w:cs="宋体" w:eastAsia="宋体" w:hint="default"/>
                <w:sz w:val="21"/>
                <w:szCs w:val="21"/>
              </w:rPr>
            </w:pPr>
            <w:r>
              <w:rPr>
                <w:rFonts w:ascii="宋体" w:hAnsi="宋体" w:cs="宋体" w:eastAsia="宋体" w:hint="default"/>
                <w:sz w:val="21"/>
                <w:szCs w:val="21"/>
              </w:rPr>
              <w:t>已解锁</w:t>
            </w:r>
            <w:r>
              <w:rPr>
                <w:rFonts w:ascii="宋体" w:hAnsi="宋体" w:cs="宋体" w:eastAsia="宋体" w:hint="default"/>
                <w:spacing w:val="-102"/>
                <w:sz w:val="21"/>
                <w:szCs w:val="21"/>
              </w:rPr>
              <w:t> </w:t>
            </w:r>
            <w:r>
              <w:rPr>
                <w:rFonts w:ascii="宋体" w:hAnsi="宋体" w:cs="宋体" w:eastAsia="宋体" w:hint="default"/>
                <w:sz w:val="21"/>
                <w:szCs w:val="21"/>
              </w:rPr>
              <w:t>股份</w:t>
            </w:r>
            <w:r>
              <w:rPr>
                <w:rFonts w:ascii="宋体" w:hAnsi="宋体" w:cs="宋体" w:eastAsia="宋体" w:hint="default"/>
                <w:sz w:val="21"/>
                <w:szCs w:val="21"/>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73" w:right="167" w:hanging="106"/>
              <w:jc w:val="left"/>
              <w:rPr>
                <w:rFonts w:ascii="宋体" w:hAnsi="宋体" w:cs="宋体" w:eastAsia="宋体" w:hint="default"/>
                <w:sz w:val="21"/>
                <w:szCs w:val="21"/>
              </w:rPr>
            </w:pPr>
            <w:r>
              <w:rPr>
                <w:rFonts w:ascii="宋体" w:hAnsi="宋体" w:cs="宋体" w:eastAsia="宋体" w:hint="default"/>
                <w:sz w:val="21"/>
                <w:szCs w:val="21"/>
              </w:rPr>
              <w:t>未解锁</w:t>
            </w:r>
            <w:r>
              <w:rPr>
                <w:rFonts w:ascii="宋体" w:hAnsi="宋体" w:cs="宋体" w:eastAsia="宋体" w:hint="default"/>
                <w:spacing w:val="-102"/>
                <w:sz w:val="21"/>
                <w:szCs w:val="21"/>
              </w:rPr>
              <w:t> </w:t>
            </w:r>
            <w:r>
              <w:rPr>
                <w:rFonts w:ascii="宋体" w:hAnsi="宋体" w:cs="宋体" w:eastAsia="宋体" w:hint="default"/>
                <w:sz w:val="21"/>
                <w:szCs w:val="21"/>
              </w:rPr>
              <w:t>股份</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both"/>
              <w:rPr>
                <w:rFonts w:ascii="宋体" w:hAnsi="宋体" w:cs="宋体" w:eastAsia="宋体" w:hint="default"/>
                <w:sz w:val="21"/>
                <w:szCs w:val="21"/>
              </w:rPr>
            </w:pPr>
            <w:r>
              <w:rPr>
                <w:rFonts w:ascii="宋体" w:hAnsi="宋体" w:cs="宋体" w:eastAsia="宋体" w:hint="default"/>
                <w:sz w:val="21"/>
                <w:szCs w:val="21"/>
              </w:rPr>
              <w:t>期末持</w:t>
            </w:r>
          </w:p>
          <w:p>
            <w:pPr>
              <w:pStyle w:val="TableParagraph"/>
              <w:spacing w:line="237" w:lineRule="auto" w:before="2"/>
              <w:ind w:left="180" w:right="176"/>
              <w:jc w:val="both"/>
              <w:rPr>
                <w:rFonts w:ascii="宋体" w:hAnsi="宋体" w:cs="宋体" w:eastAsia="宋体" w:hint="default"/>
                <w:sz w:val="21"/>
                <w:szCs w:val="21"/>
              </w:rPr>
            </w:pPr>
            <w:r>
              <w:rPr>
                <w:rFonts w:ascii="宋体" w:hAnsi="宋体" w:cs="宋体" w:eastAsia="宋体" w:hint="default"/>
                <w:sz w:val="21"/>
                <w:szCs w:val="21"/>
              </w:rPr>
              <w:t>有限制</w:t>
            </w:r>
            <w:r>
              <w:rPr>
                <w:rFonts w:ascii="宋体" w:hAnsi="宋体" w:cs="宋体" w:eastAsia="宋体" w:hint="default"/>
                <w:spacing w:val="-102"/>
                <w:sz w:val="21"/>
                <w:szCs w:val="21"/>
              </w:rPr>
              <w:t> </w:t>
            </w:r>
            <w:r>
              <w:rPr>
                <w:rFonts w:ascii="宋体" w:hAnsi="宋体" w:cs="宋体" w:eastAsia="宋体" w:hint="default"/>
                <w:sz w:val="21"/>
                <w:szCs w:val="21"/>
              </w:rPr>
              <w:t>性股票</w:t>
            </w:r>
            <w:r>
              <w:rPr>
                <w:rFonts w:ascii="宋体" w:hAnsi="宋体" w:cs="宋体" w:eastAsia="宋体" w:hint="default"/>
                <w:spacing w:val="-102"/>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158"/>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末市价</w:t>
            </w:r>
          </w:p>
          <w:p>
            <w:pPr>
              <w:pStyle w:val="TableParagraph"/>
              <w:spacing w:line="271" w:lineRule="exact"/>
              <w:ind w:left="16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r>
      <w:tr>
        <w:trPr>
          <w:trHeight w:val="283"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姚震</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80,000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10.27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20.58</w:t>
            </w:r>
          </w:p>
        </w:tc>
      </w:tr>
      <w:tr>
        <w:trPr>
          <w:trHeight w:val="283" w:hRule="exact"/>
        </w:trPr>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80,000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bl>
    <w:p>
      <w:pPr>
        <w:pStyle w:val="Heading4"/>
        <w:spacing w:line="274" w:lineRule="exact"/>
        <w:ind w:left="378" w:right="0"/>
        <w:jc w:val="left"/>
        <w:rPr>
          <w:rFonts w:ascii="宋体" w:hAnsi="宋体" w:cs="宋体" w:eastAsia="宋体" w:hint="default"/>
        </w:rPr>
      </w:pPr>
      <w:r>
        <w:rPr>
          <w:rFonts w:ascii="宋体"/>
        </w:rPr>
        <w:t> </w:t>
      </w:r>
    </w:p>
    <w:p>
      <w:pPr>
        <w:pStyle w:val="Heading6"/>
        <w:spacing w:line="240" w:lineRule="auto" w:before="61"/>
        <w:ind w:left="378" w:right="0"/>
        <w:jc w:val="left"/>
        <w:rPr>
          <w:b w:val="0"/>
          <w:bCs w:val="0"/>
        </w:rPr>
      </w:pPr>
      <w:r>
        <w:rPr/>
        <w:t>二、现任及报告期内离任董事、监事和高级管理人员的任职情况</w:t>
      </w:r>
      <w:r>
        <w:rPr>
          <w:b w:val="0"/>
          <w:bCs w:val="0"/>
        </w:rPr>
      </w:r>
    </w:p>
    <w:p>
      <w:pPr>
        <w:pStyle w:val="Heading6"/>
        <w:spacing w:line="240" w:lineRule="auto" w:before="58"/>
        <w:ind w:left="37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Heading4"/>
        <w:spacing w:line="240" w:lineRule="auto" w:before="23"/>
        <w:ind w:left="3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378" w:right="0"/>
        <w:jc w:val="left"/>
        <w:rPr>
          <w:rFonts w:ascii="宋体" w:hAnsi="宋体" w:cs="宋体" w:eastAsia="宋体" w:hint="default"/>
        </w:rPr>
      </w:pPr>
      <w:r>
        <w:rPr>
          <w:rFonts w:ascii="宋体"/>
          <w:w w:val="100"/>
        </w:rPr>
        <w:t> </w:t>
      </w:r>
    </w:p>
    <w:p>
      <w:pPr>
        <w:pStyle w:val="Heading6"/>
        <w:spacing w:line="240" w:lineRule="auto" w:before="59"/>
        <w:ind w:left="37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Heading4"/>
        <w:spacing w:line="240" w:lineRule="auto" w:before="23"/>
        <w:ind w:left="3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847"/>
        <w:gridCol w:w="4251"/>
        <w:gridCol w:w="1843"/>
        <w:gridCol w:w="1419"/>
        <w:gridCol w:w="991"/>
      </w:tblGrid>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z w:val="21"/>
                <w:szCs w:val="21"/>
              </w:rPr>
              <w:t>任职人</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z w:val="21"/>
                <w:szCs w:val="21"/>
              </w:rPr>
              <w:t>员姓名</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8"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的职务</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73" w:lineRule="exact"/>
              <w:ind w:left="175" w:right="0"/>
              <w:jc w:val="left"/>
              <w:rPr>
                <w:rFonts w:ascii="宋体" w:hAnsi="宋体" w:cs="宋体" w:eastAsia="宋体" w:hint="default"/>
                <w:sz w:val="21"/>
                <w:szCs w:val="21"/>
              </w:rPr>
            </w:pPr>
            <w:r>
              <w:rPr>
                <w:rFonts w:ascii="宋体" w:hAnsi="宋体" w:cs="宋体" w:eastAsia="宋体" w:hint="default"/>
                <w:sz w:val="21"/>
                <w:szCs w:val="21"/>
              </w:rPr>
              <w:t>止日期</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2006/1/17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成都金证同康信息技术有限公司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2011/6/22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珠海市易普生贸易发展有限公司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2006/6/20 </w:t>
            </w:r>
            <w:r>
              <w:rPr>
                <w:rFonts w:ascii="宋体"/>
                <w:spacing w:val="-2"/>
                <w:sz w:val="21"/>
              </w:rPr>
              <w:t> </w:t>
            </w: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深圳市永兴元科技股份有限公司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pacing w:val="-8"/>
                <w:sz w:val="21"/>
                <w:szCs w:val="21"/>
              </w:rPr>
              <w:t>执行（常务）董事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2006/1/17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成都金证同康信息技术有限公司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2011/6/22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珠海市易普生贸易发展有限公司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2006/6/20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pacing w:val="-8"/>
                <w:sz w:val="21"/>
                <w:szCs w:val="21"/>
              </w:rPr>
              <w:t>执行（常务）董事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2016/1/20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深圳市丽海弘金通用软件有限公司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2017/4/26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深圳市金赢通投资企业（有限合伙）</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2017/2/17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深圳市合生创利投资管理中心（有限合伙）</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执行事务合伙人</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2015/08/12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深圳市博益安盈资产管理有限公司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2017/5/26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贵州中融信应收账款交易中心有限公司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2016/10/21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港融科技有限公司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徐岷波</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兴业数字金融服务（上海）股份有限公司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2015/10/28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z w:val="21"/>
                <w:szCs w:val="21"/>
              </w:rPr>
              <w:t>徐岷波</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深圳市图晟科技有限公司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2006/3/14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z w:val="21"/>
                <w:szCs w:val="21"/>
              </w:rPr>
              <w:t>徐岷波</w:t>
            </w:r>
            <w:r>
              <w:rPr>
                <w:rFonts w:ascii="宋体" w:hAnsi="宋体" w:cs="宋体" w:eastAsia="宋体" w:hint="default"/>
                <w:sz w:val="21"/>
                <w:szCs w:val="21"/>
              </w:rPr>
              <w:t> </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2006/5/11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1910" w:h="16840"/>
          <w:pgMar w:header="0" w:footer="1195" w:top="1100" w:bottom="1380" w:left="1420" w:right="9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847"/>
        <w:gridCol w:w="2096"/>
        <w:gridCol w:w="2156"/>
        <w:gridCol w:w="1843"/>
        <w:gridCol w:w="1419"/>
        <w:gridCol w:w="991"/>
      </w:tblGrid>
      <w:tr>
        <w:trPr>
          <w:trHeight w:val="28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徐岷波</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港融科技有限公司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2018/12/3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黄宇翔</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上海壹账通区块链科技有限公司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9"/>
                <w:sz w:val="21"/>
                <w:szCs w:val="21"/>
              </w:rPr>
              <w:t>执行董事、总经理</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2019/10 </w:t>
            </w:r>
          </w:p>
        </w:tc>
      </w:tr>
      <w:tr>
        <w:trPr>
          <w:trHeight w:val="28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黄宇翔</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平安付电子支付有限公司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2017/9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2020/9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黄宇翔</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北京泛鹏天地科技股份有限公司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2018/7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2021/7 </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1"/>
                <w:sz w:val="21"/>
                <w:szCs w:val="21"/>
              </w:rPr>
              <w:t>黄宇翔</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tabs>
                <w:tab w:pos="1648" w:val="left" w:leader="none"/>
                <w:tab w:pos="3088" w:val="left" w:leader="none"/>
              </w:tabs>
              <w:spacing w:line="240" w:lineRule="exact"/>
              <w:ind w:left="100" w:right="-2"/>
              <w:jc w:val="left"/>
              <w:rPr>
                <w:rFonts w:ascii="宋体" w:hAnsi="宋体" w:cs="宋体" w:eastAsia="宋体" w:hint="default"/>
                <w:sz w:val="21"/>
                <w:szCs w:val="21"/>
              </w:rPr>
            </w:pPr>
            <w:r>
              <w:rPr>
                <w:rFonts w:ascii="宋体"/>
                <w:spacing w:val="-1"/>
                <w:sz w:val="21"/>
              </w:rPr>
              <w:t>OneConnect</w:t>
              <w:tab/>
              <w:t>Financial</w:t>
              <w:tab/>
              <w:t>Technology</w:t>
            </w:r>
            <w:r>
              <w:rPr>
                <w:rFonts w:ascii="宋体"/>
                <w:sz w:val="21"/>
              </w:rPr>
              <w:t> </w:t>
            </w:r>
          </w:p>
          <w:p>
            <w:pPr>
              <w:pStyle w:val="TableParagraph"/>
              <w:spacing w:line="274" w:lineRule="exact"/>
              <w:ind w:left="100" w:right="0"/>
              <w:jc w:val="left"/>
              <w:rPr>
                <w:rFonts w:ascii="宋体" w:hAnsi="宋体" w:cs="宋体" w:eastAsia="宋体" w:hint="default"/>
                <w:sz w:val="21"/>
                <w:szCs w:val="21"/>
              </w:rPr>
            </w:pPr>
            <w:r>
              <w:rPr>
                <w:rFonts w:ascii="宋体"/>
                <w:sz w:val="21"/>
              </w:rPr>
              <w:t>(HongKong)Co.,</w:t>
            </w:r>
            <w:r>
              <w:rPr>
                <w:rFonts w:ascii="宋体"/>
                <w:spacing w:val="-2"/>
                <w:sz w:val="21"/>
              </w:rPr>
              <w:t> </w:t>
            </w:r>
            <w:r>
              <w:rPr>
                <w:rFonts w:ascii="宋体"/>
                <w:sz w:val="21"/>
              </w:rPr>
              <w:t>Limited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2018/3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2021/3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肖幼美</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国信证券股份有限公司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2014/7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肖幼美</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国民技术股份有限公司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肖幼美</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天音通信控股股份有限公司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2018/8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肖幼美</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深圳市新城市规划建筑设计股份有限公司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陈正旭</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深圳鼎锋明道资产管理有限公司</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9"/>
                <w:sz w:val="21"/>
                <w:szCs w:val="21"/>
              </w:rPr>
              <w:t>执行董事、总经理</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陈正旭</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宁波</w:t>
            </w:r>
            <w:r>
              <w:rPr>
                <w:rFonts w:ascii="宋体" w:hAnsi="宋体" w:cs="宋体" w:eastAsia="宋体" w:hint="default"/>
                <w:spacing w:val="-3"/>
                <w:w w:val="100"/>
                <w:sz w:val="21"/>
                <w:szCs w:val="21"/>
              </w:rPr>
              <w:t>鼎</w:t>
            </w:r>
            <w:r>
              <w:rPr>
                <w:rFonts w:ascii="宋体" w:hAnsi="宋体" w:cs="宋体" w:eastAsia="宋体" w:hint="default"/>
                <w:w w:val="100"/>
                <w:sz w:val="21"/>
                <w:szCs w:val="21"/>
              </w:rPr>
              <w:t>锋</w:t>
            </w:r>
            <w:r>
              <w:rPr>
                <w:rFonts w:ascii="宋体" w:hAnsi="宋体" w:cs="宋体" w:eastAsia="宋体" w:hint="default"/>
                <w:spacing w:val="-3"/>
                <w:w w:val="100"/>
                <w:sz w:val="21"/>
                <w:szCs w:val="21"/>
              </w:rPr>
              <w:t>明</w:t>
            </w:r>
            <w:r>
              <w:rPr>
                <w:rFonts w:ascii="宋体" w:hAnsi="宋体" w:cs="宋体" w:eastAsia="宋体" w:hint="default"/>
                <w:w w:val="100"/>
                <w:sz w:val="21"/>
                <w:szCs w:val="21"/>
              </w:rPr>
              <w:t>道</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合</w:t>
            </w:r>
            <w:r>
              <w:rPr>
                <w:rFonts w:ascii="宋体" w:hAnsi="宋体" w:cs="宋体" w:eastAsia="宋体" w:hint="default"/>
                <w:w w:val="100"/>
                <w:sz w:val="21"/>
                <w:szCs w:val="21"/>
              </w:rPr>
              <w:t>伙企</w:t>
            </w:r>
            <w:r>
              <w:rPr>
                <w:rFonts w:ascii="宋体" w:hAnsi="宋体" w:cs="宋体" w:eastAsia="宋体" w:hint="default"/>
                <w:spacing w:val="-63"/>
                <w:w w:val="100"/>
                <w:sz w:val="21"/>
                <w:szCs w:val="21"/>
              </w:rPr>
              <w:t>业</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2014/7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张龙飞</w:t>
            </w:r>
            <w:r>
              <w:rPr>
                <w:rFonts w:ascii="宋体" w:hAnsi="宋体" w:cs="宋体" w:eastAsia="宋体" w:hint="default"/>
                <w:sz w:val="21"/>
                <w:szCs w:val="21"/>
              </w:rPr>
              <w:t> </w:t>
            </w:r>
          </w:p>
        </w:tc>
        <w:tc>
          <w:tcPr>
            <w:tcW w:w="42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北京理工大学软件学院</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教师</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2011/12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2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640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Heading4"/>
        <w:spacing w:line="273" w:lineRule="exact"/>
        <w:ind w:left="378" w:right="0"/>
        <w:jc w:val="left"/>
        <w:rPr>
          <w:rFonts w:ascii="宋体" w:hAnsi="宋体" w:cs="宋体" w:eastAsia="宋体" w:hint="default"/>
        </w:rPr>
      </w:pPr>
      <w:r>
        <w:rPr>
          <w:rFonts w:ascii="宋体"/>
        </w:rPr>
        <w:t> </w:t>
      </w:r>
    </w:p>
    <w:p>
      <w:pPr>
        <w:pStyle w:val="Heading4"/>
        <w:spacing w:line="313" w:lineRule="exact"/>
        <w:ind w:left="378" w:right="0"/>
        <w:jc w:val="left"/>
        <w:rPr>
          <w:rFonts w:ascii="宋体" w:hAnsi="宋体" w:cs="宋体" w:eastAsia="宋体" w:hint="default"/>
        </w:rPr>
      </w:pPr>
      <w:r>
        <w:rPr>
          <w:rFonts w:ascii="宋体"/>
        </w:rPr>
        <w:t> </w:t>
      </w:r>
    </w:p>
    <w:p>
      <w:pPr>
        <w:pStyle w:val="Heading6"/>
        <w:spacing w:line="240" w:lineRule="auto"/>
        <w:ind w:left="378" w:right="0"/>
        <w:jc w:val="left"/>
        <w:rPr>
          <w:b w:val="0"/>
          <w:bCs w:val="0"/>
        </w:rPr>
      </w:pPr>
      <w:r>
        <w:rPr/>
        <w:t>三、董事、监事、高级管理人员报酬情况</w:t>
      </w:r>
      <w:r>
        <w:rPr>
          <w:b w:val="0"/>
          <w:bCs w:val="0"/>
        </w:rPr>
      </w:r>
    </w:p>
    <w:p>
      <w:pPr>
        <w:pStyle w:val="Heading4"/>
        <w:spacing w:line="240" w:lineRule="auto" w:before="50"/>
        <w:ind w:left="3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255" w:type="dxa"/>
        <w:tblLayout w:type="fixed"/>
        <w:tblCellMar>
          <w:top w:w="0" w:type="dxa"/>
          <w:left w:w="0" w:type="dxa"/>
          <w:bottom w:w="0" w:type="dxa"/>
          <w:right w:w="0" w:type="dxa"/>
        </w:tblCellMar>
        <w:tblLook w:val="01E0"/>
      </w:tblPr>
      <w:tblGrid>
        <w:gridCol w:w="2806"/>
        <w:gridCol w:w="6263"/>
      </w:tblGrid>
      <w:tr>
        <w:trPr>
          <w:trHeight w:val="554"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报酬的决策程序</w:t>
            </w:r>
            <w:r>
              <w:rPr>
                <w:rFonts w:ascii="宋体" w:hAnsi="宋体" w:cs="宋体" w:eastAsia="宋体" w:hint="default"/>
                <w:sz w:val="21"/>
                <w:szCs w:val="21"/>
              </w:rPr>
              <w:t> </w:t>
            </w:r>
          </w:p>
        </w:tc>
        <w:tc>
          <w:tcPr>
            <w:tcW w:w="6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经公司薪酬与考核委员会审议并经公司董事会以及股东大会审议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后确认。</w:t>
            </w:r>
          </w:p>
        </w:tc>
      </w:tr>
      <w:tr>
        <w:trPr>
          <w:trHeight w:val="82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3"/>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报酬确定依据</w:t>
            </w:r>
            <w:r>
              <w:rPr>
                <w:rFonts w:ascii="宋体" w:hAnsi="宋体" w:cs="宋体" w:eastAsia="宋体" w:hint="default"/>
                <w:sz w:val="21"/>
                <w:szCs w:val="21"/>
              </w:rPr>
              <w:t> </w:t>
            </w:r>
          </w:p>
        </w:tc>
        <w:tc>
          <w:tcPr>
            <w:tcW w:w="6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董事津贴及董事、高级管理人员的薪酬经公司薪酬与考核委员会审</w:t>
            </w:r>
          </w:p>
          <w:p>
            <w:pPr>
              <w:pStyle w:val="TableParagraph"/>
              <w:spacing w:line="272" w:lineRule="exact" w:before="27"/>
              <w:ind w:left="103" w:right="1522"/>
              <w:jc w:val="left"/>
              <w:rPr>
                <w:rFonts w:ascii="宋体" w:hAnsi="宋体" w:cs="宋体" w:eastAsia="宋体" w:hint="default"/>
                <w:sz w:val="21"/>
                <w:szCs w:val="21"/>
              </w:rPr>
            </w:pPr>
            <w:r>
              <w:rPr>
                <w:rFonts w:ascii="宋体" w:hAnsi="宋体" w:cs="宋体" w:eastAsia="宋体" w:hint="default"/>
                <w:sz w:val="21"/>
                <w:szCs w:val="21"/>
              </w:rPr>
              <w:t>议并经公司董事会以及股东大会审议后确定。</w:t>
            </w:r>
            <w:r>
              <w:rPr>
                <w:rFonts w:ascii="宋体" w:hAnsi="宋体" w:cs="宋体" w:eastAsia="宋体" w:hint="default"/>
                <w:w w:val="100"/>
                <w:sz w:val="21"/>
                <w:szCs w:val="21"/>
              </w:rPr>
              <w:t> </w:t>
            </w:r>
            <w:r>
              <w:rPr>
                <w:rFonts w:ascii="宋体" w:hAnsi="宋体" w:cs="宋体" w:eastAsia="宋体" w:hint="default"/>
                <w:spacing w:val="-2"/>
                <w:sz w:val="21"/>
                <w:szCs w:val="21"/>
              </w:rPr>
              <w:t>监事的薪酬经公司监事会及股东大会审议后确定。</w:t>
            </w:r>
          </w:p>
        </w:tc>
      </w:tr>
      <w:tr>
        <w:trPr>
          <w:trHeight w:val="555"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报酬的实际支付情况</w:t>
            </w:r>
            <w:r>
              <w:rPr>
                <w:rFonts w:ascii="宋体" w:hAnsi="宋体" w:cs="宋体" w:eastAsia="宋体" w:hint="default"/>
                <w:sz w:val="21"/>
                <w:szCs w:val="21"/>
              </w:rPr>
              <w:t> </w:t>
            </w:r>
          </w:p>
        </w:tc>
        <w:tc>
          <w:tcPr>
            <w:tcW w:w="626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年公司董事领取报酬总额为 </w:t>
            </w:r>
            <w:r>
              <w:rPr>
                <w:rFonts w:ascii="Times New Roman" w:hAnsi="Times New Roman" w:cs="Times New Roman" w:eastAsia="Times New Roman" w:hint="default"/>
                <w:sz w:val="21"/>
                <w:szCs w:val="21"/>
              </w:rPr>
              <w:t>323.29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万元；监事领取的报酬总</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211.94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万元；高级管理人员领取的报酬总额为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124.93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tc>
      </w:tr>
      <w:tr>
        <w:trPr>
          <w:trHeight w:val="828" w:hRule="exact"/>
        </w:trPr>
        <w:tc>
          <w:tcPr>
            <w:tcW w:w="28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报告期末全体董事、监事和</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2"/>
                <w:sz w:val="21"/>
                <w:szCs w:val="21"/>
              </w:rPr>
              <w:t>高级管理人员实际获得的报</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酬合计</w:t>
            </w:r>
            <w:r>
              <w:rPr>
                <w:rFonts w:ascii="宋体" w:hAnsi="宋体" w:cs="宋体" w:eastAsia="宋体" w:hint="default"/>
                <w:sz w:val="21"/>
                <w:szCs w:val="21"/>
              </w:rPr>
              <w:t> </w:t>
            </w:r>
          </w:p>
        </w:tc>
        <w:tc>
          <w:tcPr>
            <w:tcW w:w="62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年公司董事、监事、高级管理人员领取报酬总额为 </w:t>
            </w:r>
            <w:r>
              <w:rPr>
                <w:rFonts w:ascii="Times New Roman" w:hAnsi="Times New Roman" w:cs="Times New Roman" w:eastAsia="Times New Roman" w:hint="default"/>
                <w:sz w:val="21"/>
                <w:szCs w:val="21"/>
              </w:rPr>
              <w:t>660.16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tc>
      </w:tr>
    </w:tbl>
    <w:p>
      <w:pPr>
        <w:pStyle w:val="Heading4"/>
        <w:spacing w:line="274" w:lineRule="exact"/>
        <w:ind w:left="378" w:right="0"/>
        <w:jc w:val="left"/>
        <w:rPr>
          <w:rFonts w:ascii="宋体" w:hAnsi="宋体" w:cs="宋体" w:eastAsia="宋体" w:hint="default"/>
        </w:rPr>
      </w:pPr>
      <w:r>
        <w:rPr>
          <w:rFonts w:ascii="宋体"/>
        </w:rPr>
        <w:t> </w:t>
      </w:r>
    </w:p>
    <w:p>
      <w:pPr>
        <w:pStyle w:val="Heading6"/>
        <w:spacing w:line="240" w:lineRule="auto" w:before="61"/>
        <w:ind w:left="378" w:right="0"/>
        <w:jc w:val="left"/>
        <w:rPr>
          <w:b w:val="0"/>
          <w:bCs w:val="0"/>
        </w:rPr>
      </w:pPr>
      <w:r>
        <w:rPr/>
        <w:t>四、公司董事、监事、高级管理人员变动情况</w:t>
      </w:r>
      <w:r>
        <w:rPr>
          <w:b w:val="0"/>
          <w:bCs w:val="0"/>
        </w:rPr>
      </w:r>
    </w:p>
    <w:p>
      <w:pPr>
        <w:pStyle w:val="Heading4"/>
        <w:spacing w:line="240" w:lineRule="auto" w:before="52"/>
        <w:ind w:left="3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2206"/>
        <w:gridCol w:w="2206"/>
        <w:gridCol w:w="2206"/>
        <w:gridCol w:w="2206"/>
      </w:tblGrid>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hAnsi="宋体" w:cs="宋体" w:eastAsia="宋体" w:hint="default"/>
                <w:spacing w:val="-2"/>
                <w:sz w:val="21"/>
                <w:szCs w:val="21"/>
              </w:rPr>
              <w:t>担任的职务</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周永洪</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hAnsi="宋体" w:cs="宋体" w:eastAsia="宋体" w:hint="default"/>
                <w:spacing w:val="-2"/>
                <w:sz w:val="21"/>
                <w:szCs w:val="21"/>
              </w:rPr>
              <w:t>财务负责人</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个人原因辞职</w:t>
            </w:r>
            <w:r>
              <w:rPr>
                <w:rFonts w:ascii="宋体" w:hAnsi="宋体" w:cs="宋体" w:eastAsia="宋体" w:hint="default"/>
                <w:sz w:val="21"/>
                <w:szCs w:val="21"/>
              </w:rPr>
              <w:t> </w:t>
            </w:r>
          </w:p>
        </w:tc>
      </w:tr>
    </w:tbl>
    <w:p>
      <w:pPr>
        <w:pStyle w:val="Heading4"/>
        <w:spacing w:line="274" w:lineRule="exact"/>
        <w:ind w:left="378" w:right="0"/>
        <w:jc w:val="left"/>
        <w:rPr>
          <w:rFonts w:ascii="宋体" w:hAnsi="宋体" w:cs="宋体" w:eastAsia="宋体" w:hint="default"/>
        </w:rPr>
      </w:pPr>
      <w:r>
        <w:rPr>
          <w:rFonts w:ascii="宋体"/>
        </w:rPr>
        <w:t> </w:t>
      </w:r>
    </w:p>
    <w:p>
      <w:pPr>
        <w:pStyle w:val="Heading6"/>
        <w:spacing w:line="240" w:lineRule="auto"/>
        <w:ind w:left="378" w:right="0"/>
        <w:jc w:val="left"/>
        <w:rPr>
          <w:b w:val="0"/>
          <w:bCs w:val="0"/>
        </w:rPr>
      </w:pPr>
      <w:r>
        <w:rPr/>
        <w:t>五、近三年受证券监管机构处罚的情况说明</w:t>
      </w:r>
      <w:r>
        <w:rPr>
          <w:b w:val="0"/>
          <w:bCs w:val="0"/>
        </w:rPr>
      </w:r>
    </w:p>
    <w:p>
      <w:pPr>
        <w:pStyle w:val="Heading4"/>
        <w:spacing w:line="313" w:lineRule="exact" w:before="50"/>
        <w:ind w:left="3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90" w:lineRule="auto" w:before="0"/>
        <w:ind w:left="378" w:right="5816"/>
        <w:jc w:val="left"/>
        <w:rPr>
          <w:b w:val="0"/>
          <w:bCs w:val="0"/>
        </w:rPr>
      </w:pPr>
      <w:r>
        <w:rPr>
          <w:rFonts w:ascii="宋体" w:hAnsi="宋体" w:cs="宋体" w:eastAsia="宋体" w:hint="default"/>
          <w:b w:val="0"/>
          <w:bCs w:val="0"/>
          <w:sz w:val="24"/>
          <w:szCs w:val="24"/>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26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1,128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6,250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7,378</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bl>
    <w:p>
      <w:pPr>
        <w:spacing w:after="0" w:line="241" w:lineRule="exact"/>
        <w:jc w:val="center"/>
        <w:rPr>
          <w:rFonts w:ascii="宋体" w:hAnsi="宋体" w:cs="宋体" w:eastAsia="宋体" w:hint="default"/>
          <w:sz w:val="21"/>
          <w:szCs w:val="21"/>
        </w:rPr>
        <w:sectPr>
          <w:pgSz w:w="11910" w:h="16840"/>
          <w:pgMar w:header="0" w:footer="1195" w:top="1100" w:bottom="1380" w:left="1420" w:right="90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2,350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3,778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79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230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商务人员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163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288</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7,378</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硕士及以上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212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4,087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2,575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高中及以下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504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7,378</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Heading4"/>
        <w:spacing w:line="240" w:lineRule="auto" w:before="2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2" w:lineRule="auto" w:before="124"/>
        <w:ind w:left="218" w:right="228" w:firstLine="419"/>
        <w:jc w:val="both"/>
        <w:rPr>
          <w:rFonts w:ascii="宋体" w:hAnsi="宋体" w:cs="宋体" w:eastAsia="宋体" w:hint="default"/>
          <w:sz w:val="24"/>
          <w:szCs w:val="24"/>
        </w:rPr>
      </w:pPr>
      <w:r>
        <w:rPr>
          <w:spacing w:val="-2"/>
        </w:rPr>
        <w:t>公司薪酬政策围绕企业战略发展需求，结合市场薪酬水平，以员工工作能力，业绩表现，责</w:t>
      </w:r>
      <w:r>
        <w:rPr>
          <w:w w:val="100"/>
        </w:rPr>
        <w:t> </w:t>
      </w:r>
      <w:r>
        <w:rPr>
          <w:spacing w:val="-1"/>
        </w:rPr>
        <w:t>任感为基础，在人员编制预算总额框架下，进行薪酬结构管理。公司按年薪制、月薪制进行员工</w:t>
      </w:r>
      <w:r>
        <w:rPr>
          <w:spacing w:val="-55"/>
        </w:rPr>
        <w:t> </w:t>
      </w:r>
      <w:r>
        <w:rPr>
          <w:spacing w:val="-55"/>
        </w:rPr>
      </w:r>
      <w:r>
        <w:rPr>
          <w:spacing w:val="-1"/>
        </w:rPr>
        <w:t>工资支付，并就表现优良的员工，以年度调薪、转正调薪等情况进行薪资调整，以吸引和保留优</w:t>
      </w:r>
      <w:r>
        <w:rPr>
          <w:spacing w:val="-55"/>
        </w:rPr>
        <w:t> </w:t>
      </w:r>
      <w:r>
        <w:rPr>
          <w:spacing w:val="-55"/>
        </w:rPr>
      </w:r>
      <w:r>
        <w:rPr>
          <w:spacing w:val="-3"/>
        </w:rPr>
        <w:t>秀人才。并且公司针对核心管理人员及骨干员工进行多元化激励机制，</w:t>
      </w:r>
      <w:r>
        <w:rPr>
          <w:rFonts w:ascii="Times New Roman" w:hAnsi="Times New Roman" w:cs="Times New Roman" w:eastAsia="Times New Roman" w:hint="default"/>
          <w:spacing w:val="-3"/>
        </w:rPr>
        <w:t>2019 </w:t>
      </w:r>
      <w:r>
        <w:rPr/>
        <w:t>年开展限制性股票激</w:t>
      </w:r>
      <w:r>
        <w:rPr>
          <w:spacing w:val="-95"/>
        </w:rPr>
        <w:t> </w:t>
      </w:r>
      <w:r>
        <w:rPr>
          <w:spacing w:val="-95"/>
        </w:rPr>
      </w:r>
      <w:r>
        <w:rPr/>
        <w:t>励计划，以丰富薪酬结构。</w:t>
      </w:r>
      <w:r>
        <w:rPr>
          <w:rFonts w:ascii="宋体" w:hAnsi="宋体" w:cs="宋体" w:eastAsia="宋体" w:hint="default"/>
          <w:sz w:val="24"/>
          <w:szCs w:val="24"/>
        </w:rPr>
        <w:t> </w:t>
      </w:r>
    </w:p>
    <w:p>
      <w:pPr>
        <w:pStyle w:val="Heading4"/>
        <w:spacing w:line="240" w:lineRule="auto" w:before="28"/>
        <w:ind w:right="0"/>
        <w:jc w:val="left"/>
        <w:rPr>
          <w:rFonts w:ascii="宋体" w:hAnsi="宋体" w:cs="宋体" w:eastAsia="宋体" w:hint="default"/>
        </w:rPr>
      </w:pPr>
      <w:r>
        <w:rPr>
          <w:rFonts w:ascii="宋体"/>
        </w:rPr>
        <w:t> </w:t>
      </w:r>
    </w:p>
    <w:p>
      <w:pPr>
        <w:pStyle w:val="Heading6"/>
        <w:spacing w:line="240" w:lineRule="auto" w:before="61"/>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Heading4"/>
        <w:spacing w:line="240" w:lineRule="auto" w:before="25"/>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2" w:lineRule="auto" w:before="124"/>
        <w:ind w:left="218" w:right="227" w:firstLine="419"/>
        <w:jc w:val="both"/>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0"/>
        </w:rPr>
        <w:t> </w:t>
      </w:r>
      <w:r>
        <w:rPr>
          <w:spacing w:val="-3"/>
        </w:rPr>
        <w:t>年围绕公司战略对于人才培养要求，积极构建符合公司发展的人才培养体系。公司注重</w:t>
      </w:r>
      <w:r>
        <w:rPr>
          <w:w w:val="100"/>
        </w:rPr>
        <w:t> </w:t>
      </w:r>
      <w:r>
        <w:rPr>
          <w:spacing w:val="-1"/>
        </w:rPr>
        <w:t>员工队伍领导力、专业力、职业力的提升，针对不同层级员工，开设”领军者论道“战略制定核</w:t>
      </w:r>
      <w:r>
        <w:rPr>
          <w:spacing w:val="-55"/>
        </w:rPr>
        <w:t> </w:t>
      </w:r>
      <w:r>
        <w:rPr>
          <w:spacing w:val="-55"/>
        </w:rPr>
      </w:r>
      <w:r>
        <w:rPr>
          <w:spacing w:val="-2"/>
        </w:rPr>
        <w:t>心高管培养项目、“将军论剑”战略实施管理高级经理管理项目、“未来之星”骨干人才培养项</w:t>
      </w:r>
      <w:r>
        <w:rPr>
          <w:spacing w:val="-16"/>
        </w:rPr>
        <w:t> </w:t>
      </w:r>
      <w:r>
        <w:rPr>
          <w:spacing w:val="-16"/>
        </w:rPr>
      </w:r>
      <w:r>
        <w:rPr>
          <w:spacing w:val="-4"/>
        </w:rPr>
        <w:t>目、“金翼计划”产品经理</w:t>
      </w:r>
      <w:r>
        <w:rPr>
          <w:rFonts w:ascii="宋体" w:hAnsi="宋体" w:cs="宋体" w:eastAsia="宋体" w:hint="default"/>
          <w:spacing w:val="-4"/>
        </w:rPr>
        <w:t>/</w:t>
      </w:r>
      <w:r>
        <w:rPr>
          <w:spacing w:val="-4"/>
        </w:rPr>
        <w:t>项目经理专业培养项目，“人才汇”新员工成长项目等，使公司人员</w:t>
      </w:r>
      <w:r>
        <w:rPr>
          <w:spacing w:val="-35"/>
        </w:rPr>
        <w:t> </w:t>
      </w:r>
      <w:r>
        <w:rPr>
          <w:spacing w:val="-35"/>
        </w:rPr>
      </w:r>
      <w:r>
        <w:rPr>
          <w:spacing w:val="-1"/>
        </w:rPr>
        <w:t>素质、专业水平、管理能力进一步有效提升。此外，探索面向高等院校入行人才培养项目，积极</w:t>
      </w:r>
      <w:r>
        <w:rPr>
          <w:spacing w:val="-55"/>
        </w:rPr>
        <w:t> </w:t>
      </w:r>
      <w:r>
        <w:rPr>
          <w:spacing w:val="-55"/>
        </w:rPr>
      </w:r>
      <w:r>
        <w:rPr/>
        <w:t>开展面向客户行业人才培养项目等。</w:t>
      </w:r>
      <w:r>
        <w:rPr>
          <w:rFonts w:ascii="宋体" w:hAnsi="宋体" w:cs="宋体" w:eastAsia="宋体" w:hint="default"/>
        </w:rPr>
        <w:t> </w:t>
      </w:r>
    </w:p>
    <w:p>
      <w:pPr>
        <w:pStyle w:val="BodyText"/>
        <w:spacing w:line="240" w:lineRule="auto" w:before="34"/>
        <w:ind w:left="218" w:right="0"/>
        <w:jc w:val="left"/>
        <w:rPr>
          <w:rFonts w:ascii="宋体" w:hAnsi="宋体" w:cs="宋体" w:eastAsia="宋体" w:hint="default"/>
        </w:rPr>
      </w:pPr>
      <w:r>
        <w:rPr>
          <w:rFonts w:ascii="宋体"/>
          <w:w w:val="100"/>
        </w:rPr>
        <w:t> </w:t>
      </w:r>
    </w:p>
    <w:p>
      <w:pPr>
        <w:pStyle w:val="Heading6"/>
        <w:spacing w:line="240" w:lineRule="auto" w:before="56"/>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Heading4"/>
        <w:spacing w:line="240" w:lineRule="auto" w:before="25"/>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90" w:lineRule="auto" w:before="4"/>
        <w:ind w:right="8099"/>
        <w:jc w:val="left"/>
        <w:rPr>
          <w:b w:val="0"/>
          <w:bCs w:val="0"/>
        </w:rPr>
      </w:pPr>
      <w:r>
        <w:rPr>
          <w:rFonts w:ascii="宋体" w:hAnsi="宋体" w:cs="宋体" w:eastAsia="宋体" w:hint="default"/>
          <w:b w:val="0"/>
          <w:bCs w:val="0"/>
          <w:w w:val="100"/>
        </w:rPr>
        <w:t> </w:t>
      </w:r>
      <w:r>
        <w:rPr>
          <w:w w:val="100"/>
        </w:rPr>
        <w:t>七</w:t>
      </w:r>
      <w:r>
        <w:rPr>
          <w:spacing w:val="-1"/>
          <w:w w:val="100"/>
        </w:rPr>
        <w:t>、</w:t>
      </w:r>
      <w:r>
        <w:rPr>
          <w:w w:val="100"/>
        </w:rPr>
        <w:t>其他</w:t>
      </w:r>
      <w:r>
        <w:rPr>
          <w:b w:val="0"/>
          <w:bCs w:val="0"/>
          <w:w w:val="100"/>
        </w:rPr>
      </w:r>
    </w:p>
    <w:p>
      <w:pPr>
        <w:pStyle w:val="Heading4"/>
        <w:spacing w:line="312" w:lineRule="exact" w:before="8"/>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1" w:lineRule="exact"/>
        <w:ind w:right="0"/>
        <w:jc w:val="left"/>
        <w:rPr>
          <w:rFonts w:ascii="宋体" w:hAnsi="宋体" w:cs="宋体" w:eastAsia="宋体" w:hint="default"/>
        </w:rPr>
      </w:pPr>
      <w:r>
        <w:rPr>
          <w:rFonts w:ascii="宋体"/>
        </w:rPr>
        <w:t> </w:t>
      </w:r>
    </w:p>
    <w:p>
      <w:pPr>
        <w:pStyle w:val="Heading4"/>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0"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404" w:val="left" w:leader="none"/>
        </w:tabs>
        <w:spacing w:line="240" w:lineRule="auto" w:before="146"/>
        <w:ind w:left="2" w:right="0"/>
        <w:jc w:val="center"/>
        <w:rPr>
          <w:b w:val="0"/>
          <w:bCs w:val="0"/>
        </w:rPr>
      </w:pPr>
      <w:bookmarkStart w:name="_bookmark8" w:id="11"/>
      <w:bookmarkEnd w:id="11"/>
      <w:r>
        <w:rPr>
          <w:b w:val="0"/>
          <w:bCs w:val="0"/>
        </w:rPr>
      </w:r>
      <w:r>
        <w:rPr>
          <w:w w:val="95"/>
        </w:rPr>
        <w:t>第九节</w:t>
        <w:tab/>
      </w:r>
      <w:r>
        <w:rPr/>
        <w:t>公司治理</w:t>
      </w:r>
      <w:r>
        <w:rPr>
          <w:b w:val="0"/>
          <w:bCs w:val="0"/>
        </w:rPr>
      </w:r>
    </w:p>
    <w:p>
      <w:pPr>
        <w:spacing w:line="240" w:lineRule="auto" w:before="4"/>
        <w:rPr>
          <w:rFonts w:ascii="黑体" w:hAnsi="黑体" w:cs="黑体" w:eastAsia="黑体" w:hint="default"/>
          <w:b/>
          <w:bCs/>
          <w:sz w:val="19"/>
          <w:szCs w:val="19"/>
        </w:rPr>
      </w:pPr>
    </w:p>
    <w:p>
      <w:pPr>
        <w:pStyle w:val="Heading6"/>
        <w:spacing w:line="240" w:lineRule="auto" w:before="0"/>
        <w:ind w:left="498" w:right="0"/>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Heading4"/>
        <w:spacing w:line="240" w:lineRule="auto" w:before="52"/>
        <w:ind w:left="49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7" w:lineRule="auto" w:before="121"/>
        <w:ind w:left="498" w:right="394" w:firstLine="419"/>
        <w:jc w:val="both"/>
        <w:rPr>
          <w:rFonts w:ascii="宋体" w:hAnsi="宋体" w:cs="宋体" w:eastAsia="宋体" w:hint="default"/>
        </w:rPr>
      </w:pPr>
      <w:r>
        <w:rPr/>
        <w:t>报告期内，公司严格按照《中华人民共和国公司法》、《中华人民共和国证券法》、《上海</w:t>
      </w:r>
      <w:r>
        <w:rPr>
          <w:w w:val="100"/>
        </w:rPr>
        <w:t> </w:t>
      </w:r>
      <w:r>
        <w:rPr/>
        <w:t>证券交易所股票上市规则》、中国证监会发布的有关上市公司治理的规范性文件的要求，持续完</w:t>
      </w:r>
      <w:r>
        <w:rPr>
          <w:spacing w:val="-97"/>
        </w:rPr>
        <w:t> </w:t>
      </w:r>
      <w:r>
        <w:rPr>
          <w:spacing w:val="-97"/>
        </w:rPr>
      </w:r>
      <w:r>
        <w:rPr/>
        <w:t>善法人治理结构，不断提升公司治理水平和管理质量。公司管理层严格按照董事会授权忠实履行</w:t>
      </w:r>
      <w:r>
        <w:rPr>
          <w:spacing w:val="-97"/>
        </w:rPr>
        <w:t> </w:t>
      </w:r>
      <w:r>
        <w:rPr>
          <w:spacing w:val="-97"/>
        </w:rPr>
      </w:r>
      <w:r>
        <w:rPr>
          <w:spacing w:val="-6"/>
        </w:rPr>
        <w:t>职务，维护公司利益和广大股东合法权益。公司法人治理结构实际情况符合《上市公司治理准则》</w:t>
      </w:r>
      <w:r>
        <w:rPr>
          <w:spacing w:val="-54"/>
        </w:rPr>
        <w:t> </w:t>
      </w:r>
      <w:r>
        <w:rPr>
          <w:spacing w:val="-54"/>
        </w:rPr>
      </w:r>
      <w:r>
        <w:rPr/>
        <w:t>的相关要求，公司治理与《中华人民共和国公司法》及中国证监会相关规定的要求不存在差异。</w:t>
      </w:r>
      <w:r>
        <w:rPr>
          <w:rFonts w:ascii="宋体" w:hAnsi="宋体" w:cs="宋体" w:eastAsia="宋体" w:hint="default"/>
        </w:rPr>
        <w:t> </w:t>
      </w:r>
    </w:p>
    <w:p>
      <w:pPr>
        <w:pStyle w:val="BodyText"/>
        <w:spacing w:line="240" w:lineRule="auto" w:before="31"/>
        <w:ind w:left="49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Heading4"/>
        <w:spacing w:line="303" w:lineRule="exact"/>
        <w:ind w:left="4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498" w:right="0"/>
        <w:jc w:val="left"/>
        <w:rPr>
          <w:rFonts w:ascii="宋体" w:hAnsi="宋体" w:cs="宋体" w:eastAsia="宋体" w:hint="default"/>
        </w:rPr>
      </w:pPr>
      <w:r>
        <w:rPr>
          <w:rFonts w:ascii="宋体"/>
        </w:rPr>
        <w:t> </w:t>
      </w:r>
    </w:p>
    <w:p>
      <w:pPr>
        <w:pStyle w:val="Heading6"/>
        <w:spacing w:line="240" w:lineRule="auto"/>
        <w:ind w:left="498"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14" w:type="dxa"/>
        <w:tblLayout w:type="fixed"/>
        <w:tblCellMar>
          <w:top w:w="0" w:type="dxa"/>
          <w:left w:w="0" w:type="dxa"/>
          <w:bottom w:w="0" w:type="dxa"/>
          <w:right w:w="0" w:type="dxa"/>
        </w:tblCellMar>
        <w:tblLook w:val="01E0"/>
      </w:tblPr>
      <w:tblGrid>
        <w:gridCol w:w="2905"/>
        <w:gridCol w:w="1308"/>
        <w:gridCol w:w="4071"/>
        <w:gridCol w:w="1308"/>
      </w:tblGrid>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7"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7"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sz w:val="21"/>
                <w:szCs w:val="21"/>
              </w:rPr>
              <w:t>决议刊登的指定网站的查询索引</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披露日期</w:t>
            </w:r>
            <w:r>
              <w:rPr>
                <w:rFonts w:ascii="宋体" w:hAnsi="宋体" w:cs="宋体" w:eastAsia="宋体" w:hint="default"/>
                <w:sz w:val="21"/>
                <w:szCs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2019-01-11</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上海证券交易所网站（</w:t>
            </w:r>
            <w:hyperlink r:id="rId10">
              <w:r>
                <w:rPr>
                  <w:rFonts w:ascii="Times New Roman" w:hAnsi="Times New Roman" w:cs="Times New Roman" w:eastAsia="Times New Roman" w:hint="default"/>
                  <w:spacing w:val="-7"/>
                  <w:sz w:val="21"/>
                  <w:szCs w:val="21"/>
                </w:rPr>
                <w:t>www.sse.com.cn</w:t>
              </w:r>
            </w:hyperlink>
            <w:r>
              <w:rPr>
                <w:rFonts w:ascii="宋体" w:hAnsi="宋体" w:cs="宋体" w:eastAsia="宋体" w:hint="default"/>
                <w:spacing w:val="-7"/>
                <w:sz w:val="21"/>
                <w:szCs w:val="21"/>
              </w:rPr>
              <w:t>）公</w:t>
            </w:r>
            <w:r>
              <w:rPr>
                <w:rFonts w:ascii="宋体" w:hAnsi="宋体" w:cs="宋体" w:eastAsia="宋体" w:hint="default"/>
                <w:sz w:val="21"/>
                <w:szCs w:val="21"/>
              </w:rPr>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2019-002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2019-01-12</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年第二次临时股东大会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2019-01-31</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上海证券交易所网站（</w:t>
            </w:r>
            <w:hyperlink r:id="rId10">
              <w:r>
                <w:rPr>
                  <w:rFonts w:ascii="Times New Roman" w:hAnsi="Times New Roman" w:cs="Times New Roman" w:eastAsia="Times New Roman" w:hint="default"/>
                  <w:spacing w:val="-7"/>
                  <w:sz w:val="21"/>
                  <w:szCs w:val="21"/>
                </w:rPr>
                <w:t>www.sse.com.cn</w:t>
              </w:r>
            </w:hyperlink>
            <w:r>
              <w:rPr>
                <w:rFonts w:ascii="宋体" w:hAnsi="宋体" w:cs="宋体" w:eastAsia="宋体" w:hint="default"/>
                <w:spacing w:val="-7"/>
                <w:sz w:val="21"/>
                <w:szCs w:val="21"/>
              </w:rPr>
              <w:t>）公</w:t>
            </w:r>
            <w:r>
              <w:rPr>
                <w:rFonts w:ascii="宋体" w:hAnsi="宋体" w:cs="宋体" w:eastAsia="宋体" w:hint="default"/>
                <w:sz w:val="21"/>
                <w:szCs w:val="21"/>
              </w:rPr>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2019-012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2019-02-01</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年第三次临时股东大会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2019-03-01</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上海证券交易所网站（</w:t>
            </w:r>
            <w:hyperlink r:id="rId10">
              <w:r>
                <w:rPr>
                  <w:rFonts w:ascii="Times New Roman" w:hAnsi="Times New Roman" w:cs="Times New Roman" w:eastAsia="Times New Roman" w:hint="default"/>
                  <w:spacing w:val="-7"/>
                  <w:sz w:val="21"/>
                  <w:szCs w:val="21"/>
                </w:rPr>
                <w:t>www.sse.com.cn</w:t>
              </w:r>
            </w:hyperlink>
            <w:r>
              <w:rPr>
                <w:rFonts w:ascii="宋体" w:hAnsi="宋体" w:cs="宋体" w:eastAsia="宋体" w:hint="default"/>
                <w:spacing w:val="-7"/>
                <w:sz w:val="21"/>
                <w:szCs w:val="21"/>
              </w:rPr>
              <w:t>）公</w:t>
            </w:r>
            <w:r>
              <w:rPr>
                <w:rFonts w:ascii="宋体" w:hAnsi="宋体" w:cs="宋体" w:eastAsia="宋体" w:hint="default"/>
                <w:sz w:val="21"/>
                <w:szCs w:val="21"/>
              </w:rPr>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2019-021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2019-03-02</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年年度股东大会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2019-04-09</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上海证券交易所网站（</w:t>
            </w:r>
            <w:hyperlink r:id="rId10">
              <w:r>
                <w:rPr>
                  <w:rFonts w:ascii="Times New Roman" w:hAnsi="Times New Roman" w:cs="Times New Roman" w:eastAsia="Times New Roman" w:hint="default"/>
                  <w:spacing w:val="-7"/>
                  <w:sz w:val="21"/>
                  <w:szCs w:val="21"/>
                </w:rPr>
                <w:t>www.sse.com.cn</w:t>
              </w:r>
            </w:hyperlink>
            <w:r>
              <w:rPr>
                <w:rFonts w:ascii="宋体" w:hAnsi="宋体" w:cs="宋体" w:eastAsia="宋体" w:hint="default"/>
                <w:spacing w:val="-7"/>
                <w:sz w:val="21"/>
                <w:szCs w:val="21"/>
              </w:rPr>
              <w:t>）公</w:t>
            </w:r>
            <w:r>
              <w:rPr>
                <w:rFonts w:ascii="宋体" w:hAnsi="宋体" w:cs="宋体" w:eastAsia="宋体" w:hint="default"/>
                <w:sz w:val="21"/>
                <w:szCs w:val="21"/>
              </w:rPr>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2019-028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2019-04-10</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年第四次临时股东大会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2019-05-14</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上海证券交易所网站（</w:t>
            </w:r>
            <w:hyperlink r:id="rId10">
              <w:r>
                <w:rPr>
                  <w:rFonts w:ascii="Times New Roman" w:hAnsi="Times New Roman" w:cs="Times New Roman" w:eastAsia="Times New Roman" w:hint="default"/>
                  <w:spacing w:val="-7"/>
                  <w:sz w:val="21"/>
                  <w:szCs w:val="21"/>
                </w:rPr>
                <w:t>www.sse.com.cn</w:t>
              </w:r>
            </w:hyperlink>
            <w:r>
              <w:rPr>
                <w:rFonts w:ascii="宋体" w:hAnsi="宋体" w:cs="宋体" w:eastAsia="宋体" w:hint="default"/>
                <w:spacing w:val="-7"/>
                <w:sz w:val="21"/>
                <w:szCs w:val="21"/>
              </w:rPr>
              <w:t>）公</w:t>
            </w:r>
            <w:r>
              <w:rPr>
                <w:rFonts w:ascii="宋体" w:hAnsi="宋体" w:cs="宋体" w:eastAsia="宋体" w:hint="default"/>
                <w:sz w:val="21"/>
                <w:szCs w:val="21"/>
              </w:rPr>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2019-047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2019-05-15</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年第五次临时股东大会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2019-05-31</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上海证券交易所网站（</w:t>
            </w:r>
            <w:hyperlink r:id="rId10">
              <w:r>
                <w:rPr>
                  <w:rFonts w:ascii="Times New Roman" w:hAnsi="Times New Roman" w:cs="Times New Roman" w:eastAsia="Times New Roman" w:hint="default"/>
                  <w:spacing w:val="-7"/>
                  <w:sz w:val="21"/>
                  <w:szCs w:val="21"/>
                </w:rPr>
                <w:t>www.sse.com.cn</w:t>
              </w:r>
            </w:hyperlink>
            <w:r>
              <w:rPr>
                <w:rFonts w:ascii="宋体" w:hAnsi="宋体" w:cs="宋体" w:eastAsia="宋体" w:hint="default"/>
                <w:spacing w:val="-7"/>
                <w:sz w:val="21"/>
                <w:szCs w:val="21"/>
              </w:rPr>
              <w:t>）公</w:t>
            </w:r>
            <w:r>
              <w:rPr>
                <w:rFonts w:ascii="宋体" w:hAnsi="宋体" w:cs="宋体" w:eastAsia="宋体" w:hint="default"/>
                <w:sz w:val="21"/>
                <w:szCs w:val="21"/>
              </w:rPr>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2019-056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2019-06-01</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年第六次临时股东大会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2019-07-19</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上海证券交易所网站（</w:t>
            </w:r>
            <w:hyperlink r:id="rId10">
              <w:r>
                <w:rPr>
                  <w:rFonts w:ascii="Times New Roman" w:hAnsi="Times New Roman" w:cs="Times New Roman" w:eastAsia="Times New Roman" w:hint="default"/>
                  <w:spacing w:val="-7"/>
                  <w:sz w:val="21"/>
                  <w:szCs w:val="21"/>
                </w:rPr>
                <w:t>www.sse.com.cn</w:t>
              </w:r>
            </w:hyperlink>
            <w:r>
              <w:rPr>
                <w:rFonts w:ascii="宋体" w:hAnsi="宋体" w:cs="宋体" w:eastAsia="宋体" w:hint="default"/>
                <w:spacing w:val="-7"/>
                <w:sz w:val="21"/>
                <w:szCs w:val="21"/>
              </w:rPr>
              <w:t>）公</w:t>
            </w:r>
            <w:r>
              <w:rPr>
                <w:rFonts w:ascii="宋体" w:hAnsi="宋体" w:cs="宋体" w:eastAsia="宋体" w:hint="default"/>
                <w:sz w:val="21"/>
                <w:szCs w:val="21"/>
              </w:rPr>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2019-075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2019-07-20</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年第七次临时股东大会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2019-08-23</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上海证券交易所网站（</w:t>
            </w:r>
            <w:hyperlink r:id="rId10">
              <w:r>
                <w:rPr>
                  <w:rFonts w:ascii="Times New Roman" w:hAnsi="Times New Roman" w:cs="Times New Roman" w:eastAsia="Times New Roman" w:hint="default"/>
                  <w:spacing w:val="-7"/>
                  <w:sz w:val="21"/>
                  <w:szCs w:val="21"/>
                </w:rPr>
                <w:t>www.sse.com.cn</w:t>
              </w:r>
            </w:hyperlink>
            <w:r>
              <w:rPr>
                <w:rFonts w:ascii="宋体" w:hAnsi="宋体" w:cs="宋体" w:eastAsia="宋体" w:hint="default"/>
                <w:spacing w:val="-7"/>
                <w:sz w:val="21"/>
                <w:szCs w:val="21"/>
              </w:rPr>
              <w:t>）公</w:t>
            </w:r>
            <w:r>
              <w:rPr>
                <w:rFonts w:ascii="宋体" w:hAnsi="宋体" w:cs="宋体" w:eastAsia="宋体" w:hint="default"/>
                <w:sz w:val="21"/>
                <w:szCs w:val="21"/>
              </w:rPr>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2019-089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z w:val="21"/>
              </w:rPr>
              <w:t>2019-08-24</w:t>
            </w:r>
          </w:p>
        </w:tc>
      </w:tr>
      <w:tr>
        <w:trPr>
          <w:trHeight w:val="55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年第八次临时股东大会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2019-10-11</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上海证券交易所网站（</w:t>
            </w:r>
            <w:hyperlink r:id="rId10">
              <w:r>
                <w:rPr>
                  <w:rFonts w:ascii="Times New Roman" w:hAnsi="Times New Roman" w:cs="Times New Roman" w:eastAsia="Times New Roman" w:hint="default"/>
                  <w:spacing w:val="-7"/>
                  <w:sz w:val="21"/>
                  <w:szCs w:val="21"/>
                </w:rPr>
                <w:t>www.sse.com.cn</w:t>
              </w:r>
            </w:hyperlink>
            <w:r>
              <w:rPr>
                <w:rFonts w:ascii="宋体" w:hAnsi="宋体" w:cs="宋体" w:eastAsia="宋体" w:hint="default"/>
                <w:spacing w:val="-7"/>
                <w:sz w:val="21"/>
                <w:szCs w:val="21"/>
              </w:rPr>
              <w:t>）公</w:t>
            </w:r>
            <w:r>
              <w:rPr>
                <w:rFonts w:ascii="宋体" w:hAnsi="宋体" w:cs="宋体" w:eastAsia="宋体" w:hint="default"/>
                <w:sz w:val="21"/>
                <w:szCs w:val="21"/>
              </w:rPr>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2019-105</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2019-10-12</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年第九次临时股东大会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2019-11-08</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上海证券交易所网站（</w:t>
            </w:r>
            <w:hyperlink r:id="rId10">
              <w:r>
                <w:rPr>
                  <w:rFonts w:ascii="Times New Roman" w:hAnsi="Times New Roman" w:cs="Times New Roman" w:eastAsia="Times New Roman" w:hint="default"/>
                  <w:spacing w:val="-7"/>
                  <w:sz w:val="21"/>
                  <w:szCs w:val="21"/>
                </w:rPr>
                <w:t>www.sse.com.cn</w:t>
              </w:r>
            </w:hyperlink>
            <w:r>
              <w:rPr>
                <w:rFonts w:ascii="宋体" w:hAnsi="宋体" w:cs="宋体" w:eastAsia="宋体" w:hint="default"/>
                <w:spacing w:val="-7"/>
                <w:sz w:val="21"/>
                <w:szCs w:val="21"/>
              </w:rPr>
              <w:t>）公</w:t>
            </w:r>
            <w:r>
              <w:rPr>
                <w:rFonts w:ascii="宋体" w:hAnsi="宋体" w:cs="宋体" w:eastAsia="宋体" w:hint="default"/>
                <w:sz w:val="21"/>
                <w:szCs w:val="21"/>
              </w:rPr>
            </w:r>
          </w:p>
          <w:p>
            <w:pPr>
              <w:pStyle w:val="TableParagraph"/>
              <w:spacing w:line="282"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2019-113</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2019-11-09</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年第十次临时股东大会</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2019-11-29</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上海证券交易所网站（</w:t>
            </w:r>
            <w:hyperlink r:id="rId10">
              <w:r>
                <w:rPr>
                  <w:rFonts w:ascii="Times New Roman" w:hAnsi="Times New Roman" w:cs="Times New Roman" w:eastAsia="Times New Roman" w:hint="default"/>
                  <w:spacing w:val="-7"/>
                  <w:sz w:val="21"/>
                  <w:szCs w:val="21"/>
                </w:rPr>
                <w:t>www.sse.com.cn</w:t>
              </w:r>
            </w:hyperlink>
            <w:r>
              <w:rPr>
                <w:rFonts w:ascii="宋体" w:hAnsi="宋体" w:cs="宋体" w:eastAsia="宋体" w:hint="default"/>
                <w:spacing w:val="-7"/>
                <w:sz w:val="21"/>
                <w:szCs w:val="21"/>
              </w:rPr>
              <w:t>）公</w:t>
            </w:r>
            <w:r>
              <w:rPr>
                <w:rFonts w:ascii="宋体" w:hAnsi="宋体" w:cs="宋体" w:eastAsia="宋体" w:hint="default"/>
                <w:sz w:val="21"/>
                <w:szCs w:val="21"/>
              </w:rPr>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告编号：</w:t>
            </w:r>
            <w:r>
              <w:rPr>
                <w:rFonts w:ascii="Times New Roman" w:hAnsi="Times New Roman" w:cs="Times New Roman" w:eastAsia="Times New Roman" w:hint="default"/>
                <w:sz w:val="21"/>
                <w:szCs w:val="21"/>
              </w:rPr>
              <w:t>2019-119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z w:val="21"/>
              </w:rPr>
              <w:t>2019-11-30</w:t>
            </w:r>
          </w:p>
        </w:tc>
      </w:tr>
    </w:tbl>
    <w:p>
      <w:pPr>
        <w:pStyle w:val="Heading4"/>
        <w:spacing w:line="274" w:lineRule="exact"/>
        <w:ind w:left="498" w:right="0"/>
        <w:jc w:val="left"/>
        <w:rPr>
          <w:rFonts w:ascii="宋体" w:hAnsi="宋体" w:cs="宋体" w:eastAsia="宋体" w:hint="default"/>
        </w:rPr>
      </w:pPr>
      <w:r>
        <w:rPr>
          <w:rFonts w:ascii="宋体"/>
        </w:rPr>
        <w:t> </w:t>
      </w:r>
    </w:p>
    <w:p>
      <w:pPr>
        <w:pStyle w:val="BodyText"/>
        <w:spacing w:line="271" w:lineRule="exact" w:before="1"/>
        <w:ind w:left="498" w:right="0"/>
        <w:jc w:val="left"/>
        <w:rPr>
          <w:rFonts w:ascii="宋体" w:hAnsi="宋体" w:cs="宋体" w:eastAsia="宋体" w:hint="default"/>
        </w:rPr>
      </w:pPr>
      <w:r>
        <w:rPr/>
        <w:t>股东大会情况说明</w:t>
      </w:r>
      <w:r>
        <w:rPr>
          <w:rFonts w:ascii="宋体" w:hAnsi="宋体" w:cs="宋体" w:eastAsia="宋体" w:hint="default"/>
        </w:rPr>
        <w:t> </w:t>
      </w:r>
    </w:p>
    <w:p>
      <w:pPr>
        <w:pStyle w:val="Heading4"/>
        <w:spacing w:line="309" w:lineRule="exact"/>
        <w:ind w:left="4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49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0" w:footer="1195" w:top="1100" w:bottom="1380" w:left="1300" w:right="780"/>
        </w:sectPr>
      </w:pPr>
    </w:p>
    <w:p>
      <w:pPr>
        <w:spacing w:line="240" w:lineRule="auto" w:before="8"/>
        <w:rPr>
          <w:rFonts w:ascii="宋体" w:hAnsi="宋体" w:cs="宋体" w:eastAsia="宋体" w:hint="default"/>
          <w:sz w:val="25"/>
          <w:szCs w:val="25"/>
        </w:rPr>
      </w:pPr>
    </w:p>
    <w:p>
      <w:pPr>
        <w:pStyle w:val="Heading6"/>
        <w:spacing w:line="240" w:lineRule="auto" w:before="36"/>
        <w:ind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6"/>
        <w:spacing w:line="240" w:lineRule="auto" w:before="59"/>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98"/>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赵剑</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6</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杜宣</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李结义</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5</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徐岷波</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8</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黄宇翔</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肖幼美</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张龙飞</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陈正旭</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z w:val="21"/>
              </w:rPr>
              <w:t>13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1</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70" w:lineRule="exact" w:before="4"/>
        <w:ind w:left="218"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Heading4"/>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21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Heading4"/>
        <w:spacing w:line="313" w:lineRule="exact" w:before="2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Heading4"/>
        <w:spacing w:line="313" w:lineRule="exact" w:before="2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72" w:lineRule="exact" w:before="92"/>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Heading4"/>
        <w:spacing w:line="240" w:lineRule="auto" w:before="27"/>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92" w:lineRule="auto" w:before="121"/>
        <w:ind w:left="638" w:right="0"/>
        <w:jc w:val="left"/>
      </w:pPr>
      <w:r>
        <w:rPr>
          <w:rFonts w:ascii="Times New Roman" w:hAnsi="Times New Roman" w:cs="Times New Roman" w:eastAsia="Times New Roman" w:hint="default"/>
        </w:rPr>
        <w:t>1</w:t>
      </w:r>
      <w:r>
        <w:rPr/>
        <w:t>、董事会下设的审计委员会履职情况汇总报告</w:t>
      </w:r>
      <w:r>
        <w:rPr>
          <w:w w:val="100"/>
        </w:rPr>
        <w:t> </w:t>
      </w:r>
      <w:r>
        <w:rPr>
          <w:spacing w:val="-2"/>
        </w:rPr>
        <w:t>报告期内，根据监管部门有关文件的要求，审计委员会对年度报告财务会计报告发表了两次</w:t>
      </w:r>
    </w:p>
    <w:p>
      <w:pPr>
        <w:pStyle w:val="BodyText"/>
        <w:spacing w:line="240" w:lineRule="auto" w:before="32"/>
        <w:ind w:left="218" w:right="0"/>
        <w:jc w:val="left"/>
      </w:pPr>
      <w:r>
        <w:rPr/>
        <w:t>审阅意见，并就会计事务所年报审计工作的进行总结。</w:t>
      </w:r>
    </w:p>
    <w:p>
      <w:pPr>
        <w:pStyle w:val="BodyText"/>
        <w:spacing w:line="297" w:lineRule="auto" w:before="80"/>
        <w:ind w:left="218" w:right="227" w:firstLine="419"/>
        <w:jc w:val="both"/>
      </w:pPr>
      <w:r>
        <w:rPr>
          <w:spacing w:val="-4"/>
        </w:rPr>
        <w:t>（</w:t>
      </w:r>
      <w:r>
        <w:rPr>
          <w:rFonts w:ascii="Times New Roman" w:hAnsi="Times New Roman" w:cs="Times New Roman" w:eastAsia="Times New Roman" w:hint="default"/>
          <w:spacing w:val="-4"/>
        </w:rPr>
        <w:t>1</w:t>
      </w:r>
      <w:r>
        <w:rPr>
          <w:spacing w:val="-4"/>
        </w:rPr>
        <w:t>）在年审注册会计师进场前，对未经审计的财务报告发表首次书面意见，审计委员会意见</w:t>
      </w:r>
      <w:r>
        <w:rPr>
          <w:w w:val="100"/>
        </w:rPr>
        <w:t> </w:t>
      </w:r>
      <w:r>
        <w:rPr/>
        <w:t>如下：我们认真审阅了公司计划财务部提交的</w:t>
      </w:r>
      <w:r>
        <w:rPr>
          <w:spacing w:val="-50"/>
        </w:rPr>
        <w:t> </w:t>
      </w:r>
      <w:r>
        <w:rPr>
          <w:rFonts w:ascii="Times New Roman" w:hAnsi="Times New Roman" w:cs="Times New Roman" w:eastAsia="Times New Roman" w:hint="default"/>
        </w:rPr>
        <w:t>2019 </w:t>
      </w:r>
      <w:r>
        <w:rPr/>
        <w:t>年度财务会计报表，包括</w:t>
      </w:r>
      <w:r>
        <w:rPr>
          <w:spacing w:val="-53"/>
        </w:rPr>
        <w:t> </w:t>
      </w:r>
      <w:r>
        <w:rPr>
          <w:rFonts w:ascii="Times New Roman" w:hAnsi="Times New Roman" w:cs="Times New Roman" w:eastAsia="Times New Roman" w:hint="default"/>
        </w:rPr>
        <w:t>2019 </w:t>
      </w:r>
      <w:r>
        <w:rPr/>
        <w:t>年</w:t>
      </w:r>
      <w:r>
        <w:rPr>
          <w:spacing w:val="-53"/>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t>日</w:t>
      </w:r>
      <w:r>
        <w:rPr>
          <w:w w:val="100"/>
        </w:rPr>
        <w:t> </w:t>
      </w:r>
      <w:r>
        <w:rPr>
          <w:spacing w:val="-4"/>
        </w:rPr>
        <w:t>的资产负债表、</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21"/>
        </w:rPr>
        <w:t> </w:t>
      </w:r>
      <w:r>
        <w:rPr>
          <w:spacing w:val="-3"/>
        </w:rPr>
        <w:t>年度的利润表、所有者权益变动表和现金流量表。</w:t>
      </w:r>
      <w:r>
        <w:rPr>
          <w:spacing w:val="-1"/>
        </w:rPr>
        <w:t> </w:t>
      </w:r>
      <w:r>
        <w:rPr>
          <w:spacing w:val="-7"/>
        </w:rPr>
        <w:t>我们认为：公司根据《企</w:t>
      </w:r>
      <w:r>
        <w:rPr>
          <w:spacing w:val="-96"/>
        </w:rPr>
        <w:t> </w:t>
      </w:r>
      <w:r>
        <w:rPr>
          <w:spacing w:val="-96"/>
        </w:rPr>
      </w:r>
      <w:r>
        <w:rPr>
          <w:spacing w:val="-1"/>
        </w:rPr>
        <w:t>业会计准则》的有关要求，结合公司实际情况，制定了合理的会计政策和恰当的会计估计，公司</w:t>
      </w:r>
      <w:r>
        <w:rPr>
          <w:spacing w:val="-55"/>
        </w:rPr>
        <w:t> </w:t>
      </w:r>
      <w:r>
        <w:rPr>
          <w:spacing w:val="-55"/>
        </w:rPr>
      </w:r>
      <w:r>
        <w:rPr/>
        <w:t>编制的财务会计报表真实反映了公司截至</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日的财务状况和</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年的经营成果，</w:t>
      </w:r>
      <w:r>
        <w:rPr>
          <w:w w:val="100"/>
        </w:rPr>
        <w:t> </w:t>
      </w:r>
      <w:r>
        <w:rPr>
          <w:spacing w:val="-1"/>
        </w:rPr>
        <w:t>未发现有重大错报、漏报情况；未发现有大股东占用公司资金情况；未发现公司有对外违规担保</w:t>
      </w:r>
      <w:r>
        <w:rPr>
          <w:spacing w:val="-55"/>
        </w:rPr>
        <w:t> </w:t>
      </w:r>
      <w:r>
        <w:rPr>
          <w:spacing w:val="-55"/>
        </w:rPr>
      </w:r>
      <w:r>
        <w:rPr/>
        <w:t>情况及异常关联交易情况。同意以此财务报表为基础开展</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年度的财务审计工作。</w:t>
      </w:r>
    </w:p>
    <w:p>
      <w:pPr>
        <w:spacing w:after="0" w:line="297" w:lineRule="auto"/>
        <w:jc w:val="both"/>
        <w:sectPr>
          <w:pgSz w:w="11910" w:h="16840"/>
          <w:pgMar w:header="0" w:footer="1195" w:top="1100" w:bottom="1380" w:left="1580" w:right="1040"/>
        </w:sectPr>
      </w:pPr>
    </w:p>
    <w:p>
      <w:pPr>
        <w:spacing w:line="240" w:lineRule="auto" w:before="8"/>
        <w:rPr>
          <w:rFonts w:ascii="宋体" w:hAnsi="宋体" w:cs="宋体" w:eastAsia="宋体" w:hint="default"/>
          <w:sz w:val="25"/>
          <w:szCs w:val="25"/>
        </w:rPr>
      </w:pPr>
    </w:p>
    <w:p>
      <w:pPr>
        <w:pStyle w:val="BodyText"/>
        <w:spacing w:line="300" w:lineRule="auto" w:before="36"/>
        <w:ind w:left="138" w:right="208" w:firstLine="419"/>
        <w:jc w:val="both"/>
      </w:pPr>
      <w:r>
        <w:rPr>
          <w:spacing w:val="-4"/>
        </w:rPr>
        <w:t>（</w:t>
      </w:r>
      <w:r>
        <w:rPr>
          <w:rFonts w:ascii="Times New Roman" w:hAnsi="Times New Roman" w:cs="Times New Roman" w:eastAsia="Times New Roman" w:hint="default"/>
          <w:spacing w:val="-4"/>
        </w:rPr>
        <w:t>2</w:t>
      </w:r>
      <w:r>
        <w:rPr>
          <w:spacing w:val="-4"/>
        </w:rPr>
        <w:t>）在年审注册会计师出具初步审计意见后，审计委员会再次审阅财务报告并发表第二次书</w:t>
      </w:r>
      <w:r>
        <w:rPr>
          <w:w w:val="100"/>
        </w:rPr>
        <w:t> </w:t>
      </w:r>
      <w:r>
        <w:rPr>
          <w:spacing w:val="-1"/>
        </w:rPr>
        <w:t>面意见：我们审阅了公司计划财务部提交的经年审注册会计师出具初步审计意见的财务报表，包</w:t>
      </w:r>
      <w:r>
        <w:rPr>
          <w:spacing w:val="-54"/>
        </w:rPr>
        <w:t> </w:t>
      </w:r>
      <w:r>
        <w:rPr>
          <w:spacing w:val="-54"/>
        </w:rPr>
      </w:r>
      <w:r>
        <w:rPr/>
        <w:t>括截止</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年度利润表、股东权益变动表和现金流量表以及</w:t>
      </w:r>
      <w:r>
        <w:rPr>
          <w:w w:val="100"/>
        </w:rPr>
        <w:t> </w:t>
      </w:r>
      <w:r>
        <w:rPr>
          <w:spacing w:val="-1"/>
        </w:rPr>
        <w:t>财务报表附注。我们按照《企业会计准则》以及公司有关财务制度规定，对会计资料的真实性、</w:t>
      </w:r>
      <w:r>
        <w:rPr>
          <w:spacing w:val="-55"/>
        </w:rPr>
        <w:t> </w:t>
      </w:r>
      <w:r>
        <w:rPr>
          <w:spacing w:val="-55"/>
        </w:rPr>
      </w:r>
      <w:r>
        <w:rPr/>
        <w:t>完整性，财务报表是否严格按照企业会计准则及公司有关财务制度规定编制予以了重点关注。</w:t>
      </w:r>
    </w:p>
    <w:p>
      <w:pPr>
        <w:pStyle w:val="BodyText"/>
        <w:spacing w:line="309" w:lineRule="auto" w:before="28"/>
        <w:ind w:left="138" w:right="208" w:firstLine="419"/>
        <w:jc w:val="both"/>
      </w:pPr>
      <w:r>
        <w:rPr>
          <w:spacing w:val="-2"/>
        </w:rPr>
        <w:t>通过与年审注册会计师充分沟通，结合公司经营情况，在会计师出具初步审计意见后，我们</w:t>
      </w:r>
      <w:r>
        <w:rPr>
          <w:w w:val="100"/>
        </w:rPr>
        <w:t> </w:t>
      </w:r>
      <w:r>
        <w:rPr>
          <w:spacing w:val="-1"/>
        </w:rPr>
        <w:t>认为：年审会计师已严格按照中国注册会计师独立审计准则的规定执行了审计工作，审计时间充</w:t>
      </w:r>
      <w:r>
        <w:rPr>
          <w:spacing w:val="-55"/>
        </w:rPr>
        <w:t> </w:t>
      </w:r>
      <w:r>
        <w:rPr>
          <w:spacing w:val="-55"/>
        </w:rPr>
      </w:r>
      <w:r>
        <w:rPr>
          <w:spacing w:val="-5"/>
        </w:rPr>
        <w:t>分，审计人员配置合理、执业能力胜任，出具的审计报表能够充分反映公司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年的财务状况以</w:t>
      </w:r>
    </w:p>
    <w:p>
      <w:pPr>
        <w:pStyle w:val="BodyText"/>
        <w:spacing w:line="288" w:lineRule="exact"/>
        <w:ind w:left="138" w:right="97"/>
        <w:jc w:val="left"/>
      </w:pPr>
      <w:r>
        <w:rPr/>
        <w:t>及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spacing w:val="-4"/>
        </w:rPr>
        <w:t>年度的经营成果，出具的审计结论符合公司的实际情况，同意将大华会计师事务所（特殊</w:t>
      </w:r>
    </w:p>
    <w:p>
      <w:pPr>
        <w:pStyle w:val="BodyText"/>
        <w:spacing w:line="240" w:lineRule="auto" w:before="62"/>
        <w:ind w:left="138" w:right="97"/>
        <w:jc w:val="left"/>
      </w:pPr>
      <w:r>
        <w:rPr/>
        <w:t>普通合伙）审定的公司</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年财务报告提交公司董事会审议。</w:t>
      </w:r>
    </w:p>
    <w:p>
      <w:pPr>
        <w:pStyle w:val="BodyText"/>
        <w:spacing w:line="300" w:lineRule="auto" w:before="65"/>
        <w:ind w:left="138" w:right="97" w:firstLine="419"/>
        <w:jc w:val="left"/>
      </w:pPr>
      <w:r>
        <w:rPr>
          <w:spacing w:val="-1"/>
        </w:rPr>
        <w:t>（</w:t>
      </w:r>
      <w:r>
        <w:rPr>
          <w:rFonts w:ascii="Times New Roman" w:hAnsi="Times New Roman" w:cs="Times New Roman" w:eastAsia="Times New Roman" w:hint="default"/>
          <w:spacing w:val="-1"/>
        </w:rPr>
        <w:t>3</w:t>
      </w:r>
      <w:r>
        <w:rPr>
          <w:spacing w:val="-1"/>
        </w:rPr>
        <w:t>）审计委员会关于大华会计师事务所（特殊普通合伙）从事本年度审计工作的总结报告：</w:t>
      </w:r>
      <w:r>
        <w:rPr>
          <w:w w:val="100"/>
        </w:rPr>
        <w:t> </w:t>
      </w:r>
      <w:r>
        <w:rPr/>
        <w:t>我们收到了公司计划财务部提交的公司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spacing w:val="-6"/>
        </w:rPr>
        <w:t>年财务报表，按照《企业会计准则》以及公司有关财</w:t>
      </w:r>
      <w:r>
        <w:rPr>
          <w:spacing w:val="-83"/>
        </w:rPr>
        <w:t> </w:t>
      </w:r>
      <w:r>
        <w:rPr>
          <w:spacing w:val="-83"/>
        </w:rPr>
      </w:r>
      <w:r>
        <w:rPr/>
        <w:t>务制度规定，我们对会计资料的真实性、完整性、财务报表是否严格按照会计准则及公司有关财</w:t>
      </w:r>
      <w:r>
        <w:rPr>
          <w:spacing w:val="-97"/>
        </w:rPr>
        <w:t> </w:t>
      </w:r>
      <w:r>
        <w:rPr>
          <w:spacing w:val="-97"/>
        </w:rPr>
      </w:r>
      <w:r>
        <w:rPr/>
        <w:t>务制度规定编制予以了重点关注。我们约见了公司年报审计的主审人员及会计师就年报审计中的</w:t>
      </w:r>
      <w:r>
        <w:rPr>
          <w:spacing w:val="-97"/>
        </w:rPr>
        <w:t> </w:t>
      </w:r>
      <w:r>
        <w:rPr>
          <w:spacing w:val="-97"/>
        </w:rPr>
      </w:r>
      <w:r>
        <w:rPr/>
        <w:t>有关问题进行了充分的沟通。</w:t>
      </w:r>
      <w:r>
        <w:rPr>
          <w:rFonts w:ascii="Times New Roman" w:hAnsi="Times New Roman" w:cs="Times New Roman" w:eastAsia="Times New Roman" w:hint="default"/>
        </w:rPr>
        <w:t>2020</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月大华会计师事务所（特殊普通合伙）为公司</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spacing w:val="-3"/>
        </w:rPr>
        <w:t>年度</w:t>
      </w:r>
      <w:r>
        <w:rPr>
          <w:spacing w:val="-3"/>
          <w:w w:val="100"/>
        </w:rPr>
        <w:t> </w:t>
      </w:r>
      <w:r>
        <w:rPr/>
        <w:t>报告出具了标准无保留意见的审计报告。</w:t>
      </w:r>
    </w:p>
    <w:p>
      <w:pPr>
        <w:pStyle w:val="BodyText"/>
        <w:spacing w:line="309" w:lineRule="auto" w:before="28"/>
        <w:ind w:left="138" w:right="208" w:firstLine="419"/>
        <w:jc w:val="both"/>
      </w:pPr>
      <w:r>
        <w:rPr>
          <w:spacing w:val="-2"/>
        </w:rPr>
        <w:t>我们认为：大华会计师事务所（特殊普通合伙）在担任公司审计机构期间，坚持以公允、客</w:t>
      </w:r>
      <w:r>
        <w:rPr>
          <w:w w:val="100"/>
        </w:rPr>
        <w:t> </w:t>
      </w:r>
      <w:r>
        <w:rPr>
          <w:spacing w:val="-6"/>
          <w:w w:val="100"/>
        </w:rPr>
        <w:t>观的态度进行独立审计，并按照中国注册会计师审计准则的要求执行了审计工作，审计时间充分，</w:t>
      </w:r>
      <w:r>
        <w:rPr>
          <w:spacing w:val="-104"/>
          <w:w w:val="100"/>
        </w:rPr>
        <w:t> </w:t>
      </w:r>
      <w:r>
        <w:rPr>
          <w:spacing w:val="-104"/>
          <w:w w:val="100"/>
        </w:rPr>
      </w:r>
      <w:r>
        <w:rPr>
          <w:spacing w:val="-5"/>
        </w:rPr>
        <w:t>审计人员配置合理、执业能力胜任，出具的审计报告充分反映了公司的</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日的财务</w:t>
      </w:r>
    </w:p>
    <w:p>
      <w:pPr>
        <w:pStyle w:val="BodyText"/>
        <w:spacing w:line="292" w:lineRule="auto"/>
        <w:ind w:left="558" w:right="205" w:hanging="420"/>
        <w:jc w:val="left"/>
      </w:pPr>
      <w:r>
        <w:rPr/>
        <w:t>状况以及</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年度的经营成果，出具的审计结论符合公司的实际情况。</w:t>
      </w:r>
      <w:r>
        <w:rPr>
          <w:w w:val="100"/>
        </w:rPr>
        <w:t> </w:t>
      </w:r>
      <w:r>
        <w:rPr>
          <w:rFonts w:ascii="Times New Roman" w:hAnsi="Times New Roman" w:cs="Times New Roman" w:eastAsia="Times New Roman" w:hint="default"/>
        </w:rPr>
        <w:t>2</w:t>
      </w:r>
      <w:r>
        <w:rPr/>
        <w:t>、董事会下设的薪酬委员会的履职情况汇总报告</w:t>
      </w:r>
      <w:r>
        <w:rPr>
          <w:w w:val="100"/>
        </w:rPr>
        <w:t> </w:t>
      </w:r>
      <w:r>
        <w:rPr/>
        <w:t>董事会薪酬委员会对公司董事和高级管理人员的</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spacing w:val="-7"/>
        </w:rPr>
        <w:t>年薪酬情况进行了审核，认为：公司根</w:t>
      </w:r>
    </w:p>
    <w:p>
      <w:pPr>
        <w:pStyle w:val="BodyText"/>
        <w:spacing w:line="302" w:lineRule="auto" w:before="13"/>
        <w:ind w:left="138" w:right="208"/>
        <w:jc w:val="both"/>
        <w:rPr>
          <w:rFonts w:ascii="宋体" w:hAnsi="宋体" w:cs="宋体" w:eastAsia="宋体" w:hint="default"/>
        </w:rPr>
      </w:pPr>
      <w:r>
        <w:rPr>
          <w:spacing w:val="-1"/>
        </w:rPr>
        <w:t>据总体发展战略和年度经营目标确定董事和高级管理人员的年度经营业绩考核综合指标或管理职</w:t>
      </w:r>
      <w:r>
        <w:rPr>
          <w:spacing w:val="-55"/>
        </w:rPr>
        <w:t> </w:t>
      </w:r>
      <w:r>
        <w:rPr>
          <w:spacing w:val="-55"/>
        </w:rPr>
      </w:r>
      <w:r>
        <w:rPr>
          <w:spacing w:val="-1"/>
        </w:rPr>
        <w:t>责，并根据董事和高级管理人员的经营业绩综合指标进行考核，公司董事和高级管理人员的薪酬</w:t>
      </w:r>
      <w:r>
        <w:rPr>
          <w:spacing w:val="-55"/>
        </w:rPr>
        <w:t> </w:t>
      </w:r>
      <w:r>
        <w:rPr>
          <w:spacing w:val="-55"/>
        </w:rPr>
      </w:r>
      <w:r>
        <w:rPr>
          <w:spacing w:val="-5"/>
        </w:rPr>
        <w:t>决策程序符合规定。</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2"/>
        </w:rPr>
        <w:t> </w:t>
      </w:r>
      <w:r>
        <w:rPr/>
        <w:t>年公司董事领取报酬总额为</w:t>
      </w:r>
      <w:r>
        <w:rPr>
          <w:spacing w:val="-39"/>
        </w:rPr>
        <w:t> </w:t>
      </w:r>
      <w:r>
        <w:rPr>
          <w:rFonts w:ascii="Times New Roman" w:hAnsi="Times New Roman" w:cs="Times New Roman" w:eastAsia="Times New Roman" w:hint="default"/>
        </w:rPr>
        <w:t>323.29</w:t>
      </w:r>
      <w:r>
        <w:rPr>
          <w:rFonts w:ascii="Times New Roman" w:hAnsi="Times New Roman" w:cs="Times New Roman" w:eastAsia="Times New Roman" w:hint="default"/>
          <w:spacing w:val="11"/>
        </w:rPr>
        <w:t> </w:t>
      </w:r>
      <w:r>
        <w:rPr>
          <w:spacing w:val="-5"/>
        </w:rPr>
        <w:t>万元；高级管理人员领取的报酬总额</w:t>
      </w:r>
      <w:r>
        <w:rPr>
          <w:spacing w:val="-100"/>
        </w:rPr>
        <w:t> </w:t>
      </w:r>
      <w:r>
        <w:rPr>
          <w:spacing w:val="-100"/>
        </w:rPr>
      </w:r>
      <w:r>
        <w:rPr/>
        <w:t>为</w:t>
      </w:r>
      <w:r>
        <w:rPr>
          <w:spacing w:val="-54"/>
        </w:rPr>
        <w:t> </w:t>
      </w:r>
      <w:r>
        <w:rPr>
          <w:rFonts w:ascii="Times New Roman" w:hAnsi="Times New Roman" w:cs="Times New Roman" w:eastAsia="Times New Roman" w:hint="default"/>
        </w:rPr>
        <w:t>124.93</w:t>
      </w:r>
      <w:r>
        <w:rPr>
          <w:rFonts w:ascii="Times New Roman" w:hAnsi="Times New Roman" w:cs="Times New Roman" w:eastAsia="Times New Roman" w:hint="default"/>
          <w:spacing w:val="-4"/>
        </w:rPr>
        <w:t> </w:t>
      </w:r>
      <w:r>
        <w:rPr/>
        <w:t>万元。公司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年度报告中披露的董事和高级管理人员的薪酬真实、准确。</w:t>
      </w:r>
      <w:r>
        <w:rPr>
          <w:rFonts w:ascii="宋体" w:hAnsi="宋体" w:cs="宋体" w:eastAsia="宋体" w:hint="default"/>
        </w:rPr>
        <w:t> </w:t>
      </w:r>
    </w:p>
    <w:p>
      <w:pPr>
        <w:spacing w:before="6"/>
        <w:ind w:left="138" w:right="0" w:firstLine="0"/>
        <w:jc w:val="left"/>
        <w:rPr>
          <w:rFonts w:ascii="宋体" w:hAnsi="宋体" w:cs="宋体" w:eastAsia="宋体" w:hint="default"/>
          <w:sz w:val="20"/>
          <w:szCs w:val="20"/>
        </w:rPr>
      </w:pPr>
      <w:r>
        <w:rPr>
          <w:rFonts w:ascii="宋体"/>
          <w:w w:val="99"/>
          <w:sz w:val="20"/>
        </w:rPr>
        <w:t> </w:t>
      </w:r>
      <w:r>
        <w:rPr>
          <w:rFonts w:ascii="宋体"/>
          <w:sz w:val="20"/>
        </w:rPr>
      </w:r>
    </w:p>
    <w:p>
      <w:pPr>
        <w:pStyle w:val="Heading6"/>
        <w:spacing w:line="240" w:lineRule="auto" w:before="55"/>
        <w:ind w:left="138" w:right="97"/>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Heading4"/>
        <w:spacing w:line="240" w:lineRule="auto" w:before="50"/>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38" w:right="0"/>
        <w:jc w:val="left"/>
        <w:rPr>
          <w:rFonts w:ascii="宋体" w:hAnsi="宋体" w:cs="宋体" w:eastAsia="宋体" w:hint="default"/>
        </w:rPr>
      </w:pPr>
      <w:r>
        <w:rPr>
          <w:rFonts w:ascii="宋体"/>
          <w:w w:val="100"/>
        </w:rPr>
        <w:t> </w:t>
      </w:r>
    </w:p>
    <w:p>
      <w:pPr>
        <w:pStyle w:val="Heading6"/>
        <w:spacing w:line="272" w:lineRule="exact" w:before="86"/>
        <w:ind w:left="562" w:right="97"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Heading4"/>
        <w:spacing w:line="312" w:lineRule="exact" w:before="27"/>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138" w:right="0"/>
        <w:jc w:val="left"/>
        <w:rPr>
          <w:rFonts w:ascii="宋体" w:hAnsi="宋体" w:cs="宋体" w:eastAsia="宋体" w:hint="default"/>
        </w:rPr>
      </w:pPr>
      <w:r>
        <w:rPr>
          <w:rFonts w:ascii="宋体"/>
        </w:rPr>
        <w:t> </w:t>
      </w:r>
    </w:p>
    <w:p>
      <w:pPr>
        <w:pStyle w:val="BodyText"/>
        <w:spacing w:line="270" w:lineRule="exact" w:before="4"/>
        <w:ind w:left="138" w:right="97"/>
        <w:jc w:val="left"/>
        <w:rPr>
          <w:rFonts w:ascii="宋体" w:hAnsi="宋体" w:cs="宋体" w:eastAsia="宋体" w:hint="default"/>
        </w:rPr>
      </w:pPr>
      <w:r>
        <w:rPr/>
        <w:t>存在同业竞争的，公司相应的解决措施、工作进度及后续工作计划</w:t>
      </w:r>
      <w:r>
        <w:rPr>
          <w:rFonts w:ascii="宋体" w:hAnsi="宋体" w:cs="宋体" w:eastAsia="宋体" w:hint="default"/>
        </w:rPr>
        <w:t> </w:t>
      </w:r>
    </w:p>
    <w:p>
      <w:pPr>
        <w:pStyle w:val="Heading4"/>
        <w:spacing w:line="308" w:lineRule="exact"/>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97"/>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Heading4"/>
        <w:spacing w:line="240" w:lineRule="auto" w:before="50"/>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00" w:bottom="1380" w:left="1660" w:right="1060"/>
        </w:sectPr>
      </w:pPr>
    </w:p>
    <w:p>
      <w:pPr>
        <w:spacing w:line="240" w:lineRule="auto" w:before="8"/>
        <w:rPr>
          <w:rFonts w:ascii="宋体" w:hAnsi="宋体" w:cs="宋体" w:eastAsia="宋体" w:hint="default"/>
          <w:sz w:val="25"/>
          <w:szCs w:val="25"/>
        </w:rPr>
      </w:pPr>
    </w:p>
    <w:p>
      <w:pPr>
        <w:pStyle w:val="BodyText"/>
        <w:spacing w:line="357" w:lineRule="auto" w:before="36"/>
        <w:ind w:left="218" w:right="228" w:firstLine="419"/>
        <w:jc w:val="both"/>
        <w:rPr>
          <w:rFonts w:ascii="宋体" w:hAnsi="宋体" w:cs="宋体" w:eastAsia="宋体" w:hint="default"/>
          <w:sz w:val="24"/>
          <w:szCs w:val="24"/>
        </w:rPr>
      </w:pPr>
      <w:r>
        <w:rPr>
          <w:spacing w:val="-2"/>
        </w:rPr>
        <w:t>公司制定了《深圳市金证科技股份有限公司董事、监事及高级管理人员薪酬管理制度》，年</w:t>
      </w:r>
      <w:r>
        <w:rPr>
          <w:w w:val="100"/>
        </w:rPr>
        <w:t> </w:t>
      </w:r>
      <w:r>
        <w:rPr>
          <w:spacing w:val="-1"/>
        </w:rPr>
        <w:t>初时根据公司总体发展战略和年度经营目标确定各位高管人员的年度经营业绩考核综合指标或管</w:t>
      </w:r>
      <w:r>
        <w:rPr>
          <w:spacing w:val="-55"/>
        </w:rPr>
        <w:t> </w:t>
      </w:r>
      <w:r>
        <w:rPr>
          <w:spacing w:val="-55"/>
        </w:rPr>
      </w:r>
      <w:r>
        <w:rPr/>
        <w:t>理职责，年末根据各高管人员的经营业绩综合指标进行考核。</w:t>
      </w:r>
      <w:r>
        <w:rPr>
          <w:rFonts w:ascii="宋体" w:hAnsi="宋体" w:cs="宋体" w:eastAsia="宋体" w:hint="default"/>
          <w:sz w:val="24"/>
          <w:szCs w:val="24"/>
        </w:rPr>
        <w:t> </w:t>
      </w:r>
    </w:p>
    <w:p>
      <w:pPr>
        <w:pStyle w:val="BodyText"/>
        <w:spacing w:line="240" w:lineRule="auto" w:before="30"/>
        <w:ind w:left="218" w:right="0"/>
        <w:jc w:val="left"/>
        <w:rPr>
          <w:rFonts w:ascii="宋体" w:hAnsi="宋体" w:cs="宋体" w:eastAsia="宋体" w:hint="default"/>
        </w:rPr>
      </w:pPr>
      <w:r>
        <w:rPr>
          <w:rFonts w:ascii="宋体"/>
          <w:w w:val="100"/>
        </w:rPr>
        <w:t> </w:t>
      </w:r>
    </w:p>
    <w:p>
      <w:pPr>
        <w:pStyle w:val="Heading6"/>
        <w:spacing w:line="240" w:lineRule="auto" w:before="58"/>
        <w:ind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36" w:lineRule="auto" w:before="124"/>
        <w:ind w:left="218" w:right="228" w:firstLine="419"/>
        <w:jc w:val="both"/>
      </w:pPr>
      <w:r>
        <w:rPr/>
        <w:t>《深圳市金证科技股份有限公司 </w:t>
      </w:r>
      <w:r>
        <w:rPr>
          <w:rFonts w:ascii="Times New Roman" w:hAnsi="Times New Roman" w:cs="Times New Roman" w:eastAsia="Times New Roman" w:hint="default"/>
        </w:rPr>
        <w:t>2019 </w:t>
      </w:r>
      <w:r>
        <w:rPr/>
        <w:t>年度内部控制评价报告》全文请查阅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4 </w:t>
      </w:r>
      <w:r>
        <w:rPr/>
        <w:t>月</w:t>
      </w:r>
      <w:r>
        <w:rPr>
          <w:spacing w:val="-45"/>
        </w:rPr>
        <w:t> </w:t>
      </w:r>
      <w:r>
        <w:rPr>
          <w:rFonts w:ascii="Times New Roman" w:hAnsi="Times New Roman" w:cs="Times New Roman" w:eastAsia="Times New Roman" w:hint="default"/>
          <w:spacing w:val="-3"/>
        </w:rPr>
        <w:t>29</w:t>
      </w:r>
      <w:r>
        <w:rPr>
          <w:rFonts w:ascii="Times New Roman" w:hAnsi="Times New Roman" w:cs="Times New Roman" w:eastAsia="Times New Roman" w:hint="default"/>
          <w:spacing w:val="-3"/>
          <w:w w:val="100"/>
        </w:rPr>
        <w:t> </w:t>
      </w:r>
      <w:r>
        <w:rPr>
          <w:spacing w:val="-3"/>
        </w:rPr>
        <w:t>日在《中国证券报》、《上海证券报》、《证券时报》和上海证券交易所网站</w:t>
      </w:r>
      <w:r>
        <w:rPr>
          <w:spacing w:val="-38"/>
        </w:rPr>
        <w:t> </w:t>
      </w:r>
      <w:hyperlink r:id="rId10">
        <w:r>
          <w:rPr>
            <w:rFonts w:ascii="Times New Roman" w:hAnsi="Times New Roman" w:cs="Times New Roman" w:eastAsia="Times New Roman" w:hint="default"/>
          </w:rPr>
          <w:t>www.sse.com.cn</w:t>
        </w:r>
      </w:hyperlink>
      <w:r>
        <w:rPr>
          <w:rFonts w:ascii="Times New Roman" w:hAnsi="Times New Roman" w:cs="Times New Roman" w:eastAsia="Times New Roman" w:hint="default"/>
          <w:spacing w:val="16"/>
        </w:rPr>
        <w:t> </w:t>
      </w:r>
      <w:r>
        <w:rPr/>
        <w:t>刊</w:t>
      </w:r>
      <w:r>
        <w:rPr>
          <w:spacing w:val="-98"/>
        </w:rPr>
        <w:t> </w:t>
      </w:r>
      <w:r>
        <w:rPr/>
        <w:t>登的相关公告。</w:t>
      </w:r>
    </w:p>
    <w:p>
      <w:pPr>
        <w:pStyle w:val="BodyText"/>
        <w:spacing w:line="271" w:lineRule="exact" w:before="49"/>
        <w:ind w:left="218" w:right="0"/>
        <w:jc w:val="left"/>
        <w:rPr>
          <w:rFonts w:ascii="宋体" w:hAnsi="宋体" w:cs="宋体" w:eastAsia="宋体" w:hint="default"/>
        </w:rPr>
      </w:pPr>
      <w:r>
        <w:rPr/>
        <w:t>报告期内部控制存在重大缺陷情况的说明</w:t>
      </w:r>
      <w:r>
        <w:rPr>
          <w:rFonts w:ascii="宋体" w:hAnsi="宋体" w:cs="宋体" w:eastAsia="宋体" w:hint="default"/>
        </w:rPr>
        <w:t> </w:t>
      </w:r>
    </w:p>
    <w:p>
      <w:pPr>
        <w:pStyle w:val="Heading4"/>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before="61"/>
        <w:ind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7" w:lineRule="auto" w:before="121"/>
        <w:ind w:left="218" w:right="228" w:firstLine="419"/>
        <w:jc w:val="both"/>
      </w:pPr>
      <w:r>
        <w:rPr>
          <w:spacing w:val="-7"/>
          <w:w w:val="100"/>
        </w:rPr>
        <w:t>公司聘请大华会计师事务所（特殊普通合伙）对公司财务报告相关内部控制有效性进行审计，</w:t>
      </w:r>
      <w:r>
        <w:rPr>
          <w:w w:val="100"/>
        </w:rPr>
        <w:t> </w:t>
      </w:r>
      <w:r>
        <w:rPr>
          <w:spacing w:val="-4"/>
        </w:rPr>
        <w:t>并出具审计报告。内部控制审计报告请查阅</w:t>
      </w:r>
      <w:r>
        <w:rPr>
          <w:spacing w:val="-4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spacing w:val="-11"/>
        </w:rPr>
        <w:t>日《中国证券报》、《上海证券报》、</w:t>
      </w:r>
    </w:p>
    <w:p>
      <w:pPr>
        <w:pStyle w:val="BodyText"/>
        <w:spacing w:line="240" w:lineRule="auto" w:before="3"/>
        <w:ind w:left="218" w:right="0"/>
        <w:jc w:val="left"/>
      </w:pPr>
      <w:r>
        <w:rPr/>
        <w:t>《证券时报》和上海证券交易所网站 </w:t>
      </w:r>
      <w:hyperlink r:id="rId10">
        <w:r>
          <w:rPr>
            <w:rFonts w:ascii="Times New Roman" w:hAnsi="Times New Roman" w:cs="Times New Roman" w:eastAsia="Times New Roman" w:hint="default"/>
          </w:rPr>
          <w:t>www.sse.com.cn</w:t>
        </w:r>
      </w:hyperlink>
      <w:r>
        <w:rPr>
          <w:rFonts w:ascii="Times New Roman" w:hAnsi="Times New Roman" w:cs="Times New Roman" w:eastAsia="Times New Roman" w:hint="default"/>
          <w:spacing w:val="-5"/>
        </w:rPr>
        <w:t> </w:t>
      </w:r>
      <w:r>
        <w:rPr/>
        <w:t>刊登的相关公告。</w:t>
      </w:r>
    </w:p>
    <w:p>
      <w:pPr>
        <w:pStyle w:val="BodyText"/>
        <w:spacing w:line="273" w:lineRule="exact" w:before="117"/>
        <w:ind w:left="218" w:right="0"/>
        <w:jc w:val="left"/>
        <w:rPr>
          <w:rFonts w:ascii="宋体" w:hAnsi="宋体" w:cs="宋体" w:eastAsia="宋体" w:hint="default"/>
        </w:rPr>
      </w:pPr>
      <w:r>
        <w:rPr/>
        <w:t>是否披露内部控制审计报告：是</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6"/>
        <w:spacing w:line="240" w:lineRule="auto" w:before="59"/>
        <w:ind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Heading4"/>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218" w:right="0"/>
        <w:jc w:val="left"/>
        <w:rPr>
          <w:rFonts w:ascii="宋体" w:hAnsi="宋体" w:cs="宋体" w:eastAsia="宋体" w:hint="default"/>
        </w:rPr>
      </w:pPr>
      <w:r>
        <w:rPr>
          <w:rFonts w:ascii="宋体"/>
          <w:w w:val="100"/>
        </w:rPr>
        <w:t> </w:t>
      </w:r>
    </w:p>
    <w:p>
      <w:pPr>
        <w:pStyle w:val="Heading1"/>
        <w:tabs>
          <w:tab w:pos="4209" w:val="left" w:leader="none"/>
        </w:tabs>
        <w:spacing w:line="240" w:lineRule="auto" w:before="44"/>
        <w:ind w:left="2808" w:right="0"/>
        <w:jc w:val="left"/>
        <w:rPr>
          <w:b w:val="0"/>
          <w:bCs w:val="0"/>
        </w:rPr>
      </w:pPr>
      <w:bookmarkStart w:name="_bookmark9" w:id="12"/>
      <w:bookmarkEnd w:id="12"/>
      <w:r>
        <w:rPr>
          <w:b w:val="0"/>
          <w:bCs w:val="0"/>
        </w:rPr>
      </w:r>
      <w:r>
        <w:rPr>
          <w:w w:val="95"/>
        </w:rPr>
        <w:t>第十节</w:t>
        <w:tab/>
      </w:r>
      <w:r>
        <w:rPr/>
        <w:t>公司债券相关情况</w:t>
      </w:r>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0" w:footer="1195" w:top="1100" w:bottom="1380" w:left="1580" w:right="1040"/>
        </w:sectPr>
      </w:pPr>
    </w:p>
    <w:p>
      <w:pPr>
        <w:pStyle w:val="Heading4"/>
        <w:spacing w:line="240" w:lineRule="auto" w:before="26"/>
        <w:ind w:right="-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before="61"/>
        <w:ind w:right="-17"/>
        <w:jc w:val="left"/>
        <w:rPr>
          <w:b w:val="0"/>
          <w:bCs w:val="0"/>
        </w:rPr>
      </w:pPr>
      <w:r>
        <w:rPr/>
        <w:t>一、公司债券基本情况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331" w:space="419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973"/>
        <w:gridCol w:w="1195"/>
        <w:gridCol w:w="783"/>
        <w:gridCol w:w="725"/>
        <w:gridCol w:w="816"/>
        <w:gridCol w:w="787"/>
        <w:gridCol w:w="1021"/>
        <w:gridCol w:w="766"/>
      </w:tblGrid>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6"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9" w:right="0"/>
              <w:jc w:val="left"/>
              <w:rPr>
                <w:rFonts w:ascii="宋体" w:hAnsi="宋体" w:cs="宋体" w:eastAsia="宋体" w:hint="default"/>
                <w:sz w:val="21"/>
                <w:szCs w:val="21"/>
              </w:rPr>
            </w:pPr>
            <w:r>
              <w:rPr>
                <w:rFonts w:ascii="宋体" w:hAnsi="宋体" w:cs="宋体" w:eastAsia="宋体" w:hint="default"/>
                <w:sz w:val="21"/>
                <w:szCs w:val="21"/>
              </w:rPr>
              <w:t>简称</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代码</w:t>
            </w:r>
            <w:r>
              <w:rPr>
                <w:rFonts w:ascii="宋体" w:hAnsi="宋体" w:cs="宋体" w:eastAsia="宋体" w:hint="default"/>
                <w:sz w:val="21"/>
                <w:szCs w:val="21"/>
              </w:rPr>
              <w:t> </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到期</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债券</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0" w:right="0"/>
              <w:jc w:val="left"/>
              <w:rPr>
                <w:rFonts w:ascii="宋体" w:hAnsi="宋体" w:cs="宋体" w:eastAsia="宋体" w:hint="default"/>
                <w:sz w:val="21"/>
                <w:szCs w:val="21"/>
              </w:rPr>
            </w:pPr>
            <w:r>
              <w:rPr>
                <w:rFonts w:ascii="宋体" w:hAnsi="宋体" w:cs="宋体" w:eastAsia="宋体" w:hint="default"/>
                <w:sz w:val="21"/>
                <w:szCs w:val="21"/>
              </w:rPr>
              <w:t>还本付</w:t>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sz w:val="21"/>
                <w:szCs w:val="21"/>
              </w:rPr>
              <w:t>息方式</w:t>
            </w:r>
            <w:r>
              <w:rPr>
                <w:rFonts w:ascii="宋体" w:hAnsi="宋体" w:cs="宋体" w:eastAsia="宋体" w:hint="default"/>
                <w:sz w:val="21"/>
                <w:szCs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交易</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场所</w:t>
            </w:r>
            <w:r>
              <w:rPr>
                <w:rFonts w:ascii="宋体" w:hAnsi="宋体" w:cs="宋体" w:eastAsia="宋体" w:hint="default"/>
                <w:sz w:val="21"/>
                <w:szCs w:val="21"/>
              </w:rPr>
              <w:t> </w:t>
            </w:r>
          </w:p>
        </w:tc>
      </w:tr>
      <w:tr>
        <w:trPr>
          <w:trHeight w:val="137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深圳市金证科技股</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公开发行公司债券</w:t>
            </w:r>
          </w:p>
          <w:p>
            <w:pPr>
              <w:pStyle w:val="TableParagraph"/>
              <w:spacing w:line="272" w:lineRule="exact" w:before="1"/>
              <w:ind w:left="103" w:right="396"/>
              <w:jc w:val="left"/>
              <w:rPr>
                <w:rFonts w:ascii="宋体" w:hAnsi="宋体" w:cs="宋体" w:eastAsia="宋体" w:hint="default"/>
                <w:sz w:val="21"/>
                <w:szCs w:val="21"/>
              </w:rPr>
            </w:pPr>
            <w:r>
              <w:rPr>
                <w:rFonts w:ascii="宋体" w:hAnsi="宋体" w:cs="宋体" w:eastAsia="宋体" w:hint="default"/>
                <w:sz w:val="21"/>
                <w:szCs w:val="21"/>
              </w:rPr>
              <w:t>（面向合格投资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者）（第一期）</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 </w:t>
            </w:r>
            <w:r>
              <w:rPr>
                <w:rFonts w:ascii="Times New Roman" w:hAnsi="Times New Roman" w:cs="Times New Roman" w:eastAsia="Times New Roman" w:hint="default"/>
                <w:spacing w:val="15"/>
                <w:sz w:val="21"/>
                <w:szCs w:val="21"/>
              </w:rPr>
              <w:t> </w:t>
            </w:r>
            <w:r>
              <w:rPr>
                <w:rFonts w:ascii="宋体" w:hAnsi="宋体" w:cs="宋体" w:eastAsia="宋体" w:hint="default"/>
                <w:spacing w:val="8"/>
                <w:sz w:val="21"/>
                <w:szCs w:val="21"/>
              </w:rPr>
              <w:t>金证</w:t>
            </w:r>
            <w:r>
              <w:rPr>
                <w:rFonts w:ascii="宋体" w:hAnsi="宋体" w:cs="宋体" w:eastAsia="宋体" w:hint="default"/>
                <w:sz w:val="21"/>
                <w:szCs w:val="21"/>
              </w:rPr>
            </w:r>
          </w:p>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Times New Roman"/>
                <w:sz w:val="21"/>
              </w:rPr>
              <w:t>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143367.SH</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4"/>
              <w:ind w:left="103"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11/13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1" w:lineRule="exact" w:before="174"/>
              <w:ind w:left="103" w:right="0"/>
              <w:jc w:val="left"/>
              <w:rPr>
                <w:rFonts w:ascii="Times New Roman" w:hAnsi="Times New Roman" w:cs="Times New Roman" w:eastAsia="Times New Roman" w:hint="default"/>
                <w:sz w:val="21"/>
                <w:szCs w:val="21"/>
              </w:rPr>
            </w:pPr>
            <w:r>
              <w:rPr>
                <w:rFonts w:ascii="Times New Roman"/>
                <w:sz w:val="21"/>
              </w:rPr>
              <w:t>2022/</w:t>
            </w:r>
          </w:p>
          <w:p>
            <w:pPr>
              <w:pStyle w:val="TableParagraph"/>
              <w:spacing w:line="241" w:lineRule="exact"/>
              <w:ind w:left="103" w:right="0"/>
              <w:jc w:val="left"/>
              <w:rPr>
                <w:rFonts w:ascii="Times New Roman" w:hAnsi="Times New Roman" w:cs="Times New Roman" w:eastAsia="Times New Roman" w:hint="default"/>
                <w:sz w:val="21"/>
                <w:szCs w:val="21"/>
              </w:rPr>
            </w:pPr>
            <w:r>
              <w:rPr>
                <w:rFonts w:ascii="Times New Roman"/>
                <w:sz w:val="21"/>
              </w:rPr>
              <w:t>11/13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35,000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5.39</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每年付</w:t>
            </w:r>
          </w:p>
          <w:p>
            <w:pPr>
              <w:pStyle w:val="TableParagraph"/>
              <w:spacing w:line="237" w:lineRule="auto" w:before="2"/>
              <w:ind w:left="103" w:right="62"/>
              <w:jc w:val="left"/>
              <w:rPr>
                <w:rFonts w:ascii="宋体" w:hAnsi="宋体" w:cs="宋体" w:eastAsia="宋体" w:hint="default"/>
                <w:sz w:val="21"/>
                <w:szCs w:val="21"/>
              </w:rPr>
            </w:pPr>
            <w:r>
              <w:rPr>
                <w:rFonts w:ascii="宋体" w:hAnsi="宋体" w:cs="宋体" w:eastAsia="宋体" w:hint="default"/>
                <w:sz w:val="21"/>
                <w:szCs w:val="21"/>
              </w:rPr>
              <w:t>息一次，</w:t>
            </w:r>
            <w:r>
              <w:rPr>
                <w:rFonts w:ascii="宋体" w:hAnsi="宋体" w:cs="宋体" w:eastAsia="宋体" w:hint="default"/>
                <w:w w:val="100"/>
                <w:sz w:val="21"/>
                <w:szCs w:val="21"/>
              </w:rPr>
              <w:t> </w:t>
            </w:r>
            <w:r>
              <w:rPr>
                <w:rFonts w:ascii="宋体" w:hAnsi="宋体" w:cs="宋体" w:eastAsia="宋体" w:hint="default"/>
                <w:sz w:val="21"/>
                <w:szCs w:val="21"/>
              </w:rPr>
              <w:t>到期一</w:t>
            </w:r>
            <w:r>
              <w:rPr>
                <w:rFonts w:ascii="宋体" w:hAnsi="宋体" w:cs="宋体" w:eastAsia="宋体" w:hint="default"/>
                <w:spacing w:val="-102"/>
                <w:sz w:val="21"/>
                <w:szCs w:val="21"/>
              </w:rPr>
              <w:t> </w:t>
            </w:r>
            <w:r>
              <w:rPr>
                <w:rFonts w:ascii="宋体" w:hAnsi="宋体" w:cs="宋体" w:eastAsia="宋体" w:hint="default"/>
                <w:sz w:val="21"/>
                <w:szCs w:val="21"/>
              </w:rPr>
              <w:t>次性还</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37" w:lineRule="auto" w:before="2"/>
              <w:ind w:left="103" w:right="228"/>
              <w:jc w:val="both"/>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所</w:t>
            </w:r>
          </w:p>
        </w:tc>
      </w:tr>
      <w:tr>
        <w:trPr>
          <w:trHeight w:val="137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深圳市金证科技股</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公开发行公司债券</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（面向合格投资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者）</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38"/>
              <w:ind w:left="100" w:right="91"/>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4"/>
                <w:sz w:val="21"/>
                <w:szCs w:val="21"/>
              </w:rPr>
              <w:t> </w:t>
            </w:r>
            <w:r>
              <w:rPr>
                <w:rFonts w:ascii="宋体" w:hAnsi="宋体" w:cs="宋体" w:eastAsia="宋体" w:hint="default"/>
                <w:spacing w:val="8"/>
                <w:sz w:val="21"/>
                <w:szCs w:val="21"/>
              </w:rPr>
              <w:t>金证</w:t>
            </w:r>
            <w:r>
              <w:rPr>
                <w:rFonts w:ascii="宋体" w:hAnsi="宋体" w:cs="宋体" w:eastAsia="宋体" w:hint="default"/>
                <w:spacing w:val="9"/>
                <w:w w:val="100"/>
                <w:sz w:val="21"/>
                <w:szCs w:val="21"/>
              </w:rPr>
              <w:t> </w:t>
            </w:r>
            <w:r>
              <w:rPr>
                <w:rFonts w:ascii="宋体" w:hAnsi="宋体" w:cs="宋体" w:eastAsia="宋体" w:hint="default"/>
                <w:sz w:val="21"/>
                <w:szCs w:val="21"/>
              </w:rPr>
              <w:t>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155554.SH</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3" w:right="0"/>
              <w:jc w:val="left"/>
              <w:rPr>
                <w:rFonts w:ascii="Times New Roman" w:hAnsi="Times New Roman" w:cs="Times New Roman" w:eastAsia="Times New Roman" w:hint="default"/>
                <w:sz w:val="21"/>
                <w:szCs w:val="21"/>
              </w:rPr>
            </w:pPr>
            <w:r>
              <w:rPr>
                <w:rFonts w:ascii="Times New Roman"/>
                <w:sz w:val="21"/>
              </w:rPr>
              <w:t>2019/</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7/25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03" w:right="0"/>
              <w:jc w:val="left"/>
              <w:rPr>
                <w:rFonts w:ascii="Times New Roman" w:hAnsi="Times New Roman" w:cs="Times New Roman" w:eastAsia="Times New Roman" w:hint="default"/>
                <w:sz w:val="21"/>
                <w:szCs w:val="21"/>
              </w:rPr>
            </w:pPr>
            <w:r>
              <w:rPr>
                <w:rFonts w:ascii="Times New Roman"/>
                <w:sz w:val="21"/>
              </w:rPr>
              <w:t>2024/</w:t>
            </w:r>
          </w:p>
          <w:p>
            <w:pPr>
              <w:pStyle w:val="TableParagraph"/>
              <w:spacing w:line="240" w:lineRule="auto" w:before="1"/>
              <w:ind w:left="103" w:right="0"/>
              <w:jc w:val="left"/>
              <w:rPr>
                <w:rFonts w:ascii="Times New Roman" w:hAnsi="Times New Roman" w:cs="Times New Roman" w:eastAsia="Times New Roman" w:hint="default"/>
                <w:sz w:val="21"/>
                <w:szCs w:val="21"/>
              </w:rPr>
            </w:pPr>
            <w:r>
              <w:rPr>
                <w:rFonts w:ascii="Times New Roman"/>
                <w:sz w:val="21"/>
              </w:rPr>
              <w:t>7/26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21"/>
                <w:szCs w:val="21"/>
              </w:rPr>
            </w:pPr>
            <w:r>
              <w:rPr>
                <w:rFonts w:ascii="Times New Roman"/>
                <w:sz w:val="21"/>
              </w:rPr>
              <w:t>30,000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4.85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每年付</w:t>
            </w:r>
          </w:p>
          <w:p>
            <w:pPr>
              <w:pStyle w:val="TableParagraph"/>
              <w:spacing w:line="237" w:lineRule="auto" w:before="2"/>
              <w:ind w:left="103" w:right="62"/>
              <w:jc w:val="left"/>
              <w:rPr>
                <w:rFonts w:ascii="宋体" w:hAnsi="宋体" w:cs="宋体" w:eastAsia="宋体" w:hint="default"/>
                <w:sz w:val="21"/>
                <w:szCs w:val="21"/>
              </w:rPr>
            </w:pPr>
            <w:r>
              <w:rPr>
                <w:rFonts w:ascii="宋体" w:hAnsi="宋体" w:cs="宋体" w:eastAsia="宋体" w:hint="default"/>
                <w:sz w:val="21"/>
                <w:szCs w:val="21"/>
              </w:rPr>
              <w:t>息一次，</w:t>
            </w:r>
            <w:r>
              <w:rPr>
                <w:rFonts w:ascii="宋体" w:hAnsi="宋体" w:cs="宋体" w:eastAsia="宋体" w:hint="default"/>
                <w:w w:val="100"/>
                <w:sz w:val="21"/>
                <w:szCs w:val="21"/>
              </w:rPr>
              <w:t> </w:t>
            </w:r>
            <w:r>
              <w:rPr>
                <w:rFonts w:ascii="宋体" w:hAnsi="宋体" w:cs="宋体" w:eastAsia="宋体" w:hint="default"/>
                <w:sz w:val="21"/>
                <w:szCs w:val="21"/>
              </w:rPr>
              <w:t>到期一</w:t>
            </w:r>
            <w:r>
              <w:rPr>
                <w:rFonts w:ascii="宋体" w:hAnsi="宋体" w:cs="宋体" w:eastAsia="宋体" w:hint="default"/>
                <w:spacing w:val="-102"/>
                <w:sz w:val="21"/>
                <w:szCs w:val="21"/>
              </w:rPr>
              <w:t> </w:t>
            </w:r>
            <w:r>
              <w:rPr>
                <w:rFonts w:ascii="宋体" w:hAnsi="宋体" w:cs="宋体" w:eastAsia="宋体" w:hint="default"/>
                <w:sz w:val="21"/>
                <w:szCs w:val="21"/>
              </w:rPr>
              <w:t>次性还</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w:t>
            </w:r>
          </w:p>
          <w:p>
            <w:pPr>
              <w:pStyle w:val="TableParagraph"/>
              <w:spacing w:line="272" w:lineRule="exact" w:before="27"/>
              <w:ind w:left="103" w:right="228"/>
              <w:jc w:val="both"/>
              <w:rPr>
                <w:rFonts w:ascii="宋体" w:hAnsi="宋体" w:cs="宋体" w:eastAsia="宋体" w:hint="default"/>
                <w:sz w:val="21"/>
                <w:szCs w:val="21"/>
              </w:rPr>
            </w:pPr>
            <w:r>
              <w:rPr>
                <w:rFonts w:ascii="宋体" w:hAnsi="宋体" w:cs="宋体" w:eastAsia="宋体" w:hint="default"/>
                <w:sz w:val="21"/>
                <w:szCs w:val="21"/>
              </w:rPr>
              <w:t>证券</w:t>
            </w:r>
            <w:r>
              <w:rPr>
                <w:rFonts w:ascii="宋体" w:hAnsi="宋体" w:cs="宋体" w:eastAsia="宋体" w:hint="default"/>
                <w:spacing w:val="-103"/>
                <w:sz w:val="21"/>
                <w:szCs w:val="21"/>
              </w:rPr>
              <w:t> </w:t>
            </w:r>
            <w:r>
              <w:rPr>
                <w:rFonts w:ascii="宋体" w:hAnsi="宋体" w:cs="宋体" w:eastAsia="宋体" w:hint="default"/>
                <w:sz w:val="21"/>
                <w:szCs w:val="21"/>
              </w:rPr>
              <w:t>交易</w:t>
            </w:r>
            <w:r>
              <w:rPr>
                <w:rFonts w:ascii="宋体" w:hAnsi="宋体" w:cs="宋体" w:eastAsia="宋体" w:hint="default"/>
                <w:spacing w:val="-103"/>
                <w:sz w:val="21"/>
                <w:szCs w:val="21"/>
              </w:rPr>
              <w:t> </w:t>
            </w:r>
            <w:r>
              <w:rPr>
                <w:rFonts w:ascii="宋体" w:hAnsi="宋体" w:cs="宋体" w:eastAsia="宋体" w:hint="default"/>
                <w:sz w:val="21"/>
                <w:szCs w:val="21"/>
              </w:rPr>
              <w:t>所</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69" w:lineRule="exact"/>
        <w:ind w:left="218" w:right="0"/>
        <w:jc w:val="left"/>
      </w:pPr>
      <w:r>
        <w:rPr/>
        <w:t>公司债券付息兑付情况</w:t>
      </w:r>
    </w:p>
    <w:p>
      <w:pPr>
        <w:pStyle w:val="Heading4"/>
        <w:spacing w:line="310"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310" w:lineRule="exact"/>
        <w:jc w:val="left"/>
        <w:rPr>
          <w:rFonts w:ascii="宋体" w:hAnsi="宋体" w:cs="宋体" w:eastAsia="宋体" w:hint="default"/>
        </w:rPr>
        <w:sectPr>
          <w:type w:val="continuous"/>
          <w:pgSz w:w="11910" w:h="16840"/>
          <w:pgMar w:top="1100" w:bottom="1380" w:left="1580" w:right="1040"/>
        </w:sectPr>
      </w:pPr>
    </w:p>
    <w:p>
      <w:pPr>
        <w:spacing w:line="240" w:lineRule="auto" w:before="8"/>
        <w:rPr>
          <w:rFonts w:ascii="宋体" w:hAnsi="宋体" w:cs="宋体" w:eastAsia="宋体" w:hint="default"/>
          <w:sz w:val="25"/>
          <w:szCs w:val="25"/>
        </w:rPr>
      </w:pPr>
    </w:p>
    <w:p>
      <w:pPr>
        <w:pStyle w:val="BodyText"/>
        <w:spacing w:line="338" w:lineRule="auto" w:before="36"/>
        <w:ind w:left="218" w:right="0" w:firstLine="419"/>
        <w:jc w:val="left"/>
      </w:pPr>
      <w:r>
        <w:rPr/>
        <w:t>公司已于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55"/>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日按期足额支付公司债券“</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金证</w:t>
      </w:r>
      <w:r>
        <w:rPr>
          <w:spacing w:val="-53"/>
        </w:rPr>
        <w:t> </w:t>
      </w:r>
      <w:r>
        <w:rPr>
          <w:rFonts w:ascii="Times New Roman" w:hAnsi="Times New Roman" w:cs="Times New Roman" w:eastAsia="Times New Roman" w:hint="default"/>
        </w:rPr>
        <w:t>0</w:t>
      </w:r>
      <w:r>
        <w:rPr/>
        <w:t>1”存续期内第二年的利息。</w:t>
      </w:r>
      <w:r>
        <w:rPr>
          <w:w w:val="100"/>
        </w:rPr>
        <w:t> </w:t>
      </w:r>
      <w:r>
        <w:rPr/>
        <w:t>报告期内公司债券“</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t>金证债”未到付息兑付日期。</w:t>
      </w:r>
    </w:p>
    <w:p>
      <w:pPr>
        <w:spacing w:line="232" w:lineRule="exact" w:before="25"/>
        <w:ind w:left="218" w:right="0" w:firstLine="0"/>
        <w:jc w:val="left"/>
        <w:rPr>
          <w:rFonts w:ascii="宋体" w:hAnsi="宋体" w:cs="宋体" w:eastAsia="宋体" w:hint="default"/>
          <w:sz w:val="18"/>
          <w:szCs w:val="18"/>
        </w:rPr>
      </w:pPr>
      <w:r>
        <w:rPr>
          <w:rFonts w:ascii="宋体"/>
          <w:sz w:val="18"/>
        </w:rPr>
        <w:t> </w:t>
      </w:r>
    </w:p>
    <w:p>
      <w:pPr>
        <w:pStyle w:val="BodyText"/>
        <w:spacing w:line="268" w:lineRule="exact"/>
        <w:ind w:left="218" w:right="0"/>
        <w:jc w:val="left"/>
      </w:pPr>
      <w:r>
        <w:rPr/>
        <w:t>公司债券其他情况的说明</w:t>
      </w:r>
    </w:p>
    <w:p>
      <w:pPr>
        <w:pStyle w:val="Heading4"/>
        <w:spacing w:line="31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21"/>
        <w:ind w:left="638" w:right="0"/>
        <w:jc w:val="left"/>
      </w:pPr>
      <w:r>
        <w:rPr>
          <w:w w:val="100"/>
        </w:rPr>
        <w:t>“</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rPr>
        <w:t> </w:t>
      </w:r>
      <w:r>
        <w:rPr>
          <w:w w:val="100"/>
        </w:rPr>
        <w:t>金证</w:t>
      </w:r>
      <w:r>
        <w:rPr>
          <w:spacing w:val="-53"/>
        </w:rPr>
        <w:t> </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spacing w:val="-3"/>
          <w:w w:val="100"/>
        </w:rPr>
        <w:t>”</w:t>
      </w:r>
      <w:r>
        <w:rPr>
          <w:w w:val="100"/>
        </w:rPr>
        <w:t>债</w:t>
      </w:r>
      <w:r>
        <w:rPr>
          <w:spacing w:val="-3"/>
          <w:w w:val="100"/>
        </w:rPr>
        <w:t>券</w:t>
      </w:r>
      <w:r>
        <w:rPr>
          <w:w w:val="100"/>
        </w:rPr>
        <w:t>期</w:t>
      </w:r>
      <w:r>
        <w:rPr>
          <w:spacing w:val="-3"/>
          <w:w w:val="100"/>
        </w:rPr>
        <w:t>限</w:t>
      </w:r>
      <w:r>
        <w:rPr>
          <w:w w:val="100"/>
        </w:rPr>
        <w:t>为</w:t>
      </w:r>
      <w:r>
        <w:rPr>
          <w:spacing w:val="-52"/>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年</w:t>
      </w:r>
      <w:r>
        <w:rPr>
          <w:spacing w:val="-94"/>
          <w:w w:val="100"/>
        </w:rPr>
        <w:t>，</w:t>
      </w:r>
      <w:r>
        <w:rPr>
          <w:w w:val="100"/>
        </w:rPr>
        <w:t>附第</w:t>
      </w:r>
      <w:r>
        <w:rPr>
          <w:spacing w:val="-55"/>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3"/>
          <w:w w:val="100"/>
        </w:rPr>
        <w:t>年</w:t>
      </w:r>
      <w:r>
        <w:rPr>
          <w:w w:val="100"/>
        </w:rPr>
        <w:t>末</w:t>
      </w:r>
      <w:r>
        <w:rPr>
          <w:spacing w:val="-3"/>
          <w:w w:val="100"/>
        </w:rPr>
        <w:t>发</w:t>
      </w:r>
      <w:r>
        <w:rPr>
          <w:w w:val="100"/>
        </w:rPr>
        <w:t>行</w:t>
      </w:r>
      <w:r>
        <w:rPr>
          <w:spacing w:val="-3"/>
          <w:w w:val="100"/>
        </w:rPr>
        <w:t>人</w:t>
      </w:r>
      <w:r>
        <w:rPr>
          <w:w w:val="100"/>
        </w:rPr>
        <w:t>向上</w:t>
      </w:r>
      <w:r>
        <w:rPr>
          <w:spacing w:val="-3"/>
          <w:w w:val="100"/>
        </w:rPr>
        <w:t>调</w:t>
      </w:r>
      <w:r>
        <w:rPr>
          <w:w w:val="100"/>
        </w:rPr>
        <w:t>整</w:t>
      </w:r>
      <w:r>
        <w:rPr>
          <w:spacing w:val="-3"/>
          <w:w w:val="100"/>
        </w:rPr>
        <w:t>票</w:t>
      </w:r>
      <w:r>
        <w:rPr>
          <w:w w:val="100"/>
        </w:rPr>
        <w:t>面</w:t>
      </w:r>
      <w:r>
        <w:rPr>
          <w:spacing w:val="-3"/>
          <w:w w:val="100"/>
        </w:rPr>
        <w:t>利</w:t>
      </w:r>
      <w:r>
        <w:rPr>
          <w:w w:val="100"/>
        </w:rPr>
        <w:t>率</w:t>
      </w:r>
      <w:r>
        <w:rPr>
          <w:spacing w:val="-3"/>
          <w:w w:val="100"/>
        </w:rPr>
        <w:t>选</w:t>
      </w:r>
      <w:r>
        <w:rPr>
          <w:w w:val="100"/>
        </w:rPr>
        <w:t>择</w:t>
      </w:r>
      <w:r>
        <w:rPr>
          <w:spacing w:val="-3"/>
          <w:w w:val="100"/>
        </w:rPr>
        <w:t>权</w:t>
      </w:r>
      <w:r>
        <w:rPr>
          <w:w w:val="100"/>
        </w:rPr>
        <w:t>和投</w:t>
      </w:r>
      <w:r>
        <w:rPr>
          <w:spacing w:val="-3"/>
          <w:w w:val="100"/>
        </w:rPr>
        <w:t>资</w:t>
      </w:r>
      <w:r>
        <w:rPr>
          <w:w w:val="100"/>
        </w:rPr>
        <w:t>者</w:t>
      </w:r>
      <w:r>
        <w:rPr>
          <w:spacing w:val="-3"/>
          <w:w w:val="100"/>
        </w:rPr>
        <w:t>回售</w:t>
      </w:r>
      <w:r>
        <w:rPr>
          <w:w w:val="100"/>
        </w:rPr>
        <w:t>选</w:t>
      </w:r>
    </w:p>
    <w:p>
      <w:pPr>
        <w:pStyle w:val="BodyText"/>
        <w:spacing w:line="338" w:lineRule="auto" w:before="117"/>
        <w:ind w:left="218" w:right="225"/>
        <w:jc w:val="left"/>
      </w:pPr>
      <w:r>
        <w:rPr>
          <w:spacing w:val="-5"/>
        </w:rPr>
        <w:t>择权。“</w:t>
      </w:r>
      <w:r>
        <w:rPr>
          <w:rFonts w:ascii="Times New Roman" w:hAnsi="Times New Roman" w:cs="Times New Roman" w:eastAsia="Times New Roman" w:hint="default"/>
          <w:spacing w:val="-5"/>
        </w:rPr>
        <w:t>19</w:t>
      </w:r>
      <w:r>
        <w:rPr>
          <w:rFonts w:ascii="Times New Roman" w:hAnsi="Times New Roman" w:cs="Times New Roman" w:eastAsia="Times New Roman" w:hint="default"/>
          <w:spacing w:val="2"/>
        </w:rPr>
        <w:t> </w:t>
      </w:r>
      <w:r>
        <w:rPr/>
        <w:t>金证债”债券期限为</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7"/>
        </w:rPr>
        <w:t>年，附第</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年末发行人向上调整票面利率选择权和投资者回售</w:t>
      </w:r>
      <w:r>
        <w:rPr>
          <w:w w:val="100"/>
        </w:rPr>
        <w:t> </w:t>
      </w:r>
      <w:r>
        <w:rPr/>
        <w:t>选择权。报告期内，上述公司债券均未到债券含权条款行权期，未发生行权。</w:t>
      </w:r>
    </w:p>
    <w:p>
      <w:pPr>
        <w:pStyle w:val="Heading6"/>
        <w:spacing w:line="290" w:lineRule="auto" w:before="47"/>
        <w:ind w:right="2831"/>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公司债券受托管理</w:t>
      </w:r>
      <w:r>
        <w:rPr>
          <w:spacing w:val="-3"/>
          <w:w w:val="100"/>
        </w:rPr>
        <w:t>联</w:t>
      </w:r>
      <w:r>
        <w:rPr>
          <w:w w:val="100"/>
        </w:rPr>
        <w:t>系</w:t>
      </w:r>
      <w:r>
        <w:rPr>
          <w:spacing w:val="-3"/>
          <w:w w:val="100"/>
        </w:rPr>
        <w:t>人</w:t>
      </w:r>
      <w:r>
        <w:rPr>
          <w:w w:val="100"/>
        </w:rPr>
        <w:t>、联系方式及资信</w:t>
      </w:r>
      <w:r>
        <w:rPr>
          <w:spacing w:val="-3"/>
          <w:w w:val="100"/>
        </w:rPr>
        <w:t>评</w:t>
      </w:r>
      <w:r>
        <w:rPr>
          <w:w w:val="100"/>
        </w:rPr>
        <w:t>级</w:t>
      </w:r>
      <w:r>
        <w:rPr>
          <w:spacing w:val="-3"/>
          <w:w w:val="100"/>
        </w:rPr>
        <w:t>机</w:t>
      </w:r>
      <w:r>
        <w:rPr>
          <w:w w:val="100"/>
        </w:rPr>
        <w:t>构联系方式</w:t>
      </w:r>
      <w:r>
        <w:rPr>
          <w:b w:val="0"/>
          <w:bCs w:val="0"/>
          <w:w w:val="10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204"/>
        <w:gridCol w:w="1426"/>
        <w:gridCol w:w="5420"/>
      </w:tblGrid>
      <w:tr>
        <w:trPr>
          <w:trHeight w:val="284"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华龙证券股份有限公司</w:t>
            </w:r>
          </w:p>
        </w:tc>
      </w:tr>
      <w:tr>
        <w:trPr>
          <w:trHeight w:val="281" w:hRule="exact"/>
        </w:trPr>
        <w:tc>
          <w:tcPr>
            <w:tcW w:w="2204" w:type="dxa"/>
            <w:vMerge/>
            <w:tcBorders>
              <w:left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深圳市福田区民田路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楼华龙证券股份有限公司</w:t>
            </w:r>
          </w:p>
        </w:tc>
      </w:tr>
      <w:tr>
        <w:trPr>
          <w:trHeight w:val="283" w:hRule="exact"/>
        </w:trPr>
        <w:tc>
          <w:tcPr>
            <w:tcW w:w="2204" w:type="dxa"/>
            <w:vMerge/>
            <w:tcBorders>
              <w:left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r>
              <w:rPr>
                <w:rFonts w:ascii="宋体" w:hAnsi="宋体" w:cs="宋体" w:eastAsia="宋体" w:hint="default"/>
                <w:sz w:val="21"/>
                <w:szCs w:val="21"/>
              </w:rPr>
              <w:t> </w:t>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吕刚、贺姜萍</w:t>
            </w:r>
          </w:p>
        </w:tc>
      </w:tr>
      <w:tr>
        <w:trPr>
          <w:trHeight w:val="281" w:hRule="exact"/>
        </w:trPr>
        <w:tc>
          <w:tcPr>
            <w:tcW w:w="2204"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r>
              <w:rPr>
                <w:rFonts w:ascii="宋体" w:hAnsi="宋体" w:cs="宋体" w:eastAsia="宋体" w:hint="default"/>
                <w:sz w:val="21"/>
                <w:szCs w:val="21"/>
              </w:rPr>
              <w:t> </w:t>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0755-83936771</w:t>
            </w:r>
          </w:p>
        </w:tc>
      </w:tr>
      <w:tr>
        <w:trPr>
          <w:trHeight w:val="283"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中证鹏元资信评估股份有限公司</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5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深圳市深南大道</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号阳光高尔夫大厦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69" w:lineRule="exact"/>
        <w:ind w:left="218"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9"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before="61"/>
        <w:ind w:right="0"/>
        <w:jc w:val="left"/>
        <w:rPr>
          <w:b w:val="0"/>
          <w:bCs w:val="0"/>
        </w:rPr>
      </w:pPr>
      <w:r>
        <w:rPr/>
        <w:t>三、公司债券募集资金使用情况</w:t>
      </w:r>
      <w:r>
        <w:rPr>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38" w:lineRule="auto" w:before="122"/>
        <w:ind w:left="218" w:right="229" w:firstLine="419"/>
        <w:jc w:val="both"/>
      </w:pPr>
      <w:r>
        <w:rPr>
          <w:rFonts w:ascii="Times New Roman" w:hAnsi="Times New Roman" w:cs="Times New Roman" w:eastAsia="Times New Roman" w:hint="default"/>
          <w:spacing w:val="-4"/>
          <w:w w:val="100"/>
        </w:rPr>
        <w:t>1</w:t>
      </w:r>
      <w:r>
        <w:rPr>
          <w:spacing w:val="-4"/>
          <w:w w:val="100"/>
        </w:rPr>
        <w:t>、根据《深圳市金证科技股份有限公司</w:t>
      </w:r>
      <w:r>
        <w:rPr>
          <w:spacing w:val="-49"/>
          <w:w w:val="100"/>
        </w:rPr>
        <w:t> </w:t>
      </w:r>
      <w:r>
        <w:rPr>
          <w:rFonts w:ascii="Times New Roman" w:hAnsi="Times New Roman" w:cs="Times New Roman" w:eastAsia="Times New Roman" w:hint="default"/>
          <w:spacing w:val="-1"/>
          <w:w w:val="100"/>
        </w:rPr>
        <w:t>2017</w:t>
      </w:r>
      <w:r>
        <w:rPr>
          <w:rFonts w:ascii="Times New Roman" w:hAnsi="Times New Roman" w:cs="Times New Roman" w:eastAsia="Times New Roman" w:hint="default"/>
          <w:w w:val="100"/>
        </w:rPr>
        <w:t> </w:t>
      </w:r>
      <w:r>
        <w:rPr>
          <w:spacing w:val="-9"/>
          <w:w w:val="100"/>
        </w:rPr>
        <w:t>年公开发行公司债券（面向合格投资者）（第一</w:t>
      </w:r>
      <w:r>
        <w:rPr>
          <w:w w:val="100"/>
        </w:rPr>
        <w:t> </w:t>
      </w:r>
      <w:r>
        <w:rPr>
          <w:spacing w:val="-6"/>
        </w:rPr>
        <w:t>期）募集说明书》的相关内容，公司发行的“</w:t>
      </w:r>
      <w:r>
        <w:rPr>
          <w:rFonts w:ascii="Times New Roman" w:hAnsi="Times New Roman" w:cs="Times New Roman" w:eastAsia="Times New Roman" w:hint="default"/>
          <w:spacing w:val="-6"/>
        </w:rPr>
        <w:t>17</w:t>
      </w:r>
      <w:r>
        <w:rPr>
          <w:rFonts w:ascii="Times New Roman" w:hAnsi="Times New Roman" w:cs="Times New Roman" w:eastAsia="Times New Roman" w:hint="default"/>
          <w:spacing w:val="12"/>
        </w:rPr>
        <w:t> </w:t>
      </w:r>
      <w:r>
        <w:rPr/>
        <w:t>金证</w:t>
      </w:r>
      <w:r>
        <w:rPr>
          <w:spacing w:val="-39"/>
        </w:rPr>
        <w:t> </w:t>
      </w:r>
      <w:r>
        <w:rPr>
          <w:rFonts w:ascii="Times New Roman" w:hAnsi="Times New Roman" w:cs="Times New Roman" w:eastAsia="Times New Roman" w:hint="default"/>
        </w:rPr>
        <w:t>01</w:t>
      </w:r>
      <w:r>
        <w:rPr/>
        <w:t>”公司债券的募集资金扣除发行费用后拟</w:t>
      </w:r>
      <w:r>
        <w:rPr>
          <w:spacing w:val="-101"/>
        </w:rPr>
        <w:t> </w:t>
      </w:r>
      <w:r>
        <w:rPr>
          <w:spacing w:val="-101"/>
        </w:rPr>
      </w:r>
      <w:r>
        <w:rPr/>
        <w:t>全部用于补充公司流动资金。“</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t>金证</w:t>
      </w:r>
      <w:r>
        <w:rPr>
          <w:spacing w:val="-38"/>
        </w:rPr>
        <w:t> </w:t>
      </w:r>
      <w:r>
        <w:rPr>
          <w:rFonts w:ascii="Times New Roman" w:hAnsi="Times New Roman" w:cs="Times New Roman" w:eastAsia="Times New Roman" w:hint="default"/>
        </w:rPr>
        <w:t>01</w:t>
      </w:r>
      <w:r>
        <w:rPr/>
        <w:t>”发行募集资金为</w:t>
      </w:r>
      <w:r>
        <w:rPr>
          <w:spacing w:val="-40"/>
        </w:rPr>
        <w:t> </w:t>
      </w:r>
      <w:r>
        <w:rPr>
          <w:rFonts w:ascii="Times New Roman" w:hAnsi="Times New Roman" w:cs="Times New Roman" w:eastAsia="Times New Roman" w:hint="default"/>
        </w:rPr>
        <w:t>35,000</w:t>
      </w:r>
      <w:r>
        <w:rPr>
          <w:rFonts w:ascii="Times New Roman" w:hAnsi="Times New Roman" w:cs="Times New Roman" w:eastAsia="Times New Roman" w:hint="default"/>
          <w:spacing w:val="15"/>
        </w:rPr>
        <w:t> </w:t>
      </w:r>
      <w:r>
        <w:rPr/>
        <w:t>万元，扣除发行费用后实际</w:t>
      </w:r>
      <w:r>
        <w:rPr>
          <w:w w:val="100"/>
        </w:rPr>
        <w:t> </w:t>
      </w:r>
      <w:r>
        <w:rPr/>
        <w:t>到账</w:t>
      </w:r>
      <w:r>
        <w:rPr>
          <w:spacing w:val="-56"/>
        </w:rPr>
        <w:t> </w:t>
      </w:r>
      <w:r>
        <w:rPr>
          <w:rFonts w:ascii="Times New Roman" w:hAnsi="Times New Roman" w:cs="Times New Roman" w:eastAsia="Times New Roman" w:hint="default"/>
        </w:rPr>
        <w:t>34,790</w:t>
      </w:r>
      <w:r>
        <w:rPr>
          <w:rFonts w:ascii="Times New Roman" w:hAnsi="Times New Roman" w:cs="Times New Roman" w:eastAsia="Times New Roman" w:hint="default"/>
          <w:spacing w:val="-3"/>
        </w:rPr>
        <w:t> </w:t>
      </w:r>
      <w:r>
        <w:rPr/>
        <w:t>万元，截止报告期末上述募集资金已使用完毕。</w:t>
      </w:r>
    </w:p>
    <w:p>
      <w:pPr>
        <w:pStyle w:val="BodyText"/>
        <w:spacing w:line="338" w:lineRule="auto" w:before="22"/>
        <w:ind w:left="218" w:right="228" w:firstLine="419"/>
        <w:jc w:val="both"/>
      </w:pPr>
      <w:r>
        <w:rPr>
          <w:rFonts w:ascii="Times New Roman" w:hAnsi="Times New Roman" w:cs="Times New Roman" w:eastAsia="Times New Roman" w:hint="default"/>
        </w:rPr>
        <w:t>2</w:t>
      </w:r>
      <w:r>
        <w:rPr/>
        <w:t>、根据《深圳市金证科技股份有限公司</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年公开发行公司债券（面向合格投资者）募集</w:t>
      </w:r>
      <w:r>
        <w:rPr>
          <w:w w:val="100"/>
        </w:rPr>
        <w:t> </w:t>
      </w:r>
      <w:r>
        <w:rPr>
          <w:spacing w:val="-4"/>
        </w:rPr>
        <w:t>说明书》的相关内容，公司发行的“</w:t>
      </w:r>
      <w:r>
        <w:rPr>
          <w:rFonts w:ascii="Times New Roman" w:hAnsi="Times New Roman" w:cs="Times New Roman" w:eastAsia="Times New Roman" w:hint="default"/>
          <w:spacing w:val="-4"/>
        </w:rPr>
        <w:t>19</w:t>
      </w:r>
      <w:r>
        <w:rPr>
          <w:rFonts w:ascii="Times New Roman" w:hAnsi="Times New Roman" w:cs="Times New Roman" w:eastAsia="Times New Roman" w:hint="default"/>
          <w:spacing w:val="16"/>
        </w:rPr>
        <w:t> </w:t>
      </w:r>
      <w:r>
        <w:rPr/>
        <w:t>金证债”公司债券的募集资金扣除发行费用后拟全部用于</w:t>
      </w:r>
      <w:r>
        <w:rPr>
          <w:spacing w:val="-98"/>
        </w:rPr>
        <w:t> </w:t>
      </w:r>
      <w:r>
        <w:rPr>
          <w:spacing w:val="-98"/>
        </w:rPr>
      </w:r>
      <w:r>
        <w:rPr>
          <w:spacing w:val="-6"/>
        </w:rPr>
        <w:t>补充公司流动资金。“</w:t>
      </w:r>
      <w:r>
        <w:rPr>
          <w:rFonts w:ascii="Times New Roman" w:hAnsi="Times New Roman" w:cs="Times New Roman" w:eastAsia="Times New Roman" w:hint="default"/>
          <w:spacing w:val="-6"/>
        </w:rPr>
        <w:t>19</w:t>
      </w:r>
      <w:r>
        <w:rPr>
          <w:rFonts w:ascii="Times New Roman" w:hAnsi="Times New Roman" w:cs="Times New Roman" w:eastAsia="Times New Roman" w:hint="default"/>
          <w:spacing w:val="8"/>
        </w:rPr>
        <w:t> </w:t>
      </w:r>
      <w:r>
        <w:rPr/>
        <w:t>金证债”发行募集资金为</w:t>
      </w:r>
      <w:r>
        <w:rPr>
          <w:spacing w:val="-45"/>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7"/>
        </w:rPr>
        <w:t> </w:t>
      </w:r>
      <w:r>
        <w:rPr>
          <w:spacing w:val="-5"/>
        </w:rPr>
        <w:t>万元，扣除发行费用后实际到账</w:t>
      </w:r>
      <w:r>
        <w:rPr>
          <w:spacing w:val="-43"/>
        </w:rPr>
        <w:t> </w:t>
      </w:r>
      <w:r>
        <w:rPr>
          <w:rFonts w:ascii="Times New Roman" w:hAnsi="Times New Roman" w:cs="Times New Roman" w:eastAsia="Times New Roman" w:hint="default"/>
        </w:rPr>
        <w:t>29,820</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万元，截止报告期末上述募集资金已使用完毕。</w:t>
      </w:r>
    </w:p>
    <w:p>
      <w:pPr>
        <w:pStyle w:val="BodyText"/>
        <w:spacing w:line="355" w:lineRule="auto" w:before="47"/>
        <w:ind w:left="218" w:right="230" w:firstLine="419"/>
        <w:jc w:val="both"/>
      </w:pPr>
      <w:r>
        <w:rPr>
          <w:spacing w:val="-2"/>
        </w:rPr>
        <w:t>报告期内，上述各期债券募集资金的使用与募集说明书约定一致，公司募集资金专项账户运</w:t>
      </w:r>
      <w:r>
        <w:rPr>
          <w:w w:val="100"/>
        </w:rPr>
        <w:t> </w:t>
      </w:r>
      <w:r>
        <w:rPr/>
        <w:t>行规范，资金的提取和使用均履行了相应内部审批程序。</w:t>
      </w:r>
    </w:p>
    <w:p>
      <w:pPr>
        <w:pStyle w:val="Heading6"/>
        <w:spacing w:line="290" w:lineRule="auto" w:before="34"/>
        <w:ind w:right="683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公司债券评级情况</w:t>
      </w:r>
      <w:r>
        <w:rPr>
          <w:b w:val="0"/>
          <w:bCs w:val="0"/>
          <w:w w:val="100"/>
        </w:rPr>
      </w:r>
    </w:p>
    <w:p>
      <w:pPr>
        <w:pStyle w:val="Heading4"/>
        <w:spacing w:line="240" w:lineRule="auto" w:before="6"/>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38" w:lineRule="auto" w:before="124"/>
        <w:ind w:left="218" w:right="227" w:firstLine="419"/>
        <w:jc w:val="both"/>
      </w:pPr>
      <w:r>
        <w:rPr/>
        <w:t>经中证鹏元资信评估股份有限公司（以下简称“中证鹏元”）</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12"/>
        </w:rPr>
        <w:t> </w:t>
      </w:r>
      <w:r>
        <w:rPr/>
        <w:t>日出具的《深</w:t>
      </w:r>
      <w:r>
        <w:rPr>
          <w:w w:val="100"/>
        </w:rPr>
        <w:t> </w:t>
      </w:r>
      <w:r>
        <w:rPr/>
        <w:t>圳市金证科技股份有限公司 </w:t>
      </w:r>
      <w:r>
        <w:rPr>
          <w:rFonts w:ascii="Times New Roman" w:hAnsi="Times New Roman" w:cs="Times New Roman" w:eastAsia="Times New Roman" w:hint="default"/>
        </w:rPr>
        <w:t>2017 </w:t>
      </w:r>
      <w:r>
        <w:rPr/>
        <w:t>年公开发行公司债券（面向合格投资者）</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年跟踪信用评级</w:t>
      </w:r>
      <w:r>
        <w:rPr>
          <w:w w:val="100"/>
        </w:rPr>
        <w:t> </w:t>
      </w:r>
      <w:r>
        <w:rPr>
          <w:spacing w:val="-22"/>
          <w:w w:val="100"/>
        </w:rPr>
        <w:t>报告》以及</w:t>
      </w:r>
      <w:r>
        <w:rPr>
          <w:spacing w:val="-53"/>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1"/>
          <w:w w:val="100"/>
        </w:rPr>
        <w:t> </w:t>
      </w:r>
      <w:r>
        <w:rPr>
          <w:w w:val="100"/>
        </w:rPr>
        <w:t>年</w:t>
      </w:r>
      <w:r>
        <w:rPr>
          <w:spacing w:val="-55"/>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
          <w:w w:val="100"/>
        </w:rPr>
        <w:t> </w:t>
      </w:r>
      <w:r>
        <w:rPr>
          <w:w w:val="100"/>
        </w:rPr>
        <w:t>月</w:t>
      </w:r>
      <w:r>
        <w:rPr>
          <w:spacing w:val="-51"/>
          <w:w w:val="100"/>
        </w:rPr>
        <w:t> </w:t>
      </w:r>
      <w:r>
        <w:rPr>
          <w:rFonts w:ascii="Times New Roman" w:hAnsi="Times New Roman" w:cs="Times New Roman" w:eastAsia="Times New Roman" w:hint="default"/>
          <w:spacing w:val="-2"/>
          <w:w w:val="100"/>
        </w:rPr>
        <w:t>21 </w:t>
      </w:r>
      <w:r>
        <w:rPr>
          <w:spacing w:val="-7"/>
          <w:w w:val="100"/>
        </w:rPr>
        <w:t>日出具的《深圳市金证科技股份有限公司</w:t>
      </w:r>
      <w:r>
        <w:rPr>
          <w:spacing w:val="-53"/>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2"/>
          <w:w w:val="100"/>
        </w:rPr>
        <w:t> </w:t>
      </w:r>
      <w:r>
        <w:rPr>
          <w:spacing w:val="-11"/>
          <w:w w:val="100"/>
        </w:rPr>
        <w:t>年公开发行公司债券（面</w:t>
      </w:r>
    </w:p>
    <w:p>
      <w:pPr>
        <w:spacing w:after="0" w:line="338" w:lineRule="auto"/>
        <w:jc w:val="both"/>
        <w:sectPr>
          <w:footerReference w:type="default" r:id="rId30"/>
          <w:pgSz w:w="11910" w:h="16840"/>
          <w:pgMar w:footer="1195" w:header="0" w:top="1100" w:bottom="1380" w:left="1580" w:right="1040"/>
        </w:sectPr>
      </w:pPr>
    </w:p>
    <w:p>
      <w:pPr>
        <w:spacing w:line="240" w:lineRule="auto" w:before="8"/>
        <w:rPr>
          <w:rFonts w:ascii="宋体" w:hAnsi="宋体" w:cs="宋体" w:eastAsia="宋体" w:hint="default"/>
          <w:sz w:val="25"/>
          <w:szCs w:val="25"/>
        </w:rPr>
      </w:pPr>
    </w:p>
    <w:p>
      <w:pPr>
        <w:pStyle w:val="BodyText"/>
        <w:spacing w:line="338" w:lineRule="auto" w:before="36"/>
        <w:ind w:left="138" w:right="106"/>
        <w:jc w:val="left"/>
      </w:pPr>
      <w:r>
        <w:rPr>
          <w:spacing w:val="-5"/>
          <w:w w:val="100"/>
        </w:rPr>
        <w:t>向合格投资者）信用评级报告》，公司的主体长期信用等级维持为</w:t>
      </w:r>
      <w:r>
        <w:rPr>
          <w:w w:val="100"/>
        </w:rPr>
        <w:t> </w:t>
      </w:r>
      <w:r>
        <w:rPr>
          <w:rFonts w:ascii="Times New Roman" w:hAnsi="Times New Roman" w:cs="Times New Roman" w:eastAsia="Times New Roman" w:hint="default"/>
          <w:spacing w:val="-2"/>
          <w:w w:val="100"/>
        </w:rPr>
        <w:t>AA</w:t>
      </w:r>
      <w:r>
        <w:rPr>
          <w:spacing w:val="-2"/>
          <w:w w:val="100"/>
        </w:rPr>
        <w:t>，债券信用等级为</w:t>
      </w:r>
      <w:r>
        <w:rPr>
          <w:spacing w:val="-8"/>
          <w:w w:val="100"/>
        </w:rPr>
        <w:t> </w:t>
      </w:r>
      <w:r>
        <w:rPr>
          <w:rFonts w:ascii="Times New Roman" w:hAnsi="Times New Roman" w:cs="Times New Roman" w:eastAsia="Times New Roman" w:hint="default"/>
          <w:spacing w:val="-1"/>
          <w:w w:val="100"/>
        </w:rPr>
        <w:t>AAA</w:t>
      </w:r>
      <w:r>
        <w:rPr>
          <w:spacing w:val="-1"/>
          <w:w w:val="100"/>
        </w:rPr>
        <w:t>，</w:t>
      </w:r>
      <w:r>
        <w:rPr>
          <w:w w:val="100"/>
        </w:rPr>
        <w:t> </w:t>
      </w:r>
      <w:r>
        <w:rPr/>
        <w:t>评级展望为稳定。</w:t>
      </w:r>
    </w:p>
    <w:p>
      <w:pPr>
        <w:pStyle w:val="BodyText"/>
        <w:spacing w:line="355" w:lineRule="auto" w:before="47"/>
        <w:ind w:left="138" w:right="108" w:firstLine="419"/>
        <w:jc w:val="both"/>
      </w:pPr>
      <w:r>
        <w:rPr>
          <w:spacing w:val="-2"/>
        </w:rPr>
        <w:t>在债券存续期内，中证鹏元每年进行一次定期跟踪评级，跟踪评级报告将于每个会计年度结</w:t>
      </w:r>
      <w:r>
        <w:rPr>
          <w:w w:val="100"/>
        </w:rPr>
        <w:t> </w:t>
      </w:r>
      <w:r>
        <w:rPr/>
        <w:t>束之日起</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个月内披露，并在债券存续期根据有关情况进行不定期跟踪评级。本年度跟踪评级报</w:t>
      </w:r>
    </w:p>
    <w:p>
      <w:pPr>
        <w:pStyle w:val="BodyText"/>
        <w:spacing w:line="240" w:lineRule="auto" w:before="5"/>
        <w:ind w:left="138" w:right="0"/>
        <w:jc w:val="left"/>
        <w:rPr>
          <w:rFonts w:ascii="宋体" w:hAnsi="宋体" w:cs="宋体" w:eastAsia="宋体" w:hint="default"/>
        </w:rPr>
      </w:pPr>
      <w:r>
        <w:rPr/>
        <w:t>告将于</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日前于中证鹏元网站和上海证券交易所网站公布，敬请投资者关注。</w:t>
      </w:r>
      <w:r>
        <w:rPr>
          <w:rFonts w:ascii="宋体" w:hAnsi="宋体" w:cs="宋体" w:eastAsia="宋体" w:hint="default"/>
        </w:rPr>
        <w:t> </w:t>
      </w:r>
    </w:p>
    <w:p>
      <w:pPr>
        <w:spacing w:before="121"/>
        <w:ind w:left="138" w:right="0" w:firstLine="0"/>
        <w:jc w:val="left"/>
        <w:rPr>
          <w:rFonts w:ascii="宋体" w:hAnsi="宋体" w:cs="宋体" w:eastAsia="宋体" w:hint="default"/>
          <w:sz w:val="18"/>
          <w:szCs w:val="18"/>
        </w:rPr>
      </w:pPr>
      <w:r>
        <w:rPr>
          <w:rFonts w:ascii="宋体"/>
          <w:sz w:val="18"/>
        </w:rPr>
        <w:t> </w:t>
      </w:r>
    </w:p>
    <w:p>
      <w:pPr>
        <w:pStyle w:val="Heading6"/>
        <w:spacing w:line="240" w:lineRule="auto" w:before="56"/>
        <w:ind w:left="138" w:right="0"/>
        <w:jc w:val="left"/>
        <w:rPr>
          <w:b w:val="0"/>
          <w:bCs w:val="0"/>
        </w:rPr>
      </w:pPr>
      <w:r>
        <w:rPr/>
        <w:t>五、报告期内公司债券增信机制、偿债计划及其他相关情况</w:t>
      </w:r>
      <w:r>
        <w:rPr>
          <w:b w:val="0"/>
          <w:bCs w:val="0"/>
        </w:rPr>
      </w:r>
    </w:p>
    <w:p>
      <w:pPr>
        <w:spacing w:line="345" w:lineRule="auto" w:before="50"/>
        <w:ind w:left="558" w:right="490" w:hanging="42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pacing w:val="-2"/>
          <w:sz w:val="21"/>
          <w:szCs w:val="21"/>
        </w:rPr>
        <w:t>报告期内，公司债券增信机制、偿债计划及其他偿债保障措施未发生变更。</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增信机制</w:t>
      </w:r>
      <w:r>
        <w:rPr>
          <w:rFonts w:ascii="宋体" w:hAnsi="宋体" w:cs="宋体" w:eastAsia="宋体" w:hint="default"/>
          <w:sz w:val="21"/>
          <w:szCs w:val="21"/>
        </w:rPr>
      </w:r>
    </w:p>
    <w:p>
      <w:pPr>
        <w:pStyle w:val="BodyText"/>
        <w:spacing w:line="350" w:lineRule="auto" w:before="15"/>
        <w:ind w:left="138" w:right="108" w:firstLine="419"/>
        <w:jc w:val="both"/>
      </w:pPr>
      <w:r>
        <w:rPr/>
        <w:t>本次债券（“</w:t>
      </w:r>
      <w:r>
        <w:rPr>
          <w:rFonts w:ascii="Times New Roman" w:hAnsi="Times New Roman" w:cs="Times New Roman" w:eastAsia="Times New Roman" w:hint="default"/>
        </w:rPr>
        <w:t>17 </w:t>
      </w:r>
      <w:r>
        <w:rPr/>
        <w:t>金证 </w:t>
      </w:r>
      <w:r>
        <w:rPr>
          <w:rFonts w:ascii="Times New Roman" w:hAnsi="Times New Roman" w:cs="Times New Roman" w:eastAsia="Times New Roman" w:hint="default"/>
        </w:rPr>
        <w:t>01</w:t>
      </w:r>
      <w:r>
        <w:rPr/>
        <w:t>”及“</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金证债”）由深圳担保集团有限公司（以下简称“深圳担</w:t>
      </w:r>
      <w:r>
        <w:rPr>
          <w:spacing w:val="-3"/>
          <w:w w:val="100"/>
        </w:rPr>
        <w:t> </w:t>
      </w:r>
      <w:r>
        <w:rPr>
          <w:spacing w:val="-1"/>
        </w:rPr>
        <w:t>保集团”）提供不可撤销的连带责任保证担保，由广东省融资再担保有限公司（以下简称“广东</w:t>
      </w:r>
      <w:r>
        <w:rPr>
          <w:spacing w:val="-55"/>
        </w:rPr>
        <w:t> </w:t>
      </w:r>
      <w:r>
        <w:rPr>
          <w:spacing w:val="-55"/>
        </w:rPr>
      </w:r>
      <w:r>
        <w:rPr>
          <w:spacing w:val="-1"/>
        </w:rPr>
        <w:t>融资再担保”）对深圳担保集团有限公司在本次债券下承担的担保责任提供不可撤销的连带责任</w:t>
      </w:r>
      <w:r>
        <w:rPr>
          <w:spacing w:val="-55"/>
        </w:rPr>
        <w:t> </w:t>
      </w:r>
      <w:r>
        <w:rPr>
          <w:spacing w:val="-55"/>
        </w:rPr>
      </w:r>
      <w:r>
        <w:rPr/>
        <w:t>保证再担保。</w:t>
      </w:r>
    </w:p>
    <w:p>
      <w:pPr>
        <w:pStyle w:val="Heading6"/>
        <w:spacing w:line="282" w:lineRule="exact" w:before="36"/>
        <w:ind w:left="560" w:right="0"/>
        <w:jc w:val="left"/>
        <w:rPr>
          <w:b w:val="0"/>
          <w:bCs w:val="0"/>
        </w:rPr>
      </w:pPr>
      <w:r>
        <w:rPr>
          <w:rFonts w:ascii="Times New Roman" w:hAnsi="Times New Roman" w:cs="Times New Roman" w:eastAsia="Times New Roman" w:hint="default"/>
        </w:rPr>
        <w:t>1</w:t>
      </w:r>
      <w:r>
        <w:rPr/>
        <w:t>、担保人基本情况</w:t>
      </w:r>
      <w:r>
        <w:rPr>
          <w:b w:val="0"/>
          <w:bCs w:val="0"/>
        </w:rPr>
      </w:r>
    </w:p>
    <w:p>
      <w:pPr>
        <w:pStyle w:val="BodyText"/>
        <w:spacing w:line="336" w:lineRule="auto"/>
        <w:ind w:left="558" w:right="0"/>
        <w:jc w:val="left"/>
      </w:pPr>
      <w:r>
        <w:rPr/>
        <w:t>（</w:t>
      </w:r>
      <w:r>
        <w:rPr>
          <w:rFonts w:ascii="Times New Roman" w:hAnsi="Times New Roman" w:cs="Times New Roman" w:eastAsia="Times New Roman" w:hint="default"/>
        </w:rPr>
        <w:t>1</w:t>
      </w:r>
      <w:r>
        <w:rPr/>
        <w:t>）再担保人最近一年主要财务数据及财务指标</w:t>
      </w:r>
      <w:r>
        <w:rPr>
          <w:w w:val="100"/>
        </w:rPr>
        <w:t> </w:t>
      </w:r>
      <w:r>
        <w:rPr>
          <w:spacing w:val="-2"/>
        </w:rPr>
        <w:t>深圳担保集团有限公司最近一年经审计合并报表主要财务数据和指标如下表：</w:t>
      </w:r>
    </w:p>
    <w:p>
      <w:pPr>
        <w:pStyle w:val="BodyText"/>
        <w:spacing w:line="240" w:lineRule="auto" w:before="49"/>
        <w:ind w:left="0" w:right="110"/>
        <w:jc w:val="right"/>
      </w:pPr>
      <w:r>
        <w:rPr>
          <w:spacing w:val="-1"/>
        </w:rPr>
        <w:t>单位：万元</w:t>
      </w:r>
    </w:p>
    <w:p>
      <w:pPr>
        <w:spacing w:line="240" w:lineRule="auto" w:before="10"/>
        <w:rPr>
          <w:rFonts w:ascii="宋体" w:hAnsi="宋体" w:cs="宋体" w:eastAsia="宋体" w:hint="default"/>
          <w:sz w:val="12"/>
          <w:szCs w:val="12"/>
        </w:rPr>
      </w:pPr>
    </w:p>
    <w:tbl>
      <w:tblPr>
        <w:tblW w:w="0" w:type="auto"/>
        <w:jc w:val="left"/>
        <w:tblInd w:w="289" w:type="dxa"/>
        <w:tblLayout w:type="fixed"/>
        <w:tblCellMar>
          <w:top w:w="0" w:type="dxa"/>
          <w:left w:w="0" w:type="dxa"/>
          <w:bottom w:w="0" w:type="dxa"/>
          <w:right w:w="0" w:type="dxa"/>
        </w:tblCellMar>
        <w:tblLook w:val="01E0"/>
      </w:tblPr>
      <w:tblGrid>
        <w:gridCol w:w="4261"/>
        <w:gridCol w:w="4261"/>
      </w:tblGrid>
      <w:tr>
        <w:trPr>
          <w:trHeight w:val="284"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9" w:right="0"/>
              <w:jc w:val="center"/>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3,020,891.28</w:t>
            </w:r>
          </w:p>
        </w:tc>
      </w:tr>
      <w:tr>
        <w:trPr>
          <w:trHeight w:val="28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1,771,537.85</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41.36%</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5.15%</w:t>
            </w:r>
          </w:p>
        </w:tc>
      </w:tr>
      <w:tr>
        <w:trPr>
          <w:trHeight w:val="28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w:t>
            </w:r>
          </w:p>
        </w:tc>
      </w:tr>
    </w:tbl>
    <w:p>
      <w:pPr>
        <w:pStyle w:val="BodyText"/>
        <w:spacing w:line="257" w:lineRule="exact"/>
        <w:ind w:left="558" w:right="0"/>
        <w:jc w:val="left"/>
      </w:pPr>
      <w:r>
        <w:rPr/>
        <w:t>（</w:t>
      </w:r>
      <w:r>
        <w:rPr>
          <w:rFonts w:ascii="Times New Roman" w:hAnsi="Times New Roman" w:cs="Times New Roman" w:eastAsia="Times New Roman" w:hint="default"/>
        </w:rPr>
        <w:t>2</w:t>
      </w:r>
      <w:r>
        <w:rPr/>
        <w:t>）担保人资信情况</w:t>
      </w:r>
    </w:p>
    <w:p>
      <w:pPr>
        <w:pStyle w:val="BodyText"/>
        <w:spacing w:line="350" w:lineRule="auto" w:before="117"/>
        <w:ind w:left="138" w:right="108" w:firstLine="419"/>
        <w:jc w:val="both"/>
      </w:pPr>
      <w:r>
        <w:rPr>
          <w:spacing w:val="-2"/>
        </w:rPr>
        <w:t>经联合资信评估有限公司、联合信用评级有限公司、中证鹏元资信评估股份有限公司、上海</w:t>
      </w:r>
      <w:r>
        <w:rPr>
          <w:w w:val="100"/>
        </w:rPr>
        <w:t> </w:t>
      </w:r>
      <w:r>
        <w:rPr>
          <w:spacing w:val="-1"/>
        </w:rPr>
        <w:t>新世纪资信评估投资服务有限公司、中诚信国际信用评级有限责任公司、中诚信证券评估有限公</w:t>
      </w:r>
      <w:r>
        <w:rPr>
          <w:spacing w:val="-55"/>
        </w:rPr>
        <w:t> </w:t>
      </w:r>
      <w:r>
        <w:rPr>
          <w:spacing w:val="-55"/>
        </w:rPr>
      </w:r>
      <w:r>
        <w:rPr>
          <w:spacing w:val="-3"/>
        </w:rPr>
        <w:t>司、东方金诚国际信用评估有限公司综合评定，深圳担保集团有限公司主体信用级别为 </w:t>
      </w:r>
      <w:r>
        <w:rPr>
          <w:rFonts w:ascii="Times New Roman" w:hAnsi="Times New Roman" w:cs="Times New Roman" w:eastAsia="Times New Roman" w:hint="default"/>
          <w:spacing w:val="-11"/>
        </w:rPr>
        <w:t>AAA</w:t>
      </w:r>
      <w:r>
        <w:rPr>
          <w:spacing w:val="-11"/>
        </w:rPr>
        <w:t>，评</w:t>
      </w:r>
      <w:r>
        <w:rPr>
          <w:spacing w:val="-94"/>
        </w:rPr>
        <w:t> </w:t>
      </w:r>
      <w:r>
        <w:rPr/>
        <w:t>级展望为稳定。</w:t>
      </w:r>
    </w:p>
    <w:p>
      <w:pPr>
        <w:pStyle w:val="BodyText"/>
        <w:spacing w:line="240" w:lineRule="auto" w:before="36"/>
        <w:ind w:left="558" w:right="0"/>
        <w:jc w:val="left"/>
      </w:pPr>
      <w:r>
        <w:rPr/>
        <w:t>（</w:t>
      </w:r>
      <w:r>
        <w:rPr>
          <w:rFonts w:ascii="Times New Roman" w:hAnsi="Times New Roman" w:cs="Times New Roman" w:eastAsia="Times New Roman" w:hint="default"/>
        </w:rPr>
        <w:t>3</w:t>
      </w:r>
      <w:r>
        <w:rPr/>
        <w:t>）累计担保余额占净资产比例情况</w:t>
      </w:r>
    </w:p>
    <w:p>
      <w:pPr>
        <w:pStyle w:val="BodyText"/>
        <w:spacing w:line="240" w:lineRule="auto" w:before="117"/>
        <w:ind w:left="558" w:right="0"/>
        <w:jc w:val="left"/>
      </w:pPr>
      <w:r>
        <w:rPr/>
        <w:t>截至</w:t>
      </w:r>
      <w:r>
        <w:rPr>
          <w:spacing w:val="-50"/>
        </w:rPr>
        <w:t> </w:t>
      </w:r>
      <w:r>
        <w:rPr>
          <w:rFonts w:ascii="Times New Roman" w:hAnsi="Times New Roman" w:cs="Times New Roman" w:eastAsia="Times New Roman" w:hint="default"/>
        </w:rPr>
        <w:t>2019 </w:t>
      </w:r>
      <w:r>
        <w:rPr/>
        <w:t>年</w:t>
      </w:r>
      <w:r>
        <w:rPr>
          <w:spacing w:val="-50"/>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日，深圳担保集团有限公司在保余额为</w:t>
      </w:r>
      <w:r>
        <w:rPr>
          <w:spacing w:val="-50"/>
        </w:rPr>
        <w:t> </w:t>
      </w:r>
      <w:r>
        <w:rPr>
          <w:rFonts w:ascii="Times New Roman" w:hAnsi="Times New Roman" w:cs="Times New Roman" w:eastAsia="Times New Roman" w:hint="default"/>
        </w:rPr>
        <w:t>318.9 </w:t>
      </w:r>
      <w:r>
        <w:rPr>
          <w:spacing w:val="-6"/>
        </w:rPr>
        <w:t>亿元，占其</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p>
    <w:p>
      <w:pPr>
        <w:pStyle w:val="BodyText"/>
        <w:spacing w:line="240" w:lineRule="auto" w:before="119"/>
        <w:ind w:left="138" w:right="0"/>
        <w:jc w:val="left"/>
      </w:pPr>
      <w:r>
        <w:rPr>
          <w:rFonts w:ascii="Times New Roman" w:hAnsi="Times New Roman" w:cs="Times New Roman" w:eastAsia="Times New Roman" w:hint="default"/>
        </w:rPr>
        <w:t>31 </w:t>
      </w:r>
      <w:r>
        <w:rPr/>
        <w:t>日净资产比例</w:t>
      </w:r>
      <w:r>
        <w:rPr>
          <w:spacing w:val="-55"/>
        </w:rPr>
        <w:t> </w:t>
      </w:r>
      <w:r>
        <w:rPr>
          <w:rFonts w:ascii="Times New Roman" w:hAnsi="Times New Roman" w:cs="Times New Roman" w:eastAsia="Times New Roman" w:hint="default"/>
        </w:rPr>
        <w:t>180.02%</w:t>
      </w:r>
      <w:r>
        <w:rPr/>
        <w:t>。</w:t>
      </w:r>
    </w:p>
    <w:p>
      <w:pPr>
        <w:pStyle w:val="Heading6"/>
        <w:spacing w:line="281" w:lineRule="exact" w:before="117"/>
        <w:ind w:left="560" w:right="0"/>
        <w:jc w:val="left"/>
        <w:rPr>
          <w:b w:val="0"/>
          <w:bCs w:val="0"/>
        </w:rPr>
      </w:pPr>
      <w:r>
        <w:rPr>
          <w:rFonts w:ascii="Times New Roman" w:hAnsi="Times New Roman" w:cs="Times New Roman" w:eastAsia="Times New Roman" w:hint="default"/>
        </w:rPr>
        <w:t>2</w:t>
      </w:r>
      <w:r>
        <w:rPr/>
        <w:t>、再担保人基本情况</w:t>
      </w:r>
      <w:r>
        <w:rPr>
          <w:b w:val="0"/>
          <w:bCs w:val="0"/>
        </w:rPr>
      </w:r>
    </w:p>
    <w:p>
      <w:pPr>
        <w:pStyle w:val="BodyText"/>
        <w:spacing w:line="336" w:lineRule="auto"/>
        <w:ind w:left="558" w:right="0"/>
        <w:jc w:val="left"/>
      </w:pPr>
      <w:r>
        <w:rPr/>
        <w:t>（</w:t>
      </w:r>
      <w:r>
        <w:rPr>
          <w:rFonts w:ascii="Times New Roman" w:hAnsi="Times New Roman" w:cs="Times New Roman" w:eastAsia="Times New Roman" w:hint="default"/>
        </w:rPr>
        <w:t>1</w:t>
      </w:r>
      <w:r>
        <w:rPr/>
        <w:t>）再担保人最近一年主要财务数据及财务指标</w:t>
      </w:r>
      <w:r>
        <w:rPr>
          <w:w w:val="100"/>
        </w:rPr>
        <w:t> </w:t>
      </w:r>
      <w:r>
        <w:rPr>
          <w:spacing w:val="-2"/>
        </w:rPr>
        <w:t>广东省融资再担保有限公司最近一年合并报表（经审计）主要财务数据和指标如下表：</w:t>
      </w:r>
    </w:p>
    <w:p>
      <w:pPr>
        <w:pStyle w:val="BodyText"/>
        <w:spacing w:line="240" w:lineRule="auto" w:before="51"/>
        <w:ind w:left="0" w:right="110"/>
        <w:jc w:val="right"/>
      </w:pPr>
      <w:r>
        <w:rPr>
          <w:spacing w:val="-1"/>
        </w:rPr>
        <w:t>单位：万元</w:t>
      </w:r>
    </w:p>
    <w:p>
      <w:pPr>
        <w:spacing w:after="0" w:line="240" w:lineRule="auto"/>
        <w:jc w:val="right"/>
        <w:sectPr>
          <w:footerReference w:type="default" r:id="rId31"/>
          <w:pgSz w:w="11910" w:h="16840"/>
          <w:pgMar w:footer="1195" w:header="0" w:top="1100" w:bottom="1380" w:left="1660" w:right="1160"/>
          <w:pgNumType w:start="6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411" w:type="dxa"/>
        <w:tblLayout w:type="fixed"/>
        <w:tblCellMar>
          <w:top w:w="0" w:type="dxa"/>
          <w:left w:w="0" w:type="dxa"/>
          <w:bottom w:w="0" w:type="dxa"/>
          <w:right w:w="0" w:type="dxa"/>
        </w:tblCellMar>
        <w:tblLook w:val="01E0"/>
      </w:tblPr>
      <w:tblGrid>
        <w:gridCol w:w="4138"/>
        <w:gridCol w:w="4139"/>
      </w:tblGrid>
      <w:tr>
        <w:trPr>
          <w:trHeight w:val="284" w:hRule="exact"/>
        </w:trPr>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b/>
                <w:sz w:val="21"/>
              </w:rPr>
              <w:t>2019-12-31</w:t>
            </w:r>
            <w:r>
              <w:rPr>
                <w:rFonts w:ascii="Times New Roman"/>
                <w:sz w:val="21"/>
              </w:rPr>
            </w:r>
          </w:p>
        </w:tc>
      </w:tr>
      <w:tr>
        <w:trPr>
          <w:trHeight w:val="283" w:hRule="exact"/>
        </w:trPr>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881,094.45</w:t>
            </w:r>
          </w:p>
        </w:tc>
      </w:tr>
      <w:tr>
        <w:trPr>
          <w:trHeight w:val="281" w:hRule="exact"/>
        </w:trPr>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723,872.13</w:t>
            </w:r>
          </w:p>
        </w:tc>
      </w:tr>
      <w:tr>
        <w:trPr>
          <w:trHeight w:val="283" w:hRule="exact"/>
        </w:trPr>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17.84%</w:t>
            </w:r>
          </w:p>
        </w:tc>
      </w:tr>
      <w:tr>
        <w:trPr>
          <w:trHeight w:val="283" w:hRule="exact"/>
        </w:trPr>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2.46%</w:t>
            </w:r>
          </w:p>
        </w:tc>
      </w:tr>
      <w:tr>
        <w:trPr>
          <w:trHeight w:val="281" w:hRule="exact"/>
        </w:trPr>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5.34</w:t>
            </w:r>
          </w:p>
        </w:tc>
      </w:tr>
      <w:tr>
        <w:trPr>
          <w:trHeight w:val="283" w:hRule="exact"/>
        </w:trPr>
        <w:tc>
          <w:tcPr>
            <w:tcW w:w="4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4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5.34</w:t>
            </w:r>
          </w:p>
        </w:tc>
      </w:tr>
    </w:tbl>
    <w:p>
      <w:pPr>
        <w:pStyle w:val="BodyText"/>
        <w:spacing w:line="257" w:lineRule="exact"/>
        <w:ind w:left="558" w:right="0"/>
        <w:jc w:val="left"/>
      </w:pPr>
      <w:r>
        <w:rPr/>
        <w:t>（</w:t>
      </w:r>
      <w:r>
        <w:rPr>
          <w:rFonts w:ascii="Times New Roman" w:hAnsi="Times New Roman" w:cs="Times New Roman" w:eastAsia="Times New Roman" w:hint="default"/>
        </w:rPr>
        <w:t>2</w:t>
      </w:r>
      <w:r>
        <w:rPr/>
        <w:t>）再担保人资信情况</w:t>
      </w:r>
    </w:p>
    <w:p>
      <w:pPr>
        <w:pStyle w:val="BodyText"/>
        <w:spacing w:line="338" w:lineRule="auto" w:before="117"/>
        <w:ind w:left="138" w:right="0" w:firstLine="419"/>
        <w:jc w:val="left"/>
      </w:pPr>
      <w:r>
        <w:rPr>
          <w:spacing w:val="-4"/>
        </w:rPr>
        <w:t>经中诚信国际信用评级有限责任公司综合评定，广东省融资再担保有限公司信用等级为</w:t>
      </w:r>
      <w:r>
        <w:rPr>
          <w:spacing w:val="-7"/>
        </w:rPr>
        <w:t> </w:t>
      </w:r>
      <w:r>
        <w:rPr>
          <w:rFonts w:ascii="Times New Roman" w:hAnsi="Times New Roman" w:cs="Times New Roman" w:eastAsia="Times New Roman" w:hint="default"/>
        </w:rPr>
        <w:t>AAA</w:t>
      </w:r>
      <w:r>
        <w:rPr/>
        <w:t>，</w:t>
      </w:r>
      <w:r>
        <w:rPr>
          <w:w w:val="100"/>
        </w:rPr>
        <w:t> </w:t>
      </w:r>
      <w:r>
        <w:rPr/>
        <w:t>评级展望为稳定。</w:t>
      </w:r>
    </w:p>
    <w:p>
      <w:pPr>
        <w:pStyle w:val="BodyText"/>
        <w:spacing w:line="240" w:lineRule="auto" w:before="47"/>
        <w:ind w:left="558" w:right="0"/>
        <w:jc w:val="left"/>
      </w:pPr>
      <w:r>
        <w:rPr/>
        <w:t>（</w:t>
      </w:r>
      <w:r>
        <w:rPr>
          <w:rFonts w:ascii="Times New Roman" w:hAnsi="Times New Roman" w:cs="Times New Roman" w:eastAsia="Times New Roman" w:hint="default"/>
        </w:rPr>
        <w:t>3</w:t>
      </w:r>
      <w:r>
        <w:rPr/>
        <w:t>）累计担保余额占净资产比例情况</w:t>
      </w:r>
    </w:p>
    <w:p>
      <w:pPr>
        <w:pStyle w:val="BodyText"/>
        <w:spacing w:line="240" w:lineRule="auto" w:before="118"/>
        <w:ind w:left="558" w:right="0"/>
        <w:jc w:val="left"/>
      </w:pPr>
      <w:r>
        <w:rPr/>
        <w:t>截至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日，广东省融资再担保有限公司在保余额为</w:t>
      </w:r>
      <w:r>
        <w:rPr>
          <w:spacing w:val="-49"/>
        </w:rPr>
        <w:t> </w:t>
      </w:r>
      <w:r>
        <w:rPr>
          <w:rFonts w:ascii="Times New Roman" w:hAnsi="Times New Roman" w:cs="Times New Roman" w:eastAsia="Times New Roman" w:hint="default"/>
        </w:rPr>
        <w:t>659.34</w:t>
      </w:r>
      <w:r>
        <w:rPr>
          <w:rFonts w:ascii="Times New Roman" w:hAnsi="Times New Roman" w:cs="Times New Roman" w:eastAsia="Times New Roman" w:hint="default"/>
          <w:spacing w:val="4"/>
        </w:rPr>
        <w:t> </w:t>
      </w:r>
      <w:r>
        <w:rPr>
          <w:spacing w:val="-6"/>
        </w:rPr>
        <w:t>亿元，占其</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p>
    <w:p>
      <w:pPr>
        <w:pStyle w:val="BodyText"/>
        <w:spacing w:line="240" w:lineRule="auto" w:before="117"/>
        <w:ind w:left="138"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日净资产的比例为</w:t>
      </w:r>
      <w:r>
        <w:rPr>
          <w:spacing w:val="-53"/>
        </w:rPr>
        <w:t> </w:t>
      </w:r>
      <w:r>
        <w:rPr>
          <w:rFonts w:ascii="Times New Roman" w:hAnsi="Times New Roman" w:cs="Times New Roman" w:eastAsia="Times New Roman" w:hint="default"/>
        </w:rPr>
        <w:t>910.85%</w:t>
      </w:r>
      <w:r>
        <w:rPr/>
        <w:t>。</w:t>
      </w:r>
    </w:p>
    <w:p>
      <w:pPr>
        <w:spacing w:line="240" w:lineRule="auto" w:before="0"/>
        <w:rPr>
          <w:rFonts w:ascii="宋体" w:hAnsi="宋体" w:cs="宋体" w:eastAsia="宋体" w:hint="default"/>
          <w:sz w:val="22"/>
          <w:szCs w:val="22"/>
        </w:rPr>
      </w:pPr>
    </w:p>
    <w:p>
      <w:pPr>
        <w:spacing w:line="357" w:lineRule="auto" w:before="192"/>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（二）偿债计划或其他偿债保障措施</w:t>
      </w:r>
      <w:r>
        <w:rPr>
          <w:rFonts w:ascii="宋体" w:hAnsi="宋体" w:cs="宋体" w:eastAsia="宋体" w:hint="default"/>
          <w:b/>
          <w:bCs/>
          <w:w w:val="100"/>
          <w:sz w:val="21"/>
          <w:szCs w:val="21"/>
        </w:rPr>
        <w:t> </w:t>
      </w:r>
      <w:r>
        <w:rPr>
          <w:rFonts w:ascii="宋体" w:hAnsi="宋体" w:cs="宋体" w:eastAsia="宋体" w:hint="default"/>
          <w:spacing w:val="-2"/>
          <w:sz w:val="21"/>
          <w:szCs w:val="21"/>
        </w:rPr>
        <w:t>债券存续期内，发行人将以良好的经营业绩、多元化融资渠道为债券的到期偿付提供保障。</w:t>
      </w:r>
    </w:p>
    <w:p>
      <w:pPr>
        <w:pStyle w:val="BodyText"/>
        <w:spacing w:line="355" w:lineRule="auto" w:before="30"/>
        <w:ind w:left="138" w:right="0"/>
        <w:jc w:val="left"/>
      </w:pPr>
      <w:r>
        <w:rPr>
          <w:spacing w:val="-1"/>
        </w:rPr>
        <w:t>为了有效地维护债券持有人的利益，保证债券本息按约定偿付，发行人建立了一系列工作机制，</w:t>
      </w:r>
      <w:r>
        <w:rPr>
          <w:spacing w:val="-55"/>
        </w:rPr>
        <w:t> </w:t>
      </w:r>
      <w:r>
        <w:rPr>
          <w:spacing w:val="-55"/>
        </w:rPr>
      </w:r>
      <w:r>
        <w:rPr/>
        <w:t>包括建立自身与债券受托管理人的长效沟通机制及加强信息披露等。</w:t>
      </w:r>
    </w:p>
    <w:p>
      <w:pPr>
        <w:pStyle w:val="BodyText"/>
        <w:spacing w:line="355" w:lineRule="auto" w:before="32"/>
        <w:ind w:left="138" w:right="0" w:firstLine="419"/>
        <w:jc w:val="left"/>
        <w:rPr>
          <w:rFonts w:ascii="宋体" w:hAnsi="宋体" w:cs="宋体" w:eastAsia="宋体" w:hint="default"/>
        </w:rPr>
      </w:pPr>
      <w:r>
        <w:rPr>
          <w:spacing w:val="-2"/>
        </w:rPr>
        <w:t>报告期内，公司各期债券偿债计划与其他偿债保障措施均与募集说明书约定内容一致，执行</w:t>
      </w:r>
      <w:r>
        <w:rPr>
          <w:w w:val="100"/>
        </w:rPr>
        <w:t> </w:t>
      </w:r>
      <w:r>
        <w:rPr/>
        <w:t>情况良好。</w:t>
      </w:r>
      <w:r>
        <w:rPr>
          <w:rFonts w:ascii="宋体" w:hAnsi="宋体" w:cs="宋体" w:eastAsia="宋体" w:hint="default"/>
        </w:rPr>
        <w:t> </w:t>
      </w:r>
    </w:p>
    <w:p>
      <w:pPr>
        <w:spacing w:before="39"/>
        <w:ind w:left="138" w:right="0" w:firstLine="0"/>
        <w:jc w:val="left"/>
        <w:rPr>
          <w:rFonts w:ascii="宋体" w:hAnsi="宋体" w:cs="宋体" w:eastAsia="宋体" w:hint="default"/>
          <w:sz w:val="18"/>
          <w:szCs w:val="18"/>
        </w:rPr>
      </w:pPr>
      <w:r>
        <w:rPr>
          <w:rFonts w:ascii="宋体"/>
          <w:sz w:val="18"/>
        </w:rPr>
        <w:t> </w:t>
      </w:r>
    </w:p>
    <w:p>
      <w:pPr>
        <w:pStyle w:val="Heading6"/>
        <w:spacing w:line="240" w:lineRule="auto" w:before="53"/>
        <w:ind w:left="138" w:right="0"/>
        <w:jc w:val="left"/>
        <w:rPr>
          <w:b w:val="0"/>
          <w:bCs w:val="0"/>
        </w:rPr>
      </w:pPr>
      <w:r>
        <w:rPr/>
        <w:t>六、公司债券持有人会议召开情况</w:t>
      </w:r>
      <w:r>
        <w:rPr>
          <w:b w:val="0"/>
          <w:bCs w:val="0"/>
        </w:rPr>
      </w:r>
    </w:p>
    <w:p>
      <w:pPr>
        <w:pStyle w:val="Heading4"/>
        <w:spacing w:line="240" w:lineRule="auto"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36" w:lineRule="auto" w:before="124"/>
        <w:ind w:left="138" w:right="0" w:firstLine="419"/>
        <w:jc w:val="left"/>
        <w:rPr>
          <w:rFonts w:ascii="宋体" w:hAnsi="宋体" w:cs="宋体" w:eastAsia="宋体" w:hint="default"/>
          <w:sz w:val="24"/>
          <w:szCs w:val="24"/>
        </w:rPr>
      </w:pPr>
      <w:r>
        <w:rPr/>
        <w:t>截至</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spacing w:val="-5"/>
        </w:rPr>
        <w:t>年末，“</w:t>
      </w:r>
      <w:r>
        <w:rPr>
          <w:rFonts w:ascii="Times New Roman" w:hAnsi="Times New Roman" w:cs="Times New Roman" w:eastAsia="Times New Roman" w:hint="default"/>
          <w:spacing w:val="-5"/>
        </w:rPr>
        <w:t>17</w:t>
      </w:r>
      <w:r>
        <w:rPr>
          <w:rFonts w:ascii="Times New Roman" w:hAnsi="Times New Roman" w:cs="Times New Roman" w:eastAsia="Times New Roman" w:hint="default"/>
          <w:spacing w:val="7"/>
        </w:rPr>
        <w:t> </w:t>
      </w:r>
      <w:r>
        <w:rPr/>
        <w:t>金证</w:t>
      </w:r>
      <w:r>
        <w:rPr>
          <w:spacing w:val="-43"/>
        </w:rPr>
        <w:t> </w:t>
      </w:r>
      <w:r>
        <w:rPr>
          <w:rFonts w:ascii="Times New Roman" w:hAnsi="Times New Roman" w:cs="Times New Roman" w:eastAsia="Times New Roman" w:hint="default"/>
        </w:rPr>
        <w:t>01</w:t>
      </w:r>
      <w:r>
        <w:rPr/>
        <w:t>”及“</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spacing w:val="-3"/>
        </w:rPr>
        <w:t>金证债”未发生须召开债券持有人会议的事项，未召</w:t>
      </w:r>
      <w:r>
        <w:rPr>
          <w:w w:val="100"/>
        </w:rPr>
        <w:t> </w:t>
      </w:r>
      <w:r>
        <w:rPr/>
        <w:t>开债券持有人会议。</w:t>
      </w:r>
      <w:r>
        <w:rPr>
          <w:rFonts w:ascii="宋体" w:hAnsi="宋体" w:cs="宋体" w:eastAsia="宋体" w:hint="default"/>
          <w:sz w:val="24"/>
          <w:szCs w:val="24"/>
        </w:rPr>
        <w:t> </w:t>
      </w:r>
    </w:p>
    <w:p>
      <w:pPr>
        <w:spacing w:before="57"/>
        <w:ind w:left="138" w:right="0" w:firstLine="0"/>
        <w:jc w:val="left"/>
        <w:rPr>
          <w:rFonts w:ascii="宋体" w:hAnsi="宋体" w:cs="宋体" w:eastAsia="宋体" w:hint="default"/>
          <w:sz w:val="16"/>
          <w:szCs w:val="16"/>
        </w:rPr>
      </w:pPr>
      <w:r>
        <w:rPr>
          <w:rFonts w:ascii="宋体"/>
          <w:w w:val="100"/>
          <w:sz w:val="16"/>
        </w:rPr>
        <w:t> </w:t>
      </w:r>
    </w:p>
    <w:p>
      <w:pPr>
        <w:pStyle w:val="Heading6"/>
        <w:spacing w:line="240" w:lineRule="auto" w:before="51"/>
        <w:ind w:left="138" w:right="0"/>
        <w:jc w:val="left"/>
        <w:rPr>
          <w:b w:val="0"/>
          <w:bCs w:val="0"/>
        </w:rPr>
      </w:pPr>
      <w:r>
        <w:rPr/>
        <w:t>七、公司债券受托管理人履职情况</w:t>
      </w:r>
      <w:r>
        <w:rPr>
          <w:b w:val="0"/>
          <w:bCs w:val="0"/>
        </w:rPr>
      </w:r>
    </w:p>
    <w:p>
      <w:pPr>
        <w:pStyle w:val="Heading4"/>
        <w:spacing w:line="240" w:lineRule="auto"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43" w:lineRule="auto" w:before="124"/>
        <w:ind w:left="138" w:right="307" w:firstLine="419"/>
        <w:jc w:val="both"/>
      </w:pPr>
      <w:r>
        <w:rPr>
          <w:spacing w:val="-2"/>
        </w:rPr>
        <w:t>公司已按照《公司债券发行与交易管理办法》的规定聘请了华龙证券股份有限公司作为“</w:t>
      </w:r>
      <w:r>
        <w:rPr>
          <w:rFonts w:ascii="Times New Roman" w:hAnsi="Times New Roman" w:cs="Times New Roman" w:eastAsia="Times New Roman" w:hint="default"/>
          <w:spacing w:val="-2"/>
        </w:rPr>
        <w:t>17</w:t>
      </w:r>
      <w:r>
        <w:rPr>
          <w:rFonts w:ascii="Times New Roman" w:hAnsi="Times New Roman" w:cs="Times New Roman" w:eastAsia="Times New Roman" w:hint="default"/>
          <w:spacing w:val="-3"/>
          <w:w w:val="100"/>
        </w:rPr>
        <w:t> </w:t>
      </w:r>
      <w:r>
        <w:rPr>
          <w:w w:val="100"/>
        </w:rPr>
        <w:t>金证</w:t>
      </w:r>
      <w:r>
        <w:rPr>
          <w:spacing w:val="-40"/>
          <w:w w:val="100"/>
        </w:rPr>
        <w:t> </w:t>
      </w:r>
      <w:r>
        <w:rPr>
          <w:rFonts w:ascii="Times New Roman" w:hAnsi="Times New Roman" w:cs="Times New Roman" w:eastAsia="Times New Roman" w:hint="default"/>
          <w:spacing w:val="-1"/>
          <w:w w:val="100"/>
        </w:rPr>
        <w:t>01</w:t>
      </w:r>
      <w:r>
        <w:rPr>
          <w:spacing w:val="-1"/>
          <w:w w:val="100"/>
        </w:rPr>
        <w:t>”及“</w:t>
      </w:r>
      <w:r>
        <w:rPr>
          <w:rFonts w:ascii="Times New Roman" w:hAnsi="Times New Roman" w:cs="Times New Roman" w:eastAsia="Times New Roman" w:hint="default"/>
          <w:spacing w:val="-1"/>
          <w:w w:val="100"/>
        </w:rPr>
        <w:t>19</w:t>
      </w:r>
      <w:r>
        <w:rPr>
          <w:rFonts w:ascii="Times New Roman" w:hAnsi="Times New Roman" w:cs="Times New Roman" w:eastAsia="Times New Roman" w:hint="default"/>
          <w:spacing w:val="14"/>
          <w:w w:val="100"/>
        </w:rPr>
        <w:t> </w:t>
      </w:r>
      <w:r>
        <w:rPr>
          <w:spacing w:val="-5"/>
          <w:w w:val="100"/>
        </w:rPr>
        <w:t>金证债”债券受托管理人，并与其签订了《债券受托管理协议》，由债券受托管</w:t>
      </w:r>
      <w:r>
        <w:rPr>
          <w:spacing w:val="-103"/>
          <w:w w:val="100"/>
        </w:rPr>
        <w:t> </w:t>
      </w:r>
      <w:r>
        <w:rPr>
          <w:spacing w:val="-103"/>
          <w:w w:val="100"/>
        </w:rPr>
      </w:r>
      <w:r>
        <w:rPr>
          <w:spacing w:val="-1"/>
        </w:rPr>
        <w:t>理人代表债券持有人对本公司的相关情况进行监督，并在债券本息无法按时偿付时，代表债券持</w:t>
      </w:r>
      <w:r>
        <w:rPr>
          <w:spacing w:val="-55"/>
        </w:rPr>
        <w:t> </w:t>
      </w:r>
      <w:r>
        <w:rPr>
          <w:spacing w:val="-55"/>
        </w:rPr>
      </w:r>
      <w:r>
        <w:rPr/>
        <w:t>有人采取一切必要及可行的措施，保护债券持有人的正当利益。</w:t>
      </w:r>
    </w:p>
    <w:p>
      <w:pPr>
        <w:pStyle w:val="BodyText"/>
        <w:spacing w:line="240" w:lineRule="auto" w:before="43"/>
        <w:ind w:left="558" w:right="0"/>
        <w:jc w:val="left"/>
      </w:pPr>
      <w:r>
        <w:rPr/>
        <w:t>根据受托管理要求，报告期内华龙证券已于</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日于上交所网站披露《深圳市金</w:t>
      </w:r>
    </w:p>
    <w:p>
      <w:pPr>
        <w:pStyle w:val="BodyText"/>
        <w:spacing w:line="240" w:lineRule="auto" w:before="117"/>
        <w:ind w:left="138" w:right="0"/>
        <w:jc w:val="left"/>
      </w:pPr>
      <w:r>
        <w:rPr/>
        <w:t>证科技股份有限公司 </w:t>
      </w:r>
      <w:r>
        <w:rPr>
          <w:rFonts w:ascii="Times New Roman" w:hAnsi="Times New Roman" w:cs="Times New Roman" w:eastAsia="Times New Roman" w:hint="default"/>
        </w:rPr>
        <w:t>2017  </w:t>
      </w:r>
      <w:r>
        <w:rPr>
          <w:rFonts w:ascii="Times New Roman" w:hAnsi="Times New Roman" w:cs="Times New Roman" w:eastAsia="Times New Roman" w:hint="default"/>
          <w:spacing w:val="26"/>
        </w:rPr>
        <w:t> </w:t>
      </w:r>
      <w:r>
        <w:rPr/>
        <w:t>年公开发行公司债券（面向合格投资者）</w:t>
      </w:r>
      <w:r>
        <w:rPr>
          <w:rFonts w:ascii="Times New Roman" w:hAnsi="Times New Roman" w:cs="Times New Roman" w:eastAsia="Times New Roman" w:hint="default"/>
        </w:rPr>
        <w:t>(</w:t>
      </w:r>
      <w:r>
        <w:rPr/>
        <w:t>第一期</w:t>
      </w:r>
      <w:r>
        <w:rPr>
          <w:rFonts w:ascii="Times New Roman" w:hAnsi="Times New Roman" w:cs="Times New Roman" w:eastAsia="Times New Roman" w:hint="default"/>
        </w:rPr>
        <w:t>)</w:t>
      </w:r>
      <w:r>
        <w:rPr/>
        <w:t>受托管理事务报告</w:t>
      </w:r>
    </w:p>
    <w:p>
      <w:pPr>
        <w:pStyle w:val="BodyText"/>
        <w:spacing w:line="338" w:lineRule="auto" w:before="117"/>
        <w:ind w:left="138" w:right="0"/>
        <w:jc w:val="left"/>
      </w:pPr>
      <w:r>
        <w:rPr>
          <w:spacing w:val="-1"/>
          <w:w w:val="100"/>
        </w:rPr>
        <w:t>（</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3"/>
          <w:w w:val="100"/>
        </w:rPr>
        <w:t>度</w:t>
      </w:r>
      <w:r>
        <w:rPr>
          <w:spacing w:val="-106"/>
          <w:w w:val="100"/>
        </w:rPr>
        <w:t>）》</w:t>
      </w:r>
      <w:r>
        <w:rPr>
          <w:spacing w:val="-3"/>
          <w:w w:val="100"/>
        </w:rPr>
        <w:t>，</w:t>
      </w:r>
      <w:r>
        <w:rPr>
          <w:w w:val="100"/>
        </w:rPr>
        <w:t>并于</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29</w:t>
      </w:r>
      <w:r>
        <w:rPr>
          <w:rFonts w:ascii="Times New Roman" w:hAnsi="Times New Roman" w:cs="Times New Roman" w:eastAsia="Times New Roman" w:hint="default"/>
          <w:spacing w:val="-3"/>
        </w:rPr>
        <w:t> </w:t>
      </w:r>
      <w:r>
        <w:rPr>
          <w:w w:val="100"/>
        </w:rPr>
        <w:t>日、</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rPr>
        <w:t> </w:t>
      </w:r>
      <w:r>
        <w:rPr>
          <w:w w:val="100"/>
        </w:rPr>
        <w:t>月</w:t>
      </w:r>
      <w:r>
        <w:rPr>
          <w:spacing w:val="-53"/>
        </w:rPr>
        <w:t> </w:t>
      </w:r>
      <w:r>
        <w:rPr>
          <w:rFonts w:ascii="Times New Roman" w:hAnsi="Times New Roman" w:cs="Times New Roman" w:eastAsia="Times New Roman" w:hint="default"/>
          <w:w w:val="100"/>
        </w:rPr>
        <w:t>14</w:t>
      </w:r>
      <w:r>
        <w:rPr>
          <w:rFonts w:ascii="Times New Roman" w:hAnsi="Times New Roman" w:cs="Times New Roman" w:eastAsia="Times New Roman" w:hint="default"/>
        </w:rPr>
        <w:t> </w:t>
      </w:r>
      <w:r>
        <w:rPr>
          <w:w w:val="100"/>
        </w:rPr>
        <w:t>日及</w:t>
      </w:r>
      <w:r>
        <w:rPr>
          <w:spacing w:val="-55"/>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w w:val="100"/>
        </w:rPr>
        <w:t>13</w:t>
      </w:r>
      <w:r>
        <w:rPr>
          <w:rFonts w:ascii="Times New Roman" w:hAnsi="Times New Roman" w:cs="Times New Roman" w:eastAsia="Times New Roman" w:hint="default"/>
          <w:spacing w:val="-3"/>
        </w:rPr>
        <w:t> </w:t>
      </w:r>
      <w:r>
        <w:rPr>
          <w:w w:val="100"/>
        </w:rPr>
        <w:t>日对</w:t>
      </w:r>
      <w:r>
        <w:rPr>
          <w:spacing w:val="-3"/>
          <w:w w:val="100"/>
        </w:rPr>
        <w:t>外</w:t>
      </w:r>
      <w:r>
        <w:rPr>
          <w:w w:val="100"/>
        </w:rPr>
        <w:t>披</w:t>
      </w:r>
      <w:r>
        <w:rPr>
          <w:spacing w:val="-3"/>
          <w:w w:val="100"/>
        </w:rPr>
        <w:t>露</w:t>
      </w:r>
      <w:r>
        <w:rPr>
          <w:w w:val="100"/>
        </w:rPr>
        <w:t>《</w:t>
      </w:r>
      <w:r>
        <w:rPr>
          <w:spacing w:val="-3"/>
          <w:w w:val="100"/>
        </w:rPr>
        <w:t>深</w:t>
      </w:r>
      <w:r>
        <w:rPr>
          <w:w w:val="100"/>
        </w:rPr>
        <w:t>圳</w:t>
      </w:r>
      <w:r>
        <w:rPr>
          <w:w w:val="100"/>
        </w:rPr>
        <w:t> 市金</w:t>
      </w:r>
      <w:r>
        <w:rPr>
          <w:spacing w:val="-3"/>
          <w:w w:val="100"/>
        </w:rPr>
        <w:t>证</w:t>
      </w:r>
      <w:r>
        <w:rPr>
          <w:w w:val="100"/>
        </w:rPr>
        <w:t>科</w:t>
      </w:r>
      <w:r>
        <w:rPr>
          <w:spacing w:val="-3"/>
          <w:w w:val="100"/>
        </w:rPr>
        <w:t>技</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公司</w:t>
      </w:r>
      <w:r>
        <w:rPr>
          <w:spacing w:val="-3"/>
          <w:w w:val="100"/>
        </w:rPr>
        <w:t>债</w:t>
      </w:r>
      <w:r>
        <w:rPr>
          <w:w w:val="100"/>
        </w:rPr>
        <w:t>券</w:t>
      </w:r>
      <w:r>
        <w:rPr>
          <w:spacing w:val="-3"/>
          <w:w w:val="100"/>
        </w:rPr>
        <w:t>临</w:t>
      </w:r>
      <w:r>
        <w:rPr>
          <w:w w:val="100"/>
        </w:rPr>
        <w:t>时</w:t>
      </w:r>
      <w:r>
        <w:rPr>
          <w:spacing w:val="-3"/>
          <w:w w:val="100"/>
        </w:rPr>
        <w:t>受</w:t>
      </w:r>
      <w:r>
        <w:rPr>
          <w:w w:val="100"/>
        </w:rPr>
        <w:t>托</w:t>
      </w:r>
      <w:r>
        <w:rPr>
          <w:spacing w:val="-3"/>
          <w:w w:val="100"/>
        </w:rPr>
        <w:t>管</w:t>
      </w:r>
      <w:r>
        <w:rPr>
          <w:w w:val="100"/>
        </w:rPr>
        <w:t>理</w:t>
      </w:r>
      <w:r>
        <w:rPr>
          <w:spacing w:val="-3"/>
          <w:w w:val="100"/>
        </w:rPr>
        <w:t>事</w:t>
      </w:r>
      <w:r>
        <w:rPr>
          <w:w w:val="100"/>
        </w:rPr>
        <w:t>务报</w:t>
      </w:r>
      <w:r>
        <w:rPr>
          <w:spacing w:val="-3"/>
          <w:w w:val="100"/>
        </w:rPr>
        <w:t>告</w:t>
      </w:r>
      <w:r>
        <w:rPr>
          <w:spacing w:val="-106"/>
          <w:w w:val="100"/>
        </w:rPr>
        <w:t>》</w:t>
      </w:r>
      <w:r>
        <w:rPr>
          <w:w w:val="100"/>
        </w:rPr>
        <w:t>。</w:t>
      </w:r>
    </w:p>
    <w:p>
      <w:pPr>
        <w:pStyle w:val="BodyText"/>
        <w:spacing w:line="240" w:lineRule="auto" w:before="47"/>
        <w:ind w:left="558" w:right="0"/>
        <w:jc w:val="left"/>
        <w:rPr>
          <w:rFonts w:ascii="宋体" w:hAnsi="宋体" w:cs="宋体" w:eastAsia="宋体" w:hint="default"/>
        </w:rPr>
      </w:pPr>
      <w:r>
        <w:rPr/>
        <w:t>本年度受托管理事务报告预计将在</w:t>
      </w:r>
      <w:r>
        <w:rPr>
          <w:spacing w:val="-53"/>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日前披露在上海证券交易所网站。</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00" w:bottom="1380" w:left="1660" w:right="96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00" w:bottom="1380" w:left="1580" w:right="1040"/>
        </w:sectPr>
      </w:pPr>
    </w:p>
    <w:p>
      <w:pPr>
        <w:pStyle w:val="BodyText"/>
        <w:spacing w:line="240" w:lineRule="auto" w:before="36"/>
        <w:ind w:left="218" w:right="0"/>
        <w:jc w:val="left"/>
        <w:rPr>
          <w:rFonts w:ascii="宋体" w:hAnsi="宋体" w:cs="宋体" w:eastAsia="宋体" w:hint="default"/>
        </w:rPr>
      </w:pPr>
      <w:r>
        <w:rPr>
          <w:rFonts w:ascii="宋体"/>
          <w:w w:val="100"/>
        </w:rPr>
        <w:t> </w:t>
      </w:r>
    </w:p>
    <w:p>
      <w:pPr>
        <w:pStyle w:val="Heading6"/>
        <w:spacing w:line="240" w:lineRule="auto" w:before="59"/>
        <w:ind w:right="-15"/>
        <w:jc w:val="left"/>
        <w:rPr>
          <w:b w:val="0"/>
          <w:bCs w:val="0"/>
        </w:rPr>
      </w:pPr>
      <w:r>
        <w:rPr/>
        <w:t>八、截至报告期末公司近</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年的会计数据和财务指标</w:t>
      </w:r>
      <w:r>
        <w:rPr>
          <w:b w:val="0"/>
          <w:bCs w:val="0"/>
        </w:rPr>
      </w:r>
    </w:p>
    <w:p>
      <w:pPr>
        <w:pStyle w:val="Heading4"/>
        <w:spacing w:line="240" w:lineRule="auto" w:before="3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5070" w:space="145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68"/>
        <w:gridCol w:w="1308"/>
        <w:gridCol w:w="1308"/>
        <w:gridCol w:w="1601"/>
        <w:gridCol w:w="2365"/>
      </w:tblGrid>
      <w:tr>
        <w:trPr>
          <w:trHeight w:val="55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08"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8" w:right="0" w:hanging="53"/>
              <w:jc w:val="left"/>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left="218" w:right="0"/>
              <w:jc w:val="left"/>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56"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33,761.32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-1,446.88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hAnsi="宋体" w:cs="宋体" w:eastAsia="宋体" w:hint="default"/>
                <w:sz w:val="21"/>
                <w:szCs w:val="21"/>
              </w:rPr>
              <w:t>不适用</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1.60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19.38</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28.70</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53.47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52.50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0.97</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0.31</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-0.02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6.50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-0.80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z w:val="21"/>
              </w:rPr>
              <w:t>2.92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z w:val="21"/>
              </w:rPr>
              <w:t>9.04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21"/>
                <w:szCs w:val="21"/>
              </w:rPr>
            </w:pPr>
            <w:r>
              <w:rPr>
                <w:rFonts w:ascii="Times New Roman"/>
                <w:spacing w:val="-1"/>
                <w:sz w:val="21"/>
              </w:rPr>
              <w:t>-67.70</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本期经营活动现金流量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净额较上年同期减少</w:t>
            </w:r>
            <w:r>
              <w:rPr>
                <w:rFonts w:ascii="宋体" w:hAnsi="宋体" w:cs="宋体" w:eastAsia="宋体" w:hint="default"/>
                <w:sz w:val="21"/>
                <w:szCs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 </w:t>
            </w:r>
            <w:r>
              <w:rPr>
                <w:rFonts w:ascii="宋体" w:hAnsi="宋体" w:cs="宋体" w:eastAsia="宋体" w:hint="default"/>
                <w:sz w:val="21"/>
                <w:szCs w:val="21"/>
              </w:rPr>
              <w:t>利息保障倍数</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7.07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-0.30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100.00</w:t>
            </w:r>
          </w:p>
        </w:tc>
        <w:tc>
          <w:tcPr>
            <w:tcW w:w="1601"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九、公司其他债券和债务融资工具的付息兑付情况</w:t>
      </w:r>
      <w:r>
        <w:rPr>
          <w:b w:val="0"/>
          <w:bCs w:val="0"/>
        </w:rPr>
      </w:r>
    </w:p>
    <w:p>
      <w:pPr>
        <w:pStyle w:val="Heading4"/>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before="8"/>
        <w:ind w:left="218" w:right="0" w:firstLine="0"/>
        <w:jc w:val="left"/>
        <w:rPr>
          <w:rFonts w:ascii="宋体" w:hAnsi="宋体" w:cs="宋体" w:eastAsia="宋体" w:hint="default"/>
          <w:sz w:val="18"/>
          <w:szCs w:val="18"/>
        </w:rPr>
      </w:pPr>
      <w:r>
        <w:rPr>
          <w:rFonts w:ascii="宋体"/>
          <w:sz w:val="18"/>
        </w:rPr>
        <w:t> </w:t>
      </w:r>
    </w:p>
    <w:p>
      <w:pPr>
        <w:pStyle w:val="Heading6"/>
        <w:spacing w:line="240" w:lineRule="auto" w:before="53"/>
        <w:ind w:right="0"/>
        <w:jc w:val="left"/>
        <w:rPr>
          <w:b w:val="0"/>
          <w:bCs w:val="0"/>
        </w:rPr>
      </w:pPr>
      <w:r>
        <w:rPr/>
        <w:t>十、公司报告期内的银行授信情况</w:t>
      </w:r>
      <w:r>
        <w:rPr>
          <w:b w:val="0"/>
          <w:bCs w:val="0"/>
        </w:rPr>
      </w:r>
    </w:p>
    <w:p>
      <w:pPr>
        <w:pStyle w:val="Heading4"/>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7" w:lineRule="auto" w:before="124"/>
        <w:ind w:left="218" w:right="0" w:firstLine="419"/>
        <w:jc w:val="left"/>
      </w:pPr>
      <w:r>
        <w:rPr>
          <w:spacing w:val="-2"/>
        </w:rPr>
        <w:t>公司与银行等金融机构保持良好的长期合作关系，并获得较高的授信额度，间接债务融资能</w:t>
      </w:r>
      <w:r>
        <w:rPr>
          <w:w w:val="100"/>
        </w:rPr>
        <w:t> </w:t>
      </w:r>
      <w:r>
        <w:rPr/>
        <w:t>力较强。截至报告期末，公司共获得银行授信总额度</w:t>
      </w:r>
      <w:r>
        <w:rPr>
          <w:spacing w:val="-50"/>
        </w:rPr>
        <w:t> </w:t>
      </w:r>
      <w:r>
        <w:rPr>
          <w:rFonts w:ascii="Times New Roman" w:hAnsi="Times New Roman" w:cs="Times New Roman" w:eastAsia="Times New Roman" w:hint="default"/>
        </w:rPr>
        <w:t>96,000.00</w:t>
      </w:r>
      <w:r>
        <w:rPr>
          <w:rFonts w:ascii="Times New Roman" w:hAnsi="Times New Roman" w:cs="Times New Roman" w:eastAsia="Times New Roman" w:hint="default"/>
          <w:spacing w:val="2"/>
        </w:rPr>
        <w:t> </w:t>
      </w:r>
      <w:r>
        <w:rPr/>
        <w:t>万元，已使用</w:t>
      </w:r>
      <w:r>
        <w:rPr>
          <w:spacing w:val="-51"/>
        </w:rPr>
        <w:t> </w:t>
      </w:r>
      <w:r>
        <w:rPr>
          <w:rFonts w:ascii="Times New Roman" w:hAnsi="Times New Roman" w:cs="Times New Roman" w:eastAsia="Times New Roman" w:hint="default"/>
        </w:rPr>
        <w:t>39,818.66</w:t>
      </w:r>
      <w:r>
        <w:rPr>
          <w:rFonts w:ascii="Times New Roman" w:hAnsi="Times New Roman" w:cs="Times New Roman" w:eastAsia="Times New Roman" w:hint="default"/>
          <w:spacing w:val="3"/>
        </w:rPr>
        <w:t> </w:t>
      </w:r>
      <w:r>
        <w:rPr>
          <w:spacing w:val="-3"/>
        </w:rPr>
        <w:t>万元，剩</w:t>
      </w:r>
      <w:r>
        <w:rPr/>
      </w:r>
    </w:p>
    <w:p>
      <w:pPr>
        <w:pStyle w:val="BodyText"/>
        <w:spacing w:line="336" w:lineRule="auto" w:before="5"/>
        <w:ind w:left="638" w:right="1984" w:hanging="420"/>
        <w:jc w:val="left"/>
        <w:rPr>
          <w:rFonts w:ascii="宋体" w:hAnsi="宋体" w:cs="宋体" w:eastAsia="宋体" w:hint="default"/>
          <w:sz w:val="24"/>
          <w:szCs w:val="24"/>
        </w:rPr>
      </w:pPr>
      <w:r>
        <w:rPr/>
        <w:t>余授信额度</w:t>
      </w:r>
      <w:r>
        <w:rPr>
          <w:spacing w:val="-54"/>
        </w:rPr>
        <w:t> </w:t>
      </w:r>
      <w:r>
        <w:rPr>
          <w:rFonts w:ascii="Times New Roman" w:hAnsi="Times New Roman" w:cs="Times New Roman" w:eastAsia="Times New Roman" w:hint="default"/>
        </w:rPr>
        <w:t>56,181.34</w:t>
      </w:r>
      <w:r>
        <w:rPr>
          <w:rFonts w:ascii="Times New Roman" w:hAnsi="Times New Roman" w:cs="Times New Roman" w:eastAsia="Times New Roman" w:hint="default"/>
          <w:spacing w:val="-1"/>
        </w:rPr>
        <w:t> </w:t>
      </w:r>
      <w:r>
        <w:rPr/>
        <w:t>万元。</w:t>
      </w:r>
      <w:r>
        <w:rPr>
          <w:rFonts w:ascii="宋体" w:hAnsi="宋体" w:cs="宋体" w:eastAsia="宋体" w:hint="default"/>
          <w:w w:val="100"/>
        </w:rPr>
        <w:t> </w:t>
      </w:r>
      <w:r>
        <w:rPr/>
        <w:t>报告期内，公司按时偿还银行贷款，不存在展期及减免情况等。</w:t>
      </w:r>
      <w:r>
        <w:rPr>
          <w:rFonts w:ascii="宋体" w:hAnsi="宋体" w:cs="宋体" w:eastAsia="宋体" w:hint="default"/>
          <w:sz w:val="24"/>
          <w:szCs w:val="24"/>
        </w:rPr>
        <w:t> </w:t>
      </w:r>
    </w:p>
    <w:p>
      <w:pPr>
        <w:spacing w:before="57"/>
        <w:ind w:left="218" w:right="0" w:firstLine="0"/>
        <w:jc w:val="left"/>
        <w:rPr>
          <w:rFonts w:ascii="宋体" w:hAnsi="宋体" w:cs="宋体" w:eastAsia="宋体" w:hint="default"/>
          <w:sz w:val="16"/>
          <w:szCs w:val="16"/>
        </w:rPr>
      </w:pPr>
      <w:r>
        <w:rPr>
          <w:rFonts w:ascii="宋体"/>
          <w:w w:val="100"/>
          <w:sz w:val="16"/>
        </w:rPr>
        <w:t> </w:t>
      </w:r>
    </w:p>
    <w:p>
      <w:pPr>
        <w:pStyle w:val="Heading6"/>
        <w:spacing w:line="240" w:lineRule="auto" w:before="49"/>
        <w:ind w:right="0"/>
        <w:jc w:val="left"/>
        <w:rPr>
          <w:b w:val="0"/>
          <w:bCs w:val="0"/>
        </w:rPr>
      </w:pPr>
      <w:r>
        <w:rPr/>
        <w:t>十一、公司报告期内执行公司债券募集说明书相关约定或承诺的情况</w:t>
      </w:r>
      <w:r>
        <w:rPr>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5" w:lineRule="auto" w:before="124"/>
        <w:ind w:left="218" w:right="0" w:firstLine="419"/>
        <w:jc w:val="left"/>
        <w:rPr>
          <w:rFonts w:ascii="宋体" w:hAnsi="宋体" w:cs="宋体" w:eastAsia="宋体" w:hint="default"/>
        </w:rPr>
      </w:pPr>
      <w:r>
        <w:rPr>
          <w:spacing w:val="-2"/>
        </w:rPr>
        <w:t>报告期内，公司均严格履行公司债券募集说明书相关内容，合规使用募集资金，未有损害债</w:t>
      </w:r>
      <w:r>
        <w:rPr>
          <w:w w:val="100"/>
        </w:rPr>
        <w:t> </w:t>
      </w:r>
      <w:r>
        <w:rPr/>
        <w:t>券投资者利益的情况发生。</w:t>
      </w:r>
      <w:r>
        <w:rPr>
          <w:rFonts w:ascii="宋体" w:hAnsi="宋体" w:cs="宋体" w:eastAsia="宋体" w:hint="default"/>
        </w:rPr>
        <w:t> </w:t>
      </w:r>
    </w:p>
    <w:p>
      <w:pPr>
        <w:spacing w:before="40"/>
        <w:ind w:left="218" w:right="0" w:firstLine="0"/>
        <w:jc w:val="left"/>
        <w:rPr>
          <w:rFonts w:ascii="宋体" w:hAnsi="宋体" w:cs="宋体" w:eastAsia="宋体" w:hint="default"/>
          <w:sz w:val="16"/>
          <w:szCs w:val="16"/>
        </w:rPr>
      </w:pPr>
      <w:r>
        <w:rPr>
          <w:rFonts w:ascii="宋体"/>
          <w:w w:val="100"/>
          <w:sz w:val="16"/>
        </w:rPr>
        <w:t> </w:t>
      </w:r>
    </w:p>
    <w:p>
      <w:pPr>
        <w:pStyle w:val="Heading6"/>
        <w:spacing w:line="240" w:lineRule="auto" w:before="49"/>
        <w:ind w:right="0"/>
        <w:jc w:val="left"/>
        <w:rPr>
          <w:b w:val="0"/>
          <w:bCs w:val="0"/>
        </w:rPr>
      </w:pPr>
      <w:r>
        <w:rPr/>
        <w:t>十二、公司发生的重大事项及对公司经营情况和偿债能力的影响</w:t>
      </w:r>
      <w:r>
        <w:rPr>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5" w:lineRule="auto" w:before="124"/>
        <w:ind w:left="218" w:right="0" w:firstLine="419"/>
        <w:jc w:val="left"/>
        <w:rPr>
          <w:rFonts w:ascii="宋体" w:hAnsi="宋体" w:cs="宋体" w:eastAsia="宋体" w:hint="default"/>
          <w:sz w:val="24"/>
          <w:szCs w:val="24"/>
        </w:rPr>
      </w:pPr>
      <w:r>
        <w:rPr>
          <w:spacing w:val="-2"/>
        </w:rPr>
        <w:t>截至报告期末，公司未发生《公司债券发行与交易管理办法》第四十五条列示的可能影响公</w:t>
      </w:r>
      <w:r>
        <w:rPr>
          <w:w w:val="100"/>
        </w:rPr>
        <w:t> </w:t>
      </w:r>
      <w:r>
        <w:rPr/>
        <w:t>司经营情况和偿债能力的重大事项。</w:t>
      </w:r>
      <w:r>
        <w:rPr>
          <w:rFonts w:ascii="宋体" w:hAnsi="宋体" w:cs="宋体" w:eastAsia="宋体" w:hint="default"/>
          <w:sz w:val="24"/>
          <w:szCs w:val="24"/>
        </w:rPr>
        <w:t> </w:t>
      </w:r>
    </w:p>
    <w:p>
      <w:pPr>
        <w:pStyle w:val="Heading4"/>
        <w:spacing w:line="240" w:lineRule="auto" w:before="26"/>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1"/>
        <w:spacing w:line="240" w:lineRule="auto"/>
        <w:ind w:right="22"/>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  </w:t>
      </w:r>
      <w:r>
        <w:rPr>
          <w:rFonts w:ascii="宋体" w:hAnsi="宋体" w:cs="宋体" w:eastAsia="宋体" w:hint="default"/>
          <w:spacing w:val="134"/>
        </w:rPr>
        <w:t> </w:t>
      </w:r>
      <w:r>
        <w:rPr>
          <w:rFonts w:ascii="宋体" w:hAnsi="宋体" w:cs="宋体" w:eastAsia="宋体" w:hint="default"/>
          <w:spacing w:val="134"/>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0" w:footer="1195" w:top="1100" w:bottom="1380" w:left="1660" w:right="1040"/>
        </w:sectPr>
      </w:pPr>
    </w:p>
    <w:p>
      <w:pPr>
        <w:pStyle w:val="Heading6"/>
        <w:spacing w:line="240" w:lineRule="auto" w:before="36"/>
        <w:ind w:left="13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32"/>
          <w:szCs w:val="32"/>
        </w:rPr>
      </w:pPr>
      <w:r>
        <w:rPr/>
        <w:br w:type="column"/>
      </w:r>
      <w:r>
        <w:rPr>
          <w:rFonts w:ascii="宋体"/>
          <w:sz w:val="32"/>
        </w:rPr>
      </w:r>
    </w:p>
    <w:p>
      <w:pPr>
        <w:spacing w:before="245"/>
        <w:ind w:left="138" w:right="0" w:firstLine="0"/>
        <w:jc w:val="center"/>
        <w:rPr>
          <w:rFonts w:ascii="宋体" w:hAnsi="宋体" w:cs="宋体" w:eastAsia="宋体" w:hint="default"/>
          <w:sz w:val="32"/>
          <w:szCs w:val="32"/>
        </w:rPr>
      </w:pPr>
      <w:r>
        <w:rPr>
          <w:rFonts w:ascii="黑体" w:hAnsi="黑体" w:cs="黑体" w:eastAsia="黑体" w:hint="default"/>
          <w:b/>
          <w:bCs/>
          <w:sz w:val="32"/>
          <w:szCs w:val="32"/>
        </w:rPr>
        <w:t>审 计 报</w:t>
      </w:r>
      <w:r>
        <w:rPr>
          <w:rFonts w:ascii="黑体" w:hAnsi="黑体" w:cs="黑体" w:eastAsia="黑体" w:hint="default"/>
          <w:b/>
          <w:bCs/>
          <w:spacing w:val="-8"/>
          <w:sz w:val="32"/>
          <w:szCs w:val="32"/>
        </w:rPr>
        <w:t> </w:t>
      </w:r>
      <w:r>
        <w:rPr>
          <w:rFonts w:ascii="黑体" w:hAnsi="黑体" w:cs="黑体" w:eastAsia="黑体" w:hint="default"/>
          <w:b/>
          <w:bCs/>
          <w:sz w:val="32"/>
          <w:szCs w:val="32"/>
        </w:rPr>
        <w:t>告</w:t>
      </w:r>
      <w:r>
        <w:rPr>
          <w:rFonts w:ascii="黑体" w:hAnsi="黑体" w:cs="黑体" w:eastAsia="黑体" w:hint="default"/>
          <w:b/>
          <w:bCs/>
          <w:spacing w:val="1"/>
          <w:sz w:val="32"/>
          <w:szCs w:val="32"/>
        </w:rPr>
        <w:t> </w:t>
      </w:r>
      <w:r>
        <w:rPr>
          <w:rFonts w:ascii="宋体" w:hAnsi="宋体" w:cs="宋体" w:eastAsia="宋体" w:hint="default"/>
          <w:b/>
          <w:bCs/>
          <w:w w:val="98"/>
          <w:sz w:val="32"/>
          <w:szCs w:val="32"/>
        </w:rPr>
        <w:t> </w:t>
      </w:r>
      <w:r>
        <w:rPr>
          <w:rFonts w:ascii="宋体" w:hAnsi="宋体" w:cs="宋体" w:eastAsia="宋体" w:hint="default"/>
          <w:sz w:val="32"/>
          <w:szCs w:val="32"/>
        </w:rPr>
      </w:r>
    </w:p>
    <w:p>
      <w:pPr>
        <w:spacing w:before="200"/>
        <w:ind w:left="137" w:right="0" w:firstLine="0"/>
        <w:jc w:val="center"/>
        <w:rPr>
          <w:rFonts w:ascii="宋体" w:hAnsi="宋体" w:cs="宋体" w:eastAsia="宋体" w:hint="default"/>
          <w:sz w:val="32"/>
          <w:szCs w:val="32"/>
        </w:rPr>
      </w:pPr>
      <w:r>
        <w:rPr>
          <w:rFonts w:ascii="宋体"/>
          <w:b/>
          <w:w w:val="98"/>
          <w:sz w:val="32"/>
        </w:rPr>
        <w:t> </w:t>
      </w:r>
      <w:r>
        <w:rPr>
          <w:rFonts w:ascii="宋体"/>
          <w:sz w:val="32"/>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34"/>
          <w:szCs w:val="34"/>
        </w:rPr>
      </w:pPr>
    </w:p>
    <w:p>
      <w:pPr>
        <w:pStyle w:val="Heading3"/>
        <w:spacing w:line="240" w:lineRule="auto"/>
        <w:ind w:left="138" w:right="0"/>
        <w:jc w:val="left"/>
        <w:rPr>
          <w:rFonts w:ascii="宋体" w:hAnsi="宋体" w:cs="宋体" w:eastAsia="宋体" w:hint="default"/>
          <w:b w:val="0"/>
          <w:bCs w:val="0"/>
        </w:rPr>
      </w:pPr>
      <w:r>
        <w:rPr/>
        <w:t>大华审字</w:t>
      </w:r>
      <w:r>
        <w:rPr>
          <w:rFonts w:ascii="宋体" w:hAnsi="宋体" w:cs="宋体" w:eastAsia="宋体" w:hint="default"/>
        </w:rPr>
        <w:t>[2020]005572</w:t>
      </w:r>
      <w:r>
        <w:rPr/>
        <w:t>号</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type w:val="continuous"/>
          <w:pgSz w:w="11910" w:h="16840"/>
          <w:pgMar w:top="1100" w:bottom="1380" w:left="1660" w:right="1040"/>
          <w:cols w:num="3" w:equalWidth="0">
            <w:col w:w="2179" w:space="1276"/>
            <w:col w:w="2223" w:space="501"/>
            <w:col w:w="3031"/>
          </w:cols>
        </w:sectPr>
      </w:pPr>
    </w:p>
    <w:p>
      <w:pPr>
        <w:spacing w:line="240" w:lineRule="auto" w:before="6"/>
        <w:rPr>
          <w:rFonts w:ascii="宋体" w:hAnsi="宋体" w:cs="宋体" w:eastAsia="宋体" w:hint="default"/>
          <w:b/>
          <w:bCs/>
          <w:sz w:val="13"/>
          <w:szCs w:val="13"/>
        </w:rPr>
      </w:pPr>
    </w:p>
    <w:p>
      <w:pPr>
        <w:pStyle w:val="Heading4"/>
        <w:spacing w:line="240" w:lineRule="auto" w:before="26"/>
        <w:ind w:left="138" w:right="0"/>
        <w:jc w:val="both"/>
        <w:rPr>
          <w:rFonts w:ascii="宋体" w:hAnsi="宋体" w:cs="宋体" w:eastAsia="宋体" w:hint="default"/>
        </w:rPr>
      </w:pPr>
      <w:r>
        <w:rPr>
          <w:rFonts w:ascii="宋体"/>
        </w:rPr>
        <w:t> </w:t>
      </w:r>
    </w:p>
    <w:p>
      <w:pPr>
        <w:spacing w:line="357" w:lineRule="auto" w:before="0"/>
        <w:ind w:left="579" w:right="3788" w:hanging="442"/>
        <w:jc w:val="left"/>
        <w:rPr>
          <w:rFonts w:ascii="宋体" w:hAnsi="宋体" w:cs="宋体" w:eastAsia="宋体" w:hint="default"/>
          <w:sz w:val="22"/>
          <w:szCs w:val="22"/>
        </w:rPr>
      </w:pPr>
      <w:r>
        <w:rPr>
          <w:rFonts w:ascii="宋体" w:hAnsi="宋体" w:cs="宋体" w:eastAsia="宋体" w:hint="default"/>
          <w:b/>
          <w:bCs/>
          <w:sz w:val="22"/>
          <w:szCs w:val="22"/>
        </w:rPr>
        <w:t>深圳市金证科技股份有限公司全体股东：</w:t>
      </w:r>
      <w:r>
        <w:rPr>
          <w:rFonts w:ascii="宋体" w:hAnsi="宋体" w:cs="宋体" w:eastAsia="宋体" w:hint="default"/>
          <w:b/>
          <w:bCs/>
          <w:w w:val="99"/>
          <w:sz w:val="22"/>
          <w:szCs w:val="22"/>
        </w:rPr>
        <w:t> </w:t>
      </w:r>
      <w:r>
        <w:rPr>
          <w:rFonts w:ascii="宋体" w:hAnsi="宋体" w:cs="宋体" w:eastAsia="宋体" w:hint="default"/>
          <w:b/>
          <w:bCs/>
          <w:sz w:val="22"/>
          <w:szCs w:val="22"/>
        </w:rPr>
        <w:t>一、审计意见</w:t>
      </w:r>
      <w:r>
        <w:rPr>
          <w:rFonts w:ascii="宋体" w:hAnsi="宋体" w:cs="宋体" w:eastAsia="宋体" w:hint="default"/>
          <w:b/>
          <w:bCs/>
          <w:w w:val="99"/>
          <w:sz w:val="22"/>
          <w:szCs w:val="22"/>
        </w:rPr>
        <w:t> </w:t>
      </w:r>
      <w:r>
        <w:rPr>
          <w:rFonts w:ascii="宋体" w:hAnsi="宋体" w:cs="宋体" w:eastAsia="宋体" w:hint="default"/>
          <w:sz w:val="22"/>
          <w:szCs w:val="22"/>
        </w:rPr>
      </w:r>
    </w:p>
    <w:p>
      <w:pPr>
        <w:pStyle w:val="Heading5"/>
        <w:spacing w:line="240" w:lineRule="auto"/>
        <w:ind w:left="577" w:right="0"/>
        <w:jc w:val="left"/>
        <w:rPr>
          <w:rFonts w:ascii="宋体" w:hAnsi="宋体" w:cs="宋体" w:eastAsia="宋体" w:hint="default"/>
        </w:rPr>
      </w:pPr>
      <w:r>
        <w:rPr>
          <w:spacing w:val="-2"/>
        </w:rPr>
        <w:t>我们审计了深圳市金证科技股份有限公司</w:t>
      </w:r>
      <w:r>
        <w:rPr>
          <w:rFonts w:ascii="宋体" w:hAnsi="宋体" w:cs="宋体" w:eastAsia="宋体" w:hint="default"/>
          <w:spacing w:val="-2"/>
        </w:rPr>
        <w:t>(</w:t>
      </w:r>
      <w:r>
        <w:rPr>
          <w:spacing w:val="-2"/>
        </w:rPr>
        <w:t>以下简称金证股份公司</w:t>
      </w:r>
      <w:r>
        <w:rPr>
          <w:rFonts w:ascii="宋体" w:hAnsi="宋体" w:cs="宋体" w:eastAsia="宋体" w:hint="default"/>
          <w:spacing w:val="-2"/>
        </w:rPr>
        <w:t>)</w:t>
      </w:r>
      <w:r>
        <w:rPr>
          <w:spacing w:val="-2"/>
        </w:rPr>
        <w:t>财务报表，包括</w:t>
      </w:r>
      <w:r>
        <w:rPr>
          <w:spacing w:val="-6"/>
        </w:rPr>
        <w:t> </w:t>
      </w:r>
      <w:r>
        <w:rPr>
          <w:rFonts w:ascii="宋体" w:hAnsi="宋体" w:cs="宋体" w:eastAsia="宋体" w:hint="default"/>
        </w:rPr>
        <w:t>2019</w:t>
      </w:r>
    </w:p>
    <w:p>
      <w:pPr>
        <w:pStyle w:val="Heading5"/>
        <w:spacing w:line="357" w:lineRule="auto" w:before="139"/>
        <w:ind w:right="230"/>
        <w:jc w:val="both"/>
        <w:rPr>
          <w:rFonts w:ascii="宋体" w:hAnsi="宋体" w:cs="宋体" w:eastAsia="宋体" w:hint="default"/>
        </w:rPr>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2019</w:t>
      </w:r>
      <w:r>
        <w:rPr>
          <w:rFonts w:ascii="宋体" w:hAnsi="宋体" w:cs="宋体" w:eastAsia="宋体" w:hint="default"/>
          <w:spacing w:val="-63"/>
        </w:rPr>
        <w:t> </w:t>
      </w:r>
      <w:r>
        <w:rPr/>
        <w:t>年度的合并及母公司利润表、合并及母公司</w:t>
      </w:r>
      <w:r>
        <w:rPr>
          <w:w w:val="100"/>
        </w:rPr>
        <w:t> </w:t>
      </w:r>
      <w:r>
        <w:rPr/>
        <w:t>现金流量表、合并及母公司股东权益变动表以及相关财务报表附注。</w:t>
      </w:r>
      <w:r>
        <w:rPr>
          <w:rFonts w:ascii="宋体" w:hAnsi="宋体" w:cs="宋体" w:eastAsia="宋体" w:hint="default"/>
        </w:rPr>
        <w:t> </w:t>
      </w:r>
    </w:p>
    <w:p>
      <w:pPr>
        <w:pStyle w:val="Heading5"/>
        <w:spacing w:line="357" w:lineRule="auto"/>
        <w:ind w:right="231" w:firstLine="439"/>
        <w:jc w:val="both"/>
        <w:rPr>
          <w:rFonts w:ascii="宋体" w:hAnsi="宋体" w:cs="宋体" w:eastAsia="宋体" w:hint="default"/>
        </w:rPr>
      </w:pPr>
      <w:r>
        <w:rPr/>
        <w:t>我们认为，后附的财务报表在所有重大方面按照企业会计准则的规定编制，公允反映了</w:t>
      </w:r>
      <w:r>
        <w:rPr>
          <w:w w:val="100"/>
        </w:rPr>
        <w:t> </w:t>
      </w:r>
      <w:r>
        <w:rPr/>
        <w:t>金证股份公司</w:t>
      </w:r>
      <w:r>
        <w:rPr>
          <w:spacing w:val="-52"/>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1"/>
        </w:rPr>
        <w:t> </w:t>
      </w:r>
      <w:r>
        <w:rPr>
          <w:rFonts w:ascii="宋体" w:hAnsi="宋体" w:cs="宋体" w:eastAsia="宋体" w:hint="default"/>
        </w:rPr>
        <w:t>2019</w:t>
      </w:r>
      <w:r>
        <w:rPr>
          <w:rFonts w:ascii="宋体" w:hAnsi="宋体" w:cs="宋体" w:eastAsia="宋体" w:hint="default"/>
          <w:spacing w:val="-54"/>
        </w:rPr>
        <w:t> </w:t>
      </w:r>
      <w:r>
        <w:rPr/>
        <w:t>年度的合并及母公司经</w:t>
      </w:r>
      <w:r>
        <w:rPr>
          <w:w w:val="100"/>
        </w:rPr>
        <w:t> </w:t>
      </w:r>
      <w:r>
        <w:rPr/>
        <w:t>营成果和现金流量。</w:t>
      </w:r>
      <w:r>
        <w:rPr>
          <w:rFonts w:ascii="宋体" w:hAnsi="宋体" w:cs="宋体" w:eastAsia="宋体" w:hint="default"/>
        </w:rPr>
        <w:t> </w:t>
      </w:r>
    </w:p>
    <w:p>
      <w:pPr>
        <w:spacing w:line="357" w:lineRule="auto" w:before="31"/>
        <w:ind w:left="577" w:right="0" w:firstLine="2"/>
        <w:jc w:val="left"/>
        <w:rPr>
          <w:rFonts w:ascii="宋体" w:hAnsi="宋体" w:cs="宋体" w:eastAsia="宋体" w:hint="default"/>
          <w:sz w:val="22"/>
          <w:szCs w:val="22"/>
        </w:rPr>
      </w:pPr>
      <w:r>
        <w:rPr>
          <w:rFonts w:ascii="宋体" w:hAnsi="宋体" w:cs="宋体" w:eastAsia="宋体" w:hint="default"/>
          <w:b/>
          <w:bCs/>
          <w:sz w:val="22"/>
          <w:szCs w:val="22"/>
        </w:rPr>
        <w:t>二、形成审计意见的基础</w:t>
      </w:r>
      <w:r>
        <w:rPr>
          <w:rFonts w:ascii="宋体" w:hAnsi="宋体" w:cs="宋体" w:eastAsia="宋体" w:hint="default"/>
          <w:b/>
          <w:bCs/>
          <w:w w:val="99"/>
          <w:sz w:val="22"/>
          <w:szCs w:val="22"/>
        </w:rPr>
        <w:t> </w:t>
      </w:r>
      <w:r>
        <w:rPr>
          <w:rFonts w:ascii="宋体" w:hAnsi="宋体" w:cs="宋体" w:eastAsia="宋体" w:hint="default"/>
          <w:sz w:val="22"/>
          <w:szCs w:val="22"/>
        </w:rPr>
        <w:t>我们按照中国注册会计师审计准则的规定执行了审计工作。审计报告的“注册会计师对</w:t>
      </w:r>
    </w:p>
    <w:p>
      <w:pPr>
        <w:pStyle w:val="Heading5"/>
        <w:spacing w:line="355" w:lineRule="auto" w:before="34"/>
        <w:ind w:right="233"/>
        <w:jc w:val="both"/>
        <w:rPr>
          <w:rFonts w:ascii="宋体" w:hAnsi="宋体" w:cs="宋体" w:eastAsia="宋体" w:hint="default"/>
        </w:rPr>
      </w:pPr>
      <w:r>
        <w:rPr/>
        <w:t>财务报表审计的责任”部分进一步阐述了我们在这些准则下的责任。按照中国注册会计师职</w:t>
      </w:r>
      <w:r>
        <w:rPr>
          <w:spacing w:val="-80"/>
        </w:rPr>
        <w:t> </w:t>
      </w:r>
      <w:r>
        <w:rPr>
          <w:spacing w:val="-80"/>
        </w:rPr>
      </w:r>
      <w:r>
        <w:rPr/>
        <w:t>业道德守则，我们独立于金证股份公司，并履行了职业道德方面的其他责任。我们相信，我</w:t>
      </w:r>
      <w:r>
        <w:rPr>
          <w:spacing w:val="-79"/>
        </w:rPr>
        <w:t> </w:t>
      </w:r>
      <w:r>
        <w:rPr/>
        <w:t>们获取的审计证据是充分、适当的，为发表审计意见提供了基础。</w:t>
      </w:r>
      <w:r>
        <w:rPr>
          <w:rFonts w:ascii="宋体" w:hAnsi="宋体" w:cs="宋体" w:eastAsia="宋体" w:hint="default"/>
        </w:rPr>
        <w:t> </w:t>
      </w:r>
    </w:p>
    <w:p>
      <w:pPr>
        <w:pStyle w:val="Heading5"/>
        <w:spacing w:line="355" w:lineRule="auto" w:before="36"/>
        <w:ind w:left="577"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5"/>
        <w:spacing w:line="355" w:lineRule="auto" w:before="33"/>
        <w:ind w:right="234"/>
        <w:jc w:val="both"/>
        <w:rPr>
          <w:rFonts w:ascii="宋体" w:hAnsi="宋体" w:cs="宋体" w:eastAsia="宋体" w:hint="default"/>
        </w:rPr>
      </w:pPr>
      <w:r>
        <w:rPr/>
        <w:t>项的应对以对财务报表整体进行审计并形成审计意见为背景，我们不对这些事项单独发表意</w:t>
      </w:r>
      <w:r>
        <w:rPr>
          <w:spacing w:val="-79"/>
        </w:rPr>
        <w:t> </w:t>
      </w:r>
      <w:r>
        <w:rPr/>
        <w:t>见。</w:t>
      </w:r>
      <w:r>
        <w:rPr>
          <w:rFonts w:ascii="宋体" w:hAnsi="宋体" w:cs="宋体" w:eastAsia="宋体" w:hint="default"/>
        </w:rPr>
        <w:t> </w:t>
      </w:r>
    </w:p>
    <w:p>
      <w:pPr>
        <w:pStyle w:val="Heading5"/>
        <w:spacing w:line="355" w:lineRule="auto" w:before="36"/>
        <w:ind w:left="577" w:right="2489"/>
        <w:jc w:val="left"/>
        <w:rPr>
          <w:rFonts w:ascii="宋体" w:hAnsi="宋体" w:cs="宋体" w:eastAsia="宋体" w:hint="default"/>
        </w:rPr>
      </w:pPr>
      <w:r>
        <w:rPr/>
        <w:t>我们确定下列事项是需要在审计报告中沟通的关键审计事项。</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1"/>
        </w:rPr>
        <w:t> </w:t>
      </w:r>
      <w:r>
        <w:rPr/>
        <w:t>应收账款的减值；</w:t>
      </w:r>
      <w:r>
        <w:rPr>
          <w:rFonts w:ascii="宋体" w:hAnsi="宋体" w:cs="宋体" w:eastAsia="宋体" w:hint="default"/>
        </w:rPr>
        <w:t> </w:t>
      </w:r>
    </w:p>
    <w:p>
      <w:pPr>
        <w:pStyle w:val="Heading5"/>
        <w:spacing w:line="240" w:lineRule="auto" w:before="33"/>
        <w:ind w:left="57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rFonts w:ascii="宋体" w:hAnsi="宋体" w:cs="宋体" w:eastAsia="宋体" w:hint="default"/>
          <w:spacing w:val="-7"/>
          <w:sz w:val="21"/>
          <w:szCs w:val="21"/>
        </w:rPr>
      </w:r>
      <w:r>
        <w:rPr>
          <w:rFonts w:ascii="宋体" w:hAnsi="宋体" w:cs="宋体" w:eastAsia="宋体" w:hint="default"/>
          <w:spacing w:val="-7"/>
        </w:rPr>
      </w:r>
      <w:r>
        <w:rPr/>
        <w:t>商誉减值。</w:t>
      </w:r>
      <w:r>
        <w:rPr>
          <w:rFonts w:ascii="宋体" w:hAnsi="宋体" w:cs="宋体" w:eastAsia="宋体" w:hint="default"/>
        </w:rPr>
        <w:t> </w:t>
      </w:r>
    </w:p>
    <w:p>
      <w:pPr>
        <w:pStyle w:val="Heading5"/>
        <w:spacing w:line="355" w:lineRule="auto" w:before="141"/>
        <w:ind w:left="577" w:right="5349"/>
        <w:jc w:val="left"/>
        <w:rPr>
          <w:rFonts w:ascii="宋体" w:hAnsi="宋体" w:cs="宋体" w:eastAsia="宋体" w:hint="default"/>
        </w:rPr>
      </w:pPr>
      <w:r>
        <w:rPr/>
        <w:t>（一）应收账款的减值</w:t>
      </w:r>
      <w:r>
        <w:rPr>
          <w:rFonts w:ascii="宋体" w:hAnsi="宋体" w:cs="宋体" w:eastAsia="宋体" w:hint="default"/>
          <w:w w:val="100"/>
        </w:rPr>
        <w:t> </w:t>
      </w:r>
      <w:r>
        <w:rPr>
          <w:rFonts w:ascii="宋体" w:hAnsi="宋体" w:cs="宋体" w:eastAsia="宋体" w:hint="default"/>
        </w:rPr>
        <w:t>1.</w:t>
      </w:r>
      <w:r>
        <w:rPr/>
        <w:t>事项描述</w:t>
      </w:r>
      <w:r>
        <w:rPr>
          <w:rFonts w:ascii="宋体" w:hAnsi="宋体" w:cs="宋体" w:eastAsia="宋体" w:hint="default"/>
        </w:rPr>
        <w:t> </w:t>
      </w:r>
    </w:p>
    <w:p>
      <w:pPr>
        <w:pStyle w:val="Heading5"/>
        <w:spacing w:line="357" w:lineRule="auto" w:before="33"/>
        <w:ind w:right="231" w:firstLine="439"/>
        <w:jc w:val="both"/>
      </w:pPr>
      <w:r>
        <w:rPr>
          <w:spacing w:val="-1"/>
        </w:rPr>
        <w:t>如金证股份财务报表附注中“重要会计政策及会计估计”中的“应收账款”和合并财务</w:t>
      </w:r>
      <w:r>
        <w:rPr>
          <w:w w:val="100"/>
        </w:rPr>
        <w:t> </w:t>
      </w:r>
      <w:r>
        <w:rPr/>
        <w:t>报表附注六</w:t>
      </w:r>
      <w:r>
        <w:rPr>
          <w:rFonts w:ascii="宋体" w:hAnsi="宋体" w:cs="宋体" w:eastAsia="宋体" w:hint="default"/>
        </w:rPr>
        <w:t>-</w:t>
      </w:r>
      <w:r>
        <w:rPr/>
        <w:t>注释</w:t>
      </w:r>
      <w:r>
        <w:rPr>
          <w:spacing w:val="-55"/>
        </w:rPr>
        <w:t> </w:t>
      </w:r>
      <w:r>
        <w:rPr>
          <w:rFonts w:ascii="宋体" w:hAnsi="宋体" w:cs="宋体" w:eastAsia="宋体" w:hint="default"/>
        </w:rPr>
        <w:t>3.</w:t>
      </w:r>
      <w:r>
        <w:rPr/>
        <w:t>应收账款注释的内容所述。截止</w:t>
      </w:r>
      <w:r>
        <w:rPr>
          <w:spacing w:val="-54"/>
        </w:rPr>
        <w:t> </w:t>
      </w:r>
      <w:r>
        <w:rPr>
          <w:rFonts w:ascii="宋体" w:hAnsi="宋体" w:cs="宋体" w:eastAsia="宋体" w:hint="default"/>
        </w:rPr>
        <w:t>2019</w:t>
      </w:r>
      <w:r>
        <w:rPr>
          <w:rFonts w:ascii="宋体" w:hAnsi="宋体" w:cs="宋体" w:eastAsia="宋体" w:hint="default"/>
          <w:spacing w:val="-58"/>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8"/>
        </w:rPr>
        <w:t> </w:t>
      </w:r>
      <w:r>
        <w:rPr>
          <w:rFonts w:ascii="宋体" w:hAnsi="宋体" w:cs="宋体" w:eastAsia="宋体" w:hint="default"/>
        </w:rPr>
        <w:t>31</w:t>
      </w:r>
      <w:r>
        <w:rPr>
          <w:rFonts w:ascii="宋体" w:hAnsi="宋体" w:cs="宋体" w:eastAsia="宋体" w:hint="default"/>
          <w:spacing w:val="-55"/>
        </w:rPr>
        <w:t> </w:t>
      </w:r>
      <w:r>
        <w:rPr>
          <w:spacing w:val="-3"/>
        </w:rPr>
        <w:t>日，金证股份公司应收</w:t>
      </w:r>
    </w:p>
    <w:p>
      <w:pPr>
        <w:spacing w:after="0" w:line="357" w:lineRule="auto"/>
        <w:jc w:val="both"/>
        <w:sectPr>
          <w:type w:val="continuous"/>
          <w:pgSz w:w="11910" w:h="16840"/>
          <w:pgMar w:top="1100" w:bottom="1380" w:left="1660" w:right="1040"/>
        </w:sectPr>
      </w:pPr>
    </w:p>
    <w:p>
      <w:pPr>
        <w:spacing w:line="240" w:lineRule="auto" w:before="10"/>
        <w:rPr>
          <w:rFonts w:ascii="宋体" w:hAnsi="宋体" w:cs="宋体" w:eastAsia="宋体" w:hint="default"/>
          <w:sz w:val="25"/>
          <w:szCs w:val="25"/>
        </w:rPr>
      </w:pPr>
    </w:p>
    <w:p>
      <w:pPr>
        <w:pStyle w:val="Heading5"/>
        <w:spacing w:line="240" w:lineRule="auto" w:before="32"/>
        <w:ind w:right="0"/>
        <w:jc w:val="left"/>
      </w:pPr>
      <w:r>
        <w:rPr/>
        <w:t>账款原值</w:t>
      </w:r>
      <w:r>
        <w:rPr>
          <w:spacing w:val="-51"/>
        </w:rPr>
        <w:t> </w:t>
      </w:r>
      <w:r>
        <w:rPr>
          <w:rFonts w:ascii="宋体" w:hAnsi="宋体" w:cs="宋体" w:eastAsia="宋体" w:hint="default"/>
        </w:rPr>
        <w:t>919,993,813.80</w:t>
      </w:r>
      <w:r>
        <w:rPr>
          <w:rFonts w:ascii="宋体" w:hAnsi="宋体" w:cs="宋体" w:eastAsia="宋体" w:hint="default"/>
          <w:spacing w:val="-48"/>
        </w:rPr>
        <w:t> </w:t>
      </w:r>
      <w:r>
        <w:rPr>
          <w:spacing w:val="-5"/>
        </w:rPr>
        <w:t>元，应收账款坏账准备</w:t>
      </w:r>
      <w:r>
        <w:rPr>
          <w:spacing w:val="-50"/>
        </w:rPr>
        <w:t> </w:t>
      </w:r>
      <w:r>
        <w:rPr>
          <w:rFonts w:ascii="宋体" w:hAnsi="宋体" w:cs="宋体" w:eastAsia="宋体" w:hint="default"/>
        </w:rPr>
        <w:t>55,329,762.71</w:t>
      </w:r>
      <w:r>
        <w:rPr>
          <w:rFonts w:ascii="宋体" w:hAnsi="宋体" w:cs="宋体" w:eastAsia="宋体" w:hint="default"/>
          <w:spacing w:val="-51"/>
        </w:rPr>
        <w:t> </w:t>
      </w:r>
      <w:r>
        <w:rPr>
          <w:spacing w:val="-5"/>
        </w:rPr>
        <w:t>元，应收账款余额为人民币</w:t>
      </w:r>
    </w:p>
    <w:p>
      <w:pPr>
        <w:pStyle w:val="Heading5"/>
        <w:spacing w:line="357" w:lineRule="auto" w:before="142"/>
        <w:ind w:right="0"/>
        <w:jc w:val="left"/>
        <w:rPr>
          <w:rFonts w:ascii="宋体" w:hAnsi="宋体" w:cs="宋体" w:eastAsia="宋体" w:hint="default"/>
        </w:rPr>
      </w:pPr>
      <w:r>
        <w:rPr>
          <w:rFonts w:ascii="宋体" w:hAnsi="宋体" w:cs="宋体" w:eastAsia="宋体" w:hint="default"/>
        </w:rPr>
        <w:t>864,664,051.09</w:t>
      </w:r>
      <w:r>
        <w:rPr>
          <w:rFonts w:ascii="宋体" w:hAnsi="宋体" w:cs="宋体" w:eastAsia="宋体" w:hint="default"/>
          <w:spacing w:val="-51"/>
        </w:rPr>
        <w:t> </w:t>
      </w:r>
      <w:r>
        <w:rPr>
          <w:spacing w:val="-6"/>
        </w:rPr>
        <w:t>元，占资产总额的</w:t>
      </w:r>
      <w:r>
        <w:rPr>
          <w:spacing w:val="-49"/>
        </w:rPr>
        <w:t> </w:t>
      </w:r>
      <w:r>
        <w:rPr>
          <w:rFonts w:ascii="宋体" w:hAnsi="宋体" w:cs="宋体" w:eastAsia="宋体" w:hint="default"/>
          <w:spacing w:val="-3"/>
        </w:rPr>
        <w:t>19.17%</w:t>
      </w:r>
      <w:r>
        <w:rPr>
          <w:spacing w:val="-3"/>
        </w:rPr>
        <w:t>。管理层根据应收账款的构成将应收账款划分为不</w:t>
      </w:r>
      <w:r>
        <w:rPr>
          <w:spacing w:val="-74"/>
        </w:rPr>
        <w:t> </w:t>
      </w:r>
      <w:r>
        <w:rPr>
          <w:spacing w:val="-74"/>
        </w:rPr>
      </w:r>
      <w:r>
        <w:rPr/>
        <w:t>同的信用风险特征组合类别</w:t>
      </w:r>
      <w:r>
        <w:rPr>
          <w:rFonts w:ascii="宋体" w:hAnsi="宋体" w:cs="宋体" w:eastAsia="宋体" w:hint="default"/>
        </w:rPr>
        <w:t>,</w:t>
      </w:r>
      <w:r>
        <w:rPr/>
        <w:t>针对每个信用风险特征组合类别</w:t>
      </w:r>
      <w:r>
        <w:rPr>
          <w:rFonts w:ascii="宋体" w:hAnsi="宋体" w:cs="宋体" w:eastAsia="宋体" w:hint="default"/>
        </w:rPr>
        <w:t>,</w:t>
      </w:r>
      <w:r>
        <w:rPr/>
        <w:t>管理层根据以前年度与之具有</w:t>
      </w:r>
      <w:r>
        <w:rPr>
          <w:w w:val="100"/>
        </w:rPr>
        <w:t> </w:t>
      </w:r>
      <w:r>
        <w:rPr/>
        <w:t>类似信用风险特征的应收款项组合的实际损失率为基础</w:t>
      </w:r>
      <w:r>
        <w:rPr>
          <w:rFonts w:ascii="宋体" w:hAnsi="宋体" w:cs="宋体" w:eastAsia="宋体" w:hint="default"/>
        </w:rPr>
        <w:t>,</w:t>
      </w:r>
      <w:r>
        <w:rPr/>
        <w:t>分别估计应收账款的预期信用损失</w:t>
      </w:r>
      <w:r>
        <w:rPr>
          <w:w w:val="100"/>
        </w:rPr>
        <w:t> </w:t>
      </w:r>
      <w:r>
        <w:rPr>
          <w:spacing w:val="-3"/>
        </w:rPr>
        <w:t>率。对于应收账款不同的信用风险特征组合类别的划分、预期信用损失率的估计等</w:t>
      </w:r>
      <w:r>
        <w:rPr>
          <w:rFonts w:ascii="宋体" w:hAnsi="宋体" w:cs="宋体" w:eastAsia="宋体" w:hint="default"/>
          <w:spacing w:val="-3"/>
        </w:rPr>
        <w:t>,</w:t>
      </w:r>
      <w:r>
        <w:rPr>
          <w:spacing w:val="-3"/>
        </w:rPr>
        <w:t>都涉及管</w:t>
      </w:r>
      <w:r>
        <w:rPr>
          <w:spacing w:val="-71"/>
        </w:rPr>
        <w:t> </w:t>
      </w:r>
      <w:r>
        <w:rPr>
          <w:spacing w:val="-71"/>
        </w:rPr>
      </w:r>
      <w:r>
        <w:rPr>
          <w:spacing w:val="-3"/>
        </w:rPr>
        <w:t>理层的重大判断和估计</w:t>
      </w:r>
      <w:r>
        <w:rPr>
          <w:rFonts w:ascii="宋体" w:hAnsi="宋体" w:cs="宋体" w:eastAsia="宋体" w:hint="default"/>
          <w:spacing w:val="-3"/>
        </w:rPr>
        <w:t>,</w:t>
      </w:r>
      <w:r>
        <w:rPr>
          <w:spacing w:val="-3"/>
        </w:rPr>
        <w:t>存在较大的不确定性，且应收账款的减值对于财务报表具有重要影响，</w:t>
      </w:r>
      <w:r>
        <w:rPr>
          <w:spacing w:val="-67"/>
        </w:rPr>
        <w:t> </w:t>
      </w:r>
      <w:r>
        <w:rPr>
          <w:spacing w:val="-67"/>
        </w:rPr>
      </w:r>
      <w:r>
        <w:rPr/>
        <w:t>因此，我们将应收账款的减值认定为关键审计事项。</w:t>
      </w:r>
      <w:r>
        <w:rPr>
          <w:rFonts w:ascii="宋体" w:hAnsi="宋体" w:cs="宋体" w:eastAsia="宋体" w:hint="default"/>
        </w:rPr>
        <w:t> </w:t>
      </w:r>
    </w:p>
    <w:p>
      <w:pPr>
        <w:pStyle w:val="Heading5"/>
        <w:spacing w:line="355" w:lineRule="auto" w:before="34"/>
        <w:ind w:left="577" w:right="2589"/>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w w:val="100"/>
        </w:rPr>
        <w:t> </w:t>
      </w:r>
      <w:r>
        <w:rPr/>
        <w:t>我们针对应收账款的减值实施的主要审计程序包括：</w:t>
      </w:r>
      <w:r>
        <w:rPr>
          <w:rFonts w:ascii="宋体" w:hAnsi="宋体" w:cs="宋体" w:eastAsia="宋体" w:hint="default"/>
        </w:rPr>
        <w:t> </w:t>
      </w:r>
    </w:p>
    <w:p>
      <w:pPr>
        <w:pStyle w:val="Heading5"/>
        <w:spacing w:line="357" w:lineRule="auto" w:before="34"/>
        <w:ind w:right="334" w:firstLine="439"/>
        <w:jc w:val="both"/>
        <w:rPr>
          <w:rFonts w:ascii="宋体" w:hAnsi="宋体" w:cs="宋体" w:eastAsia="宋体" w:hint="default"/>
        </w:rPr>
      </w:pPr>
      <w:r>
        <w:rPr>
          <w:spacing w:val="-3"/>
        </w:rPr>
        <w:t>（</w:t>
      </w:r>
      <w:r>
        <w:rPr>
          <w:rFonts w:ascii="宋体" w:hAnsi="宋体" w:cs="宋体" w:eastAsia="宋体" w:hint="default"/>
          <w:spacing w:val="-3"/>
        </w:rPr>
        <w:t>1</w:t>
      </w:r>
      <w:r>
        <w:rPr>
          <w:spacing w:val="-3"/>
        </w:rPr>
        <w:t>）对与应收账款日常管理及可收回性评估相关的内部控制的设计及运行有效性进行了</w:t>
      </w:r>
      <w:r>
        <w:rPr>
          <w:w w:val="100"/>
        </w:rPr>
        <w:t> </w:t>
      </w:r>
      <w:r>
        <w:rPr/>
        <w:t>解、评估及测试；</w:t>
      </w:r>
      <w:r>
        <w:rPr>
          <w:rFonts w:ascii="宋体" w:hAnsi="宋体" w:cs="宋体" w:eastAsia="宋体" w:hint="default"/>
        </w:rPr>
        <w:t> </w:t>
      </w:r>
    </w:p>
    <w:p>
      <w:pPr>
        <w:pStyle w:val="Heading5"/>
        <w:spacing w:line="355" w:lineRule="auto"/>
        <w:ind w:right="332" w:firstLine="439"/>
        <w:jc w:val="both"/>
        <w:rPr>
          <w:rFonts w:ascii="宋体" w:hAnsi="宋体" w:cs="宋体" w:eastAsia="宋体" w:hint="default"/>
        </w:rPr>
      </w:pPr>
      <w:r>
        <w:rPr>
          <w:spacing w:val="-3"/>
        </w:rPr>
        <w:t>（</w:t>
      </w:r>
      <w:r>
        <w:rPr>
          <w:rFonts w:ascii="宋体" w:hAnsi="宋体" w:cs="宋体" w:eastAsia="宋体" w:hint="default"/>
          <w:spacing w:val="-3"/>
        </w:rPr>
        <w:t>2</w:t>
      </w:r>
      <w:r>
        <w:rPr>
          <w:spacing w:val="-3"/>
        </w:rPr>
        <w:t>）分析主要客户应收账款账龄和客户信誉情况，并执行应收账款函证及期后回款检查</w:t>
      </w:r>
      <w:r>
        <w:rPr>
          <w:w w:val="100"/>
        </w:rPr>
        <w:t> </w:t>
      </w:r>
      <w:r>
        <w:rPr/>
        <w:t>程序，评价应收账款坏账准备计提的合理性；</w:t>
      </w:r>
      <w:r>
        <w:rPr>
          <w:rFonts w:ascii="宋体" w:hAnsi="宋体" w:cs="宋体" w:eastAsia="宋体" w:hint="default"/>
        </w:rPr>
        <w:t> </w:t>
      </w:r>
    </w:p>
    <w:p>
      <w:pPr>
        <w:pStyle w:val="Heading5"/>
        <w:spacing w:line="355" w:lineRule="auto" w:before="36"/>
        <w:ind w:right="332" w:firstLine="439"/>
        <w:jc w:val="both"/>
        <w:rPr>
          <w:rFonts w:ascii="宋体" w:hAnsi="宋体" w:cs="宋体" w:eastAsia="宋体" w:hint="default"/>
        </w:rPr>
      </w:pPr>
      <w:r>
        <w:rPr>
          <w:spacing w:val="-3"/>
        </w:rPr>
        <w:t>（</w:t>
      </w:r>
      <w:r>
        <w:rPr>
          <w:rFonts w:ascii="宋体" w:hAnsi="宋体" w:cs="宋体" w:eastAsia="宋体" w:hint="default"/>
          <w:spacing w:val="-3"/>
        </w:rPr>
        <w:t>3</w:t>
      </w:r>
      <w:r>
        <w:rPr>
          <w:spacing w:val="-3"/>
        </w:rPr>
        <w:t>）分析金证股份公司客户信誉情况和参考金证股份公司历史信用损失经验，检查预期</w:t>
      </w:r>
      <w:r>
        <w:rPr>
          <w:w w:val="100"/>
        </w:rPr>
        <w:t> </w:t>
      </w:r>
      <w:r>
        <w:rPr>
          <w:spacing w:val="-1"/>
        </w:rPr>
        <w:t>信用损失率是否合理；结合管理层评估的信用风险组合，重新计算坏账准备计提金额是否准</w:t>
      </w:r>
      <w:r>
        <w:rPr>
          <w:spacing w:val="-77"/>
        </w:rPr>
        <w:t> </w:t>
      </w:r>
      <w:r>
        <w:rPr>
          <w:spacing w:val="-77"/>
        </w:rPr>
      </w:r>
      <w:r>
        <w:rPr/>
        <w:t>确；</w:t>
      </w:r>
      <w:r>
        <w:rPr>
          <w:rFonts w:ascii="宋体" w:hAnsi="宋体" w:cs="宋体" w:eastAsia="宋体" w:hint="default"/>
        </w:rPr>
        <w:t> </w:t>
      </w:r>
    </w:p>
    <w:p>
      <w:pPr>
        <w:pStyle w:val="Heading5"/>
        <w:spacing w:line="357" w:lineRule="auto" w:before="36"/>
        <w:ind w:right="332" w:firstLine="439"/>
        <w:jc w:val="both"/>
        <w:rPr>
          <w:rFonts w:ascii="宋体" w:hAnsi="宋体" w:cs="宋体" w:eastAsia="宋体" w:hint="default"/>
        </w:rPr>
      </w:pPr>
      <w:r>
        <w:rPr>
          <w:spacing w:val="-3"/>
        </w:rPr>
        <w:t>（</w:t>
      </w:r>
      <w:r>
        <w:rPr>
          <w:rFonts w:ascii="宋体" w:hAnsi="宋体" w:cs="宋体" w:eastAsia="宋体" w:hint="default"/>
          <w:spacing w:val="-3"/>
        </w:rPr>
        <w:t>4</w:t>
      </w:r>
      <w:r>
        <w:rPr>
          <w:spacing w:val="-3"/>
        </w:rPr>
        <w:t>）根据抽样原则，检查与应收账款余额相关的销售发票、销售合同、销售台账以及验</w:t>
      </w:r>
      <w:r>
        <w:rPr>
          <w:w w:val="100"/>
        </w:rPr>
        <w:t> </w:t>
      </w:r>
      <w:r>
        <w:rPr/>
        <w:t>收报告等原始资料，以确认应收账款余额记录的准确性；</w:t>
      </w:r>
      <w:r>
        <w:rPr>
          <w:rFonts w:ascii="宋体" w:hAnsi="宋体" w:cs="宋体" w:eastAsia="宋体" w:hint="default"/>
        </w:rPr>
        <w:t> </w:t>
      </w:r>
    </w:p>
    <w:p>
      <w:pPr>
        <w:pStyle w:val="Heading5"/>
        <w:spacing w:line="357" w:lineRule="auto"/>
        <w:ind w:left="577" w:right="0"/>
        <w:jc w:val="left"/>
      </w:pPr>
      <w:r>
        <w:rPr/>
        <w:t>（</w:t>
      </w:r>
      <w:r>
        <w:rPr>
          <w:rFonts w:ascii="宋体" w:hAnsi="宋体" w:cs="宋体" w:eastAsia="宋体" w:hint="default"/>
        </w:rPr>
        <w:t>5</w:t>
      </w:r>
      <w:r>
        <w:rPr/>
        <w:t>）评估管理层于</w:t>
      </w:r>
      <w:r>
        <w:rPr>
          <w:spacing w:val="-56"/>
        </w:rPr>
        <w:t> </w:t>
      </w:r>
      <w:r>
        <w:rPr>
          <w:rFonts w:ascii="宋体" w:hAnsi="宋体" w:cs="宋体" w:eastAsia="宋体" w:hint="default"/>
        </w:rPr>
        <w:t>2019</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日对应收账款坏账准备的会计处理及披露。</w:t>
      </w:r>
      <w:r>
        <w:rPr>
          <w:rFonts w:ascii="宋体" w:hAnsi="宋体" w:cs="宋体" w:eastAsia="宋体" w:hint="default"/>
          <w:w w:val="100"/>
        </w:rPr>
        <w:t> </w:t>
      </w:r>
      <w:r>
        <w:rPr>
          <w:spacing w:val="-1"/>
        </w:rPr>
        <w:t>基于已执行的审计工作，我们认为，管理层对应收账款实施减值评估时作出的判断是可</w:t>
      </w:r>
    </w:p>
    <w:p>
      <w:pPr>
        <w:pStyle w:val="Heading5"/>
        <w:spacing w:line="240" w:lineRule="auto"/>
        <w:ind w:right="0"/>
        <w:jc w:val="left"/>
        <w:rPr>
          <w:rFonts w:ascii="宋体" w:hAnsi="宋体" w:cs="宋体" w:eastAsia="宋体" w:hint="default"/>
        </w:rPr>
      </w:pPr>
      <w:r>
        <w:rPr/>
        <w:t>接受的。</w:t>
      </w:r>
      <w:r>
        <w:rPr>
          <w:rFonts w:ascii="宋体" w:hAnsi="宋体" w:cs="宋体" w:eastAsia="宋体" w:hint="default"/>
        </w:rPr>
        <w:t> </w:t>
      </w:r>
    </w:p>
    <w:p>
      <w:pPr>
        <w:pStyle w:val="Heading5"/>
        <w:spacing w:line="355" w:lineRule="auto" w:before="139"/>
        <w:ind w:left="577" w:right="6109"/>
        <w:jc w:val="left"/>
        <w:rPr>
          <w:rFonts w:ascii="宋体" w:hAnsi="宋体" w:cs="宋体" w:eastAsia="宋体" w:hint="default"/>
        </w:rPr>
      </w:pPr>
      <w:r>
        <w:rPr/>
        <w:t>（二）商誉减值</w:t>
      </w:r>
      <w:r>
        <w:rPr>
          <w:rFonts w:ascii="宋体" w:hAnsi="宋体" w:cs="宋体" w:eastAsia="宋体" w:hint="default"/>
          <w:w w:val="100"/>
        </w:rPr>
        <w:t> </w:t>
      </w:r>
      <w:r>
        <w:rPr>
          <w:rFonts w:ascii="宋体" w:hAnsi="宋体" w:cs="宋体" w:eastAsia="宋体" w:hint="default"/>
        </w:rPr>
        <w:t>1.</w:t>
      </w:r>
      <w:r>
        <w:rPr/>
        <w:t>事项描述</w:t>
      </w:r>
      <w:r>
        <w:rPr>
          <w:rFonts w:ascii="宋体" w:hAnsi="宋体" w:cs="宋体" w:eastAsia="宋体" w:hint="default"/>
        </w:rPr>
        <w:t> </w:t>
      </w:r>
    </w:p>
    <w:p>
      <w:pPr>
        <w:pStyle w:val="Heading5"/>
        <w:spacing w:line="355" w:lineRule="auto" w:before="36"/>
        <w:ind w:right="334" w:firstLine="439"/>
        <w:jc w:val="both"/>
      </w:pPr>
      <w:r>
        <w:rPr>
          <w:spacing w:val="-1"/>
        </w:rPr>
        <w:t>请参阅合并财务报表附注六</w:t>
      </w:r>
      <w:r>
        <w:rPr>
          <w:rFonts w:ascii="宋体" w:hAnsi="宋体" w:cs="宋体" w:eastAsia="宋体" w:hint="default"/>
          <w:spacing w:val="-1"/>
        </w:rPr>
        <w:t>-</w:t>
      </w:r>
      <w:r>
        <w:rPr>
          <w:spacing w:val="-1"/>
        </w:rPr>
        <w:t>注释</w:t>
      </w:r>
      <w:r>
        <w:rPr>
          <w:spacing w:val="-28"/>
        </w:rPr>
        <w:t> </w:t>
      </w:r>
      <w:r>
        <w:rPr>
          <w:rFonts w:ascii="宋体" w:hAnsi="宋体" w:cs="宋体" w:eastAsia="宋体" w:hint="default"/>
          <w:spacing w:val="-2"/>
        </w:rPr>
        <w:t>17.</w:t>
      </w:r>
      <w:r>
        <w:rPr>
          <w:spacing w:val="-2"/>
        </w:rPr>
        <w:t>商誉，金证股份公司形成的商誉为非同一控制下合</w:t>
      </w:r>
      <w:r>
        <w:rPr>
          <w:w w:val="100"/>
        </w:rPr>
        <w:t> </w:t>
      </w:r>
      <w:r>
        <w:rPr>
          <w:spacing w:val="10"/>
        </w:rPr>
        <w:t>并产生，截止 </w:t>
      </w:r>
      <w:r>
        <w:rPr>
          <w:rFonts w:ascii="宋体" w:hAnsi="宋体" w:cs="宋体" w:eastAsia="宋体" w:hint="default"/>
        </w:rPr>
        <w:t>2019 </w:t>
      </w:r>
      <w:r>
        <w:rPr/>
        <w:t>年 </w:t>
      </w:r>
      <w:r>
        <w:rPr>
          <w:rFonts w:ascii="宋体" w:hAnsi="宋体" w:cs="宋体" w:eastAsia="宋体" w:hint="default"/>
        </w:rPr>
        <w:t>12 </w:t>
      </w:r>
      <w:r>
        <w:rPr/>
        <w:t>月 </w:t>
      </w:r>
      <w:r>
        <w:rPr>
          <w:rFonts w:ascii="宋体" w:hAnsi="宋体" w:cs="宋体" w:eastAsia="宋体" w:hint="default"/>
        </w:rPr>
        <w:t>31 </w:t>
      </w:r>
      <w:r>
        <w:rPr>
          <w:rFonts w:ascii="宋体" w:hAnsi="宋体" w:cs="宋体" w:eastAsia="宋体" w:hint="default"/>
          <w:spacing w:val="22"/>
        </w:rPr>
        <w:t> </w:t>
      </w:r>
      <w:r>
        <w:rPr>
          <w:spacing w:val="11"/>
        </w:rPr>
        <w:t>日，金证股份公司合并报表中商誉的账面原值金额为</w:t>
      </w:r>
    </w:p>
    <w:p>
      <w:pPr>
        <w:pStyle w:val="Heading5"/>
        <w:spacing w:line="357" w:lineRule="auto" w:before="34"/>
        <w:ind w:right="328"/>
        <w:jc w:val="both"/>
        <w:rPr>
          <w:rFonts w:ascii="宋体" w:hAnsi="宋体" w:cs="宋体" w:eastAsia="宋体" w:hint="default"/>
        </w:rPr>
      </w:pPr>
      <w:r>
        <w:rPr>
          <w:rFonts w:ascii="宋体" w:hAnsi="宋体" w:cs="宋体" w:eastAsia="宋体" w:hint="default"/>
        </w:rPr>
        <w:t>291,566,151.16</w:t>
      </w:r>
      <w:r>
        <w:rPr>
          <w:rFonts w:ascii="宋体" w:hAnsi="宋体" w:cs="宋体" w:eastAsia="宋体" w:hint="default"/>
          <w:spacing w:val="-38"/>
        </w:rPr>
        <w:t> </w:t>
      </w:r>
      <w:r>
        <w:rPr/>
        <w:t>元，商誉减值准备为</w:t>
      </w:r>
      <w:r>
        <w:rPr>
          <w:spacing w:val="-38"/>
        </w:rPr>
        <w:t> </w:t>
      </w:r>
      <w:r>
        <w:rPr>
          <w:rFonts w:ascii="宋体" w:hAnsi="宋体" w:cs="宋体" w:eastAsia="宋体" w:hint="default"/>
        </w:rPr>
        <w:t>240,951,900.00</w:t>
      </w:r>
      <w:r>
        <w:rPr>
          <w:rFonts w:ascii="宋体" w:hAnsi="宋体" w:cs="宋体" w:eastAsia="宋体" w:hint="default"/>
          <w:spacing w:val="-38"/>
        </w:rPr>
        <w:t> </w:t>
      </w:r>
      <w:r>
        <w:rPr/>
        <w:t>元，账面价值为</w:t>
      </w:r>
      <w:r>
        <w:rPr>
          <w:spacing w:val="-38"/>
        </w:rPr>
        <w:t> </w:t>
      </w:r>
      <w:r>
        <w:rPr>
          <w:rFonts w:ascii="宋体" w:hAnsi="宋体" w:cs="宋体" w:eastAsia="宋体" w:hint="default"/>
        </w:rPr>
        <w:t>50,614,251.16</w:t>
      </w:r>
      <w:r>
        <w:rPr>
          <w:rFonts w:ascii="宋体" w:hAnsi="宋体" w:cs="宋体" w:eastAsia="宋体" w:hint="default"/>
          <w:spacing w:val="-38"/>
        </w:rPr>
        <w:t> </w:t>
      </w:r>
      <w:r>
        <w:rPr/>
        <w:t>元。</w:t>
      </w:r>
      <w:r>
        <w:rPr>
          <w:w w:val="100"/>
        </w:rPr>
        <w:t> </w:t>
      </w:r>
      <w:r>
        <w:rPr/>
        <w:t>金证股份公司形成的商誉和计提的减值准备主要是非同一控制合并子公司北京联龙博通电子</w:t>
      </w:r>
      <w:r>
        <w:rPr>
          <w:spacing w:val="-79"/>
        </w:rPr>
        <w:t> </w:t>
      </w:r>
      <w:r>
        <w:rPr/>
        <w:t>商务技术有限公司产生。</w:t>
      </w:r>
      <w:r>
        <w:rPr>
          <w:rFonts w:ascii="宋体" w:hAnsi="宋体" w:cs="宋体" w:eastAsia="宋体" w:hint="default"/>
        </w:rPr>
        <w:t> </w:t>
      </w:r>
    </w:p>
    <w:p>
      <w:pPr>
        <w:pStyle w:val="Heading5"/>
        <w:spacing w:line="357" w:lineRule="auto"/>
        <w:ind w:right="332" w:firstLine="439"/>
        <w:jc w:val="both"/>
      </w:pPr>
      <w:r>
        <w:rPr/>
        <w:t>管理层在每年年终对商誉进行减值测试，并依据减值测试的结果调整商誉的账面价值。</w:t>
      </w:r>
      <w:r>
        <w:rPr>
          <w:w w:val="100"/>
        </w:rPr>
        <w:t> </w:t>
      </w:r>
      <w:r>
        <w:rPr/>
        <w:t>由于商誉减值测试的结果很大程度上依赖于管理层所做的估计和采用的假设，特别是在预测</w:t>
      </w:r>
      <w:r>
        <w:rPr>
          <w:spacing w:val="-79"/>
        </w:rPr>
        <w:t> </w:t>
      </w:r>
      <w:r>
        <w:rPr/>
        <w:t>相关资产组的未来收入及长期收入增长率、毛利率、经营费用、折现率等涉及管理层的重大</w:t>
      </w:r>
      <w:r>
        <w:rPr>
          <w:spacing w:val="-79"/>
        </w:rPr>
        <w:t> </w:t>
      </w:r>
      <w:r>
        <w:rPr/>
        <w:t>判断。该等估计均存在固定不确定性，受管理层对未来市场以及对经济环境判断的影响，采</w:t>
      </w:r>
    </w:p>
    <w:p>
      <w:pPr>
        <w:spacing w:after="0" w:line="357" w:lineRule="auto"/>
        <w:jc w:val="both"/>
        <w:sectPr>
          <w:footerReference w:type="default" r:id="rId32"/>
          <w:pgSz w:w="11910" w:h="16840"/>
          <w:pgMar w:footer="1195" w:header="0" w:top="1100" w:bottom="1380" w:left="1660" w:right="940"/>
          <w:pgNumType w:start="65"/>
        </w:sectPr>
      </w:pPr>
    </w:p>
    <w:p>
      <w:pPr>
        <w:spacing w:line="240" w:lineRule="auto" w:before="10"/>
        <w:rPr>
          <w:rFonts w:ascii="宋体" w:hAnsi="宋体" w:cs="宋体" w:eastAsia="宋体" w:hint="default"/>
          <w:sz w:val="25"/>
          <w:szCs w:val="25"/>
        </w:rPr>
      </w:pPr>
    </w:p>
    <w:p>
      <w:pPr>
        <w:pStyle w:val="Heading5"/>
        <w:spacing w:line="357" w:lineRule="auto" w:before="32"/>
        <w:ind w:left="577" w:right="97" w:hanging="440"/>
        <w:jc w:val="left"/>
      </w:pPr>
      <w:r>
        <w:rPr/>
        <w:t>用不同的估计和假设会对评估的商誉可收回价值有很大的影响。</w:t>
      </w:r>
      <w:r>
        <w:rPr>
          <w:rFonts w:ascii="宋体" w:hAnsi="宋体" w:cs="宋体" w:eastAsia="宋体" w:hint="default"/>
          <w:w w:val="100"/>
        </w:rPr>
        <w:t> </w:t>
      </w:r>
      <w:r>
        <w:rPr/>
        <w:t>由于商誉金额重大，且管理层需要作出重大判断，因此我们将商誉的减值确定为关键审</w:t>
      </w:r>
    </w:p>
    <w:p>
      <w:pPr>
        <w:pStyle w:val="Heading5"/>
        <w:spacing w:line="240" w:lineRule="auto"/>
        <w:ind w:right="97"/>
        <w:jc w:val="left"/>
        <w:rPr>
          <w:rFonts w:ascii="宋体" w:hAnsi="宋体" w:cs="宋体" w:eastAsia="宋体" w:hint="default"/>
        </w:rPr>
      </w:pPr>
      <w:r>
        <w:rPr/>
        <w:t>计事项。</w:t>
      </w:r>
      <w:r>
        <w:rPr>
          <w:rFonts w:ascii="宋体" w:hAnsi="宋体" w:cs="宋体" w:eastAsia="宋体" w:hint="default"/>
        </w:rPr>
        <w:t> </w:t>
      </w:r>
    </w:p>
    <w:p>
      <w:pPr>
        <w:pStyle w:val="Heading5"/>
        <w:spacing w:line="357" w:lineRule="auto" w:before="139"/>
        <w:ind w:left="577" w:right="3294"/>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w w:val="100"/>
        </w:rPr>
        <w:t> </w:t>
      </w:r>
      <w:r>
        <w:rPr/>
        <w:t>我们针对商誉减值实施的主要审计程序包括：</w:t>
      </w:r>
      <w:r>
        <w:rPr>
          <w:rFonts w:ascii="宋体" w:hAnsi="宋体" w:cs="宋体" w:eastAsia="宋体" w:hint="default"/>
        </w:rPr>
        <w:t> </w:t>
      </w:r>
    </w:p>
    <w:p>
      <w:pPr>
        <w:pStyle w:val="Heading5"/>
        <w:spacing w:line="240" w:lineRule="auto"/>
        <w:ind w:left="577" w:right="97"/>
        <w:jc w:val="left"/>
        <w:rPr>
          <w:rFonts w:ascii="宋体" w:hAnsi="宋体" w:cs="宋体" w:eastAsia="宋体" w:hint="default"/>
        </w:rPr>
      </w:pPr>
      <w:r>
        <w:rPr/>
        <w:t>（</w:t>
      </w:r>
      <w:r>
        <w:rPr>
          <w:rFonts w:ascii="宋体" w:hAnsi="宋体" w:cs="宋体" w:eastAsia="宋体" w:hint="default"/>
        </w:rPr>
        <w:t>1</w:t>
      </w:r>
      <w:r>
        <w:rPr/>
        <w:t>）评价与管理层确定商誉可收回金额相关的关键内部控制的设计和运行的有效性；</w:t>
      </w:r>
      <w:r>
        <w:rPr>
          <w:rFonts w:ascii="宋体" w:hAnsi="宋体" w:cs="宋体" w:eastAsia="宋体" w:hint="default"/>
        </w:rPr>
        <w:t> </w:t>
      </w:r>
    </w:p>
    <w:p>
      <w:pPr>
        <w:pStyle w:val="Heading5"/>
        <w:spacing w:line="357" w:lineRule="auto" w:before="139"/>
        <w:ind w:right="97" w:firstLine="439"/>
        <w:jc w:val="left"/>
        <w:rPr>
          <w:rFonts w:ascii="宋体" w:hAnsi="宋体" w:cs="宋体" w:eastAsia="宋体" w:hint="default"/>
        </w:rPr>
      </w:pPr>
      <w:r>
        <w:rPr>
          <w:spacing w:val="-3"/>
        </w:rPr>
        <w:t>（</w:t>
      </w:r>
      <w:r>
        <w:rPr>
          <w:rFonts w:ascii="宋体" w:hAnsi="宋体" w:cs="宋体" w:eastAsia="宋体" w:hint="default"/>
          <w:spacing w:val="-3"/>
        </w:rPr>
        <w:t>2</w:t>
      </w:r>
      <w:r>
        <w:rPr>
          <w:spacing w:val="-3"/>
        </w:rPr>
        <w:t>）与公司管理层讨论商誉减值测试过程中所使用的方法、关键评估的假设、参数的选</w:t>
      </w:r>
      <w:r>
        <w:rPr>
          <w:spacing w:val="-3"/>
          <w:w w:val="100"/>
        </w:rPr>
        <w:t> </w:t>
      </w:r>
      <w:r>
        <w:rPr/>
        <w:t>择、预测未来收入及现金流折现率等的合理性；</w:t>
      </w:r>
      <w:r>
        <w:rPr>
          <w:rFonts w:ascii="宋体" w:hAnsi="宋体" w:cs="宋体" w:eastAsia="宋体" w:hint="default"/>
        </w:rPr>
        <w:t> </w:t>
      </w:r>
    </w:p>
    <w:p>
      <w:pPr>
        <w:pStyle w:val="Heading5"/>
        <w:spacing w:line="357" w:lineRule="auto"/>
        <w:ind w:right="97" w:firstLine="439"/>
        <w:jc w:val="left"/>
        <w:rPr>
          <w:rFonts w:ascii="宋体" w:hAnsi="宋体" w:cs="宋体" w:eastAsia="宋体" w:hint="default"/>
        </w:rPr>
      </w:pPr>
      <w:r>
        <w:rPr/>
        <w:t>（</w:t>
      </w:r>
      <w:r>
        <w:rPr>
          <w:rFonts w:ascii="宋体" w:hAnsi="宋体" w:cs="宋体" w:eastAsia="宋体" w:hint="default"/>
        </w:rPr>
        <w:t>3</w:t>
      </w:r>
      <w:r>
        <w:rPr/>
        <w:t>）与公司管理层聘请的外部评估机构专家等讨论商誉减值测试过程中所使用的方法、</w:t>
      </w:r>
      <w:r>
        <w:rPr>
          <w:w w:val="100"/>
        </w:rPr>
        <w:t> </w:t>
      </w:r>
      <w:r>
        <w:rPr/>
        <w:t>关键评估的假设、参数的选择、预测未来收入及现金流折现率等的合理性；</w:t>
      </w:r>
      <w:r>
        <w:rPr>
          <w:rFonts w:ascii="宋体" w:hAnsi="宋体" w:cs="宋体" w:eastAsia="宋体" w:hint="default"/>
        </w:rPr>
        <w:t> </w:t>
      </w:r>
    </w:p>
    <w:p>
      <w:pPr>
        <w:pStyle w:val="Heading5"/>
        <w:spacing w:line="240" w:lineRule="auto" w:before="34"/>
        <w:ind w:left="577" w:right="97"/>
        <w:jc w:val="left"/>
        <w:rPr>
          <w:rFonts w:ascii="宋体" w:hAnsi="宋体" w:cs="宋体" w:eastAsia="宋体" w:hint="default"/>
        </w:rPr>
      </w:pPr>
      <w:r>
        <w:rPr/>
        <w:t>（</w:t>
      </w:r>
      <w:r>
        <w:rPr>
          <w:rFonts w:ascii="宋体" w:hAnsi="宋体" w:cs="宋体" w:eastAsia="宋体" w:hint="default"/>
        </w:rPr>
        <w:t>4</w:t>
      </w:r>
      <w:r>
        <w:rPr/>
        <w:t>）</w:t>
      </w:r>
      <w:r>
        <w:rPr>
          <w:spacing w:val="-9"/>
        </w:rPr>
        <w:t> </w:t>
      </w:r>
      <w:r>
        <w:rPr>
          <w:rFonts w:ascii="宋体" w:hAnsi="宋体" w:cs="宋体" w:eastAsia="宋体" w:hint="default"/>
          <w:spacing w:val="-9"/>
        </w:rPr>
      </w:r>
      <w:r>
        <w:rPr/>
        <w:t>评价由公司管理层聘请的外部评估机构的独立性、客观性、经验和资质；</w:t>
      </w:r>
      <w:r>
        <w:rPr>
          <w:rFonts w:ascii="宋体" w:hAnsi="宋体" w:cs="宋体" w:eastAsia="宋体" w:hint="default"/>
        </w:rPr>
        <w:t> </w:t>
      </w:r>
    </w:p>
    <w:p>
      <w:pPr>
        <w:pStyle w:val="Heading5"/>
        <w:spacing w:line="240" w:lineRule="auto" w:before="139"/>
        <w:ind w:left="577" w:right="97"/>
        <w:jc w:val="left"/>
        <w:rPr>
          <w:rFonts w:ascii="宋体" w:hAnsi="宋体" w:cs="宋体" w:eastAsia="宋体" w:hint="default"/>
        </w:rPr>
      </w:pPr>
      <w:r>
        <w:rPr/>
        <w:t>（</w:t>
      </w:r>
      <w:r>
        <w:rPr>
          <w:rFonts w:ascii="宋体" w:hAnsi="宋体" w:cs="宋体" w:eastAsia="宋体" w:hint="default"/>
        </w:rPr>
        <w:t>5</w:t>
      </w:r>
      <w:r>
        <w:rPr/>
        <w:t>）测试未来现金流量净现值的计算是否准确；</w:t>
      </w:r>
      <w:r>
        <w:rPr>
          <w:rFonts w:ascii="宋体" w:hAnsi="宋体" w:cs="宋体" w:eastAsia="宋体" w:hint="default"/>
        </w:rPr>
        <w:t> </w:t>
      </w:r>
    </w:p>
    <w:p>
      <w:pPr>
        <w:pStyle w:val="Heading5"/>
        <w:spacing w:line="357" w:lineRule="auto" w:before="139"/>
        <w:ind w:left="258" w:right="207" w:firstLine="362"/>
        <w:jc w:val="left"/>
        <w:rPr>
          <w:rFonts w:ascii="宋体" w:hAnsi="宋体" w:cs="宋体" w:eastAsia="宋体" w:hint="default"/>
        </w:rPr>
      </w:pPr>
      <w:r>
        <w:rPr/>
        <w:t>（</w:t>
      </w:r>
      <w:r>
        <w:rPr>
          <w:rFonts w:ascii="宋体" w:hAnsi="宋体" w:cs="宋体" w:eastAsia="宋体" w:hint="default"/>
        </w:rPr>
        <w:t>6</w:t>
      </w:r>
      <w:r>
        <w:rPr/>
        <w:t>）评估管理层于</w:t>
      </w:r>
      <w:r>
        <w:rPr>
          <w:spacing w:val="-58"/>
        </w:rPr>
        <w:t> </w:t>
      </w:r>
      <w:r>
        <w:rPr>
          <w:rFonts w:ascii="宋体" w:hAnsi="宋体" w:cs="宋体" w:eastAsia="宋体" w:hint="default"/>
        </w:rPr>
        <w:t>2019</w:t>
      </w:r>
      <w:r>
        <w:rPr>
          <w:rFonts w:ascii="宋体" w:hAnsi="宋体" w:cs="宋体" w:eastAsia="宋体" w:hint="default"/>
          <w:spacing w:val="-61"/>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日对商誉及其减值估计结果、财务报表的披露是否</w:t>
      </w:r>
      <w:r>
        <w:rPr>
          <w:w w:val="100"/>
        </w:rPr>
        <w:t> </w:t>
      </w:r>
      <w:r>
        <w:rPr/>
        <w:t>恰当。</w:t>
      </w:r>
      <w:r>
        <w:rPr>
          <w:rFonts w:ascii="宋体" w:hAnsi="宋体" w:cs="宋体" w:eastAsia="宋体" w:hint="default"/>
        </w:rPr>
        <w:t> </w:t>
      </w:r>
    </w:p>
    <w:p>
      <w:pPr>
        <w:pStyle w:val="Heading5"/>
        <w:spacing w:line="355" w:lineRule="auto"/>
        <w:ind w:left="579" w:right="97" w:hanging="3"/>
        <w:jc w:val="left"/>
        <w:rPr>
          <w:rFonts w:ascii="宋体" w:hAnsi="宋体" w:cs="宋体" w:eastAsia="宋体" w:hint="default"/>
        </w:rPr>
      </w:pPr>
      <w:r>
        <w:rPr/>
        <w:t>基于已执行的审计工作，我们认为，管理层在商誉减值测试中作出的判断是可接受的。</w:t>
      </w:r>
      <w:r>
        <w:rPr>
          <w:rFonts w:ascii="宋体" w:hAnsi="宋体" w:cs="宋体" w:eastAsia="宋体" w:hint="default"/>
          <w:w w:val="100"/>
        </w:rPr>
        <w:t> </w:t>
      </w:r>
      <w:r>
        <w:rPr>
          <w:rFonts w:ascii="宋体" w:hAnsi="宋体" w:cs="宋体" w:eastAsia="宋体" w:hint="default"/>
          <w:b/>
          <w:bCs/>
        </w:rPr>
        <w:t>四、其他信息</w:t>
      </w:r>
      <w:r>
        <w:rPr>
          <w:rFonts w:ascii="宋体" w:hAnsi="宋体" w:cs="宋体" w:eastAsia="宋体" w:hint="default"/>
          <w:b/>
          <w:bCs/>
          <w:w w:val="99"/>
        </w:rPr>
        <w:t> </w:t>
      </w:r>
      <w:r>
        <w:rPr>
          <w:rFonts w:ascii="宋体" w:hAnsi="宋体" w:cs="宋体" w:eastAsia="宋体" w:hint="default"/>
        </w:rPr>
      </w:r>
    </w:p>
    <w:p>
      <w:pPr>
        <w:pStyle w:val="Heading5"/>
        <w:spacing w:line="357" w:lineRule="auto" w:before="36"/>
        <w:ind w:right="205" w:firstLine="439"/>
        <w:jc w:val="left"/>
        <w:rPr>
          <w:rFonts w:ascii="宋体" w:hAnsi="宋体" w:cs="宋体" w:eastAsia="宋体" w:hint="default"/>
        </w:rPr>
      </w:pPr>
      <w:r>
        <w:rPr>
          <w:spacing w:val="-3"/>
        </w:rPr>
        <w:t>金证股份公司管理层对其他信息负责。其他信息包括 </w:t>
      </w:r>
      <w:r>
        <w:rPr>
          <w:rFonts w:ascii="宋体" w:hAnsi="宋体" w:cs="宋体" w:eastAsia="宋体" w:hint="default"/>
        </w:rPr>
        <w:t>2019</w:t>
      </w:r>
      <w:r>
        <w:rPr>
          <w:rFonts w:ascii="宋体" w:hAnsi="宋体" w:cs="宋体" w:eastAsia="宋体" w:hint="default"/>
          <w:spacing w:val="-72"/>
        </w:rPr>
        <w:t> </w:t>
      </w:r>
      <w:r>
        <w:rPr>
          <w:spacing w:val="-4"/>
        </w:rPr>
        <w:t>年度报告中涵盖的信息，但不</w:t>
      </w:r>
      <w:r>
        <w:rPr>
          <w:w w:val="100"/>
        </w:rPr>
        <w:t> </w:t>
      </w:r>
      <w:r>
        <w:rPr/>
        <w:t>包括财务报表和我们的审计报告。</w:t>
      </w:r>
      <w:r>
        <w:rPr>
          <w:rFonts w:ascii="宋体" w:hAnsi="宋体" w:cs="宋体" w:eastAsia="宋体" w:hint="default"/>
        </w:rPr>
        <w:t> </w:t>
      </w:r>
    </w:p>
    <w:p>
      <w:pPr>
        <w:pStyle w:val="Heading5"/>
        <w:spacing w:line="357" w:lineRule="auto"/>
        <w:ind w:right="97" w:firstLine="439"/>
        <w:jc w:val="left"/>
        <w:rPr>
          <w:rFonts w:ascii="宋体" w:hAnsi="宋体" w:cs="宋体" w:eastAsia="宋体" w:hint="default"/>
        </w:rPr>
      </w:pPr>
      <w:r>
        <w:rPr/>
        <w:t>我们对财务报表发表的审计意见不涵盖其他信息，我们也不对其他信息发表任何形式的</w:t>
      </w:r>
      <w:r>
        <w:rPr>
          <w:w w:val="100"/>
        </w:rPr>
        <w:t> </w:t>
      </w:r>
      <w:r>
        <w:rPr/>
        <w:t>鉴证结论。</w:t>
      </w:r>
      <w:r>
        <w:rPr>
          <w:rFonts w:ascii="宋体" w:hAnsi="宋体" w:cs="宋体" w:eastAsia="宋体" w:hint="default"/>
        </w:rPr>
        <w:t> </w:t>
      </w:r>
    </w:p>
    <w:p>
      <w:pPr>
        <w:pStyle w:val="Heading5"/>
        <w:spacing w:line="355" w:lineRule="auto"/>
        <w:ind w:right="97" w:firstLine="439"/>
        <w:jc w:val="left"/>
        <w:rPr>
          <w:rFonts w:ascii="宋体" w:hAnsi="宋体" w:cs="宋体" w:eastAsia="宋体" w:hint="default"/>
        </w:rPr>
      </w:pPr>
      <w:r>
        <w:rPr/>
        <w:t>结合我们对财务报表的审计，我们的责任是阅读其他信息，在此过程中，考虑其他信息</w:t>
      </w:r>
      <w:r>
        <w:rPr>
          <w:w w:val="100"/>
        </w:rPr>
        <w:t> </w:t>
      </w:r>
      <w:r>
        <w:rPr/>
        <w:t>是否与财务报表或我们在审计过程中了解的情况存在重大不一致或者似乎存在重大错报。</w:t>
      </w:r>
      <w:r>
        <w:rPr>
          <w:rFonts w:ascii="宋体" w:hAnsi="宋体" w:cs="宋体" w:eastAsia="宋体" w:hint="default"/>
        </w:rPr>
        <w:t> </w:t>
      </w:r>
    </w:p>
    <w:p>
      <w:pPr>
        <w:spacing w:line="240" w:lineRule="auto" w:before="13"/>
        <w:rPr>
          <w:rFonts w:ascii="宋体" w:hAnsi="宋体" w:cs="宋体" w:eastAsia="宋体" w:hint="default"/>
          <w:sz w:val="19"/>
          <w:szCs w:val="19"/>
        </w:rPr>
      </w:pPr>
    </w:p>
    <w:p>
      <w:pPr>
        <w:pStyle w:val="Heading5"/>
        <w:spacing w:line="468" w:lineRule="auto" w:before="0"/>
        <w:ind w:right="97" w:firstLine="439"/>
        <w:jc w:val="left"/>
        <w:rPr>
          <w:rFonts w:ascii="宋体" w:hAnsi="宋体" w:cs="宋体" w:eastAsia="宋体" w:hint="default"/>
        </w:rPr>
      </w:pPr>
      <w:r>
        <w:rPr/>
        <w:t>基于我们已执行的工作，如果我们确定其他信息存在重大错报，我们应当报告该事实。</w:t>
      </w:r>
      <w:r>
        <w:rPr>
          <w:w w:val="100"/>
        </w:rPr>
        <w:t> </w:t>
      </w:r>
      <w:r>
        <w:rPr/>
        <w:t>在这方面，我们无任何事项需要报告。</w:t>
      </w:r>
      <w:r>
        <w:rPr>
          <w:rFonts w:ascii="宋体" w:hAnsi="宋体" w:cs="宋体" w:eastAsia="宋体" w:hint="default"/>
        </w:rPr>
        <w:t> </w:t>
      </w:r>
    </w:p>
    <w:p>
      <w:pPr>
        <w:spacing w:line="465" w:lineRule="auto" w:before="63"/>
        <w:ind w:left="577" w:right="97" w:firstLine="2"/>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w w:val="99"/>
          <w:sz w:val="22"/>
          <w:szCs w:val="22"/>
        </w:rPr>
        <w:t> </w:t>
      </w:r>
      <w:r>
        <w:rPr>
          <w:rFonts w:ascii="宋体" w:hAnsi="宋体" w:cs="宋体" w:eastAsia="宋体" w:hint="default"/>
          <w:sz w:val="22"/>
          <w:szCs w:val="22"/>
        </w:rPr>
        <w:t>金证股份公司管理层负责按照企业会计准则的规定编制财务报表，使其实现公允反映，</w:t>
      </w:r>
    </w:p>
    <w:p>
      <w:pPr>
        <w:pStyle w:val="Heading5"/>
        <w:spacing w:line="465" w:lineRule="auto" w:before="67"/>
        <w:ind w:left="577" w:right="97" w:hanging="440"/>
        <w:jc w:val="left"/>
      </w:pPr>
      <w:r>
        <w:rPr>
          <w:spacing w:val="-6"/>
          <w:w w:val="100"/>
        </w:rPr>
        <w:t>并设计、执行和维护必要的内部控制，以使财务报表不存在由于舞弊或错误导致的重大错报。</w:t>
      </w:r>
      <w:r>
        <w:rPr>
          <w:spacing w:val="-94"/>
          <w:w w:val="100"/>
        </w:rPr>
        <w:t> </w:t>
      </w:r>
      <w:r>
        <w:rPr>
          <w:rFonts w:ascii="宋体" w:hAnsi="宋体" w:cs="宋体" w:eastAsia="宋体" w:hint="default"/>
          <w:spacing w:val="-94"/>
          <w:w w:val="100"/>
        </w:rPr>
      </w:r>
      <w:r>
        <w:rPr/>
        <w:t>在编制财务报表时，金证股份公司管理层负责评估金证股份公司的持续经营能力，披露</w:t>
      </w:r>
    </w:p>
    <w:p>
      <w:pPr>
        <w:pStyle w:val="Heading5"/>
        <w:spacing w:line="240" w:lineRule="auto" w:before="64"/>
        <w:ind w:right="97"/>
        <w:jc w:val="left"/>
      </w:pPr>
      <w:r>
        <w:rPr/>
        <w:t>与持续经营相关的事项（如适用），并运用持续经营假设，除非管理层计划清算金证股份公</w:t>
      </w:r>
    </w:p>
    <w:p>
      <w:pPr>
        <w:spacing w:after="0" w:line="240" w:lineRule="auto"/>
        <w:jc w:val="left"/>
        <w:sectPr>
          <w:pgSz w:w="11910" w:h="16840"/>
          <w:pgMar w:header="0" w:footer="1195" w:top="1100" w:bottom="1380" w:left="1660" w:right="10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line="468" w:lineRule="auto" w:before="32"/>
        <w:ind w:left="577" w:right="2589" w:hanging="440"/>
        <w:jc w:val="left"/>
        <w:rPr>
          <w:rFonts w:ascii="宋体" w:hAnsi="宋体" w:cs="宋体" w:eastAsia="宋体" w:hint="default"/>
          <w:sz w:val="22"/>
          <w:szCs w:val="22"/>
        </w:rPr>
      </w:pPr>
      <w:r>
        <w:rPr>
          <w:rFonts w:ascii="宋体" w:hAnsi="宋体" w:cs="宋体" w:eastAsia="宋体" w:hint="default"/>
          <w:sz w:val="22"/>
          <w:szCs w:val="22"/>
        </w:rPr>
        <w:t>司、终止运营或别无其他现实的选择。</w:t>
      </w:r>
      <w:r>
        <w:rPr>
          <w:rFonts w:ascii="宋体" w:hAnsi="宋体" w:cs="宋体" w:eastAsia="宋体" w:hint="default"/>
          <w:w w:val="100"/>
          <w:sz w:val="22"/>
          <w:szCs w:val="22"/>
        </w:rPr>
        <w:t> </w:t>
      </w:r>
      <w:r>
        <w:rPr>
          <w:rFonts w:ascii="宋体" w:hAnsi="宋体" w:cs="宋体" w:eastAsia="宋体" w:hint="default"/>
          <w:sz w:val="22"/>
          <w:szCs w:val="22"/>
        </w:rPr>
        <w:t>治理层负责监督金证股份公司的财务报告过程。</w:t>
      </w:r>
      <w:r>
        <w:rPr>
          <w:rFonts w:ascii="宋体" w:hAnsi="宋体" w:cs="宋体" w:eastAsia="宋体" w:hint="default"/>
          <w:w w:val="100"/>
          <w:sz w:val="22"/>
          <w:szCs w:val="22"/>
        </w:rPr>
        <w:t> </w:t>
      </w:r>
      <w:r>
        <w:rPr>
          <w:rFonts w:ascii="宋体" w:hAnsi="宋体" w:cs="宋体" w:eastAsia="宋体" w:hint="default"/>
          <w:b/>
          <w:bCs/>
          <w:sz w:val="22"/>
          <w:szCs w:val="22"/>
        </w:rPr>
        <w:t>六、注册会计师对财务报表审计的责任</w:t>
      </w:r>
      <w:r>
        <w:rPr>
          <w:rFonts w:ascii="宋体" w:hAnsi="宋体" w:cs="宋体" w:eastAsia="宋体" w:hint="default"/>
          <w:b/>
          <w:bCs/>
          <w:w w:val="99"/>
          <w:sz w:val="22"/>
          <w:szCs w:val="22"/>
        </w:rPr>
        <w:t> </w:t>
      </w:r>
      <w:r>
        <w:rPr>
          <w:rFonts w:ascii="宋体" w:hAnsi="宋体" w:cs="宋体" w:eastAsia="宋体" w:hint="default"/>
          <w:sz w:val="22"/>
          <w:szCs w:val="22"/>
        </w:rPr>
      </w:r>
    </w:p>
    <w:p>
      <w:pPr>
        <w:pStyle w:val="Heading5"/>
        <w:spacing w:line="468" w:lineRule="auto" w:before="62"/>
        <w:ind w:right="0" w:firstLine="439"/>
        <w:jc w:val="left"/>
        <w:rPr>
          <w:rFonts w:ascii="宋体" w:hAnsi="宋体" w:cs="宋体" w:eastAsia="宋体" w:hint="default"/>
        </w:rPr>
      </w:pPr>
      <w:r>
        <w:rPr/>
        <w:t>我们的目标是对财务报表整体是否不存在由于舞弊或错误导致的重大错报获取合理保证，</w:t>
      </w:r>
      <w:r>
        <w:rPr>
          <w:w w:val="100"/>
        </w:rPr>
        <w:t> </w:t>
      </w:r>
      <w:r>
        <w:rPr/>
        <w:t>并出具包含审计意见的审计报告。合理保证是高水平的保证，但并不能保证按照审计准则执</w:t>
      </w:r>
      <w:r>
        <w:rPr>
          <w:spacing w:val="-79"/>
        </w:rPr>
        <w:t> </w:t>
      </w:r>
      <w:r>
        <w:rPr/>
        <w:t>行的审计在某一重大错报存在时总能发现。错报可能由于舞弊或错误导致，如果合理预期错</w:t>
      </w:r>
      <w:r>
        <w:rPr>
          <w:spacing w:val="-79"/>
        </w:rPr>
        <w:t> </w:t>
      </w:r>
      <w:r>
        <w:rPr/>
        <w:t>报单独或汇总起来可能影响财务报表使用者依据财务报表作出的经济决策，则通常认为错报</w:t>
      </w:r>
      <w:r>
        <w:rPr>
          <w:spacing w:val="-78"/>
        </w:rPr>
        <w:t> </w:t>
      </w:r>
      <w:r>
        <w:rPr>
          <w:spacing w:val="-78"/>
        </w:rPr>
      </w:r>
      <w:r>
        <w:rPr/>
        <w:t>是重大的。</w:t>
      </w:r>
      <w:r>
        <w:rPr>
          <w:rFonts w:ascii="宋体" w:hAnsi="宋体" w:cs="宋体" w:eastAsia="宋体" w:hint="default"/>
        </w:rPr>
        <w:t> </w:t>
      </w:r>
    </w:p>
    <w:p>
      <w:pPr>
        <w:pStyle w:val="Heading5"/>
        <w:spacing w:line="465" w:lineRule="auto" w:before="62"/>
        <w:ind w:right="330" w:firstLine="439"/>
        <w:jc w:val="both"/>
        <w:rPr>
          <w:rFonts w:ascii="宋体" w:hAnsi="宋体" w:cs="宋体" w:eastAsia="宋体" w:hint="default"/>
        </w:rPr>
      </w:pPr>
      <w:r>
        <w:rPr/>
        <w:t>在按照审计准则执行审计工作的过程中，我们运用职业判断，并保持职业怀疑。同时，</w:t>
      </w:r>
      <w:r>
        <w:rPr>
          <w:w w:val="100"/>
        </w:rPr>
        <w:t> </w:t>
      </w:r>
      <w:r>
        <w:rPr/>
        <w:t>我们也执行以下工作：</w:t>
      </w:r>
      <w:r>
        <w:rPr>
          <w:rFonts w:ascii="宋体" w:hAnsi="宋体" w:cs="宋体" w:eastAsia="宋体" w:hint="default"/>
        </w:rPr>
        <w:t> </w:t>
      </w:r>
    </w:p>
    <w:p>
      <w:pPr>
        <w:pStyle w:val="Heading5"/>
        <w:spacing w:line="468" w:lineRule="auto" w:before="67"/>
        <w:ind w:right="330" w:firstLine="439"/>
        <w:jc w:val="both"/>
        <w:rPr>
          <w:rFonts w:ascii="宋体" w:hAnsi="宋体" w:cs="宋体" w:eastAsia="宋体" w:hint="default"/>
        </w:rPr>
      </w:pPr>
      <w:r>
        <w:rPr>
          <w:rFonts w:ascii="宋体" w:hAnsi="宋体" w:cs="宋体" w:eastAsia="宋体" w:hint="default"/>
          <w:spacing w:val="-3"/>
        </w:rPr>
        <w:t>1</w:t>
      </w:r>
      <w:r>
        <w:rPr>
          <w:spacing w:val="-3"/>
        </w:rPr>
        <w:t>．识别和评估由于舞弊或错误导致的财务报表重大错报风险，设计和实施审计程序以应</w:t>
      </w:r>
      <w:r>
        <w:rPr>
          <w:w w:val="100"/>
        </w:rPr>
        <w:t> </w:t>
      </w:r>
      <w:r>
        <w:rPr/>
        <w:t>对这些风险，并获取充分、适当的审计证据，作为发表审计意见的基础。由于舞弊可能涉及</w:t>
      </w:r>
      <w:r>
        <w:rPr>
          <w:spacing w:val="-80"/>
        </w:rPr>
        <w:t> </w:t>
      </w:r>
      <w:r>
        <w:rPr>
          <w:spacing w:val="-80"/>
        </w:rPr>
      </w:r>
      <w:r>
        <w:rPr/>
        <w:t>串通、伪造、故意遗漏、虚假陈述或凌驾于内部控制之上，未能发现由于舞弊导致的重大错</w:t>
      </w:r>
      <w:r>
        <w:rPr>
          <w:spacing w:val="-79"/>
        </w:rPr>
        <w:t> </w:t>
      </w:r>
      <w:r>
        <w:rPr/>
        <w:t>报的风险高于未能发现由于错误导致的重大错报的风险。</w:t>
      </w:r>
      <w:r>
        <w:rPr>
          <w:rFonts w:ascii="宋体" w:hAnsi="宋体" w:cs="宋体" w:eastAsia="宋体" w:hint="default"/>
        </w:rPr>
        <w:t> </w:t>
      </w:r>
    </w:p>
    <w:p>
      <w:pPr>
        <w:pStyle w:val="Heading5"/>
        <w:spacing w:line="240" w:lineRule="auto" w:before="62"/>
        <w:ind w:left="577" w:right="0"/>
        <w:jc w:val="left"/>
        <w:rPr>
          <w:rFonts w:ascii="宋体" w:hAnsi="宋体" w:cs="宋体" w:eastAsia="宋体" w:hint="default"/>
        </w:rPr>
      </w:pPr>
      <w:r>
        <w:rPr>
          <w:rFonts w:ascii="宋体" w:hAnsi="宋体" w:cs="宋体" w:eastAsia="宋体" w:hint="default"/>
        </w:rPr>
        <w:t>2</w:t>
      </w:r>
      <w:r>
        <w:rPr/>
        <w:t>．了解与审计相关的内部控制，以设计恰当的审计程序。</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Heading5"/>
        <w:spacing w:line="240" w:lineRule="auto" w:before="0"/>
        <w:ind w:left="577" w:right="0"/>
        <w:jc w:val="left"/>
        <w:rPr>
          <w:rFonts w:ascii="宋体" w:hAnsi="宋体" w:cs="宋体" w:eastAsia="宋体" w:hint="default"/>
        </w:rPr>
      </w:pP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spacing w:line="240" w:lineRule="auto" w:before="12"/>
        <w:rPr>
          <w:rFonts w:ascii="宋体" w:hAnsi="宋体" w:cs="宋体" w:eastAsia="宋体" w:hint="default"/>
          <w:sz w:val="20"/>
          <w:szCs w:val="20"/>
        </w:rPr>
      </w:pPr>
    </w:p>
    <w:p>
      <w:pPr>
        <w:pStyle w:val="Heading5"/>
        <w:spacing w:line="465" w:lineRule="auto" w:before="0"/>
        <w:ind w:right="330" w:firstLine="439"/>
        <w:jc w:val="both"/>
        <w:rPr>
          <w:rFonts w:ascii="宋体" w:hAnsi="宋体" w:cs="宋体" w:eastAsia="宋体" w:hint="default"/>
        </w:rPr>
      </w:pPr>
      <w:r>
        <w:rPr>
          <w:rFonts w:ascii="宋体" w:hAnsi="宋体" w:cs="宋体" w:eastAsia="宋体" w:hint="default"/>
          <w:spacing w:val="-3"/>
        </w:rPr>
        <w:t>4</w:t>
      </w:r>
      <w:r>
        <w:rPr>
          <w:spacing w:val="-3"/>
        </w:rPr>
        <w:t>．对管理层使用持续经营假设的恰当性得出结论。同时，根据获取的审计证据，就可能</w:t>
      </w:r>
      <w:r>
        <w:rPr>
          <w:w w:val="100"/>
        </w:rPr>
        <w:t> </w:t>
      </w:r>
      <w:r>
        <w:rPr/>
        <w:t>导致对金证股份公司持续经营能力产生重大疑虑的事项或情况是否存在重大不确定性得出结</w:t>
      </w:r>
      <w:r>
        <w:rPr>
          <w:spacing w:val="-79"/>
        </w:rPr>
        <w:t> </w:t>
      </w:r>
      <w:r>
        <w:rPr>
          <w:spacing w:val="-79"/>
        </w:rPr>
      </w:r>
      <w:r>
        <w:rPr/>
        <w:t>论。如果我们得出结论认为存在重大不确定性，审计准则要求我们在审计报告中提请报告使</w:t>
      </w:r>
      <w:r>
        <w:rPr>
          <w:spacing w:val="-79"/>
        </w:rPr>
        <w:t> </w:t>
      </w:r>
      <w:r>
        <w:rPr/>
        <w:t>用者注意财务报表中的相关披露；如果披露不充分，我们应当发表非无保留意见。我们的结</w:t>
      </w:r>
      <w:r>
        <w:rPr>
          <w:spacing w:val="-79"/>
        </w:rPr>
        <w:t> </w:t>
      </w:r>
      <w:r>
        <w:rPr/>
        <w:t>论基于截至审计报告日可获得的信息。然而，未来的事项或情况可能导致金证股份公司不能</w:t>
      </w:r>
      <w:r>
        <w:rPr>
          <w:spacing w:val="-79"/>
        </w:rPr>
        <w:t> </w:t>
      </w:r>
      <w:r>
        <w:rPr/>
        <w:t>持续经营。</w:t>
      </w:r>
      <w:r>
        <w:rPr>
          <w:rFonts w:ascii="宋体" w:hAnsi="宋体" w:cs="宋体" w:eastAsia="宋体" w:hint="default"/>
        </w:rPr>
        <w:t> </w:t>
      </w:r>
    </w:p>
    <w:p>
      <w:pPr>
        <w:pStyle w:val="Heading5"/>
        <w:spacing w:line="465" w:lineRule="auto" w:before="67"/>
        <w:ind w:right="330" w:firstLine="439"/>
        <w:jc w:val="both"/>
        <w:rPr>
          <w:rFonts w:ascii="宋体" w:hAnsi="宋体" w:cs="宋体" w:eastAsia="宋体" w:hint="default"/>
        </w:rPr>
      </w:pPr>
      <w:r>
        <w:rPr>
          <w:rFonts w:ascii="宋体" w:hAnsi="宋体" w:cs="宋体" w:eastAsia="宋体" w:hint="default"/>
          <w:spacing w:val="-3"/>
        </w:rPr>
        <w:t>5</w:t>
      </w:r>
      <w:r>
        <w:rPr>
          <w:spacing w:val="-3"/>
        </w:rPr>
        <w:t>．评价财务报表的总体列报、结构和内容，并评价财务报表是否公允反映相关交易和事</w:t>
      </w:r>
      <w:r>
        <w:rPr>
          <w:w w:val="100"/>
        </w:rPr>
        <w:t> </w:t>
      </w:r>
      <w:r>
        <w:rPr/>
        <w:t>项。</w:t>
      </w:r>
      <w:r>
        <w:rPr>
          <w:rFonts w:ascii="宋体" w:hAnsi="宋体" w:cs="宋体" w:eastAsia="宋体" w:hint="default"/>
        </w:rPr>
        <w:t> </w:t>
      </w:r>
    </w:p>
    <w:p>
      <w:pPr>
        <w:spacing w:after="0" w:line="465" w:lineRule="auto"/>
        <w:jc w:val="both"/>
        <w:rPr>
          <w:rFonts w:ascii="宋体" w:hAnsi="宋体" w:cs="宋体" w:eastAsia="宋体" w:hint="default"/>
        </w:rPr>
        <w:sectPr>
          <w:pgSz w:w="11910" w:h="16840"/>
          <w:pgMar w:header="0" w:footer="1195" w:top="1100" w:bottom="1380" w:left="166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5"/>
        <w:spacing w:line="468" w:lineRule="auto" w:before="32"/>
        <w:ind w:right="111" w:firstLine="439"/>
        <w:jc w:val="both"/>
        <w:rPr>
          <w:rFonts w:ascii="宋体" w:hAnsi="宋体" w:cs="宋体" w:eastAsia="宋体" w:hint="default"/>
        </w:rPr>
      </w:pPr>
      <w:r>
        <w:rPr>
          <w:rFonts w:ascii="宋体" w:hAnsi="宋体" w:cs="宋体" w:eastAsia="宋体" w:hint="default"/>
          <w:spacing w:val="-3"/>
        </w:rPr>
        <w:t>6</w:t>
      </w:r>
      <w:r>
        <w:rPr>
          <w:spacing w:val="-3"/>
        </w:rPr>
        <w:t>．就金证股份公司中实体或业务活动的财务信息获取充分、适当的审计证据，以对财务</w:t>
      </w:r>
      <w:r>
        <w:rPr>
          <w:w w:val="100"/>
        </w:rPr>
        <w:t> </w:t>
      </w:r>
      <w:r>
        <w:rPr/>
        <w:t>报表发表意见。我们负责指导、监督和执行集团审计。我们对审计意见承担全部责任。</w:t>
      </w:r>
      <w:r>
        <w:rPr>
          <w:rFonts w:ascii="宋体" w:hAnsi="宋体" w:cs="宋体" w:eastAsia="宋体" w:hint="default"/>
        </w:rPr>
        <w:t> </w:t>
      </w:r>
    </w:p>
    <w:p>
      <w:pPr>
        <w:pStyle w:val="Heading5"/>
        <w:spacing w:line="465" w:lineRule="auto" w:before="62"/>
        <w:ind w:right="112" w:firstLine="439"/>
        <w:jc w:val="both"/>
        <w:rPr>
          <w:rFonts w:ascii="宋体" w:hAnsi="宋体" w:cs="宋体" w:eastAsia="宋体" w:hint="default"/>
        </w:rPr>
      </w:pPr>
      <w:r>
        <w:rPr/>
        <w:t>我们与治理层就计划的审计范围、时间安排和重大审计发现等事项进行沟通，包括沟通</w:t>
      </w:r>
      <w:r>
        <w:rPr>
          <w:w w:val="100"/>
        </w:rPr>
        <w:t> </w:t>
      </w:r>
      <w:r>
        <w:rPr/>
        <w:t>我们在审计中识别出的值得关注的内部控制缺陷。</w:t>
      </w:r>
      <w:r>
        <w:rPr>
          <w:rFonts w:ascii="宋体" w:hAnsi="宋体" w:cs="宋体" w:eastAsia="宋体" w:hint="default"/>
        </w:rPr>
        <w:t> </w:t>
      </w:r>
    </w:p>
    <w:p>
      <w:pPr>
        <w:pStyle w:val="Heading5"/>
        <w:spacing w:line="465" w:lineRule="auto" w:before="67"/>
        <w:ind w:right="112" w:firstLine="439"/>
        <w:jc w:val="both"/>
        <w:rPr>
          <w:rFonts w:ascii="宋体" w:hAnsi="宋体" w:cs="宋体" w:eastAsia="宋体" w:hint="default"/>
        </w:rPr>
      </w:pPr>
      <w:r>
        <w:rPr/>
        <w:t>我们还就已遵守与独立性相关的职业道德要求向治理层提供声明，并与治理层沟通可能</w:t>
      </w:r>
      <w:r>
        <w:rPr>
          <w:w w:val="100"/>
        </w:rPr>
        <w:t> </w:t>
      </w:r>
      <w:r>
        <w:rPr/>
        <w:t>被合理认为影响我们独立性的所有关系和其他事项，以及相关的防范措施（如适用）。</w:t>
      </w:r>
      <w:r>
        <w:rPr>
          <w:rFonts w:ascii="宋体" w:hAnsi="宋体" w:cs="宋体" w:eastAsia="宋体" w:hint="default"/>
        </w:rPr>
        <w:t> </w:t>
      </w:r>
    </w:p>
    <w:p>
      <w:pPr>
        <w:pStyle w:val="Heading5"/>
        <w:spacing w:line="468" w:lineRule="auto" w:before="65"/>
        <w:ind w:right="112" w:firstLine="439"/>
        <w:jc w:val="both"/>
      </w:pPr>
      <w:r>
        <w:rPr/>
        <w:t>从与治理层沟通过的事项中，我们确定哪些事项对本期财务报表审计最为重要，因而构</w:t>
      </w:r>
      <w:r>
        <w:rPr>
          <w:w w:val="100"/>
        </w:rPr>
        <w:t> </w:t>
      </w:r>
      <w:r>
        <w:rPr/>
        <w:t>成关键审计事项。我们在审计报告中描述这些事项，除非法律法规禁止公开披露这些事项，</w:t>
      </w:r>
      <w:r>
        <w:rPr>
          <w:spacing w:val="-79"/>
        </w:rPr>
        <w:t> </w:t>
      </w:r>
      <w:r>
        <w:rPr/>
        <w:t>或在极少数情形下，如果合理预期在审计报告中沟通某事项造成的负面后果超过在公众利益</w:t>
      </w:r>
    </w:p>
    <w:p>
      <w:pPr>
        <w:pStyle w:val="Heading5"/>
        <w:spacing w:line="240" w:lineRule="auto" w:before="62"/>
        <w:ind w:right="0"/>
        <w:jc w:val="left"/>
        <w:rPr>
          <w:rFonts w:ascii="宋体" w:hAnsi="宋体" w:cs="宋体" w:eastAsia="宋体" w:hint="default"/>
        </w:rPr>
      </w:pPr>
      <w:r>
        <w:rPr/>
        <w:t>方面产生的益处，我们确定不应在审计报告中沟通该事项。</w:t>
      </w:r>
      <w:r>
        <w:rPr>
          <w:rFonts w:ascii="宋体" w:hAnsi="宋体" w:cs="宋体" w:eastAsia="宋体" w:hint="default"/>
        </w:rPr>
        <w:t> </w:t>
      </w:r>
    </w:p>
    <w:p>
      <w:pPr>
        <w:pStyle w:val="Heading2"/>
        <w:spacing w:line="240" w:lineRule="auto" w:before="33"/>
        <w:ind w:right="0"/>
        <w:jc w:val="left"/>
      </w:pPr>
      <w:r>
        <w:rPr>
          <w:w w:val="100"/>
        </w:rPr>
        <w:t> </w:t>
      </w:r>
    </w:p>
    <w:p>
      <w:pPr>
        <w:pStyle w:val="Heading2"/>
        <w:spacing w:line="240" w:lineRule="auto" w:before="178"/>
        <w:ind w:right="0"/>
        <w:jc w:val="left"/>
      </w:pPr>
      <w:r>
        <w:rPr>
          <w:w w:val="100"/>
        </w:rPr>
        <w:t> </w:t>
      </w:r>
    </w:p>
    <w:p>
      <w:pPr>
        <w:spacing w:line="240" w:lineRule="auto" w:before="7"/>
        <w:rPr>
          <w:rFonts w:ascii="宋体" w:hAnsi="宋体" w:cs="宋体" w:eastAsia="宋体" w:hint="default"/>
          <w:sz w:val="12"/>
          <w:szCs w:val="12"/>
        </w:rPr>
      </w:pPr>
    </w:p>
    <w:p>
      <w:pPr>
        <w:pStyle w:val="Heading2"/>
        <w:spacing w:line="240" w:lineRule="auto"/>
        <w:ind w:left="697" w:right="0"/>
        <w:jc w:val="left"/>
      </w:pPr>
      <w:r>
        <w:rPr>
          <w:w w:val="100"/>
        </w:rPr>
        <w:t> </w:t>
      </w:r>
    </w:p>
    <w:p>
      <w:pPr>
        <w:pStyle w:val="Heading5"/>
        <w:spacing w:line="240" w:lineRule="auto" w:before="157"/>
        <w:ind w:right="0"/>
        <w:jc w:val="left"/>
        <w:rPr>
          <w:rFonts w:ascii="宋体" w:hAnsi="宋体" w:cs="宋体" w:eastAsia="宋体" w:hint="default"/>
        </w:rPr>
      </w:pPr>
      <w:r>
        <w:rPr>
          <w:sz w:val="28"/>
          <w:szCs w:val="28"/>
        </w:rPr>
        <w:t>大</w:t>
      </w:r>
      <w:r>
        <w:rPr/>
        <w:t>华会计师事务所（特殊普通合伙）       </w:t>
      </w:r>
      <w:r>
        <w:rPr>
          <w:spacing w:val="105"/>
        </w:rPr>
        <w:t> </w:t>
      </w:r>
      <w:r>
        <w:rPr>
          <w:rFonts w:ascii="宋体" w:hAnsi="宋体" w:cs="宋体" w:eastAsia="宋体" w:hint="default"/>
          <w:spacing w:val="105"/>
        </w:rPr>
      </w:r>
      <w:r>
        <w:rPr/>
        <w:t>中国注册会计师：</w:t>
      </w:r>
      <w:r>
        <w:rPr>
          <w:rFonts w:ascii="宋体" w:hAnsi="宋体" w:cs="宋体" w:eastAsia="宋体" w:hint="default"/>
        </w:rPr>
        <w:t> </w:t>
      </w:r>
    </w:p>
    <w:p>
      <w:pPr>
        <w:pStyle w:val="Heading5"/>
        <w:spacing w:line="240" w:lineRule="auto" w:before="23"/>
        <w:ind w:right="0"/>
        <w:jc w:val="left"/>
        <w:rPr>
          <w:rFonts w:ascii="宋体" w:hAnsi="宋体" w:cs="宋体" w:eastAsia="宋体" w:hint="default"/>
        </w:rPr>
      </w:pP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1"/>
          <w:w w:val="100"/>
        </w:rPr>
        <w:t> </w:t>
      </w:r>
      <w:r>
        <w:rPr>
          <w:rFonts w:ascii="宋体"/>
          <w:w w:val="100"/>
        </w:rPr>
        <w:t>   </w:t>
      </w:r>
      <w:r>
        <w:rPr>
          <w:rFonts w:ascii="宋体"/>
          <w:spacing w:val="-3"/>
          <w:w w:val="100"/>
        </w:rPr>
        <w:t> </w:t>
      </w:r>
      <w:r>
        <w:rPr>
          <w:rFonts w:ascii="宋体"/>
          <w:w w:val="100"/>
        </w:rPr>
        <w:t>     </w:t>
      </w:r>
      <w:r>
        <w:rPr>
          <w:rFonts w:ascii="宋体"/>
          <w:spacing w:val="-3"/>
          <w:w w:val="100"/>
          <w:u w:val="single" w:color="000000"/>
        </w:rPr>
        <w:t> </w:t>
      </w:r>
      <w:r>
        <w:rPr>
          <w:rFonts w:ascii="宋体"/>
          <w:w w:val="100"/>
          <w:u w:val="single" w:color="000000"/>
        </w:rPr>
        <w:t>     </w:t>
      </w:r>
      <w:r>
        <w:rPr>
          <w:rFonts w:ascii="宋体"/>
          <w:spacing w:val="-3"/>
          <w:w w:val="100"/>
          <w:u w:val="single" w:color="000000"/>
        </w:rPr>
        <w:t>  </w:t>
      </w:r>
      <w:r>
        <w:rPr>
          <w:rFonts w:ascii="宋体"/>
          <w:w w:val="100"/>
          <w:u w:val="single" w:color="000000"/>
        </w:rPr>
        <w:t>  </w:t>
      </w:r>
      <w:r>
        <w:rPr>
          <w:rFonts w:ascii="宋体"/>
          <w:w w:val="100"/>
        </w:rPr>
        <w:t> </w:t>
      </w:r>
    </w:p>
    <w:p>
      <w:pPr>
        <w:pStyle w:val="Heading5"/>
        <w:spacing w:line="240" w:lineRule="auto"/>
        <w:ind w:left="577"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（项目合伙人）  </w:t>
      </w:r>
      <w:r>
        <w:rPr>
          <w:spacing w:val="105"/>
        </w:rPr>
        <w:t> </w:t>
      </w:r>
      <w:r>
        <w:rPr>
          <w:rFonts w:ascii="宋体" w:hAnsi="宋体" w:cs="宋体" w:eastAsia="宋体" w:hint="default"/>
          <w:spacing w:val="105"/>
        </w:rPr>
      </w:r>
      <w:r>
        <w:rPr/>
        <w:t>王海第</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5"/>
        <w:spacing w:line="240" w:lineRule="auto" w:before="32"/>
        <w:ind w:left="1347" w:right="0"/>
        <w:jc w:val="left"/>
        <w:rPr>
          <w:rFonts w:ascii="宋体" w:hAnsi="宋体" w:cs="宋体" w:eastAsia="宋体" w:hint="default"/>
        </w:rPr>
      </w:pPr>
      <w:r>
        <w:rPr/>
        <w:t>中国</w:t>
      </w:r>
      <w:r>
        <w:rPr>
          <w:rFonts w:ascii="宋体" w:hAnsi="宋体" w:cs="宋体" w:eastAsia="宋体" w:hint="default"/>
          <w:b/>
          <w:bCs/>
        </w:rPr>
        <w:t>·</w:t>
      </w:r>
      <w:r>
        <w:rPr/>
        <w:t>北京                   </w:t>
      </w:r>
      <w:r>
        <w:rPr>
          <w:spacing w:val="107"/>
        </w:rPr>
        <w:t> </w:t>
      </w:r>
      <w:r>
        <w:rPr>
          <w:rFonts w:ascii="宋体" w:hAnsi="宋体" w:cs="宋体" w:eastAsia="宋体" w:hint="default"/>
          <w:spacing w:val="107"/>
        </w:rPr>
      </w:r>
      <w:r>
        <w:rPr/>
        <w:t>中国注册会计师：</w:t>
      </w:r>
      <w:r>
        <w:rPr>
          <w:rFonts w:ascii="宋体" w:hAnsi="宋体" w:cs="宋体" w:eastAsia="宋体" w:hint="default"/>
        </w:rPr>
        <w:t> </w:t>
      </w:r>
    </w:p>
    <w:p>
      <w:pPr>
        <w:pStyle w:val="Heading5"/>
        <w:spacing w:line="240" w:lineRule="auto" w:before="33"/>
        <w:ind w:left="0" w:right="1217"/>
        <w:jc w:val="center"/>
        <w:rPr>
          <w:rFonts w:ascii="宋体" w:hAnsi="宋体" w:cs="宋体" w:eastAsia="宋体" w:hint="default"/>
        </w:rPr>
      </w:pP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2"/>
          <w:w w:val="100"/>
        </w:rPr>
        <w:t> </w:t>
      </w:r>
      <w:r>
        <w:rPr>
          <w:rFonts w:ascii="宋体"/>
          <w:spacing w:val="-3"/>
          <w:w w:val="100"/>
        </w:rPr>
        <w:t> </w:t>
      </w:r>
      <w:r>
        <w:rPr>
          <w:rFonts w:ascii="宋体"/>
          <w:w w:val="100"/>
        </w:rPr>
        <w:t>        </w:t>
      </w:r>
      <w:r>
        <w:rPr>
          <w:rFonts w:ascii="宋体"/>
          <w:spacing w:val="-3"/>
          <w:w w:val="100"/>
        </w:rPr>
        <w:t> </w:t>
      </w:r>
      <w:r>
        <w:rPr>
          <w:rFonts w:ascii="宋体"/>
          <w:w w:val="100"/>
        </w:rPr>
        <w:t>     </w:t>
      </w:r>
      <w:r>
        <w:rPr>
          <w:rFonts w:ascii="宋体"/>
          <w:spacing w:val="-3"/>
          <w:w w:val="100"/>
          <w:u w:val="single" w:color="000000"/>
        </w:rPr>
        <w:t> </w:t>
      </w:r>
      <w:r>
        <w:rPr>
          <w:rFonts w:ascii="宋体"/>
          <w:w w:val="100"/>
          <w:u w:val="single" w:color="000000"/>
        </w:rPr>
        <w:t>     </w:t>
      </w:r>
      <w:r>
        <w:rPr>
          <w:rFonts w:ascii="宋体"/>
          <w:spacing w:val="-3"/>
          <w:w w:val="100"/>
          <w:u w:val="single" w:color="000000"/>
        </w:rPr>
        <w:t>  </w:t>
      </w:r>
      <w:r>
        <w:rPr>
          <w:rFonts w:ascii="宋体"/>
          <w:w w:val="100"/>
          <w:u w:val="single" w:color="000000"/>
        </w:rPr>
        <w:t>  </w:t>
      </w:r>
      <w:r>
        <w:rPr>
          <w:rFonts w:ascii="宋体"/>
          <w:w w:val="100"/>
        </w:rPr>
        <w:t> </w:t>
      </w:r>
    </w:p>
    <w:p>
      <w:pPr>
        <w:pStyle w:val="Heading5"/>
        <w:spacing w:line="240" w:lineRule="auto"/>
        <w:ind w:left="0" w:right="1110"/>
        <w:jc w:val="center"/>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2"/>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刘基强</w:t>
      </w:r>
      <w:r>
        <w:rPr>
          <w:rFonts w:ascii="宋体" w:hAnsi="宋体" w:cs="宋体" w:eastAsia="宋体" w:hint="default"/>
        </w:rPr>
        <w:t> </w:t>
      </w:r>
    </w:p>
    <w:p>
      <w:pPr>
        <w:spacing w:line="240" w:lineRule="auto" w:before="13"/>
        <w:rPr>
          <w:rFonts w:ascii="宋体" w:hAnsi="宋体" w:cs="宋体" w:eastAsia="宋体" w:hint="default"/>
          <w:sz w:val="17"/>
          <w:szCs w:val="17"/>
        </w:rPr>
      </w:pPr>
    </w:p>
    <w:p>
      <w:pPr>
        <w:pStyle w:val="Heading5"/>
        <w:spacing w:line="240" w:lineRule="auto" w:before="0"/>
        <w:ind w:left="5858" w:right="0"/>
        <w:jc w:val="left"/>
        <w:rPr>
          <w:rFonts w:ascii="宋体" w:hAnsi="宋体" w:cs="宋体" w:eastAsia="宋体" w:hint="default"/>
          <w:sz w:val="21"/>
          <w:szCs w:val="21"/>
        </w:rPr>
      </w:pPr>
      <w:r>
        <w:rPr/>
        <w:t>二〇二〇年四月二十七日</w:t>
      </w:r>
      <w:r>
        <w:rPr>
          <w:rFonts w:ascii="宋体" w:hAnsi="宋体" w:cs="宋体" w:eastAsia="宋体" w:hint="default"/>
          <w:w w:val="100"/>
          <w:sz w:val="21"/>
          <w:szCs w:val="21"/>
        </w:rPr>
        <w:t> </w:t>
      </w:r>
    </w:p>
    <w:p>
      <w:pPr>
        <w:spacing w:after="0" w:line="240" w:lineRule="auto"/>
        <w:jc w:val="left"/>
        <w:rPr>
          <w:rFonts w:ascii="宋体" w:hAnsi="宋体" w:cs="宋体" w:eastAsia="宋体" w:hint="default"/>
          <w:sz w:val="21"/>
          <w:szCs w:val="21"/>
        </w:rPr>
        <w:sectPr>
          <w:pgSz w:w="11910" w:h="16840"/>
          <w:pgMar w:header="0" w:footer="1195" w:top="1100" w:bottom="1380" w:left="1660" w:right="116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00" w:bottom="1380" w:left="1580" w:right="1060"/>
        </w:sectPr>
      </w:pPr>
    </w:p>
    <w:p>
      <w:pPr>
        <w:pStyle w:val="Heading4"/>
        <w:spacing w:line="240" w:lineRule="auto" w:before="26"/>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line="290" w:lineRule="auto" w:before="0"/>
        <w:ind w:left="218" w:right="349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type w:val="continuous"/>
          <w:pgSz w:w="11910" w:h="16840"/>
          <w:pgMar w:top="1100" w:bottom="1380" w:left="1580" w:right="1060"/>
          <w:cols w:num="2" w:equalWidth="0">
            <w:col w:w="1591" w:space="1959"/>
            <w:col w:w="5720"/>
          </w:cols>
        </w:sectPr>
      </w:pPr>
    </w:p>
    <w:p>
      <w:pPr>
        <w:pStyle w:val="BodyText"/>
        <w:spacing w:line="263" w:lineRule="exact"/>
        <w:ind w:left="218" w:right="0"/>
        <w:jc w:val="left"/>
        <w:rPr>
          <w:rFonts w:ascii="宋体" w:hAnsi="宋体" w:cs="宋体" w:eastAsia="宋体" w:hint="default"/>
        </w:rPr>
      </w:pPr>
      <w:r>
        <w:rPr>
          <w:sz w:val="24"/>
          <w:szCs w:val="24"/>
        </w:rPr>
        <w:t>编</w:t>
      </w:r>
      <w:r>
        <w:rPr/>
        <w:t>制单位</w:t>
      </w:r>
      <w:r>
        <w:rPr>
          <w:rFonts w:ascii="宋体" w:hAnsi="宋体" w:cs="宋体" w:eastAsia="宋体" w:hint="default"/>
        </w:rPr>
        <w:t>:</w:t>
      </w:r>
      <w:r>
        <w:rPr>
          <w:rFonts w:ascii="宋体" w:hAnsi="宋体" w:cs="宋体" w:eastAsia="宋体" w:hint="default"/>
          <w:spacing w:val="-5"/>
        </w:rPr>
        <w:t> </w:t>
      </w:r>
      <w:r>
        <w:rPr/>
        <w:t>深圳市金证科技股份有限公司</w:t>
      </w:r>
      <w:r>
        <w:rPr>
          <w:rFonts w:ascii="宋体" w:hAnsi="宋体" w:cs="宋体" w:eastAsia="宋体" w:hint="default"/>
        </w:rPr>
        <w:t> </w:t>
      </w:r>
    </w:p>
    <w:p>
      <w:pPr>
        <w:spacing w:line="240" w:lineRule="auto" w:before="3"/>
        <w:rPr>
          <w:rFonts w:ascii="宋体" w:hAnsi="宋体" w:cs="宋体" w:eastAsia="宋体" w:hint="default"/>
          <w:sz w:val="20"/>
          <w:szCs w:val="20"/>
        </w:rPr>
      </w:pPr>
      <w:r>
        <w:rPr/>
        <w:br w:type="column"/>
      </w:r>
      <w:r>
        <w:rPr>
          <w:rFonts w:ascii="宋体"/>
          <w:sz w:val="20"/>
        </w:rPr>
      </w: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60"/>
          <w:cols w:num="2" w:equalWidth="0">
            <w:col w:w="4136" w:space="2597"/>
            <w:col w:w="253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49"/>
        <w:gridCol w:w="1030"/>
        <w:gridCol w:w="2552"/>
        <w:gridCol w:w="2410"/>
      </w:tblGrid>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1,187,459,310.75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774,439,421.20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100,431,755.30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56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35,611,682.72</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864,664,051.09</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735,679,497.67</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53,229,821.04</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113,313,042.04</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55,712,270.67</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54,667,975.63</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49,620,949.97</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5,098,926.29</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899,982,652.83</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858,264,169.60</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69,621,220.25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130,440,843.79</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3,343,369,828.93</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2,639,768,835.62</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242,833,759.02</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256,745.69</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256,745.69</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335,523,247.15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300,467,089.99</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112,589,122.23</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285,163,082.04</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137,146,416.75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62,430,728.40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157,627,807.49</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402,714,818.27</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49"/>
        <w:gridCol w:w="1030"/>
        <w:gridCol w:w="2552"/>
        <w:gridCol w:w="2410"/>
      </w:tblGrid>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64,953,493.73</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75,074,978.42</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50,614,251.16</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50,614,251.16</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8,155,771.06</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7,602,855.25</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14,490,085.48</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17,539,473.78</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43,398,000.00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1,166,520,022.78</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1,202,932,699.98</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4,509,889,851.71</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3,842,701,535.60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249,799,393.05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311,141,431.88</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55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208,199,030.95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140,448,600.00</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470,492,408.91</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459,030,296.03</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441,065,143.06</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452,383,389.78</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174,825,959.66</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114,762,288.62</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38,257,818.73</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50,057,300.89</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171,403,234.45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124,077,670.63</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9,425,194.41</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4,030,838.43</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3,807,000.00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1,754,042,988.81</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1,651,900,977.83</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645,136,279.62</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346,445,819.98</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1"/>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8,822,076.10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11,373,426.44</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2,810,969.46</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7,144,376.36</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613,210.41</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613,210.41</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657,382,535.59</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365,576,833.19</w:t>
            </w:r>
            <w:r>
              <w:rPr>
                <w:rFonts w:ascii="宋体"/>
                <w:sz w:val="21"/>
              </w:rPr>
              <w:t> </w:t>
            </w:r>
          </w:p>
        </w:tc>
      </w:tr>
    </w:tbl>
    <w:p>
      <w:pPr>
        <w:spacing w:after="0" w:line="246" w:lineRule="exact"/>
        <w:jc w:val="right"/>
        <w:rPr>
          <w:rFonts w:ascii="宋体" w:hAnsi="宋体" w:cs="宋体" w:eastAsia="宋体" w:hint="default"/>
          <w:sz w:val="21"/>
          <w:szCs w:val="21"/>
        </w:rPr>
        <w:sectPr>
          <w:footerReference w:type="default" r:id="rId33"/>
          <w:pgSz w:w="11910" w:h="16840"/>
          <w:pgMar w:footer="1195" w:header="0"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49"/>
        <w:gridCol w:w="1030"/>
        <w:gridCol w:w="2552"/>
        <w:gridCol w:w="2410"/>
      </w:tblGrid>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2,411,425,524.40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2,017,477,811.02</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860,440,484.00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853,210,484.00</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1"/>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312,235,442.71</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229,234,893.05</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74,252,100.00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9,152,813.35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692,220.12</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122,407,533.20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121,737,991.53</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r>
      <w:tr>
        <w:trPr>
          <w:trHeight w:val="28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693,393,890.04</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421,389,853.66</w:t>
            </w:r>
            <w:r>
              <w:rPr>
                <w:rFonts w:ascii="宋体"/>
                <w:sz w:val="21"/>
              </w:rPr>
              <w:t> </w:t>
            </w:r>
          </w:p>
        </w:tc>
      </w:tr>
      <w:tr>
        <w:trPr>
          <w:trHeight w:val="55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21"/>
                <w:szCs w:val="21"/>
              </w:rPr>
            </w:pPr>
            <w:r>
              <w:rPr>
                <w:rFonts w:ascii="宋体"/>
                <w:spacing w:val="-1"/>
                <w:sz w:val="21"/>
              </w:rPr>
              <w:t>1,923,378,063.30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21"/>
                <w:szCs w:val="21"/>
              </w:rPr>
            </w:pPr>
            <w:r>
              <w:rPr>
                <w:rFonts w:ascii="宋体"/>
                <w:spacing w:val="-1"/>
                <w:sz w:val="21"/>
              </w:rPr>
              <w:t>1,626,265,442.36</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175,086,264.01</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198,958,282.22</w:t>
            </w:r>
            <w:r>
              <w:rPr>
                <w:rFonts w:ascii="宋体"/>
                <w:sz w:val="21"/>
              </w:rPr>
              <w:t> </w:t>
            </w:r>
          </w:p>
        </w:tc>
      </w:tr>
      <w:tr>
        <w:trPr>
          <w:trHeight w:val="55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7"/>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21"/>
                <w:szCs w:val="21"/>
              </w:rPr>
            </w:pPr>
            <w:r>
              <w:rPr>
                <w:rFonts w:ascii="宋体"/>
                <w:spacing w:val="-1"/>
                <w:sz w:val="21"/>
              </w:rPr>
              <w:t>2,098,464,327.31</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21"/>
                <w:szCs w:val="21"/>
              </w:rPr>
            </w:pPr>
            <w:r>
              <w:rPr>
                <w:rFonts w:ascii="宋体"/>
                <w:spacing w:val="-1"/>
                <w:sz w:val="21"/>
              </w:rPr>
              <w:t>1,825,223,724.58</w:t>
            </w:r>
            <w:r>
              <w:rPr>
                <w:rFonts w:ascii="宋体"/>
                <w:sz w:val="21"/>
              </w:rPr>
              <w:t> </w:t>
            </w:r>
          </w:p>
        </w:tc>
      </w:tr>
      <w:tr>
        <w:trPr>
          <w:trHeight w:val="55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21"/>
                <w:szCs w:val="21"/>
              </w:rPr>
            </w:pPr>
            <w:r>
              <w:rPr>
                <w:rFonts w:ascii="宋体"/>
                <w:spacing w:val="-1"/>
                <w:sz w:val="21"/>
              </w:rPr>
              <w:t>4,509,889,851.71</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right"/>
              <w:rPr>
                <w:rFonts w:ascii="宋体" w:hAnsi="宋体" w:cs="宋体" w:eastAsia="宋体" w:hint="default"/>
                <w:sz w:val="21"/>
                <w:szCs w:val="21"/>
              </w:rPr>
            </w:pPr>
            <w:r>
              <w:rPr>
                <w:rFonts w:ascii="宋体"/>
                <w:spacing w:val="-1"/>
                <w:sz w:val="21"/>
              </w:rPr>
              <w:t>3,842,701,535.60</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69" w:lineRule="exact"/>
        <w:ind w:left="218" w:right="0"/>
        <w:jc w:val="left"/>
        <w:rPr>
          <w:rFonts w:ascii="宋体" w:hAnsi="宋体" w:cs="宋体" w:eastAsia="宋体" w:hint="default"/>
        </w:rPr>
      </w:pPr>
      <w:r>
        <w:rPr/>
        <w:t>法定代表人：赵剑 </w:t>
      </w:r>
      <w:r>
        <w:rPr>
          <w:rFonts w:ascii="宋体" w:hAnsi="宋体" w:cs="宋体" w:eastAsia="宋体" w:hint="default"/>
        </w:rPr>
      </w:r>
      <w:r>
        <w:rPr/>
        <w:t>主管会计工作负责人：赵剑</w:t>
      </w:r>
      <w:r>
        <w:rPr>
          <w:spacing w:val="-11"/>
        </w:rPr>
        <w:t> </w:t>
      </w:r>
      <w:r>
        <w:rPr>
          <w:rFonts w:ascii="宋体" w:hAnsi="宋体" w:cs="宋体" w:eastAsia="宋体" w:hint="default"/>
          <w:spacing w:val="-11"/>
        </w:rPr>
      </w:r>
      <w:r>
        <w:rPr/>
        <w:t>会计机构负责人：陈熙</w:t>
      </w:r>
      <w:r>
        <w:rPr>
          <w:rFonts w:ascii="宋体" w:hAnsi="宋体" w:cs="宋体" w:eastAsia="宋体" w:hint="default"/>
          <w:color w:val="008000"/>
        </w:rPr>
        <w:t> </w:t>
      </w:r>
      <w:r>
        <w:rPr>
          <w:rFonts w:ascii="宋体" w:hAnsi="宋体" w:cs="宋体" w:eastAsia="宋体" w:hint="default"/>
        </w:rPr>
      </w:r>
    </w:p>
    <w:p>
      <w:pPr>
        <w:pStyle w:val="Heading4"/>
        <w:spacing w:line="308" w:lineRule="exact"/>
        <w:ind w:right="0"/>
        <w:jc w:val="left"/>
        <w:rPr>
          <w:rFonts w:ascii="宋体" w:hAnsi="宋体" w:cs="宋体" w:eastAsia="宋体" w:hint="default"/>
        </w:rPr>
      </w:pPr>
      <w:r>
        <w:rPr>
          <w:rFonts w:ascii="宋体"/>
        </w:rPr>
        <w:t> </w:t>
      </w:r>
    </w:p>
    <w:p>
      <w:pPr>
        <w:pStyle w:val="Heading4"/>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footerReference w:type="default" r:id="rId34"/>
          <w:pgSz w:w="11910" w:h="16840"/>
          <w:pgMar w:footer="1195" w:header="0" w:top="1100" w:bottom="1380" w:left="1580" w:right="1060"/>
          <w:pgNumType w:start="71"/>
        </w:sectPr>
      </w:pPr>
    </w:p>
    <w:p>
      <w:pPr>
        <w:spacing w:line="290" w:lineRule="auto" w:before="64"/>
        <w:ind w:left="3768" w:right="0" w:firstLine="21"/>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9" w:lineRule="exact"/>
        <w:ind w:left="218" w:right="0"/>
        <w:jc w:val="left"/>
        <w:rPr>
          <w:rFonts w:ascii="宋体" w:hAnsi="宋体" w:cs="宋体" w:eastAsia="宋体" w:hint="default"/>
        </w:rPr>
      </w:pPr>
      <w:r>
        <w:rPr/>
        <w:t>编制单位</w:t>
      </w:r>
      <w:r>
        <w:rPr>
          <w:rFonts w:ascii="宋体" w:hAnsi="宋体" w:cs="宋体" w:eastAsia="宋体" w:hint="default"/>
        </w:rPr>
        <w:t>:</w:t>
      </w:r>
      <w:r>
        <w:rPr/>
        <w:t>深圳市金证科技股份有限公司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60"/>
          <w:cols w:num="2" w:equalWidth="0">
            <w:col w:w="5608" w:space="1125"/>
            <w:col w:w="253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49"/>
        <w:gridCol w:w="1030"/>
        <w:gridCol w:w="2552"/>
        <w:gridCol w:w="2410"/>
      </w:tblGrid>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739,175,422.03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326,879,072.90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1,005,103.42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1,250,000.00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271,811,831.62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263,699,515.95</w:t>
            </w:r>
            <w:r>
              <w:rPr>
                <w:rFonts w:ascii="宋体"/>
                <w:sz w:val="21"/>
              </w:rPr>
              <w:t> </w:t>
            </w:r>
          </w:p>
        </w:tc>
      </w:tr>
      <w:tr>
        <w:trPr>
          <w:trHeight w:val="28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34,171,125.01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34,292,067.40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10,032,803.72</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38,695,841.13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33,874,779.07</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15,541,736.14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10,356,912.40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4,293,000.00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346,244,156.39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381,907,162.40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166,078,470.41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50,056,093.92</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1,631,474,017.41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1,067,699,427.96</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bl>
    <w:p>
      <w:pPr>
        <w:spacing w:after="0" w:line="241" w:lineRule="exact"/>
        <w:jc w:val="left"/>
        <w:rPr>
          <w:rFonts w:ascii="宋体" w:hAnsi="宋体" w:cs="宋体" w:eastAsia="宋体" w:hint="default"/>
          <w:sz w:val="21"/>
          <w:szCs w:val="21"/>
        </w:rPr>
        <w:sectPr>
          <w:type w:val="continuous"/>
          <w:pgSz w:w="11910" w:h="16840"/>
          <w:pgMar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49"/>
        <w:gridCol w:w="1030"/>
        <w:gridCol w:w="2552"/>
        <w:gridCol w:w="2410"/>
      </w:tblGrid>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84,674,913.98</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256,745.69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256,745.69</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1,207,221,078.86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1,165,808,193.03</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66,989,122.23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51,440,565.74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56,504,000.35</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4,470,949.53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5,786,199.02</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4,168,225.43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6,223,218.93</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5,985,579.09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6,356,442.08</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216,750,000.00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1,580,532,266.57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1,542,359,713.08</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3,212,006,283.98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2,610,059,141.04</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72,000,000.00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28,199,030.95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5,448,600.00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236,051,471.90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206,485,996.14</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356,809,517.57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358,946,751.10</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85,031,098.43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45,167,820.68</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5,264,505.92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9,012,273.31</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142,646,729.75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101,883,785.44</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9,425,194.41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2,777,347.20</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FF0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52,327,376.72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69,807,452.04</w:t>
            </w:r>
            <w:r>
              <w:rPr>
                <w:rFonts w:ascii="宋体"/>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946,329,731.24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868,752,678.71</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645,136,279.62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346,445,819.98</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1"/>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0"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49"/>
        <w:gridCol w:w="1030"/>
        <w:gridCol w:w="2552"/>
        <w:gridCol w:w="2410"/>
      </w:tblGrid>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8,822,076.10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11,373,426.44</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1,614,737.14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613,210.41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613,210.41</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656,186,303.27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358,432,456.83</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1,602,516,034.51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1,227,185,135.54</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860,440,484.00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853,210,484.00</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1"/>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324,616,650.11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232,350,752.94</w:t>
            </w:r>
            <w:r>
              <w:rPr>
                <w:rFonts w:ascii="宋体"/>
                <w:sz w:val="21"/>
              </w:rPr>
              <w:t> </w:t>
            </w:r>
          </w:p>
        </w:tc>
      </w:tr>
      <w:tr>
        <w:trPr>
          <w:trHeight w:val="28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74,252,100.00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9,152,813.35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118,604,008.65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116,346,397.81</w:t>
            </w:r>
            <w:r>
              <w:rPr>
                <w:rFonts w:ascii="宋体"/>
                <w:sz w:val="21"/>
              </w:rPr>
              <w:t> </w:t>
            </w:r>
          </w:p>
        </w:tc>
      </w:tr>
      <w:tr>
        <w:trPr>
          <w:trHeight w:val="28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370,928,393.36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180,966,370.75</w:t>
            </w:r>
            <w:r>
              <w:rPr>
                <w:rFonts w:ascii="宋体"/>
                <w:sz w:val="21"/>
              </w:rPr>
              <w:t> </w:t>
            </w:r>
          </w:p>
        </w:tc>
      </w:tr>
      <w:tr>
        <w:trPr>
          <w:trHeight w:val="55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7"/>
              <w:jc w:val="left"/>
              <w:rPr>
                <w:rFonts w:ascii="宋体" w:hAnsi="宋体" w:cs="宋体" w:eastAsia="宋体" w:hint="default"/>
                <w:sz w:val="21"/>
                <w:szCs w:val="21"/>
              </w:rPr>
            </w:pPr>
            <w:r>
              <w:rPr>
                <w:rFonts w:ascii="宋体" w:hAnsi="宋体" w:cs="宋体" w:eastAsia="宋体" w:hint="default"/>
                <w:spacing w:val="-2"/>
                <w:sz w:val="21"/>
                <w:szCs w:val="21"/>
              </w:rPr>
              <w:t>所有者权益（或股东权益）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1,609,490,249.47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1,382,874,005.50</w:t>
            </w:r>
            <w:r>
              <w:rPr>
                <w:rFonts w:ascii="宋体"/>
                <w:sz w:val="21"/>
              </w:rPr>
              <w:t> </w:t>
            </w:r>
          </w:p>
        </w:tc>
      </w:tr>
      <w:tr>
        <w:trPr>
          <w:trHeight w:val="559"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3,212,006,283.98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2,610,059,141.04</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69" w:lineRule="exact"/>
        <w:ind w:left="218" w:right="0"/>
        <w:jc w:val="left"/>
        <w:rPr>
          <w:rFonts w:ascii="宋体" w:hAnsi="宋体" w:cs="宋体" w:eastAsia="宋体" w:hint="default"/>
        </w:rPr>
      </w:pPr>
      <w:r>
        <w:rPr/>
        <w:t>法定代表人：赵剑 </w:t>
      </w:r>
      <w:r>
        <w:rPr>
          <w:rFonts w:ascii="宋体" w:hAnsi="宋体" w:cs="宋体" w:eastAsia="宋体" w:hint="default"/>
        </w:rPr>
      </w:r>
      <w:r>
        <w:rPr/>
        <w:t>主管会计工作负责人：赵剑</w:t>
      </w:r>
      <w:r>
        <w:rPr>
          <w:spacing w:val="-11"/>
        </w:rPr>
        <w:t> </w:t>
      </w:r>
      <w:r>
        <w:rPr>
          <w:rFonts w:ascii="宋体" w:hAnsi="宋体" w:cs="宋体" w:eastAsia="宋体" w:hint="default"/>
          <w:spacing w:val="-11"/>
        </w:rPr>
      </w:r>
      <w:r>
        <w:rPr/>
        <w:t>会计机构负责人：陈熙</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rFonts w:ascii="宋体"/>
        </w:rPr>
        <w:t> </w:t>
      </w:r>
    </w:p>
    <w:p>
      <w:pPr>
        <w:pStyle w:val="Heading4"/>
        <w:spacing w:line="313" w:lineRule="exact"/>
        <w:ind w:right="0"/>
        <w:jc w:val="left"/>
        <w:rPr>
          <w:rFonts w:ascii="宋体" w:hAnsi="宋体" w:cs="宋体" w:eastAsia="宋体" w:hint="default"/>
        </w:rPr>
      </w:pPr>
      <w:r>
        <w:rPr>
          <w:rFonts w:ascii="宋体"/>
          <w:color w:val="FF0000"/>
        </w:rPr>
        <w:t> </w:t>
      </w:r>
      <w:r>
        <w:rPr>
          <w:rFonts w:ascii="宋体"/>
        </w:rPr>
      </w:r>
    </w:p>
    <w:p>
      <w:pPr>
        <w:spacing w:after="0" w:line="313" w:lineRule="exact"/>
        <w:jc w:val="left"/>
        <w:rPr>
          <w:rFonts w:ascii="宋体" w:hAnsi="宋体" w:cs="宋体" w:eastAsia="宋体" w:hint="default"/>
        </w:rPr>
        <w:sectPr>
          <w:pgSz w:w="11910" w:h="16840"/>
          <w:pgMar w:header="0" w:footer="1195" w:top="1100" w:bottom="1380" w:left="1580" w:right="1040"/>
        </w:sectPr>
      </w:pPr>
    </w:p>
    <w:p>
      <w:pPr>
        <w:pStyle w:val="Heading6"/>
        <w:spacing w:line="240" w:lineRule="auto"/>
        <w:ind w:left="0" w:right="459"/>
        <w:jc w:val="right"/>
        <w:rPr>
          <w:b w:val="0"/>
          <w:bCs w:val="0"/>
        </w:rPr>
      </w:pPr>
      <w:r>
        <w:rPr/>
        <w:t>合并利润表</w:t>
      </w:r>
      <w:r>
        <w:rPr>
          <w:b w:val="0"/>
          <w:bCs w:val="0"/>
        </w:rPr>
      </w:r>
    </w:p>
    <w:p>
      <w:pPr>
        <w:pStyle w:val="Heading4"/>
        <w:spacing w:line="240" w:lineRule="auto" w:before="50"/>
        <w:ind w:left="0" w:right="0"/>
        <w:jc w:val="righ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60"/>
        </w:rPr>
        <w:t> </w:t>
      </w:r>
      <w:r>
        <w:rPr/>
        <w:t>月</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pStyle w:val="BodyText"/>
        <w:spacing w:line="240" w:lineRule="auto"/>
        <w:ind w:left="128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5624" w:space="40"/>
            <w:col w:w="362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4,875,289,990.23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4,890,612,543.65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4,875,289,990.23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4,890,612,543.65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4,765,982,539.60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4,777,143,895.22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3,643,841,197.76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3,761,190,653.64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16,690,492.01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16,558,529.45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164,439,058.89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173,856,567.24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258,689,228.37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200,942,389.65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677,067,756.60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621,007,328.50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5,254,805.97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3,588,426.74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47,776,412.26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48,599,894.16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11,722,782.28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10,702,153.81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58,046,904.97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36,593,429.57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104,412,517.35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91,342,478.66</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-38,888,748.75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-21,587,149.62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1,709,881.65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-9,888,943.51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-742,356.50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-332,734,646.19</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47,322.41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93,455.69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262,892,777.00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-91,236,633.84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112,402.82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4,629,071.37</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302,300.23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698,381.64</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262,702,879.59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-87,305,944.11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15,666,589.89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39,770,603.10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247,036,289.70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-127,076,547.21</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247,036,289.70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-127,076,547.21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239,398,248.71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-116,361,503.88</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7,638,040.99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-10,715,043.33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2,732,620.47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1,003,393.74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2,732,620.47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458,101.61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2,725,646.33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33" w:right="0"/>
              <w:jc w:val="left"/>
              <w:rPr>
                <w:rFonts w:ascii="宋体" w:hAnsi="宋体" w:cs="宋体" w:eastAsia="宋体" w:hint="default"/>
                <w:sz w:val="21"/>
                <w:szCs w:val="21"/>
              </w:rPr>
            </w:pPr>
            <w:r>
              <w:rPr>
                <w:rFonts w:ascii="宋体"/>
                <w:sz w:val="21"/>
              </w:rPr>
              <w:t>2,725,646.33</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6,974.14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458,101.61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6,974.14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458,101.61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545,292.13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249,768,910.17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-126,073,153.47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242,130,869.18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-115,903,402.27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right"/>
              <w:rPr>
                <w:rFonts w:ascii="宋体" w:hAnsi="宋体" w:cs="宋体" w:eastAsia="宋体" w:hint="default"/>
                <w:sz w:val="21"/>
                <w:szCs w:val="21"/>
              </w:rPr>
            </w:pPr>
            <w:r>
              <w:rPr>
                <w:rFonts w:ascii="宋体"/>
                <w:spacing w:val="-1"/>
                <w:sz w:val="21"/>
              </w:rPr>
              <w:t>7,638,040.99 </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-10,169,751.20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tabs>
                <w:tab w:pos="974" w:val="left" w:leader="none"/>
              </w:tabs>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ab/>
            </w:r>
            <w:r>
              <w:rPr>
                <w:rFonts w:ascii="宋体"/>
                <w:w w:val="100"/>
                <w:sz w:val="21"/>
              </w:rPr>
              <w:t> </w:t>
            </w:r>
            <w:r>
              <w:rPr>
                <w:rFonts w:ascii="宋体"/>
                <w:spacing w:val="29"/>
                <w:sz w:val="21"/>
              </w:rPr>
              <w:t> </w:t>
            </w:r>
            <w:r>
              <w:rPr>
                <w:rFonts w:ascii="宋体"/>
                <w:sz w:val="21"/>
              </w:rPr>
              <w:t>0.2806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-0.1363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0.2794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-0.1363</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40" w:lineRule="auto"/>
        <w:ind w:left="218" w:right="235"/>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spacing w:val="-1"/>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4"/>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67" w:lineRule="exact"/>
        <w:ind w:left="218" w:right="0"/>
        <w:jc w:val="left"/>
        <w:rPr>
          <w:rFonts w:ascii="宋体" w:hAnsi="宋体" w:cs="宋体" w:eastAsia="宋体" w:hint="default"/>
        </w:rPr>
      </w:pPr>
      <w:r>
        <w:rPr/>
        <w:t>法定代表人：赵剑 </w:t>
      </w:r>
      <w:r>
        <w:rPr>
          <w:rFonts w:ascii="宋体" w:hAnsi="宋体" w:cs="宋体" w:eastAsia="宋体" w:hint="default"/>
        </w:rPr>
      </w:r>
      <w:r>
        <w:rPr/>
        <w:t>主管会计工作负责人：赵剑</w:t>
      </w:r>
      <w:r>
        <w:rPr>
          <w:spacing w:val="-11"/>
        </w:rPr>
        <w:t> </w:t>
      </w:r>
      <w:r>
        <w:rPr>
          <w:rFonts w:ascii="宋体" w:hAnsi="宋体" w:cs="宋体" w:eastAsia="宋体" w:hint="default"/>
          <w:spacing w:val="-11"/>
        </w:rPr>
      </w:r>
      <w:r>
        <w:rPr/>
        <w:t>会计机构负责人：陈熙</w:t>
      </w:r>
      <w:r>
        <w:rPr>
          <w:rFonts w:ascii="宋体" w:hAnsi="宋体" w:cs="宋体" w:eastAsia="宋体" w:hint="default"/>
        </w:rPr>
        <w:t> </w:t>
      </w:r>
    </w:p>
    <w:p>
      <w:pPr>
        <w:pStyle w:val="Heading4"/>
        <w:spacing w:line="310" w:lineRule="exact"/>
        <w:ind w:right="0"/>
        <w:jc w:val="left"/>
        <w:rPr>
          <w:rFonts w:ascii="宋体" w:hAnsi="宋体" w:cs="宋体" w:eastAsia="宋体" w:hint="default"/>
        </w:rPr>
      </w:pPr>
      <w:r>
        <w:rPr>
          <w:rFonts w:ascii="宋体"/>
          <w:color w:val="FF0000"/>
        </w:rPr>
        <w:t> </w:t>
      </w:r>
      <w:r>
        <w:rPr>
          <w:rFonts w:ascii="宋体"/>
        </w:rPr>
      </w:r>
    </w:p>
    <w:p>
      <w:pPr>
        <w:spacing w:after="0" w:line="310" w:lineRule="exact"/>
        <w:jc w:val="left"/>
        <w:rPr>
          <w:rFonts w:ascii="宋体" w:hAnsi="宋体" w:cs="宋体" w:eastAsia="宋体" w:hint="default"/>
        </w:rPr>
        <w:sectPr>
          <w:pgSz w:w="11910" w:h="16840"/>
          <w:pgMar w:header="0" w:footer="1195" w:top="1100" w:bottom="1380" w:left="1580" w:right="1040"/>
        </w:sectPr>
      </w:pPr>
    </w:p>
    <w:p>
      <w:pPr>
        <w:spacing w:line="290" w:lineRule="auto" w:before="64"/>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3"/>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5502" w:space="40"/>
            <w:col w:w="374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1,420,366,607.76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1,004,486,722.79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946,666,072.40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571,483,079.68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4,961,150.90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4,507,196.55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23,329,002.81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21,487,509.21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91,586,751.56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91,385,800.23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314,114,240.71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255,723,300.20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13,312,131.22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11,997,830.93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3"/>
              <w:jc w:val="right"/>
              <w:rPr>
                <w:rFonts w:ascii="宋体" w:hAnsi="宋体" w:cs="宋体" w:eastAsia="宋体" w:hint="default"/>
                <w:sz w:val="21"/>
                <w:szCs w:val="21"/>
              </w:rPr>
            </w:pPr>
            <w:r>
              <w:rPr>
                <w:rFonts w:ascii="宋体" w:hAnsi="宋体" w:cs="宋体" w:eastAsia="宋体" w:hint="default"/>
                <w:spacing w:val="-2"/>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35,676,663.07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29,454,420.91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7"/>
              <w:jc w:val="right"/>
              <w:rPr>
                <w:rFonts w:ascii="宋体" w:hAnsi="宋体" w:cs="宋体" w:eastAsia="宋体" w:hint="default"/>
                <w:sz w:val="21"/>
                <w:szCs w:val="21"/>
              </w:rPr>
            </w:pPr>
            <w:r>
              <w:rPr>
                <w:rFonts w:ascii="宋体" w:hAnsi="宋体" w:cs="宋体" w:eastAsia="宋体" w:hint="default"/>
                <w:spacing w:val="-2"/>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22,547,584.59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17,662,534.91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37,259,555.34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17,918,403.63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104,452,853.70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96,546,731.92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-38,753,697.59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-20,320,811.64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5,103.42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-1,358,577.33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-742,356.50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-323,640,574.30</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33,989.87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28,162.86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166,047,826.66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-161,245,269.90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70,540.38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486,184.48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70,650.23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411,940.13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166,047,716.81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-161,171,025.55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-1,264,345.36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-554,380.10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167,312,062.17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-160,616,645.45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167,312,062.17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-160,616,645.45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2,732,620.47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2,725,646.33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2,725,646.33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6,974.14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6,974.14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170,044,682.64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-160,616,645.45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70" w:lineRule="exact" w:before="4"/>
        <w:ind w:left="218" w:right="0"/>
        <w:jc w:val="left"/>
        <w:rPr>
          <w:rFonts w:ascii="宋体" w:hAnsi="宋体" w:cs="宋体" w:eastAsia="宋体" w:hint="default"/>
          <w:sz w:val="24"/>
          <w:szCs w:val="24"/>
        </w:rPr>
      </w:pPr>
      <w:r>
        <w:rPr/>
        <w:t>法定代表人：赵剑 </w:t>
      </w:r>
      <w:r>
        <w:rPr>
          <w:rFonts w:ascii="宋体" w:hAnsi="宋体" w:cs="宋体" w:eastAsia="宋体" w:hint="default"/>
        </w:rPr>
      </w:r>
      <w:r>
        <w:rPr/>
        <w:t>主管会计工作负责人：赵剑</w:t>
      </w:r>
      <w:r>
        <w:rPr>
          <w:spacing w:val="-11"/>
        </w:rPr>
        <w:t> </w:t>
      </w:r>
      <w:r>
        <w:rPr>
          <w:rFonts w:ascii="宋体" w:hAnsi="宋体" w:cs="宋体" w:eastAsia="宋体" w:hint="default"/>
          <w:spacing w:val="-11"/>
        </w:rPr>
      </w:r>
      <w:r>
        <w:rPr/>
        <w:t>会计机构负责人：陈熙</w:t>
      </w:r>
      <w:r>
        <w:rPr>
          <w:rFonts w:ascii="宋体" w:hAnsi="宋体" w:cs="宋体" w:eastAsia="宋体" w:hint="default"/>
          <w:sz w:val="24"/>
          <w:szCs w:val="24"/>
        </w:rPr>
        <w:t> </w:t>
      </w:r>
    </w:p>
    <w:p>
      <w:pPr>
        <w:pStyle w:val="Heading4"/>
        <w:spacing w:line="308" w:lineRule="exact"/>
        <w:ind w:right="0"/>
        <w:jc w:val="left"/>
        <w:rPr>
          <w:rFonts w:ascii="宋体" w:hAnsi="宋体" w:cs="宋体" w:eastAsia="宋体" w:hint="default"/>
        </w:rPr>
      </w:pPr>
      <w:r>
        <w:rPr>
          <w:rFonts w:ascii="宋体"/>
          <w:color w:val="FF0000"/>
        </w:rPr>
        <w:t> </w:t>
      </w:r>
      <w:r>
        <w:rPr>
          <w:rFonts w:ascii="宋体"/>
        </w:rPr>
      </w:r>
    </w:p>
    <w:p>
      <w:pPr>
        <w:pStyle w:val="Heading4"/>
        <w:spacing w:line="312" w:lineRule="exact"/>
        <w:ind w:right="0"/>
        <w:jc w:val="left"/>
        <w:rPr>
          <w:rFonts w:ascii="宋体" w:hAnsi="宋体" w:cs="宋体" w:eastAsia="宋体" w:hint="default"/>
        </w:rPr>
      </w:pPr>
      <w:r>
        <w:rPr>
          <w:rFonts w:ascii="宋体"/>
          <w:color w:val="FF0000"/>
        </w:rPr>
        <w:t> </w:t>
      </w:r>
      <w:r>
        <w:rPr>
          <w:rFonts w:ascii="宋体"/>
        </w:rPr>
      </w:r>
    </w:p>
    <w:p>
      <w:pPr>
        <w:pStyle w:val="Heading4"/>
        <w:spacing w:line="313" w:lineRule="exact"/>
        <w:ind w:right="0"/>
        <w:jc w:val="left"/>
        <w:rPr>
          <w:rFonts w:ascii="宋体" w:hAnsi="宋体" w:cs="宋体" w:eastAsia="宋体" w:hint="default"/>
        </w:rPr>
      </w:pPr>
      <w:r>
        <w:rPr>
          <w:rFonts w:ascii="宋体"/>
          <w:color w:val="FF0000"/>
        </w:rPr>
        <w:t> </w:t>
      </w:r>
      <w:r>
        <w:rPr>
          <w:rFonts w:ascii="宋体"/>
        </w:rPr>
      </w:r>
    </w:p>
    <w:p>
      <w:pPr>
        <w:spacing w:after="0" w:line="313" w:lineRule="exact"/>
        <w:jc w:val="left"/>
        <w:rPr>
          <w:rFonts w:ascii="宋体" w:hAnsi="宋体" w:cs="宋体" w:eastAsia="宋体" w:hint="default"/>
        </w:rPr>
        <w:sectPr>
          <w:pgSz w:w="11910" w:h="16840"/>
          <w:pgMar w:header="0" w:footer="1195" w:top="1100" w:bottom="1380" w:left="1580" w:right="1040"/>
        </w:sectPr>
      </w:pPr>
    </w:p>
    <w:p>
      <w:pPr>
        <w:spacing w:before="1"/>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5,312,213,731.34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5,501,108,963.67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26,558,725.44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23,044,407.87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193,447,039.16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182,547,568.93</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5,532,219,495.94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5,706,700,940.47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3,872,384,271.90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3,910,327,035.72</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1,072,550,507.66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946,813,866.20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175,512,141.53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172,464,157.16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361,820,451.81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357,744,028.98</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5,482,267,372.90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5,387,349,088.06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49,952,123.04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319,351,852.41</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581,835,137.54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480,643,348.40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13,486,932.66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9,421,944.23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86,980.14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83,679.00</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63,221,876.16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42,165,384.00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7,087,412.28</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637,574,434.34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560,458,260.07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77,251,779.63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116,607,408.24</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498,318,260.87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1,107,693,685.21</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48,334,427.28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623,904,467.78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1,224,301,093.45</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13,669,966.56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-663,842,833.38</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80,050,235.01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18,011,844.00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5,798,135.01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18,011,844.00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627,127,431.88</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344,130,624.54</w:t>
            </w:r>
            <w:r>
              <w:rPr>
                <w:rFonts w:ascii="宋体"/>
                <w:sz w:val="21"/>
              </w:rPr>
              <w:t> </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934,180,859.55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645,139,275.88</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572,500,931.88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959,215,567.76</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45,055,313.01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112,196,428.90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26,590,000.00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9,000,943.25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20,172,485.65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626,557,188.14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1,091,584,482.31</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307,623,671.41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-446,445,206.43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-10,546.39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371,235,214.62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-790,936,187.40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731,724,728.48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1,522,660,915.88</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1,102,959,943.10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731,724,728.48</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69" w:lineRule="exact"/>
        <w:ind w:left="218" w:right="0"/>
        <w:jc w:val="left"/>
        <w:rPr>
          <w:rFonts w:ascii="宋体" w:hAnsi="宋体" w:cs="宋体" w:eastAsia="宋体" w:hint="default"/>
        </w:rPr>
      </w:pPr>
      <w:r>
        <w:rPr/>
        <w:t>法定代表人：赵剑 </w:t>
      </w:r>
      <w:r>
        <w:rPr>
          <w:rFonts w:ascii="宋体" w:hAnsi="宋体" w:cs="宋体" w:eastAsia="宋体" w:hint="default"/>
        </w:rPr>
      </w:r>
      <w:r>
        <w:rPr/>
        <w:t>主管会计工作负责人：赵剑</w:t>
      </w:r>
      <w:r>
        <w:rPr>
          <w:spacing w:val="-11"/>
        </w:rPr>
        <w:t> </w:t>
      </w:r>
      <w:r>
        <w:rPr>
          <w:rFonts w:ascii="宋体" w:hAnsi="宋体" w:cs="宋体" w:eastAsia="宋体" w:hint="default"/>
          <w:spacing w:val="-11"/>
        </w:rPr>
      </w:r>
      <w:r>
        <w:rPr/>
        <w:t>会计机构负责人：陈熙</w:t>
      </w:r>
      <w:r>
        <w:rPr>
          <w:rFonts w:ascii="宋体" w:hAnsi="宋体" w:cs="宋体" w:eastAsia="宋体" w:hint="default"/>
          <w:b/>
          <w:bCs/>
          <w:color w:val="FF0000"/>
          <w:w w:val="99"/>
        </w:rPr>
        <w:t> </w:t>
      </w:r>
      <w:r>
        <w:rPr>
          <w:rFonts w:ascii="宋体" w:hAnsi="宋体" w:cs="宋体" w:eastAsia="宋体" w:hint="default"/>
        </w:rPr>
      </w:r>
    </w:p>
    <w:p>
      <w:pPr>
        <w:pStyle w:val="Heading4"/>
        <w:spacing w:line="310" w:lineRule="exact"/>
        <w:ind w:right="0"/>
        <w:jc w:val="left"/>
        <w:rPr>
          <w:rFonts w:ascii="宋体" w:hAnsi="宋体" w:cs="宋体" w:eastAsia="宋体" w:hint="default"/>
        </w:rPr>
      </w:pPr>
      <w:r>
        <w:rPr>
          <w:rFonts w:ascii="宋体"/>
        </w:rPr>
        <w:t> </w:t>
      </w:r>
    </w:p>
    <w:p>
      <w:pPr>
        <w:spacing w:after="0" w:line="310" w:lineRule="exact"/>
        <w:jc w:val="left"/>
        <w:rPr>
          <w:rFonts w:ascii="宋体" w:hAnsi="宋体" w:cs="宋体" w:eastAsia="宋体" w:hint="default"/>
        </w:rPr>
        <w:sectPr>
          <w:pgSz w:w="11910" w:h="16840"/>
          <w:pgMar w:header="0" w:footer="1195" w:top="1100" w:bottom="1380" w:left="1580" w:right="1040"/>
        </w:sectPr>
      </w:pPr>
    </w:p>
    <w:p>
      <w:pPr>
        <w:spacing w:line="240" w:lineRule="auto" w:before="0"/>
        <w:ind w:left="3789" w:right="0" w:firstLine="16"/>
        <w:jc w:val="center"/>
        <w:rPr>
          <w:rFonts w:ascii="宋体" w:hAnsi="宋体" w:cs="宋体" w:eastAsia="宋体" w:hint="default"/>
          <w:sz w:val="21"/>
          <w:szCs w:val="21"/>
        </w:rPr>
      </w:pPr>
      <w:r>
        <w:rPr>
          <w:rFonts w:ascii="宋体" w:hAnsi="宋体" w:cs="宋体" w:eastAsia="宋体" w:hint="default"/>
          <w:b/>
          <w:bCs/>
          <w:w w:val="99"/>
          <w:sz w:val="24"/>
          <w:szCs w:val="24"/>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1,542,450,377.55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1,150,864,574.95</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14,754,949.04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10,309,367.24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91,550,844.19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86,852,709.12</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1,648,756,170.78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1,248,026,651.31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957,080,225.47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697,148,498.57</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323,204,953.05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301,936,282.29</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44,875,224.76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27,562,663.77</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163,104,691.62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105,213,685.82</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1,488,265,094.90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1,131,861,130.45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160,491,075.88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116,165,520.86</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277,578,031.40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280,783,900.00</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15,110,747.58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54,310,638.99</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53,183.00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75,460.00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76,843,101.84</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129,066,114.66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12,508,361.21</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421,808,076.64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424,521,462.04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4,288,433.01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10,388,855.00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126,047,313.87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891,649,843.61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361,300,000.00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491,635,746.88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902,038,698.61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-69,827,670.24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-477,517,236.57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74,252,100.00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163,200,000.00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298,378,524.54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206,375.64</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532,630,624.54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163,406,375.64</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192,159,500.00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376,429,567.76</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23,687,400.38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51,983,040.23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943.25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3,390,943.25</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215,847,843.63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431,803,551.24</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316,782,780.91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-268,397,175.60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407,446,186.55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-629,748,891.31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309,305,184.53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939,054,075.84</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716,751,371.08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309,305,184.53</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t>法定代表人：赵剑 </w:t>
      </w:r>
      <w:r>
        <w:rPr>
          <w:rFonts w:ascii="宋体" w:hAnsi="宋体" w:cs="宋体" w:eastAsia="宋体" w:hint="default"/>
        </w:rPr>
      </w:r>
      <w:r>
        <w:rPr/>
        <w:t>主管会计工作负责人：赵剑</w:t>
      </w:r>
      <w:r>
        <w:rPr>
          <w:spacing w:val="-11"/>
        </w:rPr>
        <w:t> </w:t>
      </w:r>
      <w:r>
        <w:rPr>
          <w:rFonts w:ascii="宋体" w:hAnsi="宋体" w:cs="宋体" w:eastAsia="宋体" w:hint="default"/>
          <w:spacing w:val="-11"/>
        </w:rPr>
      </w:r>
      <w:r>
        <w:rPr/>
        <w:t>会计机构负责人：陈熙</w:t>
      </w:r>
      <w:r>
        <w:rPr>
          <w:rFonts w:ascii="宋体" w:hAnsi="宋体" w:cs="宋体" w:eastAsia="宋体" w:hint="default"/>
          <w:b/>
          <w:bCs/>
          <w:color w:val="FF0000"/>
          <w:w w:val="99"/>
        </w:rPr>
        <w:t> </w:t>
      </w:r>
      <w:r>
        <w:rPr>
          <w:rFonts w:ascii="宋体" w:hAnsi="宋体" w:cs="宋体" w:eastAsia="宋体" w:hint="default"/>
        </w:rPr>
      </w:r>
    </w:p>
    <w:p>
      <w:pPr>
        <w:spacing w:after="0" w:line="274" w:lineRule="exact"/>
        <w:jc w:val="left"/>
        <w:rPr>
          <w:rFonts w:ascii="宋体" w:hAnsi="宋体" w:cs="宋体" w:eastAsia="宋体" w:hint="default"/>
        </w:rPr>
        <w:sectPr>
          <w:footerReference w:type="default" r:id="rId35"/>
          <w:pgSz w:w="11910" w:h="16840"/>
          <w:pgMar w:footer="1195" w:header="0" w:top="1100" w:bottom="1380" w:left="1580" w:right="1040"/>
        </w:sectPr>
      </w:pPr>
    </w:p>
    <w:p>
      <w:pPr>
        <w:spacing w:before="111"/>
        <w:ind w:left="6613" w:right="0" w:firstLine="14"/>
        <w:jc w:val="center"/>
        <w:rPr>
          <w:rFonts w:ascii="宋体" w:hAnsi="宋体" w:cs="宋体" w:eastAsia="宋体" w:hint="default"/>
          <w:sz w:val="21"/>
          <w:szCs w:val="21"/>
        </w:rPr>
      </w:pPr>
      <w:r>
        <w:rPr>
          <w:rFonts w:ascii="宋体" w:hAnsi="宋体" w:cs="宋体" w:eastAsia="宋体" w:hint="default"/>
          <w:b/>
          <w:bCs/>
          <w:w w:val="99"/>
          <w:sz w:val="24"/>
          <w:szCs w:val="24"/>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3651"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6"/>
          <w:footerReference w:type="default" r:id="rId37"/>
          <w:pgSz w:w="16840" w:h="11910" w:orient="landscape"/>
          <w:pgMar w:header="882" w:footer="1195" w:top="1120" w:bottom="1380" w:left="780" w:right="700"/>
          <w:pgNumType w:start="81"/>
          <w:cols w:num="2" w:equalWidth="0">
            <w:col w:w="8827" w:space="40"/>
            <w:col w:w="6493"/>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868"/>
        <w:gridCol w:w="1008"/>
        <w:gridCol w:w="720"/>
        <w:gridCol w:w="722"/>
        <w:gridCol w:w="577"/>
        <w:gridCol w:w="1010"/>
        <w:gridCol w:w="1006"/>
        <w:gridCol w:w="1011"/>
        <w:gridCol w:w="430"/>
        <w:gridCol w:w="1006"/>
        <w:gridCol w:w="720"/>
        <w:gridCol w:w="1013"/>
        <w:gridCol w:w="574"/>
        <w:gridCol w:w="1154"/>
        <w:gridCol w:w="1152"/>
        <w:gridCol w:w="1152"/>
      </w:tblGrid>
      <w:tr>
        <w:trPr>
          <w:trHeight w:val="250" w:hRule="exact"/>
        </w:trPr>
        <w:tc>
          <w:tcPr>
            <w:tcW w:w="18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255"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46" w:right="0"/>
              <w:jc w:val="center"/>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24"/>
                <w:szCs w:val="24"/>
              </w:rPr>
              <w:t> </w:t>
            </w:r>
          </w:p>
        </w:tc>
      </w:tr>
      <w:tr>
        <w:trPr>
          <w:trHeight w:val="550" w:hRule="exact"/>
        </w:trPr>
        <w:tc>
          <w:tcPr>
            <w:tcW w:w="1868" w:type="dxa"/>
            <w:vMerge/>
            <w:tcBorders>
              <w:left w:val="single" w:sz="4" w:space="0" w:color="000000"/>
              <w:right w:val="single" w:sz="4" w:space="0" w:color="000000"/>
            </w:tcBorders>
          </w:tcPr>
          <w:p>
            <w:pPr/>
          </w:p>
        </w:tc>
        <w:tc>
          <w:tcPr>
            <w:tcW w:w="109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22" w:right="0"/>
              <w:jc w:val="center"/>
              <w:rPr>
                <w:rFonts w:ascii="宋体" w:hAnsi="宋体" w:cs="宋体" w:eastAsia="宋体" w:hint="default"/>
                <w:sz w:val="24"/>
                <w:szCs w:val="24"/>
              </w:rPr>
            </w:pPr>
            <w:r>
              <w:rPr>
                <w:rFonts w:ascii="宋体" w:hAnsi="宋体" w:cs="宋体" w:eastAsia="宋体" w:hint="default"/>
                <w:sz w:val="18"/>
                <w:szCs w:val="18"/>
              </w:rPr>
              <w:t>归属于母公司所有者权益</w:t>
            </w:r>
            <w:r>
              <w:rPr>
                <w:rFonts w:ascii="宋体" w:hAnsi="宋体" w:cs="宋体" w:eastAsia="宋体" w:hint="default"/>
                <w:sz w:val="24"/>
                <w:szCs w:val="24"/>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0" w:right="120"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1" w:right="120" w:hanging="272"/>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62" w:hRule="exact"/>
        </w:trPr>
        <w:tc>
          <w:tcPr>
            <w:tcW w:w="1868" w:type="dxa"/>
            <w:vMerge/>
            <w:tcBorders>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41" w:right="44"/>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20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407" w:right="134" w:hanging="269"/>
              <w:jc w:val="left"/>
              <w:rPr>
                <w:rFonts w:ascii="宋体" w:hAnsi="宋体" w:cs="宋体" w:eastAsia="宋体" w:hint="default"/>
                <w:sz w:val="18"/>
                <w:szCs w:val="18"/>
              </w:rPr>
            </w:pPr>
            <w:r>
              <w:rPr>
                <w:rFonts w:ascii="宋体" w:hAnsi="宋体" w:cs="宋体" w:eastAsia="宋体" w:hint="default"/>
                <w:sz w:val="18"/>
                <w:szCs w:val="18"/>
              </w:rPr>
              <w:t>减：库存 股</w:t>
            </w:r>
            <w:r>
              <w:rPr>
                <w:rFonts w:ascii="宋体" w:hAnsi="宋体" w:cs="宋体" w:eastAsia="宋体" w:hint="default"/>
                <w:sz w:val="18"/>
                <w:szCs w:val="18"/>
              </w:rPr>
              <w:t> </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321" w:right="137"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430" w:type="dxa"/>
            <w:vMerge w:val="restart"/>
            <w:tcBorders>
              <w:top w:val="single" w:sz="4" w:space="0" w:color="000000"/>
              <w:left w:val="single" w:sz="4" w:space="0" w:color="000000"/>
              <w:right w:val="single" w:sz="4" w:space="0" w:color="000000"/>
            </w:tcBorders>
          </w:tcPr>
          <w:p>
            <w:pPr>
              <w:pStyle w:val="TableParagraph"/>
              <w:spacing w:line="213" w:lineRule="exact"/>
              <w:ind w:left="119"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44" w:lineRule="auto" w:before="4"/>
              <w:ind w:left="119" w:right="29"/>
              <w:jc w:val="both"/>
              <w:rPr>
                <w:rFonts w:ascii="宋体" w:hAnsi="宋体" w:cs="宋体" w:eastAsia="宋体" w:hint="default"/>
                <w:sz w:val="18"/>
                <w:szCs w:val="18"/>
              </w:rPr>
            </w:pPr>
            <w:r>
              <w:rPr>
                <w:rFonts w:ascii="宋体" w:hAnsi="宋体" w:cs="宋体" w:eastAsia="宋体" w:hint="default"/>
                <w:sz w:val="18"/>
                <w:szCs w:val="18"/>
              </w:rPr>
              <w:t>项 储 备</w:t>
            </w:r>
            <w:r>
              <w:rPr>
                <w:rFonts w:ascii="宋体" w:hAnsi="宋体" w:cs="宋体" w:eastAsia="宋体" w:hint="default"/>
                <w:sz w:val="18"/>
                <w:szCs w:val="18"/>
              </w:rPr>
              <w:t> </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720" w:type="dxa"/>
            <w:vMerge w:val="restart"/>
            <w:tcBorders>
              <w:top w:val="single" w:sz="4" w:space="0" w:color="000000"/>
              <w:left w:val="single" w:sz="4" w:space="0" w:color="000000"/>
              <w:right w:val="single" w:sz="4" w:space="0" w:color="000000"/>
            </w:tcBorders>
          </w:tcPr>
          <w:p>
            <w:pPr>
              <w:pStyle w:val="TableParagraph"/>
              <w:spacing w:line="244" w:lineRule="auto" w:before="97"/>
              <w:ind w:left="177" w:right="80"/>
              <w:jc w:val="both"/>
              <w:rPr>
                <w:rFonts w:ascii="宋体" w:hAnsi="宋体" w:cs="宋体" w:eastAsia="宋体" w:hint="default"/>
                <w:sz w:val="18"/>
                <w:szCs w:val="18"/>
              </w:rPr>
            </w:pPr>
            <w:r>
              <w:rPr>
                <w:rFonts w:ascii="宋体" w:hAnsi="宋体" w:cs="宋体" w:eastAsia="宋体" w:hint="default"/>
                <w:sz w:val="18"/>
                <w:szCs w:val="18"/>
              </w:rPr>
              <w:t>一般 风险 准备</w:t>
            </w:r>
            <w:r>
              <w:rPr>
                <w:rFonts w:ascii="宋体" w:hAnsi="宋体" w:cs="宋体" w:eastAsia="宋体" w:hint="default"/>
                <w:sz w:val="18"/>
                <w:szCs w:val="18"/>
              </w:rPr>
              <w:t> </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412"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5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2" w:lineRule="exact"/>
              <w:ind w:left="192" w:right="10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5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608" w:hRule="exact"/>
        </w:trPr>
        <w:tc>
          <w:tcPr>
            <w:tcW w:w="186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7"/>
              <w:ind w:left="264" w:right="173" w:hanging="89"/>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7"/>
              <w:ind w:left="266" w:right="174" w:hanging="92"/>
              <w:jc w:val="left"/>
              <w:rPr>
                <w:rFonts w:ascii="宋体" w:hAnsi="宋体" w:cs="宋体" w:eastAsia="宋体" w:hint="default"/>
                <w:sz w:val="18"/>
                <w:szCs w:val="18"/>
              </w:rPr>
            </w:pPr>
            <w:r>
              <w:rPr>
                <w:rFonts w:ascii="宋体" w:hAnsi="宋体" w:cs="宋体" w:eastAsia="宋体" w:hint="default"/>
                <w:sz w:val="18"/>
                <w:szCs w:val="18"/>
              </w:rPr>
              <w:t>永续 债</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7"/>
              <w:ind w:left="194" w:right="10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10"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430"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853,210</w:t>
            </w:r>
          </w:p>
          <w:p>
            <w:pPr>
              <w:pStyle w:val="TableParagraph"/>
              <w:spacing w:line="274" w:lineRule="exact"/>
              <w:ind w:left="163" w:right="-5"/>
              <w:jc w:val="left"/>
              <w:rPr>
                <w:rFonts w:ascii="宋体" w:hAnsi="宋体" w:cs="宋体" w:eastAsia="宋体" w:hint="default"/>
                <w:sz w:val="21"/>
                <w:szCs w:val="21"/>
              </w:rPr>
            </w:pPr>
            <w:r>
              <w:rPr>
                <w:rFonts w:ascii="宋体"/>
                <w:sz w:val="21"/>
              </w:rPr>
              <w:t>,484.00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229,234</w:t>
            </w:r>
          </w:p>
          <w:p>
            <w:pPr>
              <w:pStyle w:val="TableParagraph"/>
              <w:spacing w:line="274" w:lineRule="exact"/>
              <w:ind w:left="163" w:right="-3"/>
              <w:jc w:val="left"/>
              <w:rPr>
                <w:rFonts w:ascii="宋体" w:hAnsi="宋体" w:cs="宋体" w:eastAsia="宋体" w:hint="default"/>
                <w:sz w:val="21"/>
                <w:szCs w:val="21"/>
              </w:rPr>
            </w:pPr>
            <w:r>
              <w:rPr>
                <w:rFonts w:ascii="宋体"/>
                <w:sz w:val="21"/>
              </w:rPr>
              <w:t>,893.05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692,220</w:t>
            </w:r>
          </w:p>
          <w:p>
            <w:pPr>
              <w:pStyle w:val="TableParagraph"/>
              <w:spacing w:line="274" w:lineRule="exact"/>
              <w:ind w:left="585" w:right="-5"/>
              <w:jc w:val="left"/>
              <w:rPr>
                <w:rFonts w:ascii="宋体" w:hAnsi="宋体" w:cs="宋体" w:eastAsia="宋体" w:hint="default"/>
                <w:sz w:val="21"/>
                <w:szCs w:val="21"/>
              </w:rPr>
            </w:pPr>
            <w:r>
              <w:rPr>
                <w:rFonts w:ascii="宋体"/>
                <w:sz w:val="21"/>
              </w:rPr>
              <w:t>.12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121,737</w:t>
            </w:r>
          </w:p>
          <w:p>
            <w:pPr>
              <w:pStyle w:val="TableParagraph"/>
              <w:spacing w:line="274" w:lineRule="exact"/>
              <w:ind w:left="160" w:right="-5"/>
              <w:jc w:val="left"/>
              <w:rPr>
                <w:rFonts w:ascii="宋体" w:hAnsi="宋体" w:cs="宋体" w:eastAsia="宋体" w:hint="default"/>
                <w:sz w:val="21"/>
                <w:szCs w:val="21"/>
              </w:rPr>
            </w:pPr>
            <w:r>
              <w:rPr>
                <w:rFonts w:ascii="宋体"/>
                <w:sz w:val="21"/>
              </w:rPr>
              <w:t>,991.53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421,389</w:t>
            </w:r>
          </w:p>
          <w:p>
            <w:pPr>
              <w:pStyle w:val="TableParagraph"/>
              <w:spacing w:line="274" w:lineRule="exact"/>
              <w:ind w:left="167" w:right="-5"/>
              <w:jc w:val="left"/>
              <w:rPr>
                <w:rFonts w:ascii="宋体" w:hAnsi="宋体" w:cs="宋体" w:eastAsia="宋体" w:hint="default"/>
                <w:sz w:val="21"/>
                <w:szCs w:val="21"/>
              </w:rPr>
            </w:pPr>
            <w:r>
              <w:rPr>
                <w:rFonts w:ascii="宋体"/>
                <w:sz w:val="21"/>
              </w:rPr>
              <w:t>,853.66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1,626,26</w:t>
            </w:r>
          </w:p>
          <w:p>
            <w:pPr>
              <w:pStyle w:val="TableParagraph"/>
              <w:spacing w:line="274" w:lineRule="exact"/>
              <w:ind w:left="201" w:right="-3"/>
              <w:jc w:val="left"/>
              <w:rPr>
                <w:rFonts w:ascii="宋体" w:hAnsi="宋体" w:cs="宋体" w:eastAsia="宋体" w:hint="default"/>
                <w:sz w:val="21"/>
                <w:szCs w:val="21"/>
              </w:rPr>
            </w:pPr>
            <w:r>
              <w:rPr>
                <w:rFonts w:ascii="宋体"/>
                <w:sz w:val="21"/>
              </w:rPr>
              <w:t>5,442.36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198,958,</w:t>
            </w:r>
          </w:p>
          <w:p>
            <w:pPr>
              <w:pStyle w:val="TableParagraph"/>
              <w:spacing w:line="274" w:lineRule="exact"/>
              <w:ind w:left="408" w:right="-3"/>
              <w:jc w:val="left"/>
              <w:rPr>
                <w:rFonts w:ascii="宋体" w:hAnsi="宋体" w:cs="宋体" w:eastAsia="宋体" w:hint="default"/>
                <w:sz w:val="21"/>
                <w:szCs w:val="21"/>
              </w:rPr>
            </w:pPr>
            <w:r>
              <w:rPr>
                <w:rFonts w:ascii="宋体"/>
                <w:sz w:val="21"/>
              </w:rPr>
              <w:t>282.22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1,825,22</w:t>
            </w:r>
          </w:p>
          <w:p>
            <w:pPr>
              <w:pStyle w:val="TableParagraph"/>
              <w:spacing w:line="274" w:lineRule="exact"/>
              <w:ind w:left="199" w:right="-3"/>
              <w:jc w:val="left"/>
              <w:rPr>
                <w:rFonts w:ascii="宋体" w:hAnsi="宋体" w:cs="宋体" w:eastAsia="宋体" w:hint="default"/>
                <w:sz w:val="21"/>
                <w:szCs w:val="21"/>
              </w:rPr>
            </w:pPr>
            <w:r>
              <w:rPr>
                <w:rFonts w:ascii="宋体"/>
                <w:sz w:val="21"/>
              </w:rPr>
              <w:t>3,724.58 </w:t>
            </w:r>
          </w:p>
        </w:tc>
      </w:tr>
      <w:tr>
        <w:trPr>
          <w:trHeight w:val="557"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5,727,9</w:t>
            </w:r>
          </w:p>
          <w:p>
            <w:pPr>
              <w:pStyle w:val="TableParagraph"/>
              <w:spacing w:line="273" w:lineRule="exact"/>
              <w:ind w:left="374" w:right="-5"/>
              <w:jc w:val="left"/>
              <w:rPr>
                <w:rFonts w:ascii="宋体" w:hAnsi="宋体" w:cs="宋体" w:eastAsia="宋体" w:hint="default"/>
                <w:sz w:val="21"/>
                <w:szCs w:val="21"/>
              </w:rPr>
            </w:pPr>
            <w:r>
              <w:rPr>
                <w:rFonts w:ascii="宋体"/>
                <w:sz w:val="21"/>
              </w:rPr>
              <w:t>72.76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sz w:val="21"/>
              </w:rPr>
              <w:t>22,637,</w:t>
            </w:r>
          </w:p>
          <w:p>
            <w:pPr>
              <w:pStyle w:val="TableParagraph"/>
              <w:spacing w:line="273" w:lineRule="exact"/>
              <w:ind w:left="271" w:right="-5"/>
              <w:jc w:val="left"/>
              <w:rPr>
                <w:rFonts w:ascii="宋体" w:hAnsi="宋体" w:cs="宋体" w:eastAsia="宋体" w:hint="default"/>
                <w:sz w:val="21"/>
                <w:szCs w:val="21"/>
              </w:rPr>
            </w:pPr>
            <w:r>
              <w:rPr>
                <w:rFonts w:ascii="宋体"/>
                <w:sz w:val="21"/>
              </w:rPr>
              <w:t>603.64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28,365,5</w:t>
            </w:r>
          </w:p>
          <w:p>
            <w:pPr>
              <w:pStyle w:val="TableParagraph"/>
              <w:spacing w:line="273" w:lineRule="exact"/>
              <w:ind w:left="103" w:right="0"/>
              <w:jc w:val="left"/>
              <w:rPr>
                <w:rFonts w:ascii="宋体" w:hAnsi="宋体" w:cs="宋体" w:eastAsia="宋体" w:hint="default"/>
                <w:sz w:val="21"/>
                <w:szCs w:val="21"/>
              </w:rPr>
            </w:pPr>
            <w:r>
              <w:rPr>
                <w:rFonts w:ascii="宋体"/>
                <w:sz w:val="21"/>
              </w:rPr>
              <w:t>76.40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753,286.</w:t>
            </w:r>
          </w:p>
          <w:p>
            <w:pPr>
              <w:pStyle w:val="TableParagraph"/>
              <w:spacing w:line="273" w:lineRule="exact"/>
              <w:ind w:right="-3"/>
              <w:jc w:val="right"/>
              <w:rPr>
                <w:rFonts w:ascii="宋体" w:hAnsi="宋体" w:cs="宋体" w:eastAsia="宋体" w:hint="default"/>
                <w:sz w:val="21"/>
                <w:szCs w:val="21"/>
              </w:rPr>
            </w:pPr>
            <w:r>
              <w:rPr>
                <w:rFonts w:ascii="宋体"/>
                <w:sz w:val="21"/>
              </w:rPr>
              <w:t>04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29,118,8</w:t>
            </w:r>
          </w:p>
          <w:p>
            <w:pPr>
              <w:pStyle w:val="TableParagraph"/>
              <w:spacing w:line="273" w:lineRule="exact"/>
              <w:ind w:left="513" w:right="-3"/>
              <w:jc w:val="left"/>
              <w:rPr>
                <w:rFonts w:ascii="宋体" w:hAnsi="宋体" w:cs="宋体" w:eastAsia="宋体" w:hint="default"/>
                <w:sz w:val="21"/>
                <w:szCs w:val="21"/>
              </w:rPr>
            </w:pPr>
            <w:r>
              <w:rPr>
                <w:rFonts w:ascii="宋体"/>
                <w:sz w:val="21"/>
              </w:rPr>
              <w:t>62.44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业合并</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853,210</w:t>
            </w:r>
          </w:p>
          <w:p>
            <w:pPr>
              <w:pStyle w:val="TableParagraph"/>
              <w:spacing w:line="273" w:lineRule="exact"/>
              <w:ind w:left="163" w:right="-5"/>
              <w:jc w:val="left"/>
              <w:rPr>
                <w:rFonts w:ascii="宋体" w:hAnsi="宋体" w:cs="宋体" w:eastAsia="宋体" w:hint="default"/>
                <w:sz w:val="21"/>
                <w:szCs w:val="21"/>
              </w:rPr>
            </w:pPr>
            <w:r>
              <w:rPr>
                <w:rFonts w:ascii="宋体"/>
                <w:sz w:val="21"/>
              </w:rPr>
              <w:t>,484.00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229,234</w:t>
            </w:r>
          </w:p>
          <w:p>
            <w:pPr>
              <w:pStyle w:val="TableParagraph"/>
              <w:spacing w:line="273" w:lineRule="exact"/>
              <w:ind w:left="163" w:right="-3"/>
              <w:jc w:val="left"/>
              <w:rPr>
                <w:rFonts w:ascii="宋体" w:hAnsi="宋体" w:cs="宋体" w:eastAsia="宋体" w:hint="default"/>
                <w:sz w:val="21"/>
                <w:szCs w:val="21"/>
              </w:rPr>
            </w:pPr>
            <w:r>
              <w:rPr>
                <w:rFonts w:ascii="宋体"/>
                <w:sz w:val="21"/>
              </w:rPr>
              <w:t>,893.05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6,420,1</w:t>
            </w:r>
          </w:p>
          <w:p>
            <w:pPr>
              <w:pStyle w:val="TableParagraph"/>
              <w:spacing w:line="273" w:lineRule="exact"/>
              <w:ind w:left="374" w:right="-5"/>
              <w:jc w:val="left"/>
              <w:rPr>
                <w:rFonts w:ascii="宋体" w:hAnsi="宋体" w:cs="宋体" w:eastAsia="宋体" w:hint="default"/>
                <w:sz w:val="21"/>
                <w:szCs w:val="21"/>
              </w:rPr>
            </w:pPr>
            <w:r>
              <w:rPr>
                <w:rFonts w:ascii="宋体"/>
                <w:sz w:val="21"/>
              </w:rPr>
              <w:t>92.88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121,737</w:t>
            </w:r>
          </w:p>
          <w:p>
            <w:pPr>
              <w:pStyle w:val="TableParagraph"/>
              <w:spacing w:line="273" w:lineRule="exact"/>
              <w:ind w:left="160" w:right="-5"/>
              <w:jc w:val="left"/>
              <w:rPr>
                <w:rFonts w:ascii="宋体" w:hAnsi="宋体" w:cs="宋体" w:eastAsia="宋体" w:hint="default"/>
                <w:sz w:val="21"/>
                <w:szCs w:val="21"/>
              </w:rPr>
            </w:pPr>
            <w:r>
              <w:rPr>
                <w:rFonts w:ascii="宋体"/>
                <w:sz w:val="21"/>
              </w:rPr>
              <w:t>,991.53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444,027</w:t>
            </w:r>
          </w:p>
          <w:p>
            <w:pPr>
              <w:pStyle w:val="TableParagraph"/>
              <w:spacing w:line="273" w:lineRule="exact"/>
              <w:ind w:left="167" w:right="-5"/>
              <w:jc w:val="left"/>
              <w:rPr>
                <w:rFonts w:ascii="宋体" w:hAnsi="宋体" w:cs="宋体" w:eastAsia="宋体" w:hint="default"/>
                <w:sz w:val="21"/>
                <w:szCs w:val="21"/>
              </w:rPr>
            </w:pPr>
            <w:r>
              <w:rPr>
                <w:rFonts w:ascii="宋体"/>
                <w:sz w:val="21"/>
              </w:rPr>
              <w:t>,457.30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sz w:val="21"/>
              </w:rPr>
              <w:t>1,654,63</w:t>
            </w:r>
          </w:p>
          <w:p>
            <w:pPr>
              <w:pStyle w:val="TableParagraph"/>
              <w:spacing w:line="273" w:lineRule="exact"/>
              <w:ind w:left="201" w:right="-3"/>
              <w:jc w:val="left"/>
              <w:rPr>
                <w:rFonts w:ascii="宋体" w:hAnsi="宋体" w:cs="宋体" w:eastAsia="宋体" w:hint="default"/>
                <w:sz w:val="21"/>
                <w:szCs w:val="21"/>
              </w:rPr>
            </w:pPr>
            <w:r>
              <w:rPr>
                <w:rFonts w:ascii="宋体"/>
                <w:sz w:val="21"/>
              </w:rPr>
              <w:t>1,018.76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199,711,</w:t>
            </w:r>
          </w:p>
          <w:p>
            <w:pPr>
              <w:pStyle w:val="TableParagraph"/>
              <w:spacing w:line="273" w:lineRule="exact"/>
              <w:ind w:left="408" w:right="-3"/>
              <w:jc w:val="left"/>
              <w:rPr>
                <w:rFonts w:ascii="宋体" w:hAnsi="宋体" w:cs="宋体" w:eastAsia="宋体" w:hint="default"/>
                <w:sz w:val="21"/>
                <w:szCs w:val="21"/>
              </w:rPr>
            </w:pPr>
            <w:r>
              <w:rPr>
                <w:rFonts w:ascii="宋体"/>
                <w:sz w:val="21"/>
              </w:rPr>
              <w:t>568.26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1,854,34</w:t>
            </w:r>
          </w:p>
          <w:p>
            <w:pPr>
              <w:pStyle w:val="TableParagraph"/>
              <w:spacing w:line="273" w:lineRule="exact"/>
              <w:ind w:left="199" w:right="-3"/>
              <w:jc w:val="left"/>
              <w:rPr>
                <w:rFonts w:ascii="宋体" w:hAnsi="宋体" w:cs="宋体" w:eastAsia="宋体" w:hint="default"/>
                <w:sz w:val="21"/>
                <w:szCs w:val="21"/>
              </w:rPr>
            </w:pPr>
            <w:r>
              <w:rPr>
                <w:rFonts w:ascii="宋体"/>
                <w:sz w:val="21"/>
              </w:rPr>
              <w:t>2,587.02 </w:t>
            </w:r>
          </w:p>
        </w:tc>
      </w:tr>
      <w:tr>
        <w:trPr>
          <w:trHeight w:val="71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w:t>
            </w:r>
          </w:p>
          <w:p>
            <w:pPr>
              <w:pStyle w:val="TableParagraph"/>
              <w:spacing w:line="232" w:lineRule="exact" w:before="23"/>
              <w:ind w:left="103" w:right="132"/>
              <w:jc w:val="left"/>
              <w:rPr>
                <w:rFonts w:ascii="宋体" w:hAnsi="宋体" w:cs="宋体" w:eastAsia="宋体" w:hint="default"/>
                <w:sz w:val="18"/>
                <w:szCs w:val="18"/>
              </w:rPr>
            </w:pPr>
            <w:r>
              <w:rPr>
                <w:rFonts w:ascii="宋体" w:hAnsi="宋体" w:cs="宋体" w:eastAsia="宋体" w:hint="default"/>
                <w:sz w:val="18"/>
                <w:szCs w:val="18"/>
              </w:rPr>
              <w:t>额（减少以“－”号 填列）</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7,230,0</w:t>
            </w:r>
          </w:p>
          <w:p>
            <w:pPr>
              <w:pStyle w:val="TableParagraph"/>
              <w:spacing w:line="273" w:lineRule="exact"/>
              <w:ind w:left="371" w:right="-5"/>
              <w:jc w:val="left"/>
              <w:rPr>
                <w:rFonts w:ascii="宋体" w:hAnsi="宋体" w:cs="宋体" w:eastAsia="宋体" w:hint="default"/>
                <w:sz w:val="21"/>
                <w:szCs w:val="21"/>
              </w:rPr>
            </w:pPr>
            <w:r>
              <w:rPr>
                <w:rFonts w:ascii="宋体"/>
                <w:sz w:val="21"/>
              </w:rPr>
              <w:t>00.00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83,000,</w:t>
            </w:r>
          </w:p>
          <w:p>
            <w:pPr>
              <w:pStyle w:val="TableParagraph"/>
              <w:spacing w:line="273" w:lineRule="exact"/>
              <w:ind w:left="266" w:right="-3"/>
              <w:jc w:val="left"/>
              <w:rPr>
                <w:rFonts w:ascii="宋体" w:hAnsi="宋体" w:cs="宋体" w:eastAsia="宋体" w:hint="default"/>
                <w:sz w:val="21"/>
                <w:szCs w:val="21"/>
              </w:rPr>
            </w:pPr>
            <w:r>
              <w:rPr>
                <w:rFonts w:ascii="宋体"/>
                <w:sz w:val="21"/>
              </w:rPr>
              <w:t>549.66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74,252,</w:t>
            </w:r>
          </w:p>
          <w:p>
            <w:pPr>
              <w:pStyle w:val="TableParagraph"/>
              <w:spacing w:line="273" w:lineRule="exact"/>
              <w:ind w:left="263" w:right="-5"/>
              <w:jc w:val="left"/>
              <w:rPr>
                <w:rFonts w:ascii="宋体" w:hAnsi="宋体" w:cs="宋体" w:eastAsia="宋体" w:hint="default"/>
                <w:sz w:val="21"/>
                <w:szCs w:val="21"/>
              </w:rPr>
            </w:pPr>
            <w:r>
              <w:rPr>
                <w:rFonts w:ascii="宋体"/>
                <w:sz w:val="21"/>
              </w:rPr>
              <w:t>100.00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2,732,6</w:t>
            </w:r>
          </w:p>
          <w:p>
            <w:pPr>
              <w:pStyle w:val="TableParagraph"/>
              <w:spacing w:line="273" w:lineRule="exact"/>
              <w:ind w:left="374" w:right="-5"/>
              <w:jc w:val="left"/>
              <w:rPr>
                <w:rFonts w:ascii="宋体" w:hAnsi="宋体" w:cs="宋体" w:eastAsia="宋体" w:hint="default"/>
                <w:sz w:val="21"/>
                <w:szCs w:val="21"/>
              </w:rPr>
            </w:pPr>
            <w:r>
              <w:rPr>
                <w:rFonts w:ascii="宋体"/>
                <w:sz w:val="21"/>
              </w:rPr>
              <w:t>20.47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669,541</w:t>
            </w:r>
          </w:p>
          <w:p>
            <w:pPr>
              <w:pStyle w:val="TableParagraph"/>
              <w:spacing w:line="273" w:lineRule="exact"/>
              <w:ind w:left="580" w:right="-5"/>
              <w:jc w:val="left"/>
              <w:rPr>
                <w:rFonts w:ascii="宋体" w:hAnsi="宋体" w:cs="宋体" w:eastAsia="宋体" w:hint="default"/>
                <w:sz w:val="21"/>
                <w:szCs w:val="21"/>
              </w:rPr>
            </w:pPr>
            <w:r>
              <w:rPr>
                <w:rFonts w:ascii="宋体"/>
                <w:sz w:val="21"/>
              </w:rPr>
              <w:t>.67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249,366</w:t>
            </w:r>
          </w:p>
          <w:p>
            <w:pPr>
              <w:pStyle w:val="TableParagraph"/>
              <w:spacing w:line="273" w:lineRule="exact"/>
              <w:ind w:left="167" w:right="-5"/>
              <w:jc w:val="left"/>
              <w:rPr>
                <w:rFonts w:ascii="宋体" w:hAnsi="宋体" w:cs="宋体" w:eastAsia="宋体" w:hint="default"/>
                <w:sz w:val="21"/>
                <w:szCs w:val="21"/>
              </w:rPr>
            </w:pPr>
            <w:r>
              <w:rPr>
                <w:rFonts w:ascii="宋体"/>
                <w:sz w:val="21"/>
              </w:rPr>
              <w:t>,432.74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sz w:val="21"/>
              </w:rPr>
              <w:t>268,747,</w:t>
            </w:r>
          </w:p>
          <w:p>
            <w:pPr>
              <w:pStyle w:val="TableParagraph"/>
              <w:spacing w:line="273" w:lineRule="exact"/>
              <w:ind w:left="410" w:right="-3"/>
              <w:jc w:val="left"/>
              <w:rPr>
                <w:rFonts w:ascii="宋体" w:hAnsi="宋体" w:cs="宋体" w:eastAsia="宋体" w:hint="default"/>
                <w:sz w:val="21"/>
                <w:szCs w:val="21"/>
              </w:rPr>
            </w:pPr>
            <w:r>
              <w:rPr>
                <w:rFonts w:ascii="宋体"/>
                <w:sz w:val="21"/>
              </w:rPr>
              <w:t>044.54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3"/>
              <w:jc w:val="left"/>
              <w:rPr>
                <w:rFonts w:ascii="宋体" w:hAnsi="宋体" w:cs="宋体" w:eastAsia="宋体" w:hint="default"/>
                <w:sz w:val="21"/>
                <w:szCs w:val="21"/>
              </w:rPr>
            </w:pPr>
            <w:r>
              <w:rPr>
                <w:rFonts w:ascii="宋体"/>
                <w:sz w:val="21"/>
              </w:rPr>
              <w:t>-24,625,</w:t>
            </w:r>
          </w:p>
          <w:p>
            <w:pPr>
              <w:pStyle w:val="TableParagraph"/>
              <w:spacing w:line="273" w:lineRule="exact"/>
              <w:ind w:left="408" w:right="-3"/>
              <w:jc w:val="left"/>
              <w:rPr>
                <w:rFonts w:ascii="宋体" w:hAnsi="宋体" w:cs="宋体" w:eastAsia="宋体" w:hint="default"/>
                <w:sz w:val="21"/>
                <w:szCs w:val="21"/>
              </w:rPr>
            </w:pPr>
            <w:r>
              <w:rPr>
                <w:rFonts w:ascii="宋体"/>
                <w:sz w:val="21"/>
              </w:rPr>
              <w:t>304.25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244,121,</w:t>
            </w:r>
          </w:p>
          <w:p>
            <w:pPr>
              <w:pStyle w:val="TableParagraph"/>
              <w:spacing w:line="273" w:lineRule="exact"/>
              <w:ind w:left="407" w:right="-3"/>
              <w:jc w:val="left"/>
              <w:rPr>
                <w:rFonts w:ascii="宋体" w:hAnsi="宋体" w:cs="宋体" w:eastAsia="宋体" w:hint="default"/>
                <w:sz w:val="21"/>
                <w:szCs w:val="21"/>
              </w:rPr>
            </w:pPr>
            <w:r>
              <w:rPr>
                <w:rFonts w:ascii="宋体"/>
                <w:sz w:val="21"/>
              </w:rPr>
              <w:t>740.29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2,732,6</w:t>
            </w:r>
          </w:p>
          <w:p>
            <w:pPr>
              <w:pStyle w:val="TableParagraph"/>
              <w:spacing w:line="273" w:lineRule="exact"/>
              <w:ind w:left="374" w:right="-5"/>
              <w:jc w:val="left"/>
              <w:rPr>
                <w:rFonts w:ascii="宋体" w:hAnsi="宋体" w:cs="宋体" w:eastAsia="宋体" w:hint="default"/>
                <w:sz w:val="21"/>
                <w:szCs w:val="21"/>
              </w:rPr>
            </w:pPr>
            <w:r>
              <w:rPr>
                <w:rFonts w:ascii="宋体"/>
                <w:sz w:val="21"/>
              </w:rPr>
              <w:t>20.47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239,398</w:t>
            </w:r>
          </w:p>
          <w:p>
            <w:pPr>
              <w:pStyle w:val="TableParagraph"/>
              <w:spacing w:line="273" w:lineRule="exact"/>
              <w:ind w:left="167" w:right="-5"/>
              <w:jc w:val="left"/>
              <w:rPr>
                <w:rFonts w:ascii="宋体" w:hAnsi="宋体" w:cs="宋体" w:eastAsia="宋体" w:hint="default"/>
                <w:sz w:val="21"/>
                <w:szCs w:val="21"/>
              </w:rPr>
            </w:pPr>
            <w:r>
              <w:rPr>
                <w:rFonts w:ascii="宋体"/>
                <w:sz w:val="21"/>
              </w:rPr>
              <w:t>,248.71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sz w:val="21"/>
              </w:rPr>
              <w:t>242,130,</w:t>
            </w:r>
          </w:p>
          <w:p>
            <w:pPr>
              <w:pStyle w:val="TableParagraph"/>
              <w:spacing w:line="273" w:lineRule="exact"/>
              <w:ind w:left="410" w:right="-3"/>
              <w:jc w:val="left"/>
              <w:rPr>
                <w:rFonts w:ascii="宋体" w:hAnsi="宋体" w:cs="宋体" w:eastAsia="宋体" w:hint="default"/>
                <w:sz w:val="21"/>
                <w:szCs w:val="21"/>
              </w:rPr>
            </w:pPr>
            <w:r>
              <w:rPr>
                <w:rFonts w:ascii="宋体"/>
                <w:sz w:val="21"/>
              </w:rPr>
              <w:t>869.18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7,638,04</w:t>
            </w:r>
          </w:p>
          <w:p>
            <w:pPr>
              <w:pStyle w:val="TableParagraph"/>
              <w:spacing w:line="273" w:lineRule="exact"/>
              <w:ind w:left="619" w:right="-3"/>
              <w:jc w:val="left"/>
              <w:rPr>
                <w:rFonts w:ascii="宋体" w:hAnsi="宋体" w:cs="宋体" w:eastAsia="宋体" w:hint="default"/>
                <w:sz w:val="21"/>
                <w:szCs w:val="21"/>
              </w:rPr>
            </w:pPr>
            <w:r>
              <w:rPr>
                <w:rFonts w:ascii="宋体"/>
                <w:sz w:val="21"/>
              </w:rPr>
              <w:t>0.99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249,768,</w:t>
            </w:r>
          </w:p>
          <w:p>
            <w:pPr>
              <w:pStyle w:val="TableParagraph"/>
              <w:spacing w:line="273" w:lineRule="exact"/>
              <w:ind w:left="407" w:right="-3"/>
              <w:jc w:val="left"/>
              <w:rPr>
                <w:rFonts w:ascii="宋体" w:hAnsi="宋体" w:cs="宋体" w:eastAsia="宋体" w:hint="default"/>
                <w:sz w:val="21"/>
                <w:szCs w:val="21"/>
              </w:rPr>
            </w:pPr>
            <w:r>
              <w:rPr>
                <w:rFonts w:ascii="宋体"/>
                <w:sz w:val="21"/>
              </w:rPr>
              <w:t>910.17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132"/>
              <w:jc w:val="left"/>
              <w:rPr>
                <w:rFonts w:ascii="宋体" w:hAnsi="宋体" w:cs="宋体" w:eastAsia="宋体" w:hint="default"/>
                <w:sz w:val="18"/>
                <w:szCs w:val="18"/>
              </w:rPr>
            </w:pPr>
            <w:r>
              <w:rPr>
                <w:rFonts w:ascii="宋体" w:hAnsi="宋体" w:cs="宋体" w:eastAsia="宋体" w:hint="default"/>
                <w:sz w:val="18"/>
                <w:szCs w:val="18"/>
              </w:rPr>
              <w:t>（二）所有者投入和 减少资本</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7,230,0</w:t>
            </w:r>
          </w:p>
          <w:p>
            <w:pPr>
              <w:pStyle w:val="TableParagraph"/>
              <w:spacing w:line="273" w:lineRule="exact"/>
              <w:ind w:left="371" w:right="-5"/>
              <w:jc w:val="left"/>
              <w:rPr>
                <w:rFonts w:ascii="宋体" w:hAnsi="宋体" w:cs="宋体" w:eastAsia="宋体" w:hint="default"/>
                <w:sz w:val="21"/>
                <w:szCs w:val="21"/>
              </w:rPr>
            </w:pPr>
            <w:r>
              <w:rPr>
                <w:rFonts w:ascii="宋体"/>
                <w:sz w:val="21"/>
              </w:rPr>
              <w:t>00.00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69,176,</w:t>
            </w:r>
          </w:p>
          <w:p>
            <w:pPr>
              <w:pStyle w:val="TableParagraph"/>
              <w:spacing w:line="273" w:lineRule="exact"/>
              <w:ind w:left="266" w:right="-3"/>
              <w:jc w:val="left"/>
              <w:rPr>
                <w:rFonts w:ascii="宋体" w:hAnsi="宋体" w:cs="宋体" w:eastAsia="宋体" w:hint="default"/>
                <w:sz w:val="21"/>
                <w:szCs w:val="21"/>
              </w:rPr>
            </w:pPr>
            <w:r>
              <w:rPr>
                <w:rFonts w:ascii="宋体"/>
                <w:sz w:val="21"/>
              </w:rPr>
              <w:t>172.75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74,252,</w:t>
            </w:r>
          </w:p>
          <w:p>
            <w:pPr>
              <w:pStyle w:val="TableParagraph"/>
              <w:spacing w:line="273" w:lineRule="exact"/>
              <w:ind w:left="263" w:right="-5"/>
              <w:jc w:val="left"/>
              <w:rPr>
                <w:rFonts w:ascii="宋体" w:hAnsi="宋体" w:cs="宋体" w:eastAsia="宋体" w:hint="default"/>
                <w:sz w:val="21"/>
                <w:szCs w:val="21"/>
              </w:rPr>
            </w:pPr>
            <w:r>
              <w:rPr>
                <w:rFonts w:ascii="宋体"/>
                <w:sz w:val="21"/>
              </w:rPr>
              <w:t>100.00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sz w:val="21"/>
              </w:rPr>
              <w:t>2,154,07</w:t>
            </w:r>
          </w:p>
          <w:p>
            <w:pPr>
              <w:pStyle w:val="TableParagraph"/>
              <w:spacing w:line="273" w:lineRule="exact"/>
              <w:ind w:left="621" w:right="-3"/>
              <w:jc w:val="left"/>
              <w:rPr>
                <w:rFonts w:ascii="宋体" w:hAnsi="宋体" w:cs="宋体" w:eastAsia="宋体" w:hint="default"/>
                <w:sz w:val="21"/>
                <w:szCs w:val="21"/>
              </w:rPr>
            </w:pPr>
            <w:r>
              <w:rPr>
                <w:rFonts w:ascii="宋体"/>
                <w:sz w:val="21"/>
              </w:rPr>
              <w:t>2.75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3"/>
              <w:jc w:val="left"/>
              <w:rPr>
                <w:rFonts w:ascii="宋体" w:hAnsi="宋体" w:cs="宋体" w:eastAsia="宋体" w:hint="default"/>
                <w:sz w:val="21"/>
                <w:szCs w:val="21"/>
              </w:rPr>
            </w:pPr>
            <w:r>
              <w:rPr>
                <w:rFonts w:ascii="宋体"/>
                <w:sz w:val="21"/>
              </w:rPr>
              <w:t>-21,572,</w:t>
            </w:r>
          </w:p>
          <w:p>
            <w:pPr>
              <w:pStyle w:val="TableParagraph"/>
              <w:spacing w:line="273" w:lineRule="exact"/>
              <w:ind w:left="408" w:right="-3"/>
              <w:jc w:val="left"/>
              <w:rPr>
                <w:rFonts w:ascii="宋体" w:hAnsi="宋体" w:cs="宋体" w:eastAsia="宋体" w:hint="default"/>
                <w:sz w:val="21"/>
                <w:szCs w:val="21"/>
              </w:rPr>
            </w:pPr>
            <w:r>
              <w:rPr>
                <w:rFonts w:ascii="宋体"/>
                <w:sz w:val="21"/>
              </w:rPr>
              <w:t>161.64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3"/>
              <w:jc w:val="left"/>
              <w:rPr>
                <w:rFonts w:ascii="宋体" w:hAnsi="宋体" w:cs="宋体" w:eastAsia="宋体" w:hint="default"/>
                <w:sz w:val="21"/>
                <w:szCs w:val="21"/>
              </w:rPr>
            </w:pPr>
            <w:r>
              <w:rPr>
                <w:rFonts w:ascii="宋体"/>
                <w:sz w:val="21"/>
              </w:rPr>
              <w:t>-19,418,</w:t>
            </w:r>
          </w:p>
          <w:p>
            <w:pPr>
              <w:pStyle w:val="TableParagraph"/>
              <w:spacing w:line="273" w:lineRule="exact"/>
              <w:ind w:left="407" w:right="-3"/>
              <w:jc w:val="left"/>
              <w:rPr>
                <w:rFonts w:ascii="宋体" w:hAnsi="宋体" w:cs="宋体" w:eastAsia="宋体" w:hint="default"/>
                <w:sz w:val="21"/>
                <w:szCs w:val="21"/>
              </w:rPr>
            </w:pPr>
            <w:r>
              <w:rPr>
                <w:rFonts w:ascii="宋体"/>
                <w:sz w:val="21"/>
              </w:rPr>
              <w:t>088.89 </w:t>
            </w:r>
          </w:p>
        </w:tc>
      </w:tr>
      <w:tr>
        <w:trPr>
          <w:trHeight w:val="55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103" w:right="99"/>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．所有者投入的普通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5,798,13</w:t>
            </w:r>
          </w:p>
          <w:p>
            <w:pPr>
              <w:pStyle w:val="TableParagraph"/>
              <w:spacing w:line="273" w:lineRule="exact"/>
              <w:ind w:left="619" w:right="-3"/>
              <w:jc w:val="left"/>
              <w:rPr>
                <w:rFonts w:ascii="宋体" w:hAnsi="宋体" w:cs="宋体" w:eastAsia="宋体" w:hint="default"/>
                <w:sz w:val="21"/>
                <w:szCs w:val="21"/>
              </w:rPr>
            </w:pPr>
            <w:r>
              <w:rPr>
                <w:rFonts w:ascii="宋体"/>
                <w:sz w:val="21"/>
              </w:rPr>
              <w:t>5.01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5,798,13</w:t>
            </w:r>
          </w:p>
          <w:p>
            <w:pPr>
              <w:pStyle w:val="TableParagraph"/>
              <w:spacing w:line="273" w:lineRule="exact"/>
              <w:ind w:left="619" w:right="-3"/>
              <w:jc w:val="left"/>
              <w:rPr>
                <w:rFonts w:ascii="宋体" w:hAnsi="宋体" w:cs="宋体" w:eastAsia="宋体" w:hint="default"/>
                <w:sz w:val="21"/>
                <w:szCs w:val="21"/>
              </w:rPr>
            </w:pPr>
            <w:r>
              <w:rPr>
                <w:rFonts w:ascii="宋体"/>
                <w:sz w:val="21"/>
              </w:rPr>
              <w:t>5.01 </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7,230,0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77,598,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74,252,</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sz w:val="21"/>
              </w:rPr>
              <w:t>10,576,5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10,576,5</w:t>
            </w:r>
          </w:p>
        </w:tc>
      </w:tr>
    </w:tbl>
    <w:p>
      <w:pPr>
        <w:spacing w:after="0" w:line="241" w:lineRule="exact"/>
        <w:jc w:val="left"/>
        <w:rPr>
          <w:rFonts w:ascii="宋体" w:hAnsi="宋体" w:cs="宋体" w:eastAsia="宋体" w:hint="default"/>
          <w:sz w:val="21"/>
          <w:szCs w:val="21"/>
        </w:rPr>
        <w:sectPr>
          <w:type w:val="continuous"/>
          <w:pgSz w:w="16840" w:h="11910" w:orient="landscape"/>
          <w:pgMar w:top="1100" w:bottom="1380" w:left="780" w:right="700"/>
        </w:sectPr>
      </w:pPr>
    </w:p>
    <w:p>
      <w:pPr>
        <w:spacing w:line="240" w:lineRule="auto" w:before="7"/>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868"/>
        <w:gridCol w:w="1008"/>
        <w:gridCol w:w="720"/>
        <w:gridCol w:w="722"/>
        <w:gridCol w:w="577"/>
        <w:gridCol w:w="1010"/>
        <w:gridCol w:w="1006"/>
        <w:gridCol w:w="1011"/>
        <w:gridCol w:w="430"/>
        <w:gridCol w:w="1006"/>
        <w:gridCol w:w="720"/>
        <w:gridCol w:w="1013"/>
        <w:gridCol w:w="574"/>
        <w:gridCol w:w="1154"/>
        <w:gridCol w:w="1152"/>
        <w:gridCol w:w="1152"/>
      </w:tblGrid>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00.00</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635.83</w:t>
            </w:r>
            <w:r>
              <w:rPr>
                <w:rFonts w:ascii="宋体"/>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35.83</w:t>
            </w:r>
            <w:r>
              <w:rPr>
                <w:rFonts w:ascii="宋体"/>
                <w:sz w:val="21"/>
              </w:rPr>
              <w:t>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3"/>
              <w:jc w:val="left"/>
              <w:rPr>
                <w:rFonts w:ascii="宋体" w:hAnsi="宋体" w:cs="宋体" w:eastAsia="宋体" w:hint="default"/>
                <w:sz w:val="21"/>
                <w:szCs w:val="21"/>
              </w:rPr>
            </w:pPr>
            <w:r>
              <w:rPr>
                <w:rFonts w:ascii="宋体"/>
                <w:sz w:val="21"/>
              </w:rPr>
              <w:t>-8,422,</w:t>
            </w:r>
          </w:p>
          <w:p>
            <w:pPr>
              <w:pStyle w:val="TableParagraph"/>
              <w:spacing w:line="274" w:lineRule="exact"/>
              <w:ind w:left="266" w:right="-3"/>
              <w:jc w:val="left"/>
              <w:rPr>
                <w:rFonts w:ascii="宋体" w:hAnsi="宋体" w:cs="宋体" w:eastAsia="宋体" w:hint="default"/>
                <w:sz w:val="21"/>
                <w:szCs w:val="21"/>
              </w:rPr>
            </w:pPr>
            <w:r>
              <w:rPr>
                <w:rFonts w:ascii="宋体"/>
                <w:sz w:val="21"/>
              </w:rPr>
              <w:t>463.08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-8,422,4</w:t>
            </w:r>
          </w:p>
          <w:p>
            <w:pPr>
              <w:pStyle w:val="TableParagraph"/>
              <w:spacing w:line="274" w:lineRule="exact"/>
              <w:ind w:left="516" w:right="-3"/>
              <w:jc w:val="left"/>
              <w:rPr>
                <w:rFonts w:ascii="宋体" w:hAnsi="宋体" w:cs="宋体" w:eastAsia="宋体" w:hint="default"/>
                <w:sz w:val="21"/>
                <w:szCs w:val="21"/>
              </w:rPr>
            </w:pPr>
            <w:r>
              <w:rPr>
                <w:rFonts w:ascii="宋体"/>
                <w:sz w:val="21"/>
              </w:rPr>
              <w:t>63.08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3"/>
              <w:jc w:val="left"/>
              <w:rPr>
                <w:rFonts w:ascii="宋体" w:hAnsi="宋体" w:cs="宋体" w:eastAsia="宋体" w:hint="default"/>
                <w:sz w:val="21"/>
                <w:szCs w:val="21"/>
              </w:rPr>
            </w:pPr>
            <w:r>
              <w:rPr>
                <w:rFonts w:ascii="宋体"/>
                <w:sz w:val="21"/>
              </w:rPr>
              <w:t>-27,370,</w:t>
            </w:r>
          </w:p>
          <w:p>
            <w:pPr>
              <w:pStyle w:val="TableParagraph"/>
              <w:spacing w:line="274" w:lineRule="exact"/>
              <w:ind w:left="408" w:right="-3"/>
              <w:jc w:val="left"/>
              <w:rPr>
                <w:rFonts w:ascii="宋体" w:hAnsi="宋体" w:cs="宋体" w:eastAsia="宋体" w:hint="default"/>
                <w:sz w:val="21"/>
                <w:szCs w:val="21"/>
              </w:rPr>
            </w:pPr>
            <w:r>
              <w:rPr>
                <w:rFonts w:ascii="宋体"/>
                <w:sz w:val="21"/>
              </w:rPr>
              <w:t>296.65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3"/>
              <w:jc w:val="left"/>
              <w:rPr>
                <w:rFonts w:ascii="宋体" w:hAnsi="宋体" w:cs="宋体" w:eastAsia="宋体" w:hint="default"/>
                <w:sz w:val="21"/>
                <w:szCs w:val="21"/>
              </w:rPr>
            </w:pPr>
            <w:r>
              <w:rPr>
                <w:rFonts w:ascii="宋体"/>
                <w:sz w:val="21"/>
              </w:rPr>
              <w:t>-35,792,</w:t>
            </w:r>
          </w:p>
          <w:p>
            <w:pPr>
              <w:pStyle w:val="TableParagraph"/>
              <w:spacing w:line="274" w:lineRule="exact"/>
              <w:ind w:left="407" w:right="-3"/>
              <w:jc w:val="left"/>
              <w:rPr>
                <w:rFonts w:ascii="宋体" w:hAnsi="宋体" w:cs="宋体" w:eastAsia="宋体" w:hint="default"/>
                <w:sz w:val="21"/>
                <w:szCs w:val="21"/>
              </w:rPr>
            </w:pPr>
            <w:r>
              <w:rPr>
                <w:rFonts w:ascii="宋体"/>
                <w:sz w:val="21"/>
              </w:rPr>
              <w:t>759.73 </w:t>
            </w:r>
          </w:p>
        </w:tc>
      </w:tr>
      <w:tr>
        <w:trPr>
          <w:trHeight w:val="557"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669,541</w:t>
            </w:r>
          </w:p>
          <w:p>
            <w:pPr>
              <w:pStyle w:val="TableParagraph"/>
              <w:spacing w:line="273" w:lineRule="exact"/>
              <w:ind w:left="580" w:right="-5"/>
              <w:jc w:val="left"/>
              <w:rPr>
                <w:rFonts w:ascii="宋体" w:hAnsi="宋体" w:cs="宋体" w:eastAsia="宋体" w:hint="default"/>
                <w:sz w:val="21"/>
                <w:szCs w:val="21"/>
              </w:rPr>
            </w:pPr>
            <w:r>
              <w:rPr>
                <w:rFonts w:ascii="宋体"/>
                <w:sz w:val="21"/>
              </w:rPr>
              <w:t>.67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7" w:right="0"/>
              <w:jc w:val="left"/>
              <w:rPr>
                <w:rFonts w:ascii="宋体" w:hAnsi="宋体" w:cs="宋体" w:eastAsia="宋体" w:hint="default"/>
                <w:sz w:val="21"/>
                <w:szCs w:val="21"/>
              </w:rPr>
            </w:pPr>
            <w:r>
              <w:rPr>
                <w:rFonts w:ascii="宋体"/>
                <w:sz w:val="21"/>
              </w:rPr>
              <w:t>-669,54</w:t>
            </w:r>
          </w:p>
          <w:p>
            <w:pPr>
              <w:pStyle w:val="TableParagraph"/>
              <w:spacing w:line="273" w:lineRule="exact"/>
              <w:ind w:left="482" w:right="-5"/>
              <w:jc w:val="left"/>
              <w:rPr>
                <w:rFonts w:ascii="宋体" w:hAnsi="宋体" w:cs="宋体" w:eastAsia="宋体" w:hint="default"/>
                <w:sz w:val="21"/>
                <w:szCs w:val="21"/>
              </w:rPr>
            </w:pPr>
            <w:r>
              <w:rPr>
                <w:rFonts w:ascii="宋体"/>
                <w:sz w:val="21"/>
              </w:rPr>
              <w:t>1.67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3"/>
              <w:jc w:val="left"/>
              <w:rPr>
                <w:rFonts w:ascii="宋体" w:hAnsi="宋体" w:cs="宋体" w:eastAsia="宋体" w:hint="default"/>
                <w:sz w:val="21"/>
                <w:szCs w:val="21"/>
              </w:rPr>
            </w:pPr>
            <w:r>
              <w:rPr>
                <w:rFonts w:ascii="宋体"/>
                <w:sz w:val="21"/>
              </w:rPr>
              <w:t>-10,700,</w:t>
            </w:r>
          </w:p>
          <w:p>
            <w:pPr>
              <w:pStyle w:val="TableParagraph"/>
              <w:spacing w:line="273" w:lineRule="exact"/>
              <w:ind w:left="408" w:right="-3"/>
              <w:jc w:val="left"/>
              <w:rPr>
                <w:rFonts w:ascii="宋体" w:hAnsi="宋体" w:cs="宋体" w:eastAsia="宋体" w:hint="default"/>
                <w:sz w:val="21"/>
                <w:szCs w:val="21"/>
              </w:rPr>
            </w:pPr>
            <w:r>
              <w:rPr>
                <w:rFonts w:ascii="宋体"/>
                <w:sz w:val="21"/>
              </w:rPr>
              <w:t>583.60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3"/>
              <w:jc w:val="left"/>
              <w:rPr>
                <w:rFonts w:ascii="宋体" w:hAnsi="宋体" w:cs="宋体" w:eastAsia="宋体" w:hint="default"/>
                <w:sz w:val="21"/>
                <w:szCs w:val="21"/>
              </w:rPr>
            </w:pPr>
            <w:r>
              <w:rPr>
                <w:rFonts w:ascii="宋体"/>
                <w:sz w:val="21"/>
              </w:rPr>
              <w:t>-10,700,</w:t>
            </w:r>
          </w:p>
          <w:p>
            <w:pPr>
              <w:pStyle w:val="TableParagraph"/>
              <w:spacing w:line="273" w:lineRule="exact"/>
              <w:ind w:left="407" w:right="-3"/>
              <w:jc w:val="left"/>
              <w:rPr>
                <w:rFonts w:ascii="宋体" w:hAnsi="宋体" w:cs="宋体" w:eastAsia="宋体" w:hint="default"/>
                <w:sz w:val="21"/>
                <w:szCs w:val="21"/>
              </w:rPr>
            </w:pPr>
            <w:r>
              <w:rPr>
                <w:rFonts w:ascii="宋体"/>
                <w:sz w:val="21"/>
              </w:rPr>
              <w:t>583.60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669,541</w:t>
            </w:r>
          </w:p>
          <w:p>
            <w:pPr>
              <w:pStyle w:val="TableParagraph"/>
              <w:spacing w:line="273" w:lineRule="exact"/>
              <w:ind w:left="580" w:right="-5"/>
              <w:jc w:val="left"/>
              <w:rPr>
                <w:rFonts w:ascii="宋体" w:hAnsi="宋体" w:cs="宋体" w:eastAsia="宋体" w:hint="default"/>
                <w:sz w:val="21"/>
                <w:szCs w:val="21"/>
              </w:rPr>
            </w:pPr>
            <w:r>
              <w:rPr>
                <w:rFonts w:ascii="宋体"/>
                <w:sz w:val="21"/>
              </w:rPr>
              <w:t>.67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-669,54</w:t>
            </w:r>
          </w:p>
          <w:p>
            <w:pPr>
              <w:pStyle w:val="TableParagraph"/>
              <w:spacing w:line="273" w:lineRule="exact"/>
              <w:ind w:left="482" w:right="-5"/>
              <w:jc w:val="left"/>
              <w:rPr>
                <w:rFonts w:ascii="宋体" w:hAnsi="宋体" w:cs="宋体" w:eastAsia="宋体" w:hint="default"/>
                <w:sz w:val="21"/>
                <w:szCs w:val="21"/>
              </w:rPr>
            </w:pPr>
            <w:r>
              <w:rPr>
                <w:rFonts w:ascii="宋体"/>
                <w:sz w:val="21"/>
              </w:rPr>
              <w:t>1.67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．提取一般风险准备</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103" w:right="10"/>
              <w:jc w:val="left"/>
              <w:rPr>
                <w:rFonts w:ascii="宋体" w:hAnsi="宋体" w:cs="宋体" w:eastAsia="宋体" w:hint="default"/>
                <w:sz w:val="18"/>
                <w:szCs w:val="18"/>
              </w:rPr>
            </w:pPr>
            <w:r>
              <w:rPr>
                <w:rFonts w:ascii="宋体" w:hAnsi="宋体" w:cs="宋体" w:eastAsia="宋体" w:hint="default"/>
                <w:spacing w:val="-14"/>
                <w:sz w:val="18"/>
                <w:szCs w:val="18"/>
              </w:rPr>
              <w:t>3</w:t>
            </w:r>
            <w:r>
              <w:rPr>
                <w:rFonts w:ascii="宋体" w:hAnsi="宋体" w:cs="宋体" w:eastAsia="宋体" w:hint="default"/>
                <w:spacing w:val="-14"/>
                <w:sz w:val="18"/>
                <w:szCs w:val="18"/>
              </w:rPr>
              <w:t>．对所有者（或股东）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的分配</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3"/>
              <w:jc w:val="left"/>
              <w:rPr>
                <w:rFonts w:ascii="宋体" w:hAnsi="宋体" w:cs="宋体" w:eastAsia="宋体" w:hint="default"/>
                <w:sz w:val="21"/>
                <w:szCs w:val="21"/>
              </w:rPr>
            </w:pPr>
            <w:r>
              <w:rPr>
                <w:rFonts w:ascii="宋体"/>
                <w:sz w:val="21"/>
              </w:rPr>
              <w:t>-10,700,</w:t>
            </w:r>
          </w:p>
          <w:p>
            <w:pPr>
              <w:pStyle w:val="TableParagraph"/>
              <w:spacing w:line="275" w:lineRule="exact"/>
              <w:ind w:left="408" w:right="-3"/>
              <w:jc w:val="left"/>
              <w:rPr>
                <w:rFonts w:ascii="宋体" w:hAnsi="宋体" w:cs="宋体" w:eastAsia="宋体" w:hint="default"/>
                <w:sz w:val="21"/>
                <w:szCs w:val="21"/>
              </w:rPr>
            </w:pPr>
            <w:r>
              <w:rPr>
                <w:rFonts w:ascii="宋体"/>
                <w:sz w:val="21"/>
              </w:rPr>
              <w:t>583.60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3"/>
              <w:jc w:val="left"/>
              <w:rPr>
                <w:rFonts w:ascii="宋体" w:hAnsi="宋体" w:cs="宋体" w:eastAsia="宋体" w:hint="default"/>
                <w:sz w:val="21"/>
                <w:szCs w:val="21"/>
              </w:rPr>
            </w:pPr>
            <w:r>
              <w:rPr>
                <w:rFonts w:ascii="宋体"/>
                <w:sz w:val="21"/>
              </w:rPr>
              <w:t>-10,700,</w:t>
            </w:r>
          </w:p>
          <w:p>
            <w:pPr>
              <w:pStyle w:val="TableParagraph"/>
              <w:spacing w:line="275" w:lineRule="exact"/>
              <w:ind w:left="407" w:right="-3"/>
              <w:jc w:val="left"/>
              <w:rPr>
                <w:rFonts w:ascii="宋体" w:hAnsi="宋体" w:cs="宋体" w:eastAsia="宋体" w:hint="default"/>
                <w:sz w:val="21"/>
                <w:szCs w:val="21"/>
              </w:rPr>
            </w:pPr>
            <w:r>
              <w:rPr>
                <w:rFonts w:ascii="宋体"/>
                <w:sz w:val="21"/>
              </w:rPr>
              <w:t>583.60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132"/>
              <w:jc w:val="left"/>
              <w:rPr>
                <w:rFonts w:ascii="宋体" w:hAnsi="宋体" w:cs="宋体" w:eastAsia="宋体" w:hint="default"/>
                <w:sz w:val="18"/>
                <w:szCs w:val="18"/>
              </w:rPr>
            </w:pPr>
            <w:r>
              <w:rPr>
                <w:rFonts w:ascii="宋体" w:hAnsi="宋体" w:cs="宋体" w:eastAsia="宋体" w:hint="default"/>
                <w:sz w:val="18"/>
                <w:szCs w:val="18"/>
              </w:rPr>
              <w:t>（四）所有者权益内 部结转</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10,637,</w:t>
            </w:r>
          </w:p>
          <w:p>
            <w:pPr>
              <w:pStyle w:val="TableParagraph"/>
              <w:spacing w:line="274" w:lineRule="exact"/>
              <w:ind w:left="271" w:right="-5"/>
              <w:jc w:val="left"/>
              <w:rPr>
                <w:rFonts w:ascii="宋体" w:hAnsi="宋体" w:cs="宋体" w:eastAsia="宋体" w:hint="default"/>
                <w:sz w:val="21"/>
                <w:szCs w:val="21"/>
              </w:rPr>
            </w:pPr>
            <w:r>
              <w:rPr>
                <w:rFonts w:ascii="宋体"/>
                <w:sz w:val="21"/>
              </w:rPr>
              <w:t>725.70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10,637,7</w:t>
            </w:r>
          </w:p>
          <w:p>
            <w:pPr>
              <w:pStyle w:val="TableParagraph"/>
              <w:spacing w:line="274" w:lineRule="exact"/>
              <w:ind w:left="516" w:right="-3"/>
              <w:jc w:val="left"/>
              <w:rPr>
                <w:rFonts w:ascii="宋体" w:hAnsi="宋体" w:cs="宋体" w:eastAsia="宋体" w:hint="default"/>
                <w:sz w:val="21"/>
                <w:szCs w:val="21"/>
              </w:rPr>
            </w:pPr>
            <w:r>
              <w:rPr>
                <w:rFonts w:ascii="宋体"/>
                <w:sz w:val="21"/>
              </w:rPr>
              <w:t>25.70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9,400.00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10,647,1</w:t>
            </w:r>
          </w:p>
          <w:p>
            <w:pPr>
              <w:pStyle w:val="TableParagraph"/>
              <w:spacing w:line="274" w:lineRule="exact"/>
              <w:ind w:left="513" w:right="-3"/>
              <w:jc w:val="left"/>
              <w:rPr>
                <w:rFonts w:ascii="宋体" w:hAnsi="宋体" w:cs="宋体" w:eastAsia="宋体" w:hint="default"/>
                <w:sz w:val="21"/>
                <w:szCs w:val="21"/>
              </w:rPr>
            </w:pPr>
            <w:r>
              <w:rPr>
                <w:rFonts w:ascii="宋体"/>
                <w:sz w:val="21"/>
              </w:rPr>
              <w:t>25.70 </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．盈余公积弥补亏损</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．设定受益计划变动</w:t>
            </w: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18"/>
                <w:szCs w:val="18"/>
              </w:rPr>
              <w:t>额结转留存收益</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99"/>
              <w:jc w:val="left"/>
              <w:rPr>
                <w:rFonts w:ascii="宋体" w:hAnsi="宋体" w:cs="宋体" w:eastAsia="宋体" w:hint="default"/>
                <w:sz w:val="18"/>
                <w:szCs w:val="18"/>
              </w:rPr>
            </w:pPr>
            <w:r>
              <w:rPr>
                <w:rFonts w:ascii="宋体" w:hAnsi="宋体" w:cs="宋体" w:eastAsia="宋体" w:hint="default"/>
                <w:spacing w:val="-6"/>
                <w:sz w:val="18"/>
                <w:szCs w:val="18"/>
              </w:rPr>
              <w:t>5</w:t>
            </w:r>
            <w:r>
              <w:rPr>
                <w:rFonts w:ascii="宋体" w:hAnsi="宋体" w:cs="宋体" w:eastAsia="宋体" w:hint="default"/>
                <w:spacing w:val="-6"/>
                <w:sz w:val="18"/>
                <w:szCs w:val="18"/>
              </w:rPr>
              <w:t>．其他综合收益结转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留存收益</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10,637,</w:t>
            </w:r>
          </w:p>
          <w:p>
            <w:pPr>
              <w:pStyle w:val="TableParagraph"/>
              <w:spacing w:line="274" w:lineRule="exact"/>
              <w:ind w:left="271" w:right="-5"/>
              <w:jc w:val="left"/>
              <w:rPr>
                <w:rFonts w:ascii="宋体" w:hAnsi="宋体" w:cs="宋体" w:eastAsia="宋体" w:hint="default"/>
                <w:sz w:val="21"/>
                <w:szCs w:val="21"/>
              </w:rPr>
            </w:pPr>
            <w:r>
              <w:rPr>
                <w:rFonts w:ascii="宋体"/>
                <w:sz w:val="21"/>
              </w:rPr>
              <w:t>725.70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10,637,7</w:t>
            </w:r>
          </w:p>
          <w:p>
            <w:pPr>
              <w:pStyle w:val="TableParagraph"/>
              <w:spacing w:line="274" w:lineRule="exact"/>
              <w:ind w:left="516" w:right="-3"/>
              <w:jc w:val="left"/>
              <w:rPr>
                <w:rFonts w:ascii="宋体" w:hAnsi="宋体" w:cs="宋体" w:eastAsia="宋体" w:hint="default"/>
                <w:sz w:val="21"/>
                <w:szCs w:val="21"/>
              </w:rPr>
            </w:pPr>
            <w:r>
              <w:rPr>
                <w:rFonts w:ascii="宋体"/>
                <w:sz w:val="21"/>
              </w:rPr>
              <w:t>25.70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9,400.00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10,647,1</w:t>
            </w:r>
          </w:p>
          <w:p>
            <w:pPr>
              <w:pStyle w:val="TableParagraph"/>
              <w:spacing w:line="274" w:lineRule="exact"/>
              <w:ind w:left="513" w:right="-3"/>
              <w:jc w:val="left"/>
              <w:rPr>
                <w:rFonts w:ascii="宋体" w:hAnsi="宋体" w:cs="宋体" w:eastAsia="宋体" w:hint="default"/>
                <w:sz w:val="21"/>
                <w:szCs w:val="21"/>
              </w:rPr>
            </w:pPr>
            <w:r>
              <w:rPr>
                <w:rFonts w:ascii="宋体"/>
                <w:sz w:val="21"/>
              </w:rPr>
              <w:t>25.70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sz w:val="21"/>
              </w:rPr>
              <w:t>13,824,</w:t>
            </w:r>
          </w:p>
          <w:p>
            <w:pPr>
              <w:pStyle w:val="TableParagraph"/>
              <w:spacing w:line="273" w:lineRule="exact"/>
              <w:ind w:left="266" w:right="-3"/>
              <w:jc w:val="left"/>
              <w:rPr>
                <w:rFonts w:ascii="宋体" w:hAnsi="宋体" w:cs="宋体" w:eastAsia="宋体" w:hint="default"/>
                <w:sz w:val="21"/>
                <w:szCs w:val="21"/>
              </w:rPr>
            </w:pPr>
            <w:r>
              <w:rPr>
                <w:rFonts w:ascii="宋体"/>
                <w:sz w:val="21"/>
              </w:rPr>
              <w:t>376.91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sz w:val="21"/>
              </w:rPr>
              <w:t>13,824,3</w:t>
            </w:r>
          </w:p>
          <w:p>
            <w:pPr>
              <w:pStyle w:val="TableParagraph"/>
              <w:spacing w:line="273" w:lineRule="exact"/>
              <w:ind w:left="516" w:right="-3"/>
              <w:jc w:val="left"/>
              <w:rPr>
                <w:rFonts w:ascii="宋体" w:hAnsi="宋体" w:cs="宋体" w:eastAsia="宋体" w:hint="default"/>
                <w:sz w:val="21"/>
                <w:szCs w:val="21"/>
              </w:rPr>
            </w:pPr>
            <w:r>
              <w:rPr>
                <w:rFonts w:ascii="宋体"/>
                <w:sz w:val="21"/>
              </w:rPr>
              <w:t>76.91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13,824,3</w:t>
            </w:r>
          </w:p>
          <w:p>
            <w:pPr>
              <w:pStyle w:val="TableParagraph"/>
              <w:spacing w:line="273" w:lineRule="exact"/>
              <w:ind w:left="513" w:right="-3"/>
              <w:jc w:val="left"/>
              <w:rPr>
                <w:rFonts w:ascii="宋体" w:hAnsi="宋体" w:cs="宋体" w:eastAsia="宋体" w:hint="default"/>
                <w:sz w:val="21"/>
                <w:szCs w:val="21"/>
              </w:rPr>
            </w:pPr>
            <w:r>
              <w:rPr>
                <w:rFonts w:ascii="宋体"/>
                <w:sz w:val="21"/>
              </w:rPr>
              <w:t>76.91 </w:t>
            </w:r>
          </w:p>
        </w:tc>
      </w:tr>
      <w:tr>
        <w:trPr>
          <w:trHeight w:val="55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860,440</w:t>
            </w:r>
          </w:p>
          <w:p>
            <w:pPr>
              <w:pStyle w:val="TableParagraph"/>
              <w:spacing w:line="273" w:lineRule="exact"/>
              <w:ind w:left="163" w:right="-5"/>
              <w:jc w:val="left"/>
              <w:rPr>
                <w:rFonts w:ascii="宋体" w:hAnsi="宋体" w:cs="宋体" w:eastAsia="宋体" w:hint="default"/>
                <w:sz w:val="21"/>
                <w:szCs w:val="21"/>
              </w:rPr>
            </w:pPr>
            <w:r>
              <w:rPr>
                <w:rFonts w:ascii="宋体"/>
                <w:sz w:val="21"/>
              </w:rPr>
              <w:t>,484.00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312,235</w:t>
            </w:r>
          </w:p>
          <w:p>
            <w:pPr>
              <w:pStyle w:val="TableParagraph"/>
              <w:spacing w:line="273" w:lineRule="exact"/>
              <w:ind w:left="163" w:right="-3"/>
              <w:jc w:val="left"/>
              <w:rPr>
                <w:rFonts w:ascii="宋体" w:hAnsi="宋体" w:cs="宋体" w:eastAsia="宋体" w:hint="default"/>
                <w:sz w:val="21"/>
                <w:szCs w:val="21"/>
              </w:rPr>
            </w:pPr>
            <w:r>
              <w:rPr>
                <w:rFonts w:ascii="宋体"/>
                <w:sz w:val="21"/>
              </w:rPr>
              <w:t>,442.71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74,252,</w:t>
            </w:r>
          </w:p>
          <w:p>
            <w:pPr>
              <w:pStyle w:val="TableParagraph"/>
              <w:spacing w:line="273" w:lineRule="exact"/>
              <w:ind w:left="263" w:right="-5"/>
              <w:jc w:val="left"/>
              <w:rPr>
                <w:rFonts w:ascii="宋体" w:hAnsi="宋体" w:cs="宋体" w:eastAsia="宋体" w:hint="default"/>
                <w:sz w:val="21"/>
                <w:szCs w:val="21"/>
              </w:rPr>
            </w:pPr>
            <w:r>
              <w:rPr>
                <w:rFonts w:ascii="宋体"/>
                <w:sz w:val="21"/>
              </w:rPr>
              <w:t>100.00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9,152,8</w:t>
            </w:r>
          </w:p>
          <w:p>
            <w:pPr>
              <w:pStyle w:val="TableParagraph"/>
              <w:spacing w:line="273" w:lineRule="exact"/>
              <w:ind w:left="374" w:right="-5"/>
              <w:jc w:val="left"/>
              <w:rPr>
                <w:rFonts w:ascii="宋体" w:hAnsi="宋体" w:cs="宋体" w:eastAsia="宋体" w:hint="default"/>
                <w:sz w:val="21"/>
                <w:szCs w:val="21"/>
              </w:rPr>
            </w:pPr>
            <w:r>
              <w:rPr>
                <w:rFonts w:ascii="宋体"/>
                <w:sz w:val="21"/>
              </w:rPr>
              <w:t>13.35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122,407</w:t>
            </w:r>
          </w:p>
          <w:p>
            <w:pPr>
              <w:pStyle w:val="TableParagraph"/>
              <w:spacing w:line="273" w:lineRule="exact"/>
              <w:ind w:left="160" w:right="-5"/>
              <w:jc w:val="left"/>
              <w:rPr>
                <w:rFonts w:ascii="宋体" w:hAnsi="宋体" w:cs="宋体" w:eastAsia="宋体" w:hint="default"/>
                <w:sz w:val="21"/>
                <w:szCs w:val="21"/>
              </w:rPr>
            </w:pPr>
            <w:r>
              <w:rPr>
                <w:rFonts w:ascii="宋体"/>
                <w:sz w:val="21"/>
              </w:rPr>
              <w:t>,533.20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sz w:val="21"/>
              </w:rPr>
              <w:t>693,393</w:t>
            </w:r>
          </w:p>
          <w:p>
            <w:pPr>
              <w:pStyle w:val="TableParagraph"/>
              <w:spacing w:line="273" w:lineRule="exact"/>
              <w:ind w:left="167" w:right="-5"/>
              <w:jc w:val="left"/>
              <w:rPr>
                <w:rFonts w:ascii="宋体" w:hAnsi="宋体" w:cs="宋体" w:eastAsia="宋体" w:hint="default"/>
                <w:sz w:val="21"/>
                <w:szCs w:val="21"/>
              </w:rPr>
            </w:pPr>
            <w:r>
              <w:rPr>
                <w:rFonts w:ascii="宋体"/>
                <w:sz w:val="21"/>
              </w:rPr>
              <w:t>,890.04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1,923,37</w:t>
            </w:r>
          </w:p>
          <w:p>
            <w:pPr>
              <w:pStyle w:val="TableParagraph"/>
              <w:spacing w:line="273" w:lineRule="exact"/>
              <w:ind w:left="201" w:right="-3"/>
              <w:jc w:val="left"/>
              <w:rPr>
                <w:rFonts w:ascii="宋体" w:hAnsi="宋体" w:cs="宋体" w:eastAsia="宋体" w:hint="default"/>
                <w:sz w:val="21"/>
                <w:szCs w:val="21"/>
              </w:rPr>
            </w:pPr>
            <w:r>
              <w:rPr>
                <w:rFonts w:ascii="宋体"/>
                <w:sz w:val="21"/>
              </w:rPr>
              <w:t>8,063.30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175,086,</w:t>
            </w:r>
          </w:p>
          <w:p>
            <w:pPr>
              <w:pStyle w:val="TableParagraph"/>
              <w:spacing w:line="273" w:lineRule="exact"/>
              <w:ind w:left="408" w:right="-3"/>
              <w:jc w:val="left"/>
              <w:rPr>
                <w:rFonts w:ascii="宋体" w:hAnsi="宋体" w:cs="宋体" w:eastAsia="宋体" w:hint="default"/>
                <w:sz w:val="21"/>
                <w:szCs w:val="21"/>
              </w:rPr>
            </w:pPr>
            <w:r>
              <w:rPr>
                <w:rFonts w:ascii="宋体"/>
                <w:sz w:val="21"/>
              </w:rPr>
              <w:t>264.01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2,098,46</w:t>
            </w:r>
          </w:p>
          <w:p>
            <w:pPr>
              <w:pStyle w:val="TableParagraph"/>
              <w:spacing w:line="273" w:lineRule="exact"/>
              <w:ind w:left="199" w:right="-3"/>
              <w:jc w:val="left"/>
              <w:rPr>
                <w:rFonts w:ascii="宋体" w:hAnsi="宋体" w:cs="宋体" w:eastAsia="宋体" w:hint="default"/>
                <w:sz w:val="21"/>
                <w:szCs w:val="21"/>
              </w:rPr>
            </w:pPr>
            <w:r>
              <w:rPr>
                <w:rFonts w:ascii="宋体"/>
                <w:sz w:val="21"/>
              </w:rPr>
              <w:t>4,327.31 </w:t>
            </w:r>
          </w:p>
        </w:tc>
      </w:tr>
    </w:tbl>
    <w:p>
      <w:pPr>
        <w:pStyle w:val="Heading4"/>
        <w:spacing w:line="273" w:lineRule="exact"/>
        <w:ind w:left="744" w:right="0"/>
        <w:jc w:val="left"/>
        <w:rPr>
          <w:rFonts w:ascii="宋体" w:hAnsi="宋体" w:cs="宋体" w:eastAsia="宋体" w:hint="default"/>
        </w:rPr>
      </w:pPr>
      <w:r>
        <w:rPr>
          <w:rFonts w:ascii="宋体"/>
        </w:rPr>
        <w:t> </w:t>
      </w:r>
    </w:p>
    <w:p>
      <w:pPr>
        <w:pStyle w:val="Heading4"/>
        <w:spacing w:line="313" w:lineRule="exact"/>
        <w:ind w:left="74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2" w:footer="1195" w:top="1120" w:bottom="1380" w:left="780" w:right="700"/>
        </w:sectPr>
      </w:pPr>
    </w:p>
    <w:p>
      <w:pPr>
        <w:spacing w:line="240" w:lineRule="auto" w:before="2"/>
        <w:rPr>
          <w:rFonts w:ascii="Times New Roman" w:hAnsi="Times New Roman" w:cs="Times New Roman" w:eastAsia="Times New Roman"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1868"/>
        <w:gridCol w:w="1008"/>
        <w:gridCol w:w="720"/>
        <w:gridCol w:w="722"/>
        <w:gridCol w:w="574"/>
        <w:gridCol w:w="1010"/>
        <w:gridCol w:w="1008"/>
        <w:gridCol w:w="864"/>
        <w:gridCol w:w="576"/>
        <w:gridCol w:w="1006"/>
        <w:gridCol w:w="720"/>
        <w:gridCol w:w="1010"/>
        <w:gridCol w:w="577"/>
        <w:gridCol w:w="1154"/>
        <w:gridCol w:w="1152"/>
        <w:gridCol w:w="1152"/>
      </w:tblGrid>
      <w:tr>
        <w:trPr>
          <w:trHeight w:val="250" w:hRule="exact"/>
        </w:trPr>
        <w:tc>
          <w:tcPr>
            <w:tcW w:w="18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255"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46" w:right="0"/>
              <w:jc w:val="center"/>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24"/>
                <w:szCs w:val="24"/>
              </w:rPr>
              <w:t> </w:t>
            </w:r>
          </w:p>
        </w:tc>
      </w:tr>
      <w:tr>
        <w:trPr>
          <w:trHeight w:val="480" w:hRule="exact"/>
        </w:trPr>
        <w:tc>
          <w:tcPr>
            <w:tcW w:w="1868" w:type="dxa"/>
            <w:vMerge/>
            <w:tcBorders>
              <w:left w:val="single" w:sz="4" w:space="0" w:color="000000"/>
              <w:right w:val="single" w:sz="4" w:space="0" w:color="000000"/>
            </w:tcBorders>
          </w:tcPr>
          <w:p>
            <w:pPr/>
          </w:p>
        </w:tc>
        <w:tc>
          <w:tcPr>
            <w:tcW w:w="10950"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center"/>
              <w:rPr>
                <w:rFonts w:ascii="宋体" w:hAnsi="宋体" w:cs="宋体" w:eastAsia="宋体" w:hint="default"/>
                <w:sz w:val="24"/>
                <w:szCs w:val="24"/>
              </w:rPr>
            </w:pPr>
            <w:r>
              <w:rPr>
                <w:rFonts w:ascii="宋体" w:hAnsi="宋体" w:cs="宋体" w:eastAsia="宋体" w:hint="default"/>
                <w:sz w:val="18"/>
                <w:szCs w:val="18"/>
              </w:rPr>
              <w:t>归属于母公司所有者权益</w:t>
            </w:r>
            <w:r>
              <w:rPr>
                <w:rFonts w:ascii="宋体" w:hAnsi="宋体" w:cs="宋体" w:eastAsia="宋体" w:hint="default"/>
                <w:sz w:val="24"/>
                <w:szCs w:val="24"/>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2" w:lineRule="exact"/>
              <w:ind w:left="480" w:right="120"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2" w:lineRule="exact"/>
              <w:ind w:left="391" w:right="120" w:hanging="272"/>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4" w:hRule="exact"/>
        </w:trPr>
        <w:tc>
          <w:tcPr>
            <w:tcW w:w="1868" w:type="dxa"/>
            <w:vMerge/>
            <w:tcBorders>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39" w:right="47"/>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20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4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410" w:right="134" w:hanging="269"/>
              <w:jc w:val="left"/>
              <w:rPr>
                <w:rFonts w:ascii="宋体" w:hAnsi="宋体" w:cs="宋体" w:eastAsia="宋体" w:hint="default"/>
                <w:sz w:val="18"/>
                <w:szCs w:val="18"/>
              </w:rPr>
            </w:pPr>
            <w:r>
              <w:rPr>
                <w:rFonts w:ascii="宋体" w:hAnsi="宋体" w:cs="宋体" w:eastAsia="宋体" w:hint="default"/>
                <w:sz w:val="18"/>
                <w:szCs w:val="18"/>
              </w:rPr>
              <w:t>减：库存 股</w:t>
            </w:r>
            <w:r>
              <w:rPr>
                <w:rFonts w:ascii="宋体" w:hAnsi="宋体" w:cs="宋体" w:eastAsia="宋体" w:hint="default"/>
                <w:sz w:val="18"/>
                <w:szCs w:val="18"/>
              </w:rPr>
              <w:t> </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155" w:right="66"/>
              <w:jc w:val="left"/>
              <w:rPr>
                <w:rFonts w:ascii="宋体" w:hAnsi="宋体" w:cs="宋体" w:eastAsia="宋体" w:hint="default"/>
                <w:sz w:val="18"/>
                <w:szCs w:val="18"/>
              </w:rPr>
            </w:pPr>
            <w:r>
              <w:rPr>
                <w:rFonts w:ascii="宋体" w:hAnsi="宋体" w:cs="宋体" w:eastAsia="宋体" w:hint="default"/>
                <w:sz w:val="18"/>
                <w:szCs w:val="18"/>
              </w:rPr>
              <w:t>其他综 合收益</w:t>
            </w:r>
            <w:r>
              <w:rPr>
                <w:rFonts w:ascii="宋体" w:hAnsi="宋体" w:cs="宋体" w:eastAsia="宋体" w:hint="default"/>
                <w:sz w:val="18"/>
                <w:szCs w:val="18"/>
              </w:rPr>
              <w:t> </w:t>
            </w:r>
          </w:p>
        </w:tc>
        <w:tc>
          <w:tcPr>
            <w:tcW w:w="576" w:type="dxa"/>
            <w:vMerge w:val="restart"/>
            <w:tcBorders>
              <w:top w:val="single" w:sz="4" w:space="0" w:color="000000"/>
              <w:left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44" w:lineRule="auto" w:before="4"/>
              <w:ind w:left="194" w:right="101"/>
              <w:jc w:val="both"/>
              <w:rPr>
                <w:rFonts w:ascii="宋体" w:hAnsi="宋体" w:cs="宋体" w:eastAsia="宋体" w:hint="default"/>
                <w:sz w:val="18"/>
                <w:szCs w:val="18"/>
              </w:rPr>
            </w:pPr>
            <w:r>
              <w:rPr>
                <w:rFonts w:ascii="宋体" w:hAnsi="宋体" w:cs="宋体" w:eastAsia="宋体" w:hint="default"/>
                <w:sz w:val="18"/>
                <w:szCs w:val="18"/>
              </w:rPr>
              <w:t>项 储 备</w:t>
            </w:r>
            <w:r>
              <w:rPr>
                <w:rFonts w:ascii="宋体" w:hAnsi="宋体" w:cs="宋体" w:eastAsia="宋体" w:hint="default"/>
                <w:sz w:val="18"/>
                <w:szCs w:val="18"/>
              </w:rPr>
              <w:t> </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720" w:type="dxa"/>
            <w:vMerge w:val="restart"/>
            <w:tcBorders>
              <w:top w:val="single" w:sz="4" w:space="0" w:color="000000"/>
              <w:left w:val="single" w:sz="4" w:space="0" w:color="000000"/>
              <w:right w:val="single" w:sz="4" w:space="0" w:color="000000"/>
            </w:tcBorders>
          </w:tcPr>
          <w:p>
            <w:pPr>
              <w:pStyle w:val="TableParagraph"/>
              <w:spacing w:line="244" w:lineRule="auto" w:before="97"/>
              <w:ind w:left="177" w:right="80"/>
              <w:jc w:val="both"/>
              <w:rPr>
                <w:rFonts w:ascii="宋体" w:hAnsi="宋体" w:cs="宋体" w:eastAsia="宋体" w:hint="default"/>
                <w:sz w:val="18"/>
                <w:szCs w:val="18"/>
              </w:rPr>
            </w:pPr>
            <w:r>
              <w:rPr>
                <w:rFonts w:ascii="宋体" w:hAnsi="宋体" w:cs="宋体" w:eastAsia="宋体" w:hint="default"/>
                <w:sz w:val="18"/>
                <w:szCs w:val="18"/>
              </w:rPr>
              <w:t>一般 风险 准备</w:t>
            </w:r>
            <w:r>
              <w:rPr>
                <w:rFonts w:ascii="宋体" w:hAnsi="宋体" w:cs="宋体" w:eastAsia="宋体" w:hint="default"/>
                <w:sz w:val="18"/>
                <w:szCs w:val="18"/>
              </w:rPr>
              <w:t> </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4" w:lineRule="auto"/>
              <w:ind w:left="412" w:right="137" w:hanging="272"/>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32" w:lineRule="exact"/>
              <w:ind w:left="194" w:right="10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391"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52"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r>
      <w:tr>
        <w:trPr>
          <w:trHeight w:val="576" w:hRule="exact"/>
        </w:trPr>
        <w:tc>
          <w:tcPr>
            <w:tcW w:w="1868"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5"/>
              <w:ind w:left="264" w:right="173" w:hanging="89"/>
              <w:jc w:val="left"/>
              <w:rPr>
                <w:rFonts w:ascii="宋体" w:hAnsi="宋体" w:cs="宋体" w:eastAsia="宋体" w:hint="default"/>
                <w:sz w:val="18"/>
                <w:szCs w:val="18"/>
              </w:rPr>
            </w:pPr>
            <w:r>
              <w:rPr>
                <w:rFonts w:ascii="宋体" w:hAnsi="宋体" w:cs="宋体" w:eastAsia="宋体" w:hint="default"/>
                <w:sz w:val="18"/>
                <w:szCs w:val="18"/>
              </w:rPr>
              <w:t>优先 股</w:t>
            </w:r>
            <w:r>
              <w:rPr>
                <w:rFonts w:ascii="宋体" w:hAnsi="宋体" w:cs="宋体" w:eastAsia="宋体" w:hint="default"/>
                <w:sz w:val="18"/>
                <w:szCs w:val="18"/>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5"/>
              <w:ind w:left="266" w:right="174" w:hanging="92"/>
              <w:jc w:val="left"/>
              <w:rPr>
                <w:rFonts w:ascii="宋体" w:hAnsi="宋体" w:cs="宋体" w:eastAsia="宋体" w:hint="default"/>
                <w:sz w:val="18"/>
                <w:szCs w:val="18"/>
              </w:rPr>
            </w:pPr>
            <w:r>
              <w:rPr>
                <w:rFonts w:ascii="宋体" w:hAnsi="宋体" w:cs="宋体" w:eastAsia="宋体" w:hint="default"/>
                <w:sz w:val="18"/>
                <w:szCs w:val="18"/>
              </w:rPr>
              <w:t>永续 债</w:t>
            </w:r>
            <w:r>
              <w:rPr>
                <w:rFonts w:ascii="宋体" w:hAnsi="宋体" w:cs="宋体" w:eastAsia="宋体" w:hint="default"/>
                <w:sz w:val="18"/>
                <w:szCs w:val="18"/>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5"/>
              <w:ind w:left="192" w:right="10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10"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006"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r>
        <w:trPr>
          <w:trHeight w:val="557"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853,210</w:t>
            </w:r>
          </w:p>
          <w:p>
            <w:pPr>
              <w:pStyle w:val="TableParagraph"/>
              <w:spacing w:line="273" w:lineRule="exact"/>
              <w:ind w:left="160" w:right="-3"/>
              <w:jc w:val="left"/>
              <w:rPr>
                <w:rFonts w:ascii="宋体" w:hAnsi="宋体" w:cs="宋体" w:eastAsia="宋体" w:hint="default"/>
                <w:sz w:val="21"/>
                <w:szCs w:val="21"/>
              </w:rPr>
            </w:pPr>
            <w:r>
              <w:rPr>
                <w:rFonts w:ascii="宋体"/>
                <w:sz w:val="21"/>
              </w:rPr>
              <w:t>,484.00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348,670</w:t>
            </w:r>
          </w:p>
          <w:p>
            <w:pPr>
              <w:pStyle w:val="TableParagraph"/>
              <w:spacing w:line="273" w:lineRule="exact"/>
              <w:ind w:left="165" w:right="-5"/>
              <w:jc w:val="left"/>
              <w:rPr>
                <w:rFonts w:ascii="宋体" w:hAnsi="宋体" w:cs="宋体" w:eastAsia="宋体" w:hint="default"/>
                <w:sz w:val="21"/>
                <w:szCs w:val="21"/>
              </w:rPr>
            </w:pPr>
            <w:r>
              <w:rPr>
                <w:rFonts w:ascii="宋体"/>
                <w:sz w:val="21"/>
              </w:rPr>
              <w:t>,735.44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234,11</w:t>
            </w:r>
          </w:p>
          <w:p>
            <w:pPr>
              <w:pStyle w:val="TableParagraph"/>
              <w:spacing w:line="273" w:lineRule="exact"/>
              <w:ind w:left="331" w:right="-3"/>
              <w:jc w:val="left"/>
              <w:rPr>
                <w:rFonts w:ascii="宋体" w:hAnsi="宋体" w:cs="宋体" w:eastAsia="宋体" w:hint="default"/>
                <w:sz w:val="21"/>
                <w:szCs w:val="21"/>
              </w:rPr>
            </w:pPr>
            <w:r>
              <w:rPr>
                <w:rFonts w:ascii="宋体"/>
                <w:sz w:val="21"/>
              </w:rPr>
              <w:t>8.51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121,737</w:t>
            </w:r>
          </w:p>
          <w:p>
            <w:pPr>
              <w:pStyle w:val="TableParagraph"/>
              <w:spacing w:line="273" w:lineRule="exact"/>
              <w:ind w:left="160" w:right="-5"/>
              <w:jc w:val="left"/>
              <w:rPr>
                <w:rFonts w:ascii="宋体" w:hAnsi="宋体" w:cs="宋体" w:eastAsia="宋体" w:hint="default"/>
                <w:sz w:val="21"/>
                <w:szCs w:val="21"/>
              </w:rPr>
            </w:pPr>
            <w:r>
              <w:rPr>
                <w:rFonts w:ascii="宋体"/>
                <w:sz w:val="21"/>
              </w:rPr>
              <w:t>,991.53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564,200</w:t>
            </w:r>
          </w:p>
          <w:p>
            <w:pPr>
              <w:pStyle w:val="TableParagraph"/>
              <w:spacing w:line="273" w:lineRule="exact"/>
              <w:ind w:left="165" w:right="-5"/>
              <w:jc w:val="left"/>
              <w:rPr>
                <w:rFonts w:ascii="宋体" w:hAnsi="宋体" w:cs="宋体" w:eastAsia="宋体" w:hint="default"/>
                <w:sz w:val="21"/>
                <w:szCs w:val="21"/>
              </w:rPr>
            </w:pPr>
            <w:r>
              <w:rPr>
                <w:rFonts w:ascii="宋体"/>
                <w:sz w:val="21"/>
              </w:rPr>
              <w:t>,882.05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sz w:val="21"/>
              </w:rPr>
              <w:t>1,888,05</w:t>
            </w:r>
          </w:p>
          <w:p>
            <w:pPr>
              <w:pStyle w:val="TableParagraph"/>
              <w:spacing w:line="273" w:lineRule="exact"/>
              <w:ind w:left="201" w:right="-3"/>
              <w:jc w:val="left"/>
              <w:rPr>
                <w:rFonts w:ascii="宋体" w:hAnsi="宋体" w:cs="宋体" w:eastAsia="宋体" w:hint="default"/>
                <w:sz w:val="21"/>
                <w:szCs w:val="21"/>
              </w:rPr>
            </w:pPr>
            <w:r>
              <w:rPr>
                <w:rFonts w:ascii="宋体"/>
                <w:sz w:val="21"/>
              </w:rPr>
              <w:t>4,211.53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388,345,</w:t>
            </w:r>
          </w:p>
          <w:p>
            <w:pPr>
              <w:pStyle w:val="TableParagraph"/>
              <w:spacing w:line="273" w:lineRule="exact"/>
              <w:ind w:left="408" w:right="-3"/>
              <w:jc w:val="left"/>
              <w:rPr>
                <w:rFonts w:ascii="宋体" w:hAnsi="宋体" w:cs="宋体" w:eastAsia="宋体" w:hint="default"/>
                <w:sz w:val="21"/>
                <w:szCs w:val="21"/>
              </w:rPr>
            </w:pPr>
            <w:r>
              <w:rPr>
                <w:rFonts w:ascii="宋体"/>
                <w:sz w:val="21"/>
              </w:rPr>
              <w:t>685.65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2,276,39</w:t>
            </w:r>
          </w:p>
          <w:p>
            <w:pPr>
              <w:pStyle w:val="TableParagraph"/>
              <w:spacing w:line="273" w:lineRule="exact"/>
              <w:ind w:left="199" w:right="-3"/>
              <w:jc w:val="left"/>
              <w:rPr>
                <w:rFonts w:ascii="宋体" w:hAnsi="宋体" w:cs="宋体" w:eastAsia="宋体" w:hint="default"/>
                <w:sz w:val="21"/>
                <w:szCs w:val="21"/>
              </w:rPr>
            </w:pPr>
            <w:r>
              <w:rPr>
                <w:rFonts w:ascii="宋体"/>
                <w:sz w:val="21"/>
              </w:rPr>
              <w:t>9,897.18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83"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业合并</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853,210</w:t>
            </w:r>
          </w:p>
          <w:p>
            <w:pPr>
              <w:pStyle w:val="TableParagraph"/>
              <w:spacing w:line="274" w:lineRule="exact"/>
              <w:ind w:left="160" w:right="-3"/>
              <w:jc w:val="left"/>
              <w:rPr>
                <w:rFonts w:ascii="宋体" w:hAnsi="宋体" w:cs="宋体" w:eastAsia="宋体" w:hint="default"/>
                <w:sz w:val="21"/>
                <w:szCs w:val="21"/>
              </w:rPr>
            </w:pPr>
            <w:r>
              <w:rPr>
                <w:rFonts w:ascii="宋体"/>
                <w:sz w:val="21"/>
              </w:rPr>
              <w:t>,484.00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348,670</w:t>
            </w:r>
          </w:p>
          <w:p>
            <w:pPr>
              <w:pStyle w:val="TableParagraph"/>
              <w:spacing w:line="274" w:lineRule="exact"/>
              <w:ind w:left="165" w:right="-5"/>
              <w:jc w:val="left"/>
              <w:rPr>
                <w:rFonts w:ascii="宋体" w:hAnsi="宋体" w:cs="宋体" w:eastAsia="宋体" w:hint="default"/>
                <w:sz w:val="21"/>
                <w:szCs w:val="21"/>
              </w:rPr>
            </w:pPr>
            <w:r>
              <w:rPr>
                <w:rFonts w:ascii="宋体"/>
                <w:sz w:val="21"/>
              </w:rPr>
              <w:t>,735.44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234,11</w:t>
            </w:r>
          </w:p>
          <w:p>
            <w:pPr>
              <w:pStyle w:val="TableParagraph"/>
              <w:spacing w:line="274" w:lineRule="exact"/>
              <w:ind w:left="331" w:right="-3"/>
              <w:jc w:val="left"/>
              <w:rPr>
                <w:rFonts w:ascii="宋体" w:hAnsi="宋体" w:cs="宋体" w:eastAsia="宋体" w:hint="default"/>
                <w:sz w:val="21"/>
                <w:szCs w:val="21"/>
              </w:rPr>
            </w:pPr>
            <w:r>
              <w:rPr>
                <w:rFonts w:ascii="宋体"/>
                <w:sz w:val="21"/>
              </w:rPr>
              <w:t>8.51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121,737</w:t>
            </w:r>
          </w:p>
          <w:p>
            <w:pPr>
              <w:pStyle w:val="TableParagraph"/>
              <w:spacing w:line="274" w:lineRule="exact"/>
              <w:ind w:left="160" w:right="-5"/>
              <w:jc w:val="left"/>
              <w:rPr>
                <w:rFonts w:ascii="宋体" w:hAnsi="宋体" w:cs="宋体" w:eastAsia="宋体" w:hint="default"/>
                <w:sz w:val="21"/>
                <w:szCs w:val="21"/>
              </w:rPr>
            </w:pPr>
            <w:r>
              <w:rPr>
                <w:rFonts w:ascii="宋体"/>
                <w:sz w:val="21"/>
              </w:rPr>
              <w:t>,991.53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564,200</w:t>
            </w:r>
          </w:p>
          <w:p>
            <w:pPr>
              <w:pStyle w:val="TableParagraph"/>
              <w:spacing w:line="274" w:lineRule="exact"/>
              <w:ind w:left="134" w:right="0"/>
              <w:jc w:val="left"/>
              <w:rPr>
                <w:rFonts w:ascii="宋体" w:hAnsi="宋体" w:cs="宋体" w:eastAsia="宋体" w:hint="default"/>
                <w:sz w:val="21"/>
                <w:szCs w:val="21"/>
              </w:rPr>
            </w:pPr>
            <w:r>
              <w:rPr>
                <w:rFonts w:ascii="宋体"/>
                <w:sz w:val="21"/>
              </w:rPr>
              <w:t>,882.05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1,888,05</w:t>
            </w:r>
          </w:p>
          <w:p>
            <w:pPr>
              <w:pStyle w:val="TableParagraph"/>
              <w:spacing w:line="272" w:lineRule="exact"/>
              <w:ind w:left="103" w:right="0"/>
              <w:jc w:val="center"/>
              <w:rPr>
                <w:rFonts w:ascii="宋体" w:hAnsi="宋体" w:cs="宋体" w:eastAsia="宋体" w:hint="default"/>
                <w:sz w:val="21"/>
                <w:szCs w:val="21"/>
              </w:rPr>
            </w:pPr>
            <w:r>
              <w:rPr>
                <w:rFonts w:ascii="宋体"/>
                <w:sz w:val="21"/>
              </w:rPr>
              <w:t>4,211.53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388,345,</w:t>
            </w:r>
          </w:p>
          <w:p>
            <w:pPr>
              <w:pStyle w:val="TableParagraph"/>
              <w:spacing w:line="274" w:lineRule="exact"/>
              <w:ind w:left="103" w:right="0"/>
              <w:jc w:val="center"/>
              <w:rPr>
                <w:rFonts w:ascii="宋体" w:hAnsi="宋体" w:cs="宋体" w:eastAsia="宋体" w:hint="default"/>
                <w:sz w:val="21"/>
                <w:szCs w:val="21"/>
              </w:rPr>
            </w:pPr>
            <w:r>
              <w:rPr>
                <w:rFonts w:ascii="宋体"/>
                <w:sz w:val="21"/>
              </w:rPr>
              <w:t>685.65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2,276,39</w:t>
            </w:r>
          </w:p>
          <w:p>
            <w:pPr>
              <w:pStyle w:val="TableParagraph"/>
              <w:spacing w:line="274" w:lineRule="exact"/>
              <w:ind w:left="151" w:right="0"/>
              <w:jc w:val="left"/>
              <w:rPr>
                <w:rFonts w:ascii="宋体" w:hAnsi="宋体" w:cs="宋体" w:eastAsia="宋体" w:hint="default"/>
                <w:sz w:val="21"/>
                <w:szCs w:val="21"/>
              </w:rPr>
            </w:pPr>
            <w:r>
              <w:rPr>
                <w:rFonts w:ascii="宋体"/>
                <w:sz w:val="21"/>
              </w:rPr>
              <w:t>9,897.18 </w:t>
            </w:r>
          </w:p>
        </w:tc>
      </w:tr>
      <w:tr>
        <w:trPr>
          <w:trHeight w:val="826"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9"/>
              <w:ind w:left="103" w:right="132"/>
              <w:jc w:val="both"/>
              <w:rPr>
                <w:rFonts w:ascii="宋体" w:hAnsi="宋体" w:cs="宋体" w:eastAsia="宋体" w:hint="default"/>
                <w:sz w:val="18"/>
                <w:szCs w:val="18"/>
              </w:rPr>
            </w:pPr>
            <w:r>
              <w:rPr>
                <w:rFonts w:ascii="宋体" w:hAnsi="宋体" w:cs="宋体" w:eastAsia="宋体" w:hint="default"/>
                <w:sz w:val="18"/>
                <w:szCs w:val="18"/>
              </w:rPr>
              <w:t>三、本期增减变动金 额（减少以“－”号 填列）</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-119,43</w:t>
            </w:r>
          </w:p>
          <w:p>
            <w:pPr>
              <w:pStyle w:val="TableParagraph"/>
              <w:spacing w:line="272" w:lineRule="exact"/>
              <w:ind w:left="165" w:right="0"/>
              <w:jc w:val="left"/>
              <w:rPr>
                <w:rFonts w:ascii="宋体" w:hAnsi="宋体" w:cs="宋体" w:eastAsia="宋体" w:hint="default"/>
                <w:sz w:val="21"/>
                <w:szCs w:val="21"/>
              </w:rPr>
            </w:pPr>
            <w:r>
              <w:rPr>
                <w:rFonts w:ascii="宋体"/>
                <w:sz w:val="21"/>
              </w:rPr>
              <w:t>5,842.3</w:t>
            </w:r>
          </w:p>
          <w:p>
            <w:pPr>
              <w:pStyle w:val="TableParagraph"/>
              <w:spacing w:line="274" w:lineRule="exact"/>
              <w:ind w:right="-5"/>
              <w:jc w:val="right"/>
              <w:rPr>
                <w:rFonts w:ascii="宋体" w:hAnsi="宋体" w:cs="宋体" w:eastAsia="宋体" w:hint="default"/>
                <w:sz w:val="21"/>
                <w:szCs w:val="21"/>
              </w:rPr>
            </w:pPr>
            <w:r>
              <w:rPr>
                <w:rFonts w:ascii="宋体"/>
                <w:sz w:val="21"/>
              </w:rPr>
              <w:t>9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458,10</w:t>
            </w:r>
          </w:p>
          <w:p>
            <w:pPr>
              <w:pStyle w:val="TableParagraph"/>
              <w:spacing w:line="273" w:lineRule="exact"/>
              <w:ind w:left="331" w:right="-3"/>
              <w:jc w:val="left"/>
              <w:rPr>
                <w:rFonts w:ascii="宋体" w:hAnsi="宋体" w:cs="宋体" w:eastAsia="宋体" w:hint="default"/>
                <w:sz w:val="21"/>
                <w:szCs w:val="21"/>
              </w:rPr>
            </w:pPr>
            <w:r>
              <w:rPr>
                <w:rFonts w:ascii="宋体"/>
                <w:sz w:val="21"/>
              </w:rPr>
              <w:t>1.61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-142,81</w:t>
            </w:r>
          </w:p>
          <w:p>
            <w:pPr>
              <w:pStyle w:val="TableParagraph"/>
              <w:spacing w:line="272" w:lineRule="exact"/>
              <w:ind w:left="165" w:right="0"/>
              <w:jc w:val="left"/>
              <w:rPr>
                <w:rFonts w:ascii="宋体" w:hAnsi="宋体" w:cs="宋体" w:eastAsia="宋体" w:hint="default"/>
                <w:sz w:val="21"/>
                <w:szCs w:val="21"/>
              </w:rPr>
            </w:pPr>
            <w:r>
              <w:rPr>
                <w:rFonts w:ascii="宋体"/>
                <w:sz w:val="21"/>
              </w:rPr>
              <w:t>1,028.3</w:t>
            </w:r>
          </w:p>
          <w:p>
            <w:pPr>
              <w:pStyle w:val="TableParagraph"/>
              <w:spacing w:line="274" w:lineRule="exact"/>
              <w:ind w:right="-5"/>
              <w:jc w:val="right"/>
              <w:rPr>
                <w:rFonts w:ascii="宋体" w:hAnsi="宋体" w:cs="宋体" w:eastAsia="宋体" w:hint="default"/>
                <w:sz w:val="21"/>
                <w:szCs w:val="21"/>
              </w:rPr>
            </w:pPr>
            <w:r>
              <w:rPr>
                <w:rFonts w:ascii="宋体"/>
                <w:sz w:val="21"/>
              </w:rPr>
              <w:t>9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sz w:val="21"/>
              </w:rPr>
              <w:t>-261,788</w:t>
            </w:r>
          </w:p>
          <w:p>
            <w:pPr>
              <w:pStyle w:val="TableParagraph"/>
              <w:spacing w:line="273" w:lineRule="exact"/>
              <w:ind w:left="307" w:right="-3"/>
              <w:jc w:val="left"/>
              <w:rPr>
                <w:rFonts w:ascii="宋体" w:hAnsi="宋体" w:cs="宋体" w:eastAsia="宋体" w:hint="default"/>
                <w:sz w:val="21"/>
                <w:szCs w:val="21"/>
              </w:rPr>
            </w:pPr>
            <w:r>
              <w:rPr>
                <w:rFonts w:ascii="宋体"/>
                <w:sz w:val="21"/>
              </w:rPr>
              <w:t>,769.17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-189,387</w:t>
            </w:r>
          </w:p>
          <w:p>
            <w:pPr>
              <w:pStyle w:val="TableParagraph"/>
              <w:spacing w:line="273" w:lineRule="exact"/>
              <w:ind w:left="304" w:right="-3"/>
              <w:jc w:val="left"/>
              <w:rPr>
                <w:rFonts w:ascii="宋体" w:hAnsi="宋体" w:cs="宋体" w:eastAsia="宋体" w:hint="default"/>
                <w:sz w:val="21"/>
                <w:szCs w:val="21"/>
              </w:rPr>
            </w:pPr>
            <w:r>
              <w:rPr>
                <w:rFonts w:ascii="宋体"/>
                <w:sz w:val="21"/>
              </w:rPr>
              <w:t>,403.43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-451,176</w:t>
            </w:r>
          </w:p>
          <w:p>
            <w:pPr>
              <w:pStyle w:val="TableParagraph"/>
              <w:spacing w:line="273" w:lineRule="exact"/>
              <w:ind w:left="304" w:right="-3"/>
              <w:jc w:val="left"/>
              <w:rPr>
                <w:rFonts w:ascii="宋体" w:hAnsi="宋体" w:cs="宋体" w:eastAsia="宋体" w:hint="default"/>
                <w:sz w:val="21"/>
                <w:szCs w:val="21"/>
              </w:rPr>
            </w:pPr>
            <w:r>
              <w:rPr>
                <w:rFonts w:ascii="宋体"/>
                <w:sz w:val="21"/>
              </w:rPr>
              <w:t>,172.60 </w:t>
            </w:r>
          </w:p>
        </w:tc>
      </w:tr>
      <w:tr>
        <w:trPr>
          <w:trHeight w:val="82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458,10</w:t>
            </w:r>
          </w:p>
          <w:p>
            <w:pPr>
              <w:pStyle w:val="TableParagraph"/>
              <w:spacing w:line="273" w:lineRule="exact"/>
              <w:ind w:left="331" w:right="-3"/>
              <w:jc w:val="left"/>
              <w:rPr>
                <w:rFonts w:ascii="宋体" w:hAnsi="宋体" w:cs="宋体" w:eastAsia="宋体" w:hint="default"/>
                <w:sz w:val="21"/>
                <w:szCs w:val="21"/>
              </w:rPr>
            </w:pPr>
            <w:r>
              <w:rPr>
                <w:rFonts w:ascii="宋体"/>
                <w:sz w:val="21"/>
              </w:rPr>
              <w:t>1.61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-116,36</w:t>
            </w:r>
          </w:p>
          <w:p>
            <w:pPr>
              <w:pStyle w:val="TableParagraph"/>
              <w:spacing w:line="271" w:lineRule="exact"/>
              <w:ind w:left="165" w:right="0"/>
              <w:jc w:val="left"/>
              <w:rPr>
                <w:rFonts w:ascii="宋体" w:hAnsi="宋体" w:cs="宋体" w:eastAsia="宋体" w:hint="default"/>
                <w:sz w:val="21"/>
                <w:szCs w:val="21"/>
              </w:rPr>
            </w:pPr>
            <w:r>
              <w:rPr>
                <w:rFonts w:ascii="宋体"/>
                <w:sz w:val="21"/>
              </w:rPr>
              <w:t>1,503.8</w:t>
            </w:r>
          </w:p>
          <w:p>
            <w:pPr>
              <w:pStyle w:val="TableParagraph"/>
              <w:spacing w:line="273" w:lineRule="exact"/>
              <w:ind w:right="-5"/>
              <w:jc w:val="right"/>
              <w:rPr>
                <w:rFonts w:ascii="宋体" w:hAnsi="宋体" w:cs="宋体" w:eastAsia="宋体" w:hint="default"/>
                <w:sz w:val="21"/>
                <w:szCs w:val="21"/>
              </w:rPr>
            </w:pPr>
            <w:r>
              <w:rPr>
                <w:rFonts w:ascii="宋体"/>
                <w:sz w:val="21"/>
              </w:rPr>
              <w:t>8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sz w:val="21"/>
              </w:rPr>
              <w:t>-115,903</w:t>
            </w:r>
          </w:p>
          <w:p>
            <w:pPr>
              <w:pStyle w:val="TableParagraph"/>
              <w:spacing w:line="273" w:lineRule="exact"/>
              <w:ind w:left="307" w:right="-3"/>
              <w:jc w:val="left"/>
              <w:rPr>
                <w:rFonts w:ascii="宋体" w:hAnsi="宋体" w:cs="宋体" w:eastAsia="宋体" w:hint="default"/>
                <w:sz w:val="21"/>
                <w:szCs w:val="21"/>
              </w:rPr>
            </w:pPr>
            <w:r>
              <w:rPr>
                <w:rFonts w:ascii="宋体"/>
                <w:sz w:val="21"/>
              </w:rPr>
              <w:t>,402.27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3"/>
              <w:jc w:val="left"/>
              <w:rPr>
                <w:rFonts w:ascii="宋体" w:hAnsi="宋体" w:cs="宋体" w:eastAsia="宋体" w:hint="default"/>
                <w:sz w:val="21"/>
                <w:szCs w:val="21"/>
              </w:rPr>
            </w:pPr>
            <w:r>
              <w:rPr>
                <w:rFonts w:ascii="宋体"/>
                <w:sz w:val="21"/>
              </w:rPr>
              <w:t>-10,169,</w:t>
            </w:r>
          </w:p>
          <w:p>
            <w:pPr>
              <w:pStyle w:val="TableParagraph"/>
              <w:spacing w:line="273" w:lineRule="exact"/>
              <w:ind w:left="408" w:right="-3"/>
              <w:jc w:val="left"/>
              <w:rPr>
                <w:rFonts w:ascii="宋体" w:hAnsi="宋体" w:cs="宋体" w:eastAsia="宋体" w:hint="default"/>
                <w:sz w:val="21"/>
                <w:szCs w:val="21"/>
              </w:rPr>
            </w:pPr>
            <w:r>
              <w:rPr>
                <w:rFonts w:ascii="宋体"/>
                <w:sz w:val="21"/>
              </w:rPr>
              <w:t>751.20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-126,073</w:t>
            </w:r>
          </w:p>
          <w:p>
            <w:pPr>
              <w:pStyle w:val="TableParagraph"/>
              <w:spacing w:line="273" w:lineRule="exact"/>
              <w:ind w:left="304" w:right="-3"/>
              <w:jc w:val="left"/>
              <w:rPr>
                <w:rFonts w:ascii="宋体" w:hAnsi="宋体" w:cs="宋体" w:eastAsia="宋体" w:hint="default"/>
                <w:sz w:val="21"/>
                <w:szCs w:val="21"/>
              </w:rPr>
            </w:pPr>
            <w:r>
              <w:rPr>
                <w:rFonts w:ascii="宋体"/>
                <w:sz w:val="21"/>
              </w:rPr>
              <w:t>,153.47 </w:t>
            </w:r>
          </w:p>
        </w:tc>
      </w:tr>
      <w:tr>
        <w:trPr>
          <w:trHeight w:val="82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32" w:lineRule="exact"/>
              <w:ind w:left="103" w:right="132"/>
              <w:jc w:val="left"/>
              <w:rPr>
                <w:rFonts w:ascii="宋体" w:hAnsi="宋体" w:cs="宋体" w:eastAsia="宋体" w:hint="default"/>
                <w:sz w:val="18"/>
                <w:szCs w:val="18"/>
              </w:rPr>
            </w:pPr>
            <w:r>
              <w:rPr>
                <w:rFonts w:ascii="宋体" w:hAnsi="宋体" w:cs="宋体" w:eastAsia="宋体" w:hint="default"/>
                <w:sz w:val="18"/>
                <w:szCs w:val="18"/>
              </w:rPr>
              <w:t>（二）所有者投入和 减少资本</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-122,74</w:t>
            </w:r>
          </w:p>
          <w:p>
            <w:pPr>
              <w:pStyle w:val="TableParagraph"/>
              <w:spacing w:line="272" w:lineRule="exact"/>
              <w:ind w:left="165" w:right="0"/>
              <w:jc w:val="left"/>
              <w:rPr>
                <w:rFonts w:ascii="宋体" w:hAnsi="宋体" w:cs="宋体" w:eastAsia="宋体" w:hint="default"/>
                <w:sz w:val="21"/>
                <w:szCs w:val="21"/>
              </w:rPr>
            </w:pPr>
            <w:r>
              <w:rPr>
                <w:rFonts w:ascii="宋体"/>
                <w:sz w:val="21"/>
              </w:rPr>
              <w:t>3,764.2</w:t>
            </w:r>
          </w:p>
          <w:p>
            <w:pPr>
              <w:pStyle w:val="TableParagraph"/>
              <w:spacing w:line="273" w:lineRule="exact"/>
              <w:ind w:right="-5"/>
              <w:jc w:val="right"/>
              <w:rPr>
                <w:rFonts w:ascii="宋体" w:hAnsi="宋体" w:cs="宋体" w:eastAsia="宋体" w:hint="default"/>
                <w:sz w:val="21"/>
                <w:szCs w:val="21"/>
              </w:rPr>
            </w:pPr>
            <w:r>
              <w:rPr>
                <w:rFonts w:ascii="宋体"/>
                <w:sz w:val="21"/>
              </w:rPr>
              <w:t>6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-122,743</w:t>
            </w:r>
          </w:p>
          <w:p>
            <w:pPr>
              <w:pStyle w:val="TableParagraph"/>
              <w:spacing w:line="274" w:lineRule="exact"/>
              <w:ind w:left="307" w:right="-3"/>
              <w:jc w:val="left"/>
              <w:rPr>
                <w:rFonts w:ascii="宋体" w:hAnsi="宋体" w:cs="宋体" w:eastAsia="宋体" w:hint="default"/>
                <w:sz w:val="21"/>
                <w:szCs w:val="21"/>
              </w:rPr>
            </w:pPr>
            <w:r>
              <w:rPr>
                <w:rFonts w:ascii="宋体"/>
                <w:sz w:val="21"/>
              </w:rPr>
              <w:t>,764.26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-152,627</w:t>
            </w:r>
          </w:p>
          <w:p>
            <w:pPr>
              <w:pStyle w:val="TableParagraph"/>
              <w:spacing w:line="274" w:lineRule="exact"/>
              <w:ind w:left="304" w:right="-3"/>
              <w:jc w:val="left"/>
              <w:rPr>
                <w:rFonts w:ascii="宋体" w:hAnsi="宋体" w:cs="宋体" w:eastAsia="宋体" w:hint="default"/>
                <w:sz w:val="21"/>
                <w:szCs w:val="21"/>
              </w:rPr>
            </w:pPr>
            <w:r>
              <w:rPr>
                <w:rFonts w:ascii="宋体"/>
                <w:sz w:val="21"/>
              </w:rPr>
              <w:t>,652.23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-275,371</w:t>
            </w:r>
          </w:p>
          <w:p>
            <w:pPr>
              <w:pStyle w:val="TableParagraph"/>
              <w:spacing w:line="274" w:lineRule="exact"/>
              <w:ind w:left="304" w:right="-3"/>
              <w:jc w:val="left"/>
              <w:rPr>
                <w:rFonts w:ascii="宋体" w:hAnsi="宋体" w:cs="宋体" w:eastAsia="宋体" w:hint="default"/>
                <w:sz w:val="21"/>
                <w:szCs w:val="21"/>
              </w:rPr>
            </w:pPr>
            <w:r>
              <w:rPr>
                <w:rFonts w:ascii="宋体"/>
                <w:sz w:val="21"/>
              </w:rPr>
              <w:t>,416.49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03" w:right="99"/>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．所有者投入的普通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18,011,8</w:t>
            </w:r>
          </w:p>
          <w:p>
            <w:pPr>
              <w:pStyle w:val="TableParagraph"/>
              <w:spacing w:line="273" w:lineRule="exact"/>
              <w:ind w:left="513" w:right="-3"/>
              <w:jc w:val="left"/>
              <w:rPr>
                <w:rFonts w:ascii="宋体" w:hAnsi="宋体" w:cs="宋体" w:eastAsia="宋体" w:hint="default"/>
                <w:sz w:val="21"/>
                <w:szCs w:val="21"/>
              </w:rPr>
            </w:pPr>
            <w:r>
              <w:rPr>
                <w:rFonts w:ascii="宋体"/>
                <w:sz w:val="21"/>
              </w:rPr>
              <w:t>44.00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18,011,8</w:t>
            </w:r>
          </w:p>
          <w:p>
            <w:pPr>
              <w:pStyle w:val="TableParagraph"/>
              <w:spacing w:line="273" w:lineRule="exact"/>
              <w:ind w:left="513" w:right="-3"/>
              <w:jc w:val="left"/>
              <w:rPr>
                <w:rFonts w:ascii="宋体" w:hAnsi="宋体" w:cs="宋体" w:eastAsia="宋体" w:hint="default"/>
                <w:sz w:val="21"/>
                <w:szCs w:val="21"/>
              </w:rPr>
            </w:pPr>
            <w:r>
              <w:rPr>
                <w:rFonts w:ascii="宋体"/>
                <w:sz w:val="21"/>
              </w:rPr>
              <w:t>44.00 </w:t>
            </w:r>
          </w:p>
        </w:tc>
      </w:tr>
      <w:tr>
        <w:trPr>
          <w:trHeight w:val="476"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者投入资本</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者权益的金额</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-122,74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sz w:val="21"/>
              </w:rPr>
              <w:t>-122,743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-170,639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z w:val="21"/>
              </w:rPr>
              <w:t>-293,383</w:t>
            </w:r>
          </w:p>
        </w:tc>
      </w:tr>
    </w:tbl>
    <w:p>
      <w:pPr>
        <w:spacing w:after="0" w:line="241" w:lineRule="exact"/>
        <w:jc w:val="left"/>
        <w:rPr>
          <w:rFonts w:ascii="宋体" w:hAnsi="宋体" w:cs="宋体" w:eastAsia="宋体" w:hint="default"/>
          <w:sz w:val="21"/>
          <w:szCs w:val="21"/>
        </w:rPr>
        <w:sectPr>
          <w:pgSz w:w="16840" w:h="11910" w:orient="landscape"/>
          <w:pgMar w:header="882" w:footer="1195" w:top="1120" w:bottom="1380" w:left="780" w:right="700"/>
        </w:sectPr>
      </w:pPr>
    </w:p>
    <w:p>
      <w:pPr>
        <w:spacing w:line="240" w:lineRule="auto" w:before="2"/>
        <w:rPr>
          <w:rFonts w:ascii="Times New Roman" w:hAnsi="Times New Roman" w:cs="Times New Roman" w:eastAsia="Times New Roman"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1868"/>
        <w:gridCol w:w="1008"/>
        <w:gridCol w:w="720"/>
        <w:gridCol w:w="722"/>
        <w:gridCol w:w="574"/>
        <w:gridCol w:w="1010"/>
        <w:gridCol w:w="1008"/>
        <w:gridCol w:w="864"/>
        <w:gridCol w:w="576"/>
        <w:gridCol w:w="1006"/>
        <w:gridCol w:w="720"/>
        <w:gridCol w:w="1010"/>
        <w:gridCol w:w="577"/>
        <w:gridCol w:w="1154"/>
        <w:gridCol w:w="1152"/>
        <w:gridCol w:w="1152"/>
      </w:tblGrid>
      <w:tr>
        <w:trPr>
          <w:trHeight w:val="555" w:hRule="exact"/>
        </w:trPr>
        <w:tc>
          <w:tcPr>
            <w:tcW w:w="186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3,764.2</w:t>
            </w:r>
          </w:p>
          <w:p>
            <w:pPr>
              <w:pStyle w:val="TableParagraph"/>
              <w:spacing w:line="273" w:lineRule="exact"/>
              <w:ind w:right="-5"/>
              <w:jc w:val="right"/>
              <w:rPr>
                <w:rFonts w:ascii="宋体" w:hAnsi="宋体" w:cs="宋体" w:eastAsia="宋体" w:hint="default"/>
                <w:sz w:val="21"/>
                <w:szCs w:val="21"/>
              </w:rPr>
            </w:pPr>
            <w:r>
              <w:rPr>
                <w:rFonts w:ascii="宋体"/>
                <w:sz w:val="21"/>
              </w:rPr>
              <w:t>6 </w:t>
            </w:r>
          </w:p>
        </w:tc>
        <w:tc>
          <w:tcPr>
            <w:tcW w:w="100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,764.26</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,496.23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,260.49</w:t>
            </w:r>
            <w:r>
              <w:rPr>
                <w:rFonts w:ascii="宋体"/>
                <w:sz w:val="21"/>
              </w:rPr>
              <w:t>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-26,449</w:t>
            </w:r>
          </w:p>
          <w:p>
            <w:pPr>
              <w:pStyle w:val="TableParagraph"/>
              <w:spacing w:line="273" w:lineRule="exact"/>
              <w:ind w:left="165" w:right="-5"/>
              <w:jc w:val="left"/>
              <w:rPr>
                <w:rFonts w:ascii="宋体" w:hAnsi="宋体" w:cs="宋体" w:eastAsia="宋体" w:hint="default"/>
                <w:sz w:val="21"/>
                <w:szCs w:val="21"/>
              </w:rPr>
            </w:pPr>
            <w:r>
              <w:rPr>
                <w:rFonts w:ascii="宋体"/>
                <w:sz w:val="21"/>
              </w:rPr>
              <w:t>,524.51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3"/>
              <w:jc w:val="left"/>
              <w:rPr>
                <w:rFonts w:ascii="宋体" w:hAnsi="宋体" w:cs="宋体" w:eastAsia="宋体" w:hint="default"/>
                <w:sz w:val="21"/>
                <w:szCs w:val="21"/>
              </w:rPr>
            </w:pPr>
            <w:r>
              <w:rPr>
                <w:rFonts w:ascii="宋体"/>
                <w:sz w:val="21"/>
              </w:rPr>
              <w:t>-26,449,</w:t>
            </w:r>
          </w:p>
          <w:p>
            <w:pPr>
              <w:pStyle w:val="TableParagraph"/>
              <w:spacing w:line="273" w:lineRule="exact"/>
              <w:ind w:left="410" w:right="-3"/>
              <w:jc w:val="left"/>
              <w:rPr>
                <w:rFonts w:ascii="宋体" w:hAnsi="宋体" w:cs="宋体" w:eastAsia="宋体" w:hint="default"/>
                <w:sz w:val="21"/>
                <w:szCs w:val="21"/>
              </w:rPr>
            </w:pPr>
            <w:r>
              <w:rPr>
                <w:rFonts w:ascii="宋体"/>
                <w:sz w:val="21"/>
              </w:rPr>
              <w:t>524.51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3"/>
              <w:jc w:val="left"/>
              <w:rPr>
                <w:rFonts w:ascii="宋体" w:hAnsi="宋体" w:cs="宋体" w:eastAsia="宋体" w:hint="default"/>
                <w:sz w:val="21"/>
                <w:szCs w:val="21"/>
              </w:rPr>
            </w:pPr>
            <w:r>
              <w:rPr>
                <w:rFonts w:ascii="宋体"/>
                <w:sz w:val="21"/>
              </w:rPr>
              <w:t>-26,590,</w:t>
            </w:r>
          </w:p>
          <w:p>
            <w:pPr>
              <w:pStyle w:val="TableParagraph"/>
              <w:spacing w:line="273" w:lineRule="exact"/>
              <w:ind w:left="408" w:right="-3"/>
              <w:jc w:val="left"/>
              <w:rPr>
                <w:rFonts w:ascii="宋体" w:hAnsi="宋体" w:cs="宋体" w:eastAsia="宋体" w:hint="default"/>
                <w:sz w:val="21"/>
                <w:szCs w:val="21"/>
              </w:rPr>
            </w:pPr>
            <w:r>
              <w:rPr>
                <w:rFonts w:ascii="宋体"/>
                <w:sz w:val="21"/>
              </w:rPr>
              <w:t>000.00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3"/>
              <w:jc w:val="left"/>
              <w:rPr>
                <w:rFonts w:ascii="宋体" w:hAnsi="宋体" w:cs="宋体" w:eastAsia="宋体" w:hint="default"/>
                <w:sz w:val="21"/>
                <w:szCs w:val="21"/>
              </w:rPr>
            </w:pPr>
            <w:r>
              <w:rPr>
                <w:rFonts w:ascii="宋体"/>
                <w:sz w:val="21"/>
              </w:rPr>
              <w:t>-53,039,</w:t>
            </w:r>
          </w:p>
          <w:p>
            <w:pPr>
              <w:pStyle w:val="TableParagraph"/>
              <w:spacing w:line="273" w:lineRule="exact"/>
              <w:ind w:left="407" w:right="-3"/>
              <w:jc w:val="left"/>
              <w:rPr>
                <w:rFonts w:ascii="宋体" w:hAnsi="宋体" w:cs="宋体" w:eastAsia="宋体" w:hint="default"/>
                <w:sz w:val="21"/>
                <w:szCs w:val="21"/>
              </w:rPr>
            </w:pPr>
            <w:r>
              <w:rPr>
                <w:rFonts w:ascii="宋体"/>
                <w:sz w:val="21"/>
              </w:rPr>
              <w:t>524.51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．提取一般风险准备</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-26,449</w:t>
            </w:r>
          </w:p>
          <w:p>
            <w:pPr>
              <w:pStyle w:val="TableParagraph"/>
              <w:spacing w:line="273" w:lineRule="exact"/>
              <w:ind w:left="165" w:right="-5"/>
              <w:jc w:val="left"/>
              <w:rPr>
                <w:rFonts w:ascii="宋体" w:hAnsi="宋体" w:cs="宋体" w:eastAsia="宋体" w:hint="default"/>
                <w:sz w:val="21"/>
                <w:szCs w:val="21"/>
              </w:rPr>
            </w:pPr>
            <w:r>
              <w:rPr>
                <w:rFonts w:ascii="宋体"/>
                <w:sz w:val="21"/>
              </w:rPr>
              <w:t>,524.51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3"/>
              <w:jc w:val="left"/>
              <w:rPr>
                <w:rFonts w:ascii="宋体" w:hAnsi="宋体" w:cs="宋体" w:eastAsia="宋体" w:hint="default"/>
                <w:sz w:val="21"/>
                <w:szCs w:val="21"/>
              </w:rPr>
            </w:pPr>
            <w:r>
              <w:rPr>
                <w:rFonts w:ascii="宋体"/>
                <w:sz w:val="21"/>
              </w:rPr>
              <w:t>-26,449,</w:t>
            </w:r>
          </w:p>
          <w:p>
            <w:pPr>
              <w:pStyle w:val="TableParagraph"/>
              <w:spacing w:line="273" w:lineRule="exact"/>
              <w:ind w:left="410" w:right="-3"/>
              <w:jc w:val="left"/>
              <w:rPr>
                <w:rFonts w:ascii="宋体" w:hAnsi="宋体" w:cs="宋体" w:eastAsia="宋体" w:hint="default"/>
                <w:sz w:val="21"/>
                <w:szCs w:val="21"/>
              </w:rPr>
            </w:pPr>
            <w:r>
              <w:rPr>
                <w:rFonts w:ascii="宋体"/>
                <w:sz w:val="21"/>
              </w:rPr>
              <w:t>524.51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3"/>
              <w:jc w:val="left"/>
              <w:rPr>
                <w:rFonts w:ascii="宋体" w:hAnsi="宋体" w:cs="宋体" w:eastAsia="宋体" w:hint="default"/>
                <w:sz w:val="21"/>
                <w:szCs w:val="21"/>
              </w:rPr>
            </w:pPr>
            <w:r>
              <w:rPr>
                <w:rFonts w:ascii="宋体"/>
                <w:sz w:val="21"/>
              </w:rPr>
              <w:t>-26,590,</w:t>
            </w:r>
          </w:p>
          <w:p>
            <w:pPr>
              <w:pStyle w:val="TableParagraph"/>
              <w:spacing w:line="273" w:lineRule="exact"/>
              <w:ind w:left="408" w:right="-3"/>
              <w:jc w:val="left"/>
              <w:rPr>
                <w:rFonts w:ascii="宋体" w:hAnsi="宋体" w:cs="宋体" w:eastAsia="宋体" w:hint="default"/>
                <w:sz w:val="21"/>
                <w:szCs w:val="21"/>
              </w:rPr>
            </w:pPr>
            <w:r>
              <w:rPr>
                <w:rFonts w:ascii="宋体"/>
                <w:sz w:val="21"/>
              </w:rPr>
              <w:t>000.00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3"/>
              <w:jc w:val="left"/>
              <w:rPr>
                <w:rFonts w:ascii="宋体" w:hAnsi="宋体" w:cs="宋体" w:eastAsia="宋体" w:hint="default"/>
                <w:sz w:val="21"/>
                <w:szCs w:val="21"/>
              </w:rPr>
            </w:pPr>
            <w:r>
              <w:rPr>
                <w:rFonts w:ascii="宋体"/>
                <w:sz w:val="21"/>
              </w:rPr>
              <w:t>-53,039,</w:t>
            </w:r>
          </w:p>
          <w:p>
            <w:pPr>
              <w:pStyle w:val="TableParagraph"/>
              <w:spacing w:line="273" w:lineRule="exact"/>
              <w:ind w:left="407" w:right="-3"/>
              <w:jc w:val="left"/>
              <w:rPr>
                <w:rFonts w:ascii="宋体" w:hAnsi="宋体" w:cs="宋体" w:eastAsia="宋体" w:hint="default"/>
                <w:sz w:val="21"/>
                <w:szCs w:val="21"/>
              </w:rPr>
            </w:pPr>
            <w:r>
              <w:rPr>
                <w:rFonts w:ascii="宋体"/>
                <w:sz w:val="21"/>
              </w:rPr>
              <w:t>524.51 </w:t>
            </w:r>
          </w:p>
        </w:tc>
      </w:tr>
      <w:tr>
        <w:trPr>
          <w:trHeight w:val="47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5"/>
                <w:sz w:val="18"/>
                <w:szCs w:val="18"/>
              </w:rPr>
              <w:t>．</w:t>
            </w:r>
            <w:r>
              <w:rPr>
                <w:rFonts w:ascii="宋体" w:hAnsi="宋体" w:cs="宋体" w:eastAsia="宋体" w:hint="default"/>
                <w:sz w:val="18"/>
                <w:szCs w:val="18"/>
              </w:rPr>
              <w:t>对所有</w:t>
            </w:r>
            <w:r>
              <w:rPr>
                <w:rFonts w:ascii="宋体" w:hAnsi="宋体" w:cs="宋体" w:eastAsia="宋体" w:hint="default"/>
                <w:spacing w:val="-75"/>
                <w:sz w:val="18"/>
                <w:szCs w:val="18"/>
              </w:rPr>
              <w:t>者</w:t>
            </w:r>
            <w:r>
              <w:rPr>
                <w:rFonts w:ascii="宋体" w:hAnsi="宋体" w:cs="宋体" w:eastAsia="宋体" w:hint="default"/>
                <w:sz w:val="18"/>
                <w:szCs w:val="18"/>
              </w:rPr>
              <w:t>（或股东）</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部结转</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7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．盈余公积弥补亏损</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7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．设定受益计划变动</w:t>
            </w:r>
          </w:p>
          <w:p>
            <w:pPr>
              <w:pStyle w:val="TableParagraph"/>
              <w:spacing w:line="234" w:lineRule="exact"/>
              <w:ind w:left="103" w:right="0"/>
              <w:jc w:val="left"/>
              <w:rPr>
                <w:rFonts w:ascii="宋体" w:hAnsi="宋体" w:cs="宋体" w:eastAsia="宋体" w:hint="default"/>
                <w:sz w:val="24"/>
                <w:szCs w:val="24"/>
              </w:rPr>
            </w:pPr>
            <w:r>
              <w:rPr>
                <w:rFonts w:ascii="宋体" w:hAnsi="宋体" w:cs="宋体" w:eastAsia="宋体" w:hint="default"/>
                <w:sz w:val="18"/>
                <w:szCs w:val="18"/>
              </w:rPr>
              <w:t>额结转留存收益</w:t>
            </w:r>
            <w:r>
              <w:rPr>
                <w:rFonts w:ascii="宋体" w:hAnsi="宋体" w:cs="宋体" w:eastAsia="宋体" w:hint="default"/>
                <w:sz w:val="24"/>
                <w:szCs w:val="24"/>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7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5</w:t>
            </w:r>
            <w:r>
              <w:rPr>
                <w:rFonts w:ascii="宋体" w:hAnsi="宋体" w:cs="宋体" w:eastAsia="宋体" w:hint="default"/>
                <w:spacing w:val="-6"/>
                <w:sz w:val="18"/>
                <w:szCs w:val="18"/>
              </w:rPr>
              <w:t>．其他综合收益结转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留存收益</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3,307,9</w:t>
            </w:r>
          </w:p>
          <w:p>
            <w:pPr>
              <w:pStyle w:val="TableParagraph"/>
              <w:spacing w:line="273" w:lineRule="exact"/>
              <w:ind w:left="374" w:right="-5"/>
              <w:jc w:val="left"/>
              <w:rPr>
                <w:rFonts w:ascii="宋体" w:hAnsi="宋体" w:cs="宋体" w:eastAsia="宋体" w:hint="default"/>
                <w:sz w:val="21"/>
                <w:szCs w:val="21"/>
              </w:rPr>
            </w:pPr>
            <w:r>
              <w:rPr>
                <w:rFonts w:ascii="宋体"/>
                <w:sz w:val="21"/>
              </w:rPr>
              <w:t>21.87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sz w:val="21"/>
              </w:rPr>
              <w:t>3,307,92</w:t>
            </w:r>
          </w:p>
          <w:p>
            <w:pPr>
              <w:pStyle w:val="TableParagraph"/>
              <w:spacing w:line="273" w:lineRule="exact"/>
              <w:ind w:left="621" w:right="-3"/>
              <w:jc w:val="left"/>
              <w:rPr>
                <w:rFonts w:ascii="宋体" w:hAnsi="宋体" w:cs="宋体" w:eastAsia="宋体" w:hint="default"/>
                <w:sz w:val="21"/>
                <w:szCs w:val="21"/>
              </w:rPr>
            </w:pPr>
            <w:r>
              <w:rPr>
                <w:rFonts w:ascii="宋体"/>
                <w:sz w:val="21"/>
              </w:rPr>
              <w:t>1.87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3,307,92</w:t>
            </w:r>
          </w:p>
          <w:p>
            <w:pPr>
              <w:pStyle w:val="TableParagraph"/>
              <w:spacing w:line="273" w:lineRule="exact"/>
              <w:ind w:left="619" w:right="-3"/>
              <w:jc w:val="left"/>
              <w:rPr>
                <w:rFonts w:ascii="宋体" w:hAnsi="宋体" w:cs="宋体" w:eastAsia="宋体" w:hint="default"/>
                <w:sz w:val="21"/>
                <w:szCs w:val="21"/>
              </w:rPr>
            </w:pPr>
            <w:r>
              <w:rPr>
                <w:rFonts w:ascii="宋体"/>
                <w:sz w:val="21"/>
              </w:rPr>
              <w:t>1.87 </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853,210</w:t>
            </w:r>
          </w:p>
          <w:p>
            <w:pPr>
              <w:pStyle w:val="TableParagraph"/>
              <w:spacing w:line="273" w:lineRule="exact"/>
              <w:ind w:left="160" w:right="-3"/>
              <w:jc w:val="left"/>
              <w:rPr>
                <w:rFonts w:ascii="宋体" w:hAnsi="宋体" w:cs="宋体" w:eastAsia="宋体" w:hint="default"/>
                <w:sz w:val="21"/>
                <w:szCs w:val="21"/>
              </w:rPr>
            </w:pPr>
            <w:r>
              <w:rPr>
                <w:rFonts w:ascii="宋体"/>
                <w:sz w:val="21"/>
              </w:rPr>
              <w:t>,484.00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229,234</w:t>
            </w:r>
          </w:p>
          <w:p>
            <w:pPr>
              <w:pStyle w:val="TableParagraph"/>
              <w:spacing w:line="273" w:lineRule="exact"/>
              <w:ind w:left="165" w:right="-5"/>
              <w:jc w:val="left"/>
              <w:rPr>
                <w:rFonts w:ascii="宋体" w:hAnsi="宋体" w:cs="宋体" w:eastAsia="宋体" w:hint="default"/>
                <w:sz w:val="21"/>
                <w:szCs w:val="21"/>
              </w:rPr>
            </w:pPr>
            <w:r>
              <w:rPr>
                <w:rFonts w:ascii="宋体"/>
                <w:sz w:val="21"/>
              </w:rPr>
              <w:t>,893.05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692,22</w:t>
            </w:r>
          </w:p>
          <w:p>
            <w:pPr>
              <w:pStyle w:val="TableParagraph"/>
              <w:spacing w:line="273" w:lineRule="exact"/>
              <w:ind w:left="331" w:right="-3"/>
              <w:jc w:val="left"/>
              <w:rPr>
                <w:rFonts w:ascii="宋体" w:hAnsi="宋体" w:cs="宋体" w:eastAsia="宋体" w:hint="default"/>
                <w:sz w:val="21"/>
                <w:szCs w:val="21"/>
              </w:rPr>
            </w:pPr>
            <w:r>
              <w:rPr>
                <w:rFonts w:ascii="宋体"/>
                <w:sz w:val="21"/>
              </w:rPr>
              <w:t>0.12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121,737</w:t>
            </w:r>
          </w:p>
          <w:p>
            <w:pPr>
              <w:pStyle w:val="TableParagraph"/>
              <w:spacing w:line="273" w:lineRule="exact"/>
              <w:ind w:left="160" w:right="-5"/>
              <w:jc w:val="left"/>
              <w:rPr>
                <w:rFonts w:ascii="宋体" w:hAnsi="宋体" w:cs="宋体" w:eastAsia="宋体" w:hint="default"/>
                <w:sz w:val="21"/>
                <w:szCs w:val="21"/>
              </w:rPr>
            </w:pPr>
            <w:r>
              <w:rPr>
                <w:rFonts w:ascii="宋体"/>
                <w:sz w:val="21"/>
              </w:rPr>
              <w:t>,991.53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421,389</w:t>
            </w:r>
          </w:p>
          <w:p>
            <w:pPr>
              <w:pStyle w:val="TableParagraph"/>
              <w:spacing w:line="273" w:lineRule="exact"/>
              <w:ind w:left="165" w:right="-5"/>
              <w:jc w:val="left"/>
              <w:rPr>
                <w:rFonts w:ascii="宋体" w:hAnsi="宋体" w:cs="宋体" w:eastAsia="宋体" w:hint="default"/>
                <w:sz w:val="21"/>
                <w:szCs w:val="21"/>
              </w:rPr>
            </w:pPr>
            <w:r>
              <w:rPr>
                <w:rFonts w:ascii="宋体"/>
                <w:sz w:val="21"/>
              </w:rPr>
              <w:t>,853.66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sz w:val="21"/>
              </w:rPr>
              <w:t>1,626,26</w:t>
            </w:r>
          </w:p>
          <w:p>
            <w:pPr>
              <w:pStyle w:val="TableParagraph"/>
              <w:spacing w:line="273" w:lineRule="exact"/>
              <w:ind w:left="201" w:right="-3"/>
              <w:jc w:val="left"/>
              <w:rPr>
                <w:rFonts w:ascii="宋体" w:hAnsi="宋体" w:cs="宋体" w:eastAsia="宋体" w:hint="default"/>
                <w:sz w:val="21"/>
                <w:szCs w:val="21"/>
              </w:rPr>
            </w:pPr>
            <w:r>
              <w:rPr>
                <w:rFonts w:ascii="宋体"/>
                <w:sz w:val="21"/>
              </w:rPr>
              <w:t>5,442.36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198,958,</w:t>
            </w:r>
          </w:p>
          <w:p>
            <w:pPr>
              <w:pStyle w:val="TableParagraph"/>
              <w:spacing w:line="273" w:lineRule="exact"/>
              <w:ind w:left="408" w:right="-3"/>
              <w:jc w:val="left"/>
              <w:rPr>
                <w:rFonts w:ascii="宋体" w:hAnsi="宋体" w:cs="宋体" w:eastAsia="宋体" w:hint="default"/>
                <w:sz w:val="21"/>
                <w:szCs w:val="21"/>
              </w:rPr>
            </w:pPr>
            <w:r>
              <w:rPr>
                <w:rFonts w:ascii="宋体"/>
                <w:sz w:val="21"/>
              </w:rPr>
              <w:t>282.22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1,825,22</w:t>
            </w:r>
          </w:p>
          <w:p>
            <w:pPr>
              <w:pStyle w:val="TableParagraph"/>
              <w:spacing w:line="273" w:lineRule="exact"/>
              <w:ind w:left="199" w:right="-3"/>
              <w:jc w:val="left"/>
              <w:rPr>
                <w:rFonts w:ascii="宋体" w:hAnsi="宋体" w:cs="宋体" w:eastAsia="宋体" w:hint="default"/>
                <w:sz w:val="21"/>
                <w:szCs w:val="21"/>
              </w:rPr>
            </w:pPr>
            <w:r>
              <w:rPr>
                <w:rFonts w:ascii="宋体"/>
                <w:sz w:val="21"/>
              </w:rPr>
              <w:t>3,724.58 </w:t>
            </w:r>
          </w:p>
        </w:tc>
      </w:tr>
    </w:tbl>
    <w:p>
      <w:pPr>
        <w:pStyle w:val="Heading4"/>
        <w:spacing w:line="274" w:lineRule="exact"/>
        <w:ind w:left="744" w:right="0"/>
        <w:jc w:val="left"/>
        <w:rPr>
          <w:rFonts w:ascii="宋体" w:hAnsi="宋体" w:cs="宋体" w:eastAsia="宋体" w:hint="default"/>
        </w:rPr>
      </w:pPr>
      <w:r>
        <w:rPr>
          <w:rFonts w:ascii="宋体"/>
        </w:rPr>
        <w:t> </w:t>
      </w:r>
    </w:p>
    <w:p>
      <w:pPr>
        <w:pStyle w:val="BodyText"/>
        <w:spacing w:line="270" w:lineRule="exact" w:before="4"/>
        <w:ind w:left="744" w:right="0"/>
        <w:jc w:val="left"/>
        <w:rPr>
          <w:rFonts w:ascii="宋体" w:hAnsi="宋体" w:cs="宋体" w:eastAsia="宋体" w:hint="default"/>
        </w:rPr>
      </w:pPr>
      <w:r>
        <w:rPr/>
        <w:t>法定代表人：赵剑 </w:t>
      </w:r>
      <w:r>
        <w:rPr>
          <w:rFonts w:ascii="宋体" w:hAnsi="宋体" w:cs="宋体" w:eastAsia="宋体" w:hint="default"/>
        </w:rPr>
      </w:r>
      <w:r>
        <w:rPr/>
        <w:t>主管会计工作负责人：赵剑</w:t>
      </w:r>
      <w:r>
        <w:rPr>
          <w:spacing w:val="-11"/>
        </w:rPr>
        <w:t> </w:t>
      </w:r>
      <w:r>
        <w:rPr>
          <w:rFonts w:ascii="宋体" w:hAnsi="宋体" w:cs="宋体" w:eastAsia="宋体" w:hint="default"/>
          <w:spacing w:val="-11"/>
        </w:rPr>
      </w:r>
      <w:r>
        <w:rPr/>
        <w:t>会计机构负责人：陈熙</w:t>
      </w:r>
      <w:r>
        <w:rPr>
          <w:rFonts w:ascii="宋体" w:hAnsi="宋体" w:cs="宋体" w:eastAsia="宋体" w:hint="default"/>
          <w:b/>
          <w:bCs/>
          <w:color w:val="FF0000"/>
          <w:w w:val="99"/>
        </w:rPr>
        <w:t> </w:t>
      </w:r>
      <w:r>
        <w:rPr>
          <w:rFonts w:ascii="宋体" w:hAnsi="宋体" w:cs="宋体" w:eastAsia="宋体" w:hint="default"/>
        </w:rPr>
      </w:r>
    </w:p>
    <w:p>
      <w:pPr>
        <w:pStyle w:val="Heading4"/>
        <w:spacing w:line="308" w:lineRule="exact"/>
        <w:ind w:left="744" w:right="0"/>
        <w:jc w:val="left"/>
        <w:rPr>
          <w:rFonts w:ascii="宋体" w:hAnsi="宋体" w:cs="宋体" w:eastAsia="宋体" w:hint="default"/>
        </w:rPr>
      </w:pPr>
      <w:r>
        <w:rPr>
          <w:rFonts w:ascii="宋体"/>
        </w:rPr>
        <w:t> </w:t>
      </w:r>
    </w:p>
    <w:p>
      <w:pPr>
        <w:pStyle w:val="Heading4"/>
        <w:spacing w:line="313" w:lineRule="exact"/>
        <w:ind w:left="74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2" w:footer="1195" w:top="1120" w:bottom="1380" w:left="780" w:right="700"/>
        </w:sectPr>
      </w:pPr>
    </w:p>
    <w:p>
      <w:pPr>
        <w:spacing w:line="272" w:lineRule="exact" w:before="145"/>
        <w:ind w:left="6845"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8"/>
        <w:rPr>
          <w:rFonts w:ascii="宋体" w:hAnsi="宋体" w:cs="宋体" w:eastAsia="宋体" w:hint="default"/>
          <w:b/>
          <w:bCs/>
          <w:sz w:val="26"/>
          <w:szCs w:val="26"/>
        </w:rPr>
      </w:pPr>
    </w:p>
    <w:p>
      <w:pPr>
        <w:pStyle w:val="BodyText"/>
        <w:spacing w:line="240" w:lineRule="auto"/>
        <w:ind w:left="3546" w:right="0"/>
        <w:jc w:val="left"/>
        <w:rPr>
          <w:rFonts w:ascii="宋体" w:hAnsi="宋体" w:cs="宋体" w:eastAsia="宋体" w:hint="default"/>
          <w:sz w:val="24"/>
          <w:szCs w:val="24"/>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sz w:val="24"/>
          <w:szCs w:val="24"/>
        </w:rPr>
        <w:t> </w:t>
      </w:r>
    </w:p>
    <w:p>
      <w:pPr>
        <w:spacing w:after="0" w:line="240" w:lineRule="auto"/>
        <w:jc w:val="left"/>
        <w:rPr>
          <w:rFonts w:ascii="宋体" w:hAnsi="宋体" w:cs="宋体" w:eastAsia="宋体" w:hint="default"/>
          <w:sz w:val="24"/>
          <w:szCs w:val="24"/>
        </w:rPr>
        <w:sectPr>
          <w:pgSz w:w="16840" w:h="11910" w:orient="landscape"/>
          <w:pgMar w:header="882" w:footer="1195" w:top="1120" w:bottom="1380" w:left="840" w:right="740"/>
          <w:cols w:num="2" w:equalWidth="0">
            <w:col w:w="8872" w:space="40"/>
            <w:col w:w="63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13"/>
        <w:gridCol w:w="1135"/>
        <w:gridCol w:w="992"/>
        <w:gridCol w:w="994"/>
        <w:gridCol w:w="850"/>
        <w:gridCol w:w="1277"/>
        <w:gridCol w:w="991"/>
        <w:gridCol w:w="850"/>
        <w:gridCol w:w="852"/>
        <w:gridCol w:w="1277"/>
        <w:gridCol w:w="1274"/>
        <w:gridCol w:w="1419"/>
      </w:tblGrid>
      <w:tr>
        <w:trPr>
          <w:trHeight w:val="245" w:hRule="exact"/>
        </w:trPr>
        <w:tc>
          <w:tcPr>
            <w:tcW w:w="31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91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center"/>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24"/>
                <w:szCs w:val="24"/>
              </w:rPr>
              <w:t> </w:t>
            </w:r>
          </w:p>
        </w:tc>
      </w:tr>
      <w:tr>
        <w:trPr>
          <w:trHeight w:val="324" w:hRule="exact"/>
        </w:trPr>
        <w:tc>
          <w:tcPr>
            <w:tcW w:w="3113" w:type="dxa"/>
            <w:vMerge/>
            <w:tcBorders>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44"/>
              <w:ind w:left="203" w:right="109"/>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1"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61"/>
              <w:ind w:left="27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4"/>
              <w:ind w:left="400" w:right="131" w:hanging="272"/>
              <w:jc w:val="left"/>
              <w:rPr>
                <w:rFonts w:ascii="宋体" w:hAnsi="宋体" w:cs="宋体" w:eastAsia="宋体" w:hint="default"/>
                <w:sz w:val="18"/>
                <w:szCs w:val="18"/>
              </w:rPr>
            </w:pPr>
            <w:r>
              <w:rPr>
                <w:rFonts w:ascii="宋体" w:hAnsi="宋体" w:cs="宋体" w:eastAsia="宋体" w:hint="default"/>
                <w:sz w:val="18"/>
                <w:szCs w:val="18"/>
              </w:rPr>
              <w:t>减：库存 股</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44"/>
              <w:ind w:left="151" w:right="56"/>
              <w:jc w:val="left"/>
              <w:rPr>
                <w:rFonts w:ascii="宋体" w:hAnsi="宋体" w:cs="宋体" w:eastAsia="宋体" w:hint="default"/>
                <w:sz w:val="18"/>
                <w:szCs w:val="18"/>
              </w:rPr>
            </w:pPr>
            <w:r>
              <w:rPr>
                <w:rFonts w:ascii="宋体" w:hAnsi="宋体" w:cs="宋体" w:eastAsia="宋体" w:hint="default"/>
                <w:sz w:val="18"/>
                <w:szCs w:val="18"/>
              </w:rPr>
              <w:t>其他综 合收益</w:t>
            </w:r>
            <w:r>
              <w:rPr>
                <w:rFonts w:ascii="宋体" w:hAnsi="宋体" w:cs="宋体" w:eastAsia="宋体" w:hint="default"/>
                <w:sz w:val="18"/>
                <w:szCs w:val="18"/>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4"/>
              <w:ind w:left="333" w:right="146" w:hanging="180"/>
              <w:jc w:val="left"/>
              <w:rPr>
                <w:rFonts w:ascii="宋体" w:hAnsi="宋体" w:cs="宋体" w:eastAsia="宋体" w:hint="default"/>
                <w:sz w:val="18"/>
                <w:szCs w:val="18"/>
              </w:rPr>
            </w:pPr>
            <w:r>
              <w:rPr>
                <w:rFonts w:ascii="宋体" w:hAnsi="宋体" w:cs="宋体" w:eastAsia="宋体" w:hint="default"/>
                <w:sz w:val="18"/>
                <w:szCs w:val="18"/>
              </w:rPr>
              <w:t>专项储 备</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61"/>
              <w:ind w:left="27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6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44"/>
              <w:ind w:left="614" w:right="165" w:hanging="452"/>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305" w:hRule="exact"/>
        </w:trPr>
        <w:tc>
          <w:tcPr>
            <w:tcW w:w="311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1"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3"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853,210,</w:t>
            </w:r>
          </w:p>
          <w:p>
            <w:pPr>
              <w:pStyle w:val="TableParagraph"/>
              <w:spacing w:line="273" w:lineRule="exact"/>
              <w:ind w:left="391" w:right="-3"/>
              <w:jc w:val="left"/>
              <w:rPr>
                <w:rFonts w:ascii="宋体" w:hAnsi="宋体" w:cs="宋体" w:eastAsia="宋体" w:hint="default"/>
                <w:sz w:val="21"/>
                <w:szCs w:val="21"/>
              </w:rPr>
            </w:pPr>
            <w:r>
              <w:rPr>
                <w:rFonts w:ascii="宋体"/>
                <w:sz w:val="21"/>
              </w:rPr>
              <w:t>484.00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232,350,75</w:t>
            </w:r>
          </w:p>
          <w:p>
            <w:pPr>
              <w:pStyle w:val="TableParagraph"/>
              <w:spacing w:line="273" w:lineRule="exact"/>
              <w:ind w:left="744" w:right="-3"/>
              <w:jc w:val="left"/>
              <w:rPr>
                <w:rFonts w:ascii="宋体" w:hAnsi="宋体" w:cs="宋体" w:eastAsia="宋体" w:hint="default"/>
                <w:sz w:val="21"/>
                <w:szCs w:val="21"/>
              </w:rPr>
            </w:pPr>
            <w:r>
              <w:rPr>
                <w:rFonts w:ascii="宋体"/>
                <w:sz w:val="21"/>
              </w:rPr>
              <w:t>2.94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116,346,39</w:t>
            </w:r>
          </w:p>
          <w:p>
            <w:pPr>
              <w:pStyle w:val="TableParagraph"/>
              <w:spacing w:line="273" w:lineRule="exact"/>
              <w:ind w:left="744" w:right="-3"/>
              <w:jc w:val="left"/>
              <w:rPr>
                <w:rFonts w:ascii="宋体" w:hAnsi="宋体" w:cs="宋体" w:eastAsia="宋体" w:hint="default"/>
                <w:sz w:val="21"/>
                <w:szCs w:val="21"/>
              </w:rPr>
            </w:pPr>
            <w:r>
              <w:rPr>
                <w:rFonts w:ascii="宋体"/>
                <w:sz w:val="21"/>
              </w:rPr>
              <w:t>7.81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180,966,37</w:t>
            </w:r>
          </w:p>
          <w:p>
            <w:pPr>
              <w:pStyle w:val="TableParagraph"/>
              <w:spacing w:line="273" w:lineRule="exact"/>
              <w:ind w:left="741" w:right="-3"/>
              <w:jc w:val="left"/>
              <w:rPr>
                <w:rFonts w:ascii="宋体" w:hAnsi="宋体" w:cs="宋体" w:eastAsia="宋体" w:hint="default"/>
                <w:sz w:val="21"/>
                <w:szCs w:val="21"/>
              </w:rPr>
            </w:pPr>
            <w:r>
              <w:rPr>
                <w:rFonts w:ascii="宋体"/>
                <w:sz w:val="21"/>
              </w:rPr>
              <w:t>0.75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1,382,874,0</w:t>
            </w:r>
          </w:p>
          <w:p>
            <w:pPr>
              <w:pStyle w:val="TableParagraph"/>
              <w:spacing w:line="273" w:lineRule="exact"/>
              <w:ind w:left="780" w:right="-3"/>
              <w:jc w:val="left"/>
              <w:rPr>
                <w:rFonts w:ascii="宋体" w:hAnsi="宋体" w:cs="宋体" w:eastAsia="宋体" w:hint="default"/>
                <w:sz w:val="21"/>
                <w:szCs w:val="21"/>
              </w:rPr>
            </w:pPr>
            <w:r>
              <w:rPr>
                <w:rFonts w:ascii="宋体"/>
                <w:sz w:val="21"/>
              </w:rPr>
              <w:t>05.50 </w:t>
            </w:r>
          </w:p>
        </w:tc>
      </w:tr>
      <w:tr>
        <w:trPr>
          <w:trHeight w:val="555"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6,420,</w:t>
            </w:r>
          </w:p>
          <w:p>
            <w:pPr>
              <w:pStyle w:val="TableParagraph"/>
              <w:spacing w:line="273" w:lineRule="exact"/>
              <w:ind w:left="108" w:right="-5"/>
              <w:jc w:val="left"/>
              <w:rPr>
                <w:rFonts w:ascii="宋体" w:hAnsi="宋体" w:cs="宋体" w:eastAsia="宋体" w:hint="default"/>
                <w:sz w:val="21"/>
                <w:szCs w:val="21"/>
              </w:rPr>
            </w:pPr>
            <w:r>
              <w:rPr>
                <w:rFonts w:ascii="宋体"/>
                <w:sz w:val="21"/>
              </w:rPr>
              <w:t>192.88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9,270,518.</w:t>
            </w:r>
          </w:p>
          <w:p>
            <w:pPr>
              <w:pStyle w:val="TableParagraph"/>
              <w:spacing w:line="273" w:lineRule="exact"/>
              <w:ind w:right="-3"/>
              <w:jc w:val="right"/>
              <w:rPr>
                <w:rFonts w:ascii="宋体" w:hAnsi="宋体" w:cs="宋体" w:eastAsia="宋体" w:hint="default"/>
                <w:sz w:val="21"/>
                <w:szCs w:val="21"/>
              </w:rPr>
            </w:pPr>
            <w:r>
              <w:rPr>
                <w:rFonts w:ascii="宋体"/>
                <w:sz w:val="21"/>
              </w:rPr>
              <w:t>54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15,690,711.</w:t>
            </w:r>
          </w:p>
          <w:p>
            <w:pPr>
              <w:pStyle w:val="TableParagraph"/>
              <w:spacing w:line="273" w:lineRule="exact"/>
              <w:ind w:right="-3"/>
              <w:jc w:val="right"/>
              <w:rPr>
                <w:rFonts w:ascii="宋体" w:hAnsi="宋体" w:cs="宋体" w:eastAsia="宋体" w:hint="default"/>
                <w:sz w:val="21"/>
                <w:szCs w:val="21"/>
              </w:rPr>
            </w:pPr>
            <w:r>
              <w:rPr>
                <w:rFonts w:ascii="宋体"/>
                <w:sz w:val="21"/>
              </w:rPr>
              <w:t>42 </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853,210,</w:t>
            </w:r>
          </w:p>
          <w:p>
            <w:pPr>
              <w:pStyle w:val="TableParagraph"/>
              <w:spacing w:line="274" w:lineRule="exact"/>
              <w:ind w:left="391" w:right="-3"/>
              <w:jc w:val="left"/>
              <w:rPr>
                <w:rFonts w:ascii="宋体" w:hAnsi="宋体" w:cs="宋体" w:eastAsia="宋体" w:hint="default"/>
                <w:sz w:val="21"/>
                <w:szCs w:val="21"/>
              </w:rPr>
            </w:pPr>
            <w:r>
              <w:rPr>
                <w:rFonts w:ascii="宋体"/>
                <w:sz w:val="21"/>
              </w:rPr>
              <w:t>484.00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232,350,75</w:t>
            </w:r>
          </w:p>
          <w:p>
            <w:pPr>
              <w:pStyle w:val="TableParagraph"/>
              <w:spacing w:line="274" w:lineRule="exact"/>
              <w:ind w:left="744" w:right="-3"/>
              <w:jc w:val="left"/>
              <w:rPr>
                <w:rFonts w:ascii="宋体" w:hAnsi="宋体" w:cs="宋体" w:eastAsia="宋体" w:hint="default"/>
                <w:sz w:val="21"/>
                <w:szCs w:val="21"/>
              </w:rPr>
            </w:pPr>
            <w:r>
              <w:rPr>
                <w:rFonts w:ascii="宋体"/>
                <w:sz w:val="21"/>
              </w:rPr>
              <w:t>2.94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6,420,</w:t>
            </w:r>
          </w:p>
          <w:p>
            <w:pPr>
              <w:pStyle w:val="TableParagraph"/>
              <w:spacing w:line="274" w:lineRule="exact"/>
              <w:ind w:left="108" w:right="-5"/>
              <w:jc w:val="left"/>
              <w:rPr>
                <w:rFonts w:ascii="宋体" w:hAnsi="宋体" w:cs="宋体" w:eastAsia="宋体" w:hint="default"/>
                <w:sz w:val="21"/>
                <w:szCs w:val="21"/>
              </w:rPr>
            </w:pPr>
            <w:r>
              <w:rPr>
                <w:rFonts w:ascii="宋体"/>
                <w:sz w:val="21"/>
              </w:rPr>
              <w:t>192.88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116,346,39</w:t>
            </w:r>
          </w:p>
          <w:p>
            <w:pPr>
              <w:pStyle w:val="TableParagraph"/>
              <w:spacing w:line="274" w:lineRule="exact"/>
              <w:ind w:left="744" w:right="-3"/>
              <w:jc w:val="left"/>
              <w:rPr>
                <w:rFonts w:ascii="宋体" w:hAnsi="宋体" w:cs="宋体" w:eastAsia="宋体" w:hint="default"/>
                <w:sz w:val="21"/>
                <w:szCs w:val="21"/>
              </w:rPr>
            </w:pPr>
            <w:r>
              <w:rPr>
                <w:rFonts w:ascii="宋体"/>
                <w:sz w:val="21"/>
              </w:rPr>
              <w:t>7.81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190,236,88</w:t>
            </w:r>
          </w:p>
          <w:p>
            <w:pPr>
              <w:pStyle w:val="TableParagraph"/>
              <w:spacing w:line="274" w:lineRule="exact"/>
              <w:ind w:left="741" w:right="-3"/>
              <w:jc w:val="left"/>
              <w:rPr>
                <w:rFonts w:ascii="宋体" w:hAnsi="宋体" w:cs="宋体" w:eastAsia="宋体" w:hint="default"/>
                <w:sz w:val="21"/>
                <w:szCs w:val="21"/>
              </w:rPr>
            </w:pPr>
            <w:r>
              <w:rPr>
                <w:rFonts w:ascii="宋体"/>
                <w:sz w:val="21"/>
              </w:rPr>
              <w:t>9.29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1,398,564,7</w:t>
            </w:r>
          </w:p>
          <w:p>
            <w:pPr>
              <w:pStyle w:val="TableParagraph"/>
              <w:spacing w:line="274" w:lineRule="exact"/>
              <w:ind w:left="780" w:right="-3"/>
              <w:jc w:val="left"/>
              <w:rPr>
                <w:rFonts w:ascii="宋体" w:hAnsi="宋体" w:cs="宋体" w:eastAsia="宋体" w:hint="default"/>
                <w:sz w:val="21"/>
                <w:szCs w:val="21"/>
              </w:rPr>
            </w:pPr>
            <w:r>
              <w:rPr>
                <w:rFonts w:ascii="宋体"/>
                <w:sz w:val="21"/>
              </w:rPr>
              <w:t>16.92 </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98"/>
              <w:jc w:val="left"/>
              <w:rPr>
                <w:rFonts w:ascii="宋体" w:hAnsi="宋体" w:cs="宋体" w:eastAsia="宋体" w:hint="default"/>
                <w:sz w:val="18"/>
                <w:szCs w:val="18"/>
              </w:rPr>
            </w:pPr>
            <w:r>
              <w:rPr>
                <w:rFonts w:ascii="宋体" w:hAnsi="宋体" w:cs="宋体" w:eastAsia="宋体" w:hint="default"/>
                <w:spacing w:val="-10"/>
                <w:sz w:val="18"/>
                <w:szCs w:val="18"/>
              </w:rPr>
              <w:t>三、本期增减变动金额（减少以“－”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号填列）</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7,230,00</w:t>
            </w:r>
          </w:p>
          <w:p>
            <w:pPr>
              <w:pStyle w:val="TableParagraph"/>
              <w:spacing w:line="274" w:lineRule="exact"/>
              <w:ind w:left="602" w:right="-3"/>
              <w:jc w:val="left"/>
              <w:rPr>
                <w:rFonts w:ascii="宋体" w:hAnsi="宋体" w:cs="宋体" w:eastAsia="宋体" w:hint="default"/>
                <w:sz w:val="21"/>
                <w:szCs w:val="21"/>
              </w:rPr>
            </w:pPr>
            <w:r>
              <w:rPr>
                <w:rFonts w:ascii="宋体"/>
                <w:sz w:val="21"/>
              </w:rPr>
              <w:t>0.00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92,265,897</w:t>
            </w:r>
          </w:p>
          <w:p>
            <w:pPr>
              <w:pStyle w:val="TableParagraph"/>
              <w:spacing w:line="274" w:lineRule="exact"/>
              <w:ind w:right="-3"/>
              <w:jc w:val="right"/>
              <w:rPr>
                <w:rFonts w:ascii="宋体" w:hAnsi="宋体" w:cs="宋体" w:eastAsia="宋体" w:hint="default"/>
                <w:sz w:val="21"/>
                <w:szCs w:val="21"/>
              </w:rPr>
            </w:pPr>
            <w:r>
              <w:rPr>
                <w:rFonts w:ascii="宋体"/>
                <w:spacing w:val="-1"/>
                <w:sz w:val="21"/>
              </w:rPr>
              <w:t>.17</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74,252,</w:t>
            </w:r>
          </w:p>
          <w:p>
            <w:pPr>
              <w:pStyle w:val="TableParagraph"/>
              <w:spacing w:line="274" w:lineRule="exact"/>
              <w:ind w:left="247" w:right="-3"/>
              <w:jc w:val="left"/>
              <w:rPr>
                <w:rFonts w:ascii="宋体" w:hAnsi="宋体" w:cs="宋体" w:eastAsia="宋体" w:hint="default"/>
                <w:sz w:val="21"/>
                <w:szCs w:val="21"/>
              </w:rPr>
            </w:pPr>
            <w:r>
              <w:rPr>
                <w:rFonts w:ascii="宋体"/>
                <w:sz w:val="21"/>
              </w:rPr>
              <w:t>100.00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2,732,</w:t>
            </w:r>
          </w:p>
          <w:p>
            <w:pPr>
              <w:pStyle w:val="TableParagraph"/>
              <w:spacing w:line="274" w:lineRule="exact"/>
              <w:ind w:left="108" w:right="-5"/>
              <w:jc w:val="left"/>
              <w:rPr>
                <w:rFonts w:ascii="宋体" w:hAnsi="宋体" w:cs="宋体" w:eastAsia="宋体" w:hint="default"/>
                <w:sz w:val="21"/>
                <w:szCs w:val="21"/>
              </w:rPr>
            </w:pPr>
            <w:r>
              <w:rPr>
                <w:rFonts w:ascii="宋体"/>
                <w:sz w:val="21"/>
              </w:rPr>
              <w:t>620.47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2,257,610.</w:t>
            </w:r>
          </w:p>
          <w:p>
            <w:pPr>
              <w:pStyle w:val="TableParagraph"/>
              <w:spacing w:line="274" w:lineRule="exact"/>
              <w:ind w:right="-3"/>
              <w:jc w:val="right"/>
              <w:rPr>
                <w:rFonts w:ascii="宋体" w:hAnsi="宋体" w:cs="宋体" w:eastAsia="宋体" w:hint="default"/>
                <w:sz w:val="21"/>
                <w:szCs w:val="21"/>
              </w:rPr>
            </w:pPr>
            <w:r>
              <w:rPr>
                <w:rFonts w:ascii="宋体"/>
                <w:sz w:val="21"/>
              </w:rPr>
              <w:t>84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180,691,50</w:t>
            </w:r>
          </w:p>
          <w:p>
            <w:pPr>
              <w:pStyle w:val="TableParagraph"/>
              <w:spacing w:line="274" w:lineRule="exact"/>
              <w:ind w:left="741" w:right="-3"/>
              <w:jc w:val="left"/>
              <w:rPr>
                <w:rFonts w:ascii="宋体" w:hAnsi="宋体" w:cs="宋体" w:eastAsia="宋体" w:hint="default"/>
                <w:sz w:val="21"/>
                <w:szCs w:val="21"/>
              </w:rPr>
            </w:pPr>
            <w:r>
              <w:rPr>
                <w:rFonts w:ascii="宋体"/>
                <w:sz w:val="21"/>
              </w:rPr>
              <w:t>4.07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210,925,532</w:t>
            </w:r>
          </w:p>
          <w:p>
            <w:pPr>
              <w:pStyle w:val="TableParagraph"/>
              <w:spacing w:line="274" w:lineRule="exact"/>
              <w:ind w:right="-3"/>
              <w:jc w:val="right"/>
              <w:rPr>
                <w:rFonts w:ascii="宋体" w:hAnsi="宋体" w:cs="宋体" w:eastAsia="宋体" w:hint="default"/>
                <w:sz w:val="21"/>
                <w:szCs w:val="21"/>
              </w:rPr>
            </w:pPr>
            <w:r>
              <w:rPr>
                <w:rFonts w:ascii="宋体"/>
                <w:spacing w:val="-1"/>
                <w:sz w:val="21"/>
              </w:rPr>
              <w:t>.55</w:t>
            </w:r>
            <w:r>
              <w:rPr>
                <w:rFonts w:ascii="宋体"/>
                <w:sz w:val="21"/>
              </w:rPr>
              <w:t> </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2,732,</w:t>
            </w:r>
          </w:p>
          <w:p>
            <w:pPr>
              <w:pStyle w:val="TableParagraph"/>
              <w:spacing w:line="273" w:lineRule="exact"/>
              <w:ind w:left="108" w:right="-5"/>
              <w:jc w:val="left"/>
              <w:rPr>
                <w:rFonts w:ascii="宋体" w:hAnsi="宋体" w:cs="宋体" w:eastAsia="宋体" w:hint="default"/>
                <w:sz w:val="21"/>
                <w:szCs w:val="21"/>
              </w:rPr>
            </w:pPr>
            <w:r>
              <w:rPr>
                <w:rFonts w:ascii="宋体"/>
                <w:sz w:val="21"/>
              </w:rPr>
              <w:t>620.47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167,312,06</w:t>
            </w:r>
          </w:p>
          <w:p>
            <w:pPr>
              <w:pStyle w:val="TableParagraph"/>
              <w:spacing w:line="273" w:lineRule="exact"/>
              <w:ind w:left="741" w:right="-3"/>
              <w:jc w:val="left"/>
              <w:rPr>
                <w:rFonts w:ascii="宋体" w:hAnsi="宋体" w:cs="宋体" w:eastAsia="宋体" w:hint="default"/>
                <w:sz w:val="21"/>
                <w:szCs w:val="21"/>
              </w:rPr>
            </w:pPr>
            <w:r>
              <w:rPr>
                <w:rFonts w:ascii="宋体"/>
                <w:sz w:val="21"/>
              </w:rPr>
              <w:t>2.17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170,044,682</w:t>
            </w:r>
          </w:p>
          <w:p>
            <w:pPr>
              <w:pStyle w:val="TableParagraph"/>
              <w:spacing w:line="273" w:lineRule="exact"/>
              <w:ind w:right="-3"/>
              <w:jc w:val="right"/>
              <w:rPr>
                <w:rFonts w:ascii="宋体" w:hAnsi="宋体" w:cs="宋体" w:eastAsia="宋体" w:hint="default"/>
                <w:sz w:val="21"/>
                <w:szCs w:val="21"/>
              </w:rPr>
            </w:pPr>
            <w:r>
              <w:rPr>
                <w:rFonts w:ascii="宋体"/>
                <w:spacing w:val="-1"/>
                <w:sz w:val="21"/>
              </w:rPr>
              <w:t>.64</w:t>
            </w:r>
            <w:r>
              <w:rPr>
                <w:rFonts w:ascii="宋体"/>
                <w:sz w:val="21"/>
              </w:rPr>
              <w:t> </w:t>
            </w:r>
          </w:p>
        </w:tc>
      </w:tr>
      <w:tr>
        <w:trPr>
          <w:trHeight w:val="557"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2" w:right="0"/>
              <w:jc w:val="left"/>
              <w:rPr>
                <w:rFonts w:ascii="宋体" w:hAnsi="宋体" w:cs="宋体" w:eastAsia="宋体" w:hint="default"/>
                <w:sz w:val="21"/>
                <w:szCs w:val="21"/>
              </w:rPr>
            </w:pPr>
            <w:r>
              <w:rPr>
                <w:rFonts w:ascii="宋体"/>
                <w:sz w:val="21"/>
              </w:rPr>
              <w:t>7,230,00</w:t>
            </w:r>
          </w:p>
          <w:p>
            <w:pPr>
              <w:pStyle w:val="TableParagraph"/>
              <w:spacing w:line="273" w:lineRule="exact"/>
              <w:ind w:left="602" w:right="-3"/>
              <w:jc w:val="left"/>
              <w:rPr>
                <w:rFonts w:ascii="宋体" w:hAnsi="宋体" w:cs="宋体" w:eastAsia="宋体" w:hint="default"/>
                <w:sz w:val="21"/>
                <w:szCs w:val="21"/>
              </w:rPr>
            </w:pPr>
            <w:r>
              <w:rPr>
                <w:rFonts w:ascii="宋体"/>
                <w:sz w:val="21"/>
              </w:rPr>
              <w:t>0.00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92,786,827</w:t>
            </w:r>
          </w:p>
          <w:p>
            <w:pPr>
              <w:pStyle w:val="TableParagraph"/>
              <w:spacing w:line="273" w:lineRule="exact"/>
              <w:ind w:right="-3"/>
              <w:jc w:val="right"/>
              <w:rPr>
                <w:rFonts w:ascii="宋体" w:hAnsi="宋体" w:cs="宋体" w:eastAsia="宋体" w:hint="default"/>
                <w:sz w:val="21"/>
                <w:szCs w:val="21"/>
              </w:rPr>
            </w:pPr>
            <w:r>
              <w:rPr>
                <w:rFonts w:ascii="宋体"/>
                <w:spacing w:val="-1"/>
                <w:sz w:val="21"/>
              </w:rPr>
              <w:t>.95</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4" w:right="0"/>
              <w:jc w:val="left"/>
              <w:rPr>
                <w:rFonts w:ascii="宋体" w:hAnsi="宋体" w:cs="宋体" w:eastAsia="宋体" w:hint="default"/>
                <w:sz w:val="21"/>
                <w:szCs w:val="21"/>
              </w:rPr>
            </w:pPr>
            <w:r>
              <w:rPr>
                <w:rFonts w:ascii="宋体"/>
                <w:sz w:val="21"/>
              </w:rPr>
              <w:t>74,252,</w:t>
            </w:r>
          </w:p>
          <w:p>
            <w:pPr>
              <w:pStyle w:val="TableParagraph"/>
              <w:spacing w:line="273" w:lineRule="exact"/>
              <w:ind w:left="247" w:right="-3"/>
              <w:jc w:val="left"/>
              <w:rPr>
                <w:rFonts w:ascii="宋体" w:hAnsi="宋体" w:cs="宋体" w:eastAsia="宋体" w:hint="default"/>
                <w:sz w:val="21"/>
                <w:szCs w:val="21"/>
              </w:rPr>
            </w:pPr>
            <w:r>
              <w:rPr>
                <w:rFonts w:ascii="宋体"/>
                <w:sz w:val="21"/>
              </w:rPr>
              <w:t>100.00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1" w:right="0"/>
              <w:jc w:val="left"/>
              <w:rPr>
                <w:rFonts w:ascii="宋体" w:hAnsi="宋体" w:cs="宋体" w:eastAsia="宋体" w:hint="default"/>
                <w:sz w:val="21"/>
                <w:szCs w:val="21"/>
              </w:rPr>
            </w:pPr>
            <w:r>
              <w:rPr>
                <w:rFonts w:ascii="宋体"/>
                <w:sz w:val="21"/>
              </w:rPr>
              <w:t>25,764,727.</w:t>
            </w:r>
          </w:p>
          <w:p>
            <w:pPr>
              <w:pStyle w:val="TableParagraph"/>
              <w:spacing w:line="273" w:lineRule="exact"/>
              <w:ind w:right="-3"/>
              <w:jc w:val="right"/>
              <w:rPr>
                <w:rFonts w:ascii="宋体" w:hAnsi="宋体" w:cs="宋体" w:eastAsia="宋体" w:hint="default"/>
                <w:sz w:val="21"/>
                <w:szCs w:val="21"/>
              </w:rPr>
            </w:pPr>
            <w:r>
              <w:rPr>
                <w:rFonts w:ascii="宋体"/>
                <w:sz w:val="21"/>
              </w:rPr>
              <w:t>95 </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7,230,00</w:t>
            </w:r>
          </w:p>
          <w:p>
            <w:pPr>
              <w:pStyle w:val="TableParagraph"/>
              <w:spacing w:line="274" w:lineRule="exact"/>
              <w:ind w:left="602" w:right="-3"/>
              <w:jc w:val="left"/>
              <w:rPr>
                <w:rFonts w:ascii="宋体" w:hAnsi="宋体" w:cs="宋体" w:eastAsia="宋体" w:hint="default"/>
                <w:sz w:val="21"/>
                <w:szCs w:val="21"/>
              </w:rPr>
            </w:pPr>
            <w:r>
              <w:rPr>
                <w:rFonts w:ascii="宋体"/>
                <w:sz w:val="21"/>
              </w:rPr>
              <w:t>0.00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78,453,994</w:t>
            </w:r>
          </w:p>
          <w:p>
            <w:pPr>
              <w:pStyle w:val="TableParagraph"/>
              <w:spacing w:line="274" w:lineRule="exact"/>
              <w:ind w:right="-3"/>
              <w:jc w:val="right"/>
              <w:rPr>
                <w:rFonts w:ascii="宋体" w:hAnsi="宋体" w:cs="宋体" w:eastAsia="宋体" w:hint="default"/>
                <w:sz w:val="21"/>
                <w:szCs w:val="21"/>
              </w:rPr>
            </w:pPr>
            <w:r>
              <w:rPr>
                <w:rFonts w:ascii="宋体"/>
                <w:spacing w:val="-1"/>
                <w:sz w:val="21"/>
              </w:rPr>
              <w:t>.42</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74,252,</w:t>
            </w:r>
          </w:p>
          <w:p>
            <w:pPr>
              <w:pStyle w:val="TableParagraph"/>
              <w:spacing w:line="274" w:lineRule="exact"/>
              <w:ind w:left="247" w:right="-3"/>
              <w:jc w:val="left"/>
              <w:rPr>
                <w:rFonts w:ascii="宋体" w:hAnsi="宋体" w:cs="宋体" w:eastAsia="宋体" w:hint="default"/>
                <w:sz w:val="21"/>
                <w:szCs w:val="21"/>
              </w:rPr>
            </w:pPr>
            <w:r>
              <w:rPr>
                <w:rFonts w:ascii="宋体"/>
                <w:sz w:val="21"/>
              </w:rPr>
              <w:t>100.00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11,431,894.</w:t>
            </w:r>
          </w:p>
          <w:p>
            <w:pPr>
              <w:pStyle w:val="TableParagraph"/>
              <w:spacing w:line="274" w:lineRule="exact"/>
              <w:ind w:right="-3"/>
              <w:jc w:val="right"/>
              <w:rPr>
                <w:rFonts w:ascii="宋体" w:hAnsi="宋体" w:cs="宋体" w:eastAsia="宋体" w:hint="default"/>
                <w:sz w:val="21"/>
                <w:szCs w:val="21"/>
              </w:rPr>
            </w:pPr>
            <w:r>
              <w:rPr>
                <w:rFonts w:ascii="宋体"/>
                <w:sz w:val="21"/>
              </w:rPr>
              <w:t>42 </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14,332,833</w:t>
            </w:r>
          </w:p>
          <w:p>
            <w:pPr>
              <w:pStyle w:val="TableParagraph"/>
              <w:spacing w:line="274" w:lineRule="exact"/>
              <w:ind w:right="-3"/>
              <w:jc w:val="right"/>
              <w:rPr>
                <w:rFonts w:ascii="宋体" w:hAnsi="宋体" w:cs="宋体" w:eastAsia="宋体" w:hint="default"/>
                <w:sz w:val="21"/>
                <w:szCs w:val="21"/>
              </w:rPr>
            </w:pPr>
            <w:r>
              <w:rPr>
                <w:rFonts w:ascii="宋体"/>
                <w:spacing w:val="-1"/>
                <w:sz w:val="21"/>
              </w:rPr>
              <w:t>.53</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14,332,833.</w:t>
            </w:r>
          </w:p>
          <w:p>
            <w:pPr>
              <w:pStyle w:val="TableParagraph"/>
              <w:spacing w:line="274" w:lineRule="exact"/>
              <w:ind w:right="-3"/>
              <w:jc w:val="right"/>
              <w:rPr>
                <w:rFonts w:ascii="宋体" w:hAnsi="宋体" w:cs="宋体" w:eastAsia="宋体" w:hint="default"/>
                <w:sz w:val="21"/>
                <w:szCs w:val="21"/>
              </w:rPr>
            </w:pPr>
            <w:r>
              <w:rPr>
                <w:rFonts w:ascii="宋体"/>
                <w:sz w:val="21"/>
              </w:rPr>
              <w:t>53 </w:t>
            </w:r>
          </w:p>
        </w:tc>
      </w:tr>
      <w:tr>
        <w:trPr>
          <w:trHeight w:val="555"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669,541.67</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-669,541.6</w:t>
            </w:r>
          </w:p>
          <w:p>
            <w:pPr>
              <w:pStyle w:val="TableParagraph"/>
              <w:spacing w:line="274" w:lineRule="exact"/>
              <w:ind w:right="-3"/>
              <w:jc w:val="right"/>
              <w:rPr>
                <w:rFonts w:ascii="宋体" w:hAnsi="宋体" w:cs="宋体" w:eastAsia="宋体" w:hint="default"/>
                <w:sz w:val="21"/>
                <w:szCs w:val="21"/>
              </w:rPr>
            </w:pPr>
            <w:r>
              <w:rPr>
                <w:rFonts w:ascii="宋体"/>
                <w:sz w:val="21"/>
              </w:rPr>
              <w:t>7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669,541.67</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-669,541.6</w:t>
            </w:r>
          </w:p>
          <w:p>
            <w:pPr>
              <w:pStyle w:val="TableParagraph"/>
              <w:spacing w:line="274" w:lineRule="exact"/>
              <w:ind w:right="-3"/>
              <w:jc w:val="right"/>
              <w:rPr>
                <w:rFonts w:ascii="宋体" w:hAnsi="宋体" w:cs="宋体" w:eastAsia="宋体" w:hint="default"/>
                <w:sz w:val="21"/>
                <w:szCs w:val="21"/>
              </w:rPr>
            </w:pPr>
            <w:r>
              <w:rPr>
                <w:rFonts w:ascii="宋体"/>
                <w:sz w:val="21"/>
              </w:rPr>
              <w:t>7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6840" w:h="11910" w:orient="landscape"/>
          <w:pgMar w:top="1100" w:bottom="1380" w:left="840" w:right="740"/>
        </w:sectPr>
      </w:pP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113"/>
        <w:gridCol w:w="1135"/>
        <w:gridCol w:w="992"/>
        <w:gridCol w:w="994"/>
        <w:gridCol w:w="850"/>
        <w:gridCol w:w="1277"/>
        <w:gridCol w:w="991"/>
        <w:gridCol w:w="850"/>
        <w:gridCol w:w="852"/>
        <w:gridCol w:w="1277"/>
        <w:gridCol w:w="1274"/>
        <w:gridCol w:w="1419"/>
      </w:tblGrid>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10,608,785</w:t>
            </w:r>
          </w:p>
          <w:p>
            <w:pPr>
              <w:pStyle w:val="TableParagraph"/>
              <w:spacing w:line="274" w:lineRule="exact"/>
              <w:ind w:right="-3"/>
              <w:jc w:val="right"/>
              <w:rPr>
                <w:rFonts w:ascii="宋体" w:hAnsi="宋体" w:cs="宋体" w:eastAsia="宋体" w:hint="default"/>
                <w:sz w:val="21"/>
                <w:szCs w:val="21"/>
              </w:rPr>
            </w:pPr>
            <w:r>
              <w:rPr>
                <w:rFonts w:ascii="宋体"/>
                <w:spacing w:val="-1"/>
                <w:sz w:val="21"/>
              </w:rPr>
              <w:t>.71</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10,608,785.</w:t>
            </w:r>
          </w:p>
          <w:p>
            <w:pPr>
              <w:pStyle w:val="TableParagraph"/>
              <w:spacing w:line="274" w:lineRule="exact"/>
              <w:ind w:right="-3"/>
              <w:jc w:val="right"/>
              <w:rPr>
                <w:rFonts w:ascii="宋体" w:hAnsi="宋体" w:cs="宋体" w:eastAsia="宋体" w:hint="default"/>
                <w:sz w:val="21"/>
                <w:szCs w:val="21"/>
              </w:rPr>
            </w:pPr>
            <w:r>
              <w:rPr>
                <w:rFonts w:ascii="宋体"/>
                <w:sz w:val="21"/>
              </w:rPr>
              <w:t>71 </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17"/>
              <w:jc w:val="left"/>
              <w:rPr>
                <w:rFonts w:ascii="宋体" w:hAnsi="宋体" w:cs="宋体" w:eastAsia="宋体" w:hint="default"/>
                <w:sz w:val="24"/>
                <w:szCs w:val="24"/>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设定受益计划变动额结转留存收</w:t>
            </w:r>
            <w:r>
              <w:rPr>
                <w:rFonts w:ascii="宋体" w:hAnsi="宋体" w:cs="宋体" w:eastAsia="宋体" w:hint="default"/>
                <w:spacing w:val="-2"/>
                <w:sz w:val="18"/>
                <w:szCs w:val="18"/>
              </w:rPr>
              <w:t>益</w:t>
            </w:r>
            <w:r>
              <w:rPr>
                <w:rFonts w:ascii="宋体" w:hAnsi="宋体" w:cs="宋体" w:eastAsia="宋体" w:hint="default"/>
                <w:sz w:val="24"/>
                <w:szCs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10,608,785</w:t>
            </w:r>
          </w:p>
          <w:p>
            <w:pPr>
              <w:pStyle w:val="TableParagraph"/>
              <w:spacing w:line="274" w:lineRule="exact"/>
              <w:ind w:right="-3"/>
              <w:jc w:val="right"/>
              <w:rPr>
                <w:rFonts w:ascii="宋体" w:hAnsi="宋体" w:cs="宋体" w:eastAsia="宋体" w:hint="default"/>
                <w:sz w:val="21"/>
                <w:szCs w:val="21"/>
              </w:rPr>
            </w:pPr>
            <w:r>
              <w:rPr>
                <w:rFonts w:ascii="宋体"/>
                <w:spacing w:val="-1"/>
                <w:sz w:val="21"/>
              </w:rPr>
              <w:t>.71</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10,608,785.</w:t>
            </w:r>
          </w:p>
          <w:p>
            <w:pPr>
              <w:pStyle w:val="TableParagraph"/>
              <w:spacing w:line="274" w:lineRule="exact"/>
              <w:ind w:right="-3"/>
              <w:jc w:val="right"/>
              <w:rPr>
                <w:rFonts w:ascii="宋体" w:hAnsi="宋体" w:cs="宋体" w:eastAsia="宋体" w:hint="default"/>
                <w:sz w:val="21"/>
                <w:szCs w:val="21"/>
              </w:rPr>
            </w:pPr>
            <w:r>
              <w:rPr>
                <w:rFonts w:ascii="宋体"/>
                <w:sz w:val="21"/>
              </w:rPr>
              <w:t>71 </w:t>
            </w:r>
          </w:p>
        </w:tc>
      </w:tr>
      <w:tr>
        <w:trPr>
          <w:trHeight w:val="28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4"/>
                <w:szCs w:val="24"/>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24"/>
                <w:szCs w:val="24"/>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-520,930.7</w:t>
            </w:r>
          </w:p>
          <w:p>
            <w:pPr>
              <w:pStyle w:val="TableParagraph"/>
              <w:spacing w:line="273" w:lineRule="exact"/>
              <w:ind w:right="-3"/>
              <w:jc w:val="right"/>
              <w:rPr>
                <w:rFonts w:ascii="宋体" w:hAnsi="宋体" w:cs="宋体" w:eastAsia="宋体" w:hint="default"/>
                <w:sz w:val="21"/>
                <w:szCs w:val="21"/>
              </w:rPr>
            </w:pPr>
            <w:r>
              <w:rPr>
                <w:rFonts w:ascii="宋体"/>
                <w:sz w:val="21"/>
              </w:rPr>
              <w:t>8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1,588,069.</w:t>
            </w:r>
          </w:p>
          <w:p>
            <w:pPr>
              <w:pStyle w:val="TableParagraph"/>
              <w:spacing w:line="273" w:lineRule="exact"/>
              <w:ind w:right="-3"/>
              <w:jc w:val="right"/>
              <w:rPr>
                <w:rFonts w:ascii="宋体" w:hAnsi="宋体" w:cs="宋体" w:eastAsia="宋体" w:hint="default"/>
                <w:sz w:val="21"/>
                <w:szCs w:val="21"/>
              </w:rPr>
            </w:pPr>
            <w:r>
              <w:rPr>
                <w:rFonts w:ascii="宋体"/>
                <w:sz w:val="21"/>
              </w:rPr>
              <w:t>17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3,440,197.</w:t>
            </w:r>
          </w:p>
          <w:p>
            <w:pPr>
              <w:pStyle w:val="TableParagraph"/>
              <w:spacing w:line="273" w:lineRule="exact"/>
              <w:ind w:right="-3"/>
              <w:jc w:val="right"/>
              <w:rPr>
                <w:rFonts w:ascii="宋体" w:hAnsi="宋体" w:cs="宋体" w:eastAsia="宋体" w:hint="default"/>
                <w:sz w:val="21"/>
                <w:szCs w:val="21"/>
              </w:rPr>
            </w:pPr>
            <w:r>
              <w:rPr>
                <w:rFonts w:ascii="宋体"/>
                <w:sz w:val="21"/>
              </w:rPr>
              <w:t>86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4,507,336.2</w:t>
            </w:r>
          </w:p>
          <w:p>
            <w:pPr>
              <w:pStyle w:val="TableParagraph"/>
              <w:spacing w:line="273" w:lineRule="exact"/>
              <w:ind w:right="-3"/>
              <w:jc w:val="right"/>
              <w:rPr>
                <w:rFonts w:ascii="宋体" w:hAnsi="宋体" w:cs="宋体" w:eastAsia="宋体" w:hint="default"/>
                <w:sz w:val="21"/>
                <w:szCs w:val="21"/>
              </w:rPr>
            </w:pPr>
            <w:r>
              <w:rPr>
                <w:rFonts w:ascii="宋体"/>
                <w:sz w:val="21"/>
              </w:rPr>
              <w:t>5 </w:t>
            </w:r>
          </w:p>
        </w:tc>
      </w:tr>
      <w:tr>
        <w:trPr>
          <w:trHeight w:val="554"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860,440,</w:t>
            </w:r>
          </w:p>
          <w:p>
            <w:pPr>
              <w:pStyle w:val="TableParagraph"/>
              <w:spacing w:line="273" w:lineRule="exact"/>
              <w:ind w:left="391" w:right="-3"/>
              <w:jc w:val="left"/>
              <w:rPr>
                <w:rFonts w:ascii="宋体" w:hAnsi="宋体" w:cs="宋体" w:eastAsia="宋体" w:hint="default"/>
                <w:sz w:val="21"/>
                <w:szCs w:val="21"/>
              </w:rPr>
            </w:pPr>
            <w:r>
              <w:rPr>
                <w:rFonts w:ascii="宋体"/>
                <w:sz w:val="21"/>
              </w:rPr>
              <w:t>484.00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324,616,65</w:t>
            </w:r>
          </w:p>
          <w:p>
            <w:pPr>
              <w:pStyle w:val="TableParagraph"/>
              <w:spacing w:line="273" w:lineRule="exact"/>
              <w:ind w:left="744" w:right="-3"/>
              <w:jc w:val="left"/>
              <w:rPr>
                <w:rFonts w:ascii="宋体" w:hAnsi="宋体" w:cs="宋体" w:eastAsia="宋体" w:hint="default"/>
                <w:sz w:val="21"/>
                <w:szCs w:val="21"/>
              </w:rPr>
            </w:pPr>
            <w:r>
              <w:rPr>
                <w:rFonts w:ascii="宋体"/>
                <w:sz w:val="21"/>
              </w:rPr>
              <w:t>0.11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74,252,</w:t>
            </w:r>
          </w:p>
          <w:p>
            <w:pPr>
              <w:pStyle w:val="TableParagraph"/>
              <w:spacing w:line="273" w:lineRule="exact"/>
              <w:ind w:left="247" w:right="-3"/>
              <w:jc w:val="left"/>
              <w:rPr>
                <w:rFonts w:ascii="宋体" w:hAnsi="宋体" w:cs="宋体" w:eastAsia="宋体" w:hint="default"/>
                <w:sz w:val="21"/>
                <w:szCs w:val="21"/>
              </w:rPr>
            </w:pPr>
            <w:r>
              <w:rPr>
                <w:rFonts w:ascii="宋体"/>
                <w:sz w:val="21"/>
              </w:rPr>
              <w:t>100.00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9,152,</w:t>
            </w:r>
          </w:p>
          <w:p>
            <w:pPr>
              <w:pStyle w:val="TableParagraph"/>
              <w:spacing w:line="273" w:lineRule="exact"/>
              <w:ind w:left="108" w:right="-5"/>
              <w:jc w:val="left"/>
              <w:rPr>
                <w:rFonts w:ascii="宋体" w:hAnsi="宋体" w:cs="宋体" w:eastAsia="宋体" w:hint="default"/>
                <w:sz w:val="21"/>
                <w:szCs w:val="21"/>
              </w:rPr>
            </w:pPr>
            <w:r>
              <w:rPr>
                <w:rFonts w:ascii="宋体"/>
                <w:sz w:val="21"/>
              </w:rPr>
              <w:t>813.35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118,604,00</w:t>
            </w:r>
          </w:p>
          <w:p>
            <w:pPr>
              <w:pStyle w:val="TableParagraph"/>
              <w:spacing w:line="273" w:lineRule="exact"/>
              <w:ind w:left="744" w:right="-3"/>
              <w:jc w:val="left"/>
              <w:rPr>
                <w:rFonts w:ascii="宋体" w:hAnsi="宋体" w:cs="宋体" w:eastAsia="宋体" w:hint="default"/>
                <w:sz w:val="21"/>
                <w:szCs w:val="21"/>
              </w:rPr>
            </w:pPr>
            <w:r>
              <w:rPr>
                <w:rFonts w:ascii="宋体"/>
                <w:sz w:val="21"/>
              </w:rPr>
              <w:t>8.65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370,928,39</w:t>
            </w:r>
          </w:p>
          <w:p>
            <w:pPr>
              <w:pStyle w:val="TableParagraph"/>
              <w:spacing w:line="273" w:lineRule="exact"/>
              <w:ind w:left="741" w:right="-3"/>
              <w:jc w:val="left"/>
              <w:rPr>
                <w:rFonts w:ascii="宋体" w:hAnsi="宋体" w:cs="宋体" w:eastAsia="宋体" w:hint="default"/>
                <w:sz w:val="21"/>
                <w:szCs w:val="21"/>
              </w:rPr>
            </w:pPr>
            <w:r>
              <w:rPr>
                <w:rFonts w:ascii="宋体"/>
                <w:sz w:val="21"/>
              </w:rPr>
              <w:t>3.36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1,609,490,2</w:t>
            </w:r>
          </w:p>
          <w:p>
            <w:pPr>
              <w:pStyle w:val="TableParagraph"/>
              <w:spacing w:line="273" w:lineRule="exact"/>
              <w:ind w:left="780" w:right="-3"/>
              <w:jc w:val="left"/>
              <w:rPr>
                <w:rFonts w:ascii="宋体" w:hAnsi="宋体" w:cs="宋体" w:eastAsia="宋体" w:hint="default"/>
                <w:sz w:val="21"/>
                <w:szCs w:val="21"/>
              </w:rPr>
            </w:pPr>
            <w:r>
              <w:rPr>
                <w:rFonts w:ascii="宋体"/>
                <w:sz w:val="21"/>
              </w:rPr>
              <w:t>49.47 </w:t>
            </w:r>
          </w:p>
        </w:tc>
      </w:tr>
    </w:tbl>
    <w:p>
      <w:pPr>
        <w:pStyle w:val="Heading4"/>
        <w:spacing w:line="273" w:lineRule="exact"/>
        <w:ind w:left="684" w:right="0"/>
        <w:jc w:val="left"/>
        <w:rPr>
          <w:rFonts w:ascii="宋体" w:hAnsi="宋体" w:cs="宋体" w:eastAsia="宋体" w:hint="default"/>
        </w:rPr>
      </w:pPr>
      <w:r>
        <w:rPr>
          <w:rFonts w:ascii="宋体"/>
        </w:rPr>
        <w:t> </w:t>
      </w:r>
    </w:p>
    <w:p>
      <w:pPr>
        <w:pStyle w:val="Heading4"/>
        <w:spacing w:line="313" w:lineRule="exact"/>
        <w:ind w:left="684"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13"/>
        <w:gridCol w:w="1133"/>
        <w:gridCol w:w="992"/>
        <w:gridCol w:w="994"/>
        <w:gridCol w:w="850"/>
        <w:gridCol w:w="1277"/>
        <w:gridCol w:w="708"/>
        <w:gridCol w:w="708"/>
        <w:gridCol w:w="425"/>
        <w:gridCol w:w="1419"/>
        <w:gridCol w:w="1702"/>
        <w:gridCol w:w="1702"/>
      </w:tblGrid>
      <w:tr>
        <w:trPr>
          <w:trHeight w:val="250" w:hRule="exact"/>
        </w:trPr>
        <w:tc>
          <w:tcPr>
            <w:tcW w:w="311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90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6" w:hRule="exact"/>
        </w:trPr>
        <w:tc>
          <w:tcPr>
            <w:tcW w:w="3113" w:type="dxa"/>
            <w:vMerge/>
            <w:tcBorders>
              <w:left w:val="single" w:sz="6" w:space="0" w:color="000000"/>
              <w:right w:val="single" w:sz="6" w:space="0" w:color="000000"/>
            </w:tcBorders>
          </w:tcPr>
          <w:p>
            <w:pPr/>
          </w:p>
        </w:tc>
        <w:tc>
          <w:tcPr>
            <w:tcW w:w="1133"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99" w:right="109"/>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283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871"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65" w:right="77" w:hanging="65"/>
              <w:jc w:val="left"/>
              <w:rPr>
                <w:rFonts w:ascii="宋体" w:hAnsi="宋体" w:cs="宋体" w:eastAsia="宋体" w:hint="default"/>
                <w:sz w:val="18"/>
                <w:szCs w:val="18"/>
              </w:rPr>
            </w:pPr>
            <w:r>
              <w:rPr>
                <w:rFonts w:ascii="宋体" w:hAnsi="宋体" w:cs="宋体" w:eastAsia="宋体" w:hint="default"/>
                <w:spacing w:val="-17"/>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r>
              <w:rPr>
                <w:rFonts w:ascii="宋体" w:hAnsi="宋体" w:cs="宋体" w:eastAsia="宋体" w:hint="default"/>
                <w:sz w:val="18"/>
                <w:szCs w:val="18"/>
              </w:rPr>
              <w:t> </w:t>
            </w:r>
          </w:p>
        </w:tc>
        <w:tc>
          <w:tcPr>
            <w:tcW w:w="708" w:type="dxa"/>
            <w:vMerge w:val="restart"/>
            <w:tcBorders>
              <w:top w:val="single" w:sz="6" w:space="0" w:color="000000"/>
              <w:left w:val="single" w:sz="6" w:space="0" w:color="000000"/>
              <w:right w:val="single" w:sz="6" w:space="0" w:color="000000"/>
            </w:tcBorders>
          </w:tcPr>
          <w:p>
            <w:pPr>
              <w:pStyle w:val="TableParagraph"/>
              <w:spacing w:line="232" w:lineRule="exact" w:before="112"/>
              <w:ind w:left="165" w:right="77"/>
              <w:jc w:val="both"/>
              <w:rPr>
                <w:rFonts w:ascii="宋体" w:hAnsi="宋体" w:cs="宋体" w:eastAsia="宋体" w:hint="default"/>
                <w:sz w:val="18"/>
                <w:szCs w:val="18"/>
              </w:rPr>
            </w:pPr>
            <w:r>
              <w:rPr>
                <w:rFonts w:ascii="宋体" w:hAnsi="宋体" w:cs="宋体" w:eastAsia="宋体" w:hint="default"/>
                <w:sz w:val="18"/>
                <w:szCs w:val="18"/>
              </w:rPr>
              <w:t>其他 综合 收益</w:t>
            </w:r>
            <w:r>
              <w:rPr>
                <w:rFonts w:ascii="宋体" w:hAnsi="宋体" w:cs="宋体" w:eastAsia="宋体" w:hint="default"/>
                <w:sz w:val="18"/>
                <w:szCs w:val="18"/>
              </w:rPr>
              <w:t> </w:t>
            </w:r>
          </w:p>
        </w:tc>
        <w:tc>
          <w:tcPr>
            <w:tcW w:w="425" w:type="dxa"/>
            <w:vMerge w:val="restart"/>
            <w:tcBorders>
              <w:top w:val="single" w:sz="6" w:space="0" w:color="000000"/>
              <w:left w:val="single" w:sz="6" w:space="0" w:color="000000"/>
              <w:right w:val="single" w:sz="6"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2" w:lineRule="exact" w:before="24"/>
              <w:ind w:left="117" w:right="20"/>
              <w:jc w:val="both"/>
              <w:rPr>
                <w:rFonts w:ascii="宋体" w:hAnsi="宋体" w:cs="宋体" w:eastAsia="宋体" w:hint="default"/>
                <w:sz w:val="18"/>
                <w:szCs w:val="18"/>
              </w:rPr>
            </w:pPr>
            <w:r>
              <w:rPr>
                <w:rFonts w:ascii="宋体" w:hAnsi="宋体" w:cs="宋体" w:eastAsia="宋体" w:hint="default"/>
                <w:sz w:val="18"/>
                <w:szCs w:val="18"/>
              </w:rPr>
              <w:t>项 储 备</w:t>
            </w:r>
            <w:r>
              <w:rPr>
                <w:rFonts w:ascii="宋体" w:hAnsi="宋体" w:cs="宋体" w:eastAsia="宋体" w:hint="default"/>
                <w:sz w:val="18"/>
                <w:szCs w:val="18"/>
              </w:rPr>
              <w:t> </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622" w:hRule="exact"/>
        </w:trPr>
        <w:tc>
          <w:tcPr>
            <w:tcW w:w="3113"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4" w:space="0" w:color="000000"/>
            </w:tcBorders>
          </w:tcPr>
          <w:p>
            <w:pPr/>
          </w:p>
        </w:tc>
        <w:tc>
          <w:tcPr>
            <w:tcW w:w="99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61"/>
              <w:ind w:left="221"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61"/>
              <w:ind w:left="223"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61"/>
              <w:ind w:left="23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425"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r>
      <w:tr>
        <w:trPr>
          <w:trHeight w:val="562"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853,210,</w:t>
            </w:r>
          </w:p>
          <w:p>
            <w:pPr>
              <w:pStyle w:val="TableParagraph"/>
              <w:spacing w:line="273" w:lineRule="exact"/>
              <w:ind w:left="386" w:right="-3"/>
              <w:jc w:val="left"/>
              <w:rPr>
                <w:rFonts w:ascii="宋体" w:hAnsi="宋体" w:cs="宋体" w:eastAsia="宋体" w:hint="default"/>
                <w:sz w:val="21"/>
                <w:szCs w:val="21"/>
              </w:rPr>
            </w:pPr>
            <w:r>
              <w:rPr>
                <w:rFonts w:ascii="宋体"/>
                <w:sz w:val="21"/>
              </w:rPr>
              <w:t>484.00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229,042,83</w:t>
            </w:r>
          </w:p>
          <w:p>
            <w:pPr>
              <w:pStyle w:val="TableParagraph"/>
              <w:spacing w:line="273" w:lineRule="exact"/>
              <w:ind w:left="746" w:right="-8"/>
              <w:jc w:val="left"/>
              <w:rPr>
                <w:rFonts w:ascii="宋体" w:hAnsi="宋体" w:cs="宋体" w:eastAsia="宋体" w:hint="default"/>
                <w:sz w:val="21"/>
                <w:szCs w:val="21"/>
              </w:rPr>
            </w:pPr>
            <w:r>
              <w:rPr>
                <w:rFonts w:ascii="宋体"/>
                <w:sz w:val="21"/>
              </w:rPr>
              <w:t>1.07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116,975,840</w:t>
            </w:r>
          </w:p>
          <w:p>
            <w:pPr>
              <w:pStyle w:val="TableParagraph"/>
              <w:spacing w:line="273" w:lineRule="exact"/>
              <w:ind w:right="-8"/>
              <w:jc w:val="right"/>
              <w:rPr>
                <w:rFonts w:ascii="宋体" w:hAnsi="宋体" w:cs="宋体" w:eastAsia="宋体" w:hint="default"/>
                <w:sz w:val="21"/>
                <w:szCs w:val="21"/>
              </w:rPr>
            </w:pPr>
            <w:r>
              <w:rPr>
                <w:rFonts w:ascii="宋体"/>
                <w:spacing w:val="-1"/>
                <w:sz w:val="21"/>
              </w:rPr>
              <w:t>.29</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373,697,523.06</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1,572,926,678.</w:t>
            </w:r>
          </w:p>
          <w:p>
            <w:pPr>
              <w:pStyle w:val="TableParagraph"/>
              <w:spacing w:line="273" w:lineRule="exact"/>
              <w:ind w:right="-5"/>
              <w:jc w:val="right"/>
              <w:rPr>
                <w:rFonts w:ascii="宋体" w:hAnsi="宋体" w:cs="宋体" w:eastAsia="宋体" w:hint="default"/>
                <w:sz w:val="21"/>
                <w:szCs w:val="21"/>
              </w:rPr>
            </w:pPr>
            <w:r>
              <w:rPr>
                <w:rFonts w:ascii="宋体"/>
                <w:sz w:val="21"/>
              </w:rPr>
              <w:t>42 </w:t>
            </w:r>
          </w:p>
        </w:tc>
      </w:tr>
      <w:tr>
        <w:trPr>
          <w:trHeight w:val="286"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853,210,</w:t>
            </w:r>
          </w:p>
          <w:p>
            <w:pPr>
              <w:pStyle w:val="TableParagraph"/>
              <w:spacing w:line="273" w:lineRule="exact"/>
              <w:ind w:left="386" w:right="-3"/>
              <w:jc w:val="left"/>
              <w:rPr>
                <w:rFonts w:ascii="宋体" w:hAnsi="宋体" w:cs="宋体" w:eastAsia="宋体" w:hint="default"/>
                <w:sz w:val="21"/>
                <w:szCs w:val="21"/>
              </w:rPr>
            </w:pPr>
            <w:r>
              <w:rPr>
                <w:rFonts w:ascii="宋体"/>
                <w:sz w:val="21"/>
              </w:rPr>
              <w:t>484.00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229,042,83</w:t>
            </w:r>
          </w:p>
          <w:p>
            <w:pPr>
              <w:pStyle w:val="TableParagraph"/>
              <w:spacing w:line="273" w:lineRule="exact"/>
              <w:ind w:left="746" w:right="-8"/>
              <w:jc w:val="left"/>
              <w:rPr>
                <w:rFonts w:ascii="宋体" w:hAnsi="宋体" w:cs="宋体" w:eastAsia="宋体" w:hint="default"/>
                <w:sz w:val="21"/>
                <w:szCs w:val="21"/>
              </w:rPr>
            </w:pPr>
            <w:r>
              <w:rPr>
                <w:rFonts w:ascii="宋体"/>
                <w:sz w:val="21"/>
              </w:rPr>
              <w:t>1.07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116,975,840</w:t>
            </w:r>
          </w:p>
          <w:p>
            <w:pPr>
              <w:pStyle w:val="TableParagraph"/>
              <w:spacing w:line="273" w:lineRule="exact"/>
              <w:ind w:right="-8"/>
              <w:jc w:val="right"/>
              <w:rPr>
                <w:rFonts w:ascii="宋体" w:hAnsi="宋体" w:cs="宋体" w:eastAsia="宋体" w:hint="default"/>
                <w:sz w:val="21"/>
                <w:szCs w:val="21"/>
              </w:rPr>
            </w:pPr>
            <w:r>
              <w:rPr>
                <w:rFonts w:ascii="宋体"/>
                <w:spacing w:val="-1"/>
                <w:sz w:val="21"/>
              </w:rPr>
              <w:t>.29</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373,697,523.06</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1,572,926,678.</w:t>
            </w:r>
          </w:p>
          <w:p>
            <w:pPr>
              <w:pStyle w:val="TableParagraph"/>
              <w:spacing w:line="273" w:lineRule="exact"/>
              <w:ind w:right="-5"/>
              <w:jc w:val="right"/>
              <w:rPr>
                <w:rFonts w:ascii="宋体" w:hAnsi="宋体" w:cs="宋体" w:eastAsia="宋体" w:hint="default"/>
                <w:sz w:val="21"/>
                <w:szCs w:val="21"/>
              </w:rPr>
            </w:pPr>
            <w:r>
              <w:rPr>
                <w:rFonts w:ascii="宋体"/>
                <w:sz w:val="21"/>
              </w:rPr>
              <w:t>42 </w:t>
            </w:r>
          </w:p>
        </w:tc>
      </w:tr>
    </w:tbl>
    <w:p>
      <w:pPr>
        <w:spacing w:after="0" w:line="273" w:lineRule="exact"/>
        <w:jc w:val="right"/>
        <w:rPr>
          <w:rFonts w:ascii="宋体" w:hAnsi="宋体" w:cs="宋体" w:eastAsia="宋体" w:hint="default"/>
          <w:sz w:val="21"/>
          <w:szCs w:val="21"/>
        </w:rPr>
        <w:sectPr>
          <w:pgSz w:w="16840" w:h="11910" w:orient="landscape"/>
          <w:pgMar w:header="882" w:footer="1195" w:top="1120" w:bottom="1380" w:left="840" w:right="740"/>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3113"/>
        <w:gridCol w:w="1133"/>
        <w:gridCol w:w="992"/>
        <w:gridCol w:w="994"/>
        <w:gridCol w:w="850"/>
        <w:gridCol w:w="1277"/>
        <w:gridCol w:w="708"/>
        <w:gridCol w:w="708"/>
        <w:gridCol w:w="425"/>
        <w:gridCol w:w="1419"/>
        <w:gridCol w:w="1702"/>
        <w:gridCol w:w="1702"/>
      </w:tblGrid>
      <w:tr>
        <w:trPr>
          <w:trHeight w:val="560"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03" w:right="98"/>
              <w:jc w:val="left"/>
              <w:rPr>
                <w:rFonts w:ascii="宋体" w:hAnsi="宋体" w:cs="宋体" w:eastAsia="宋体" w:hint="default"/>
                <w:sz w:val="18"/>
                <w:szCs w:val="18"/>
              </w:rPr>
            </w:pPr>
            <w:r>
              <w:rPr>
                <w:rFonts w:ascii="宋体" w:hAnsi="宋体" w:cs="宋体" w:eastAsia="宋体" w:hint="default"/>
                <w:spacing w:val="-10"/>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3,307,921.</w:t>
            </w:r>
          </w:p>
          <w:p>
            <w:pPr>
              <w:pStyle w:val="TableParagraph"/>
              <w:spacing w:line="273" w:lineRule="exact"/>
              <w:ind w:right="-8"/>
              <w:jc w:val="right"/>
              <w:rPr>
                <w:rFonts w:ascii="宋体" w:hAnsi="宋体" w:cs="宋体" w:eastAsia="宋体" w:hint="default"/>
                <w:sz w:val="21"/>
                <w:szCs w:val="21"/>
              </w:rPr>
            </w:pPr>
            <w:r>
              <w:rPr>
                <w:rFonts w:ascii="宋体"/>
                <w:sz w:val="21"/>
              </w:rPr>
              <w:t>87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-629,442.48</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-192,731,152.3</w:t>
            </w:r>
          </w:p>
          <w:p>
            <w:pPr>
              <w:pStyle w:val="TableParagraph"/>
              <w:spacing w:line="273" w:lineRule="exact"/>
              <w:ind w:right="-8"/>
              <w:jc w:val="right"/>
              <w:rPr>
                <w:rFonts w:ascii="宋体" w:hAnsi="宋体" w:cs="宋体" w:eastAsia="宋体" w:hint="default"/>
                <w:sz w:val="21"/>
                <w:szCs w:val="21"/>
              </w:rPr>
            </w:pPr>
            <w:r>
              <w:rPr>
                <w:rFonts w:ascii="宋体"/>
                <w:sz w:val="21"/>
              </w:rPr>
              <w:t>1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-190,052,672.9</w:t>
            </w:r>
          </w:p>
          <w:p>
            <w:pPr>
              <w:pStyle w:val="TableParagraph"/>
              <w:spacing w:line="273" w:lineRule="exact"/>
              <w:ind w:right="-5"/>
              <w:jc w:val="right"/>
              <w:rPr>
                <w:rFonts w:ascii="宋体" w:hAnsi="宋体" w:cs="宋体" w:eastAsia="宋体" w:hint="default"/>
                <w:sz w:val="21"/>
                <w:szCs w:val="21"/>
              </w:rPr>
            </w:pPr>
            <w:r>
              <w:rPr>
                <w:rFonts w:ascii="宋体"/>
                <w:sz w:val="21"/>
              </w:rPr>
              <w:t>2 </w:t>
            </w:r>
          </w:p>
        </w:tc>
      </w:tr>
      <w:tr>
        <w:trPr>
          <w:trHeight w:val="559"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-160,616,645.4</w:t>
            </w:r>
          </w:p>
          <w:p>
            <w:pPr>
              <w:pStyle w:val="TableParagraph"/>
              <w:spacing w:line="274" w:lineRule="exact"/>
              <w:ind w:right="-8"/>
              <w:jc w:val="right"/>
              <w:rPr>
                <w:rFonts w:ascii="宋体" w:hAnsi="宋体" w:cs="宋体" w:eastAsia="宋体" w:hint="default"/>
                <w:sz w:val="21"/>
                <w:szCs w:val="21"/>
              </w:rPr>
            </w:pPr>
            <w:r>
              <w:rPr>
                <w:rFonts w:ascii="宋体"/>
                <w:sz w:val="21"/>
              </w:rPr>
              <w:t>5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-160,616,645.4</w:t>
            </w:r>
          </w:p>
          <w:p>
            <w:pPr>
              <w:pStyle w:val="TableParagraph"/>
              <w:spacing w:line="274" w:lineRule="exact"/>
              <w:ind w:right="-5"/>
              <w:jc w:val="right"/>
              <w:rPr>
                <w:rFonts w:ascii="宋体" w:hAnsi="宋体" w:cs="宋体" w:eastAsia="宋体" w:hint="default"/>
                <w:sz w:val="21"/>
                <w:szCs w:val="21"/>
              </w:rPr>
            </w:pPr>
            <w:r>
              <w:rPr>
                <w:rFonts w:ascii="宋体"/>
                <w:sz w:val="21"/>
              </w:rPr>
              <w:t>5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．股份支付计入所有者权益的金额</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-629,442.48</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-25,820,082.03</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-26,449,524.51</w:t>
            </w:r>
            <w:r>
              <w:rPr>
                <w:rFonts w:ascii="宋体"/>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．对所有者（或股东）的分配</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-26,449,524.51</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-26,449,524.51</w:t>
            </w:r>
            <w:r>
              <w:rPr>
                <w:rFonts w:ascii="宋体"/>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-629,442.48</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629,442.48</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20"/>
              <w:jc w:val="left"/>
              <w:rPr>
                <w:rFonts w:ascii="宋体" w:hAnsi="宋体" w:cs="宋体" w:eastAsia="宋体" w:hint="default"/>
                <w:sz w:val="24"/>
                <w:szCs w:val="24"/>
              </w:rPr>
            </w:pPr>
            <w:r>
              <w:rPr>
                <w:rFonts w:ascii="宋体" w:hAnsi="宋体" w:cs="宋体" w:eastAsia="宋体" w:hint="default"/>
                <w:spacing w:val="1"/>
                <w:sz w:val="18"/>
                <w:szCs w:val="18"/>
              </w:rPr>
              <w:t>4</w:t>
            </w:r>
            <w:r>
              <w:rPr>
                <w:rFonts w:ascii="宋体" w:hAnsi="宋体" w:cs="宋体" w:eastAsia="宋体" w:hint="default"/>
                <w:spacing w:val="-75"/>
                <w:sz w:val="18"/>
                <w:szCs w:val="18"/>
              </w:rPr>
              <w:t>．</w:t>
            </w:r>
            <w:r>
              <w:rPr>
                <w:rFonts w:ascii="宋体" w:hAnsi="宋体" w:cs="宋体" w:eastAsia="宋体" w:hint="default"/>
                <w:sz w:val="18"/>
                <w:szCs w:val="18"/>
              </w:rPr>
              <w:t>设定受益计划变动额结转</w:t>
            </w:r>
            <w:r>
              <w:rPr>
                <w:rFonts w:ascii="宋体" w:hAnsi="宋体" w:cs="宋体" w:eastAsia="宋体" w:hint="default"/>
                <w:spacing w:val="-3"/>
                <w:sz w:val="18"/>
                <w:szCs w:val="18"/>
              </w:rPr>
              <w:t>留</w:t>
            </w:r>
            <w:r>
              <w:rPr>
                <w:rFonts w:ascii="宋体" w:hAnsi="宋体" w:cs="宋体" w:eastAsia="宋体" w:hint="default"/>
                <w:sz w:val="18"/>
                <w:szCs w:val="18"/>
              </w:rPr>
              <w:t>存收益</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24"/>
                <w:szCs w:val="24"/>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24"/>
                <w:szCs w:val="24"/>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3,307,921.</w:t>
            </w:r>
          </w:p>
          <w:p>
            <w:pPr>
              <w:pStyle w:val="TableParagraph"/>
              <w:spacing w:line="274" w:lineRule="exact"/>
              <w:ind w:right="-8"/>
              <w:jc w:val="right"/>
              <w:rPr>
                <w:rFonts w:ascii="宋体" w:hAnsi="宋体" w:cs="宋体" w:eastAsia="宋体" w:hint="default"/>
                <w:sz w:val="21"/>
                <w:szCs w:val="21"/>
              </w:rPr>
            </w:pPr>
            <w:r>
              <w:rPr>
                <w:rFonts w:ascii="宋体"/>
                <w:sz w:val="21"/>
              </w:rPr>
              <w:t>87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-6,294,424.83</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-2,986,502.96</w:t>
            </w:r>
            <w:r>
              <w:rPr>
                <w:rFonts w:ascii="宋体"/>
                <w:sz w:val="21"/>
              </w:rPr>
              <w:t> </w:t>
            </w:r>
          </w:p>
        </w:tc>
      </w:tr>
      <w:tr>
        <w:trPr>
          <w:trHeight w:val="562" w:hRule="exact"/>
        </w:trPr>
        <w:tc>
          <w:tcPr>
            <w:tcW w:w="3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853,210,</w:t>
            </w:r>
          </w:p>
          <w:p>
            <w:pPr>
              <w:pStyle w:val="TableParagraph"/>
              <w:spacing w:line="274" w:lineRule="exact"/>
              <w:ind w:left="386" w:right="-3"/>
              <w:jc w:val="left"/>
              <w:rPr>
                <w:rFonts w:ascii="宋体" w:hAnsi="宋体" w:cs="宋体" w:eastAsia="宋体" w:hint="default"/>
                <w:sz w:val="21"/>
                <w:szCs w:val="21"/>
              </w:rPr>
            </w:pPr>
            <w:r>
              <w:rPr>
                <w:rFonts w:ascii="宋体"/>
                <w:sz w:val="21"/>
              </w:rPr>
              <w:t>484.00 </w:t>
            </w:r>
          </w:p>
        </w:tc>
        <w:tc>
          <w:tcPr>
            <w:tcW w:w="99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232,350,75</w:t>
            </w:r>
          </w:p>
          <w:p>
            <w:pPr>
              <w:pStyle w:val="TableParagraph"/>
              <w:spacing w:line="274" w:lineRule="exact"/>
              <w:ind w:left="744" w:right="-8"/>
              <w:jc w:val="left"/>
              <w:rPr>
                <w:rFonts w:ascii="宋体" w:hAnsi="宋体" w:cs="宋体" w:eastAsia="宋体" w:hint="default"/>
                <w:sz w:val="21"/>
                <w:szCs w:val="21"/>
              </w:rPr>
            </w:pPr>
            <w:r>
              <w:rPr>
                <w:rFonts w:ascii="宋体"/>
                <w:sz w:val="21"/>
              </w:rPr>
              <w:t>2.94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116,346,397</w:t>
            </w:r>
          </w:p>
          <w:p>
            <w:pPr>
              <w:pStyle w:val="TableParagraph"/>
              <w:spacing w:line="274" w:lineRule="exact"/>
              <w:ind w:right="-8"/>
              <w:jc w:val="right"/>
              <w:rPr>
                <w:rFonts w:ascii="宋体" w:hAnsi="宋体" w:cs="宋体" w:eastAsia="宋体" w:hint="default"/>
                <w:sz w:val="21"/>
                <w:szCs w:val="21"/>
              </w:rPr>
            </w:pPr>
            <w:r>
              <w:rPr>
                <w:rFonts w:ascii="宋体"/>
                <w:spacing w:val="-1"/>
                <w:sz w:val="21"/>
              </w:rPr>
              <w:t>.81</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180,966,370.75</w:t>
            </w:r>
            <w:r>
              <w:rPr>
                <w:rFonts w:ascii="宋体"/>
                <w:sz w:val="21"/>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1,382,874,005.</w:t>
            </w:r>
          </w:p>
          <w:p>
            <w:pPr>
              <w:pStyle w:val="TableParagraph"/>
              <w:spacing w:line="274" w:lineRule="exact"/>
              <w:ind w:right="-5"/>
              <w:jc w:val="right"/>
              <w:rPr>
                <w:rFonts w:ascii="宋体" w:hAnsi="宋体" w:cs="宋体" w:eastAsia="宋体" w:hint="default"/>
                <w:sz w:val="21"/>
                <w:szCs w:val="21"/>
              </w:rPr>
            </w:pPr>
            <w:r>
              <w:rPr>
                <w:rFonts w:ascii="宋体"/>
                <w:sz w:val="21"/>
              </w:rPr>
              <w:t>50 </w:t>
            </w:r>
          </w:p>
        </w:tc>
      </w:tr>
    </w:tbl>
    <w:p>
      <w:pPr>
        <w:pStyle w:val="Heading4"/>
        <w:spacing w:line="274" w:lineRule="exact"/>
        <w:ind w:left="684" w:right="0"/>
        <w:jc w:val="left"/>
        <w:rPr>
          <w:rFonts w:ascii="宋体" w:hAnsi="宋体" w:cs="宋体" w:eastAsia="宋体" w:hint="default"/>
        </w:rPr>
      </w:pPr>
      <w:r>
        <w:rPr>
          <w:rFonts w:ascii="宋体"/>
        </w:rPr>
        <w:t> </w:t>
      </w:r>
    </w:p>
    <w:p>
      <w:pPr>
        <w:pStyle w:val="BodyText"/>
        <w:spacing w:line="271" w:lineRule="exact" w:before="1"/>
        <w:ind w:left="684" w:right="0"/>
        <w:jc w:val="left"/>
        <w:rPr>
          <w:rFonts w:ascii="宋体" w:hAnsi="宋体" w:cs="宋体" w:eastAsia="宋体" w:hint="default"/>
          <w:sz w:val="24"/>
          <w:szCs w:val="24"/>
        </w:rPr>
      </w:pPr>
      <w:r>
        <w:rPr/>
        <w:t>法定代表人：赵剑 </w:t>
      </w:r>
      <w:r>
        <w:rPr>
          <w:rFonts w:ascii="宋体" w:hAnsi="宋体" w:cs="宋体" w:eastAsia="宋体" w:hint="default"/>
        </w:rPr>
      </w:r>
      <w:r>
        <w:rPr/>
        <w:t>主管会计工作负责人：赵剑</w:t>
      </w:r>
      <w:r>
        <w:rPr>
          <w:spacing w:val="-11"/>
        </w:rPr>
        <w:t> </w:t>
      </w:r>
      <w:r>
        <w:rPr>
          <w:rFonts w:ascii="宋体" w:hAnsi="宋体" w:cs="宋体" w:eastAsia="宋体" w:hint="default"/>
          <w:spacing w:val="-11"/>
        </w:rPr>
      </w:r>
      <w:r>
        <w:rPr/>
        <w:t>会计机构负责人：陈熙</w:t>
      </w:r>
      <w:r>
        <w:rPr>
          <w:rFonts w:ascii="宋体" w:hAnsi="宋体" w:cs="宋体" w:eastAsia="宋体" w:hint="default"/>
          <w:b/>
          <w:bCs/>
          <w:color w:val="FF0000"/>
          <w:w w:val="99"/>
          <w:sz w:val="24"/>
          <w:szCs w:val="24"/>
        </w:rPr>
        <w:t> </w:t>
      </w:r>
      <w:r>
        <w:rPr>
          <w:rFonts w:ascii="宋体" w:hAnsi="宋体" w:cs="宋体" w:eastAsia="宋体" w:hint="default"/>
          <w:sz w:val="24"/>
          <w:szCs w:val="24"/>
        </w:rPr>
      </w:r>
    </w:p>
    <w:p>
      <w:pPr>
        <w:pStyle w:val="Heading3"/>
        <w:spacing w:line="310" w:lineRule="exact"/>
        <w:ind w:left="68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310" w:lineRule="exact"/>
        <w:jc w:val="left"/>
        <w:rPr>
          <w:rFonts w:ascii="宋体" w:hAnsi="宋体" w:cs="宋体" w:eastAsia="宋体" w:hint="default"/>
        </w:rPr>
        <w:sectPr>
          <w:pgSz w:w="16840" w:h="11910" w:orient="landscape"/>
          <w:pgMar w:header="882" w:footer="1195" w:top="1120" w:bottom="1380" w:left="840" w:right="740"/>
        </w:sectPr>
      </w:pPr>
    </w:p>
    <w:p>
      <w:pPr>
        <w:spacing w:line="240" w:lineRule="auto" w:before="3"/>
        <w:rPr>
          <w:rFonts w:ascii="宋体" w:hAnsi="宋体" w:cs="宋体" w:eastAsia="宋体" w:hint="default"/>
          <w:b/>
          <w:bCs/>
          <w:sz w:val="23"/>
          <w:szCs w:val="23"/>
        </w:rPr>
      </w:pPr>
    </w:p>
    <w:p>
      <w:pPr>
        <w:pStyle w:val="Heading6"/>
        <w:tabs>
          <w:tab w:pos="637" w:val="left" w:leader="none"/>
        </w:tabs>
        <w:spacing w:line="290" w:lineRule="auto" w:before="36"/>
        <w:ind w:left="216" w:right="715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Heading4"/>
        <w:spacing w:line="240" w:lineRule="auto" w:before="8"/>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55" w:lineRule="auto" w:before="4"/>
        <w:ind w:left="637"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公司注册地、组织形式和总部地址</w:t>
      </w:r>
      <w:r>
        <w:rPr>
          <w:rFonts w:ascii="宋体" w:hAnsi="宋体" w:cs="宋体" w:eastAsia="宋体" w:hint="default"/>
          <w:b/>
          <w:bCs/>
          <w:w w:val="99"/>
          <w:sz w:val="21"/>
          <w:szCs w:val="21"/>
        </w:rPr>
        <w:t> </w:t>
      </w:r>
      <w:r>
        <w:rPr>
          <w:rFonts w:ascii="宋体" w:hAnsi="宋体" w:cs="宋体" w:eastAsia="宋体" w:hint="default"/>
          <w:spacing w:val="-8"/>
          <w:w w:val="100"/>
          <w:sz w:val="21"/>
          <w:szCs w:val="21"/>
        </w:rPr>
        <w:t>深圳市金证科技股份有限公司（以下简称“公司”或“本公司”）系于</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2000</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10</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月经深圳市</w:t>
      </w:r>
    </w:p>
    <w:p>
      <w:pPr>
        <w:pStyle w:val="BodyText"/>
        <w:spacing w:line="355" w:lineRule="auto" w:before="32"/>
        <w:ind w:left="216" w:right="0"/>
        <w:jc w:val="left"/>
        <w:rPr>
          <w:rFonts w:ascii="宋体" w:hAnsi="宋体" w:cs="宋体" w:eastAsia="宋体" w:hint="default"/>
        </w:rPr>
      </w:pPr>
      <w:r>
        <w:rPr/>
        <w:t>人民政府深府函</w:t>
      </w:r>
      <w:r>
        <w:rPr>
          <w:rFonts w:ascii="宋体" w:hAnsi="宋体" w:cs="宋体" w:eastAsia="宋体" w:hint="default"/>
        </w:rPr>
        <w:t>[2000]70</w:t>
      </w:r>
      <w:r>
        <w:rPr>
          <w:rFonts w:ascii="宋体" w:hAnsi="宋体" w:cs="宋体" w:eastAsia="宋体" w:hint="default"/>
          <w:spacing w:val="-25"/>
        </w:rPr>
        <w:t> </w:t>
      </w:r>
      <w:r>
        <w:rPr>
          <w:spacing w:val="-3"/>
        </w:rPr>
        <w:t>号文批准，以发起方式设立的股份有限公司。公司现持有统一社会信用</w:t>
      </w:r>
      <w:r>
        <w:rPr>
          <w:spacing w:val="-92"/>
        </w:rPr>
        <w:t> </w:t>
      </w:r>
      <w:r>
        <w:rPr>
          <w:spacing w:val="-92"/>
        </w:rPr>
      </w:r>
      <w:r>
        <w:rPr/>
        <w:t>代码为</w:t>
      </w:r>
      <w:r>
        <w:rPr>
          <w:spacing w:val="-54"/>
        </w:rPr>
        <w:t> </w:t>
      </w:r>
      <w:r>
        <w:rPr>
          <w:rFonts w:ascii="宋体" w:hAnsi="宋体" w:cs="宋体" w:eastAsia="宋体" w:hint="default"/>
        </w:rPr>
        <w:t>91440300708447860Y</w:t>
      </w:r>
      <w:r>
        <w:rPr>
          <w:rFonts w:ascii="宋体" w:hAnsi="宋体" w:cs="宋体" w:eastAsia="宋体" w:hint="default"/>
          <w:spacing w:val="-55"/>
        </w:rPr>
        <w:t> </w:t>
      </w:r>
      <w:r>
        <w:rPr/>
        <w:t>的营业执照，并于</w:t>
      </w:r>
      <w:r>
        <w:rPr>
          <w:spacing w:val="-55"/>
        </w:rPr>
        <w:t> </w:t>
      </w:r>
      <w:r>
        <w:rPr>
          <w:rFonts w:ascii="宋体" w:hAnsi="宋体" w:cs="宋体" w:eastAsia="宋体" w:hint="default"/>
        </w:rPr>
        <w:t>2003</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5"/>
        </w:rPr>
        <w:t> </w:t>
      </w:r>
      <w:r>
        <w:rPr/>
        <w:t>日在上海证券交易所上市。</w:t>
      </w:r>
      <w:r>
        <w:rPr>
          <w:rFonts w:ascii="宋体" w:hAnsi="宋体" w:cs="宋体" w:eastAsia="宋体" w:hint="default"/>
        </w:rPr>
        <w:t> </w:t>
      </w:r>
    </w:p>
    <w:p>
      <w:pPr>
        <w:pStyle w:val="BodyText"/>
        <w:spacing w:line="240" w:lineRule="auto" w:before="34"/>
        <w:ind w:left="637" w:right="0"/>
        <w:jc w:val="left"/>
      </w:pPr>
      <w:r>
        <w:rPr>
          <w:spacing w:val="-5"/>
        </w:rPr>
        <w:t>经过历年的派送红股、转增股本及增发新股，截至</w:t>
      </w:r>
      <w:r>
        <w:rPr>
          <w:spacing w:val="-44"/>
        </w:rPr>
        <w:t> </w:t>
      </w:r>
      <w:r>
        <w:rPr>
          <w:rFonts w:ascii="宋体" w:hAnsi="宋体" w:cs="宋体" w:eastAsia="宋体" w:hint="default"/>
        </w:rPr>
        <w:t>2019</w:t>
      </w:r>
      <w:r>
        <w:rPr>
          <w:rFonts w:ascii="宋体" w:hAnsi="宋体" w:cs="宋体" w:eastAsia="宋体" w:hint="default"/>
          <w:spacing w:val="-40"/>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31</w:t>
      </w:r>
      <w:r>
        <w:rPr>
          <w:rFonts w:ascii="宋体" w:hAnsi="宋体" w:cs="宋体" w:eastAsia="宋体" w:hint="default"/>
          <w:spacing w:val="-44"/>
        </w:rPr>
        <w:t> </w:t>
      </w:r>
      <w:r>
        <w:rPr>
          <w:spacing w:val="-5"/>
        </w:rPr>
        <w:t>日，本公司累计发行股本</w:t>
      </w:r>
    </w:p>
    <w:p>
      <w:pPr>
        <w:pStyle w:val="BodyText"/>
        <w:spacing w:line="240" w:lineRule="auto" w:before="133"/>
        <w:ind w:left="216" w:right="0"/>
        <w:jc w:val="left"/>
      </w:pPr>
      <w:r>
        <w:rPr/>
        <w:t>总数</w:t>
      </w:r>
      <w:r>
        <w:rPr>
          <w:spacing w:val="-56"/>
        </w:rPr>
        <w:t> </w:t>
      </w:r>
      <w:r>
        <w:rPr>
          <w:rFonts w:ascii="宋体" w:hAnsi="宋体" w:cs="宋体" w:eastAsia="宋体" w:hint="default"/>
        </w:rPr>
        <w:t>860,440,484.00</w:t>
      </w:r>
      <w:r>
        <w:rPr>
          <w:rFonts w:ascii="宋体" w:hAnsi="宋体" w:cs="宋体" w:eastAsia="宋体" w:hint="default"/>
          <w:spacing w:val="-57"/>
        </w:rPr>
        <w:t> </w:t>
      </w:r>
      <w:r>
        <w:rPr/>
        <w:t>股，注册资本为</w:t>
      </w:r>
      <w:r>
        <w:rPr>
          <w:spacing w:val="-56"/>
        </w:rPr>
        <w:t> </w:t>
      </w:r>
      <w:r>
        <w:rPr>
          <w:rFonts w:ascii="宋体" w:hAnsi="宋体" w:cs="宋体" w:eastAsia="宋体" w:hint="default"/>
        </w:rPr>
        <w:t>860,440,484.00</w:t>
      </w:r>
      <w:r>
        <w:rPr>
          <w:rFonts w:ascii="宋体" w:hAnsi="宋体" w:cs="宋体" w:eastAsia="宋体" w:hint="default"/>
          <w:spacing w:val="-57"/>
        </w:rPr>
        <w:t> </w:t>
      </w:r>
      <w:r>
        <w:rPr/>
        <w:t>元，注册地址：广东省深圳市南山区科技</w:t>
      </w:r>
    </w:p>
    <w:p>
      <w:pPr>
        <w:pStyle w:val="BodyText"/>
        <w:spacing w:line="240" w:lineRule="auto" w:before="133"/>
        <w:ind w:left="216" w:right="0"/>
        <w:jc w:val="left"/>
      </w:pPr>
      <w:r>
        <w:rPr/>
        <w:t>园高新区南区高新南五道金证科技大楼</w:t>
      </w:r>
      <w:r>
        <w:rPr>
          <w:spacing w:val="-54"/>
        </w:rPr>
        <w:t> </w:t>
      </w:r>
      <w:r>
        <w:rPr>
          <w:rFonts w:ascii="宋体" w:hAnsi="宋体" w:cs="宋体" w:eastAsia="宋体" w:hint="default"/>
        </w:rPr>
        <w:t>8-9</w:t>
      </w:r>
      <w:r>
        <w:rPr>
          <w:rFonts w:ascii="宋体" w:hAnsi="宋体" w:cs="宋体" w:eastAsia="宋体" w:hint="default"/>
          <w:spacing w:val="-55"/>
        </w:rPr>
        <w:t> </w:t>
      </w:r>
      <w:r>
        <w:rPr/>
        <w:t>层，总部地址：广东省深圳市南山区科技园高新区南</w:t>
      </w:r>
    </w:p>
    <w:p>
      <w:pPr>
        <w:spacing w:line="460" w:lineRule="auto" w:before="133"/>
        <w:ind w:left="639" w:right="2028" w:hanging="423"/>
        <w:jc w:val="left"/>
        <w:rPr>
          <w:rFonts w:ascii="宋体" w:hAnsi="宋体" w:cs="宋体" w:eastAsia="宋体" w:hint="default"/>
          <w:sz w:val="21"/>
          <w:szCs w:val="21"/>
        </w:rPr>
      </w:pPr>
      <w:r>
        <w:rPr>
          <w:rFonts w:ascii="宋体" w:hAnsi="宋体" w:cs="宋体" w:eastAsia="宋体" w:hint="default"/>
          <w:sz w:val="21"/>
          <w:szCs w:val="21"/>
        </w:rPr>
        <w:t>区高新南五道金证科技大楼</w:t>
      </w:r>
      <w:r>
        <w:rPr>
          <w:rFonts w:ascii="宋体" w:hAnsi="宋体" w:cs="宋体" w:eastAsia="宋体" w:hint="default"/>
          <w:spacing w:val="-53"/>
          <w:sz w:val="21"/>
          <w:szCs w:val="21"/>
        </w:rPr>
        <w:t> </w:t>
      </w:r>
      <w:r>
        <w:rPr>
          <w:rFonts w:ascii="宋体" w:hAnsi="宋体" w:cs="宋体" w:eastAsia="宋体" w:hint="default"/>
          <w:sz w:val="21"/>
          <w:szCs w:val="21"/>
        </w:rPr>
        <w:t>8-9</w:t>
      </w:r>
      <w:r>
        <w:rPr>
          <w:rFonts w:ascii="宋体" w:hAnsi="宋体" w:cs="宋体" w:eastAsia="宋体" w:hint="default"/>
          <w:spacing w:val="-55"/>
          <w:sz w:val="21"/>
          <w:szCs w:val="21"/>
        </w:rPr>
        <w:t> </w:t>
      </w: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营业期限有限的特殊企业信息：无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6"/>
        <w:spacing w:line="240" w:lineRule="auto" w:before="62"/>
        <w:ind w:left="639" w:right="0"/>
        <w:jc w:val="left"/>
        <w:rPr>
          <w:rFonts w:ascii="宋体" w:hAnsi="宋体" w:cs="宋体" w:eastAsia="宋体" w:hint="default"/>
          <w:b w:val="0"/>
          <w:bCs w:val="0"/>
        </w:rPr>
      </w:pPr>
      <w:r>
        <w:rPr>
          <w:rFonts w:ascii="宋体" w:hAnsi="宋体" w:cs="宋体" w:eastAsia="宋体" w:hint="default"/>
        </w:rPr>
        <w:t>(</w:t>
      </w:r>
      <w:r>
        <w:rPr/>
        <w:t>三</w:t>
      </w:r>
      <w:r>
        <w:rPr>
          <w:rFonts w:ascii="宋体" w:hAnsi="宋体" w:cs="宋体" w:eastAsia="宋体" w:hint="default"/>
        </w:rPr>
        <w:t>)</w:t>
      </w:r>
      <w:r>
        <w:rPr/>
        <w:t>公司业务性质和主要经营活动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3"/>
        <w:ind w:left="637" w:right="0"/>
        <w:jc w:val="left"/>
        <w:rPr>
          <w:rFonts w:ascii="宋体" w:hAnsi="宋体" w:cs="宋体" w:eastAsia="宋体" w:hint="default"/>
        </w:rPr>
      </w:pPr>
      <w:r>
        <w:rPr/>
        <w:t>本公司属</w:t>
      </w:r>
      <w:r>
        <w:rPr>
          <w:spacing w:val="-58"/>
        </w:rPr>
        <w:t> </w:t>
      </w:r>
      <w:r>
        <w:rPr>
          <w:rFonts w:ascii="宋体" w:hAnsi="宋体" w:cs="宋体" w:eastAsia="宋体" w:hint="default"/>
        </w:rPr>
        <w:t>IT</w:t>
      </w:r>
      <w:r>
        <w:rPr>
          <w:rFonts w:ascii="宋体" w:hAnsi="宋体" w:cs="宋体" w:eastAsia="宋体" w:hint="default"/>
          <w:spacing w:val="-58"/>
        </w:rPr>
        <w:t> </w:t>
      </w:r>
      <w:r>
        <w:rPr/>
        <w:t>行业，主要产品和服务为为金融证券软件、系统集成及服务。</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Heading6"/>
        <w:spacing w:line="240" w:lineRule="auto" w:before="0"/>
        <w:ind w:left="639" w:right="0"/>
        <w:jc w:val="left"/>
        <w:rPr>
          <w:rFonts w:ascii="宋体" w:hAnsi="宋体" w:cs="宋体" w:eastAsia="宋体" w:hint="default"/>
          <w:b w:val="0"/>
          <w:bCs w:val="0"/>
        </w:rPr>
      </w:pPr>
      <w:r>
        <w:rPr>
          <w:rFonts w:ascii="宋体" w:hAnsi="宋体" w:cs="宋体" w:eastAsia="宋体" w:hint="default"/>
        </w:rPr>
        <w:t>(</w:t>
      </w:r>
      <w:r>
        <w:rPr/>
        <w:t>四</w:t>
      </w:r>
      <w:r>
        <w:rPr>
          <w:rFonts w:ascii="宋体" w:hAnsi="宋体" w:cs="宋体" w:eastAsia="宋体" w:hint="default"/>
        </w:rPr>
        <w:t>)</w:t>
      </w:r>
      <w:r>
        <w:rPr/>
        <w:t>财务报表的批准报出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3"/>
        <w:ind w:left="637" w:right="0"/>
        <w:jc w:val="left"/>
        <w:rPr>
          <w:rFonts w:ascii="宋体" w:hAnsi="宋体" w:cs="宋体" w:eastAsia="宋体" w:hint="default"/>
        </w:rPr>
      </w:pPr>
      <w:r>
        <w:rPr/>
        <w:t>本财务报表业经公司全体董事于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日批准报出。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6"/>
        <w:tabs>
          <w:tab w:pos="637" w:val="left" w:leader="none"/>
        </w:tabs>
        <w:spacing w:line="240" w:lineRule="auto" w:before="0"/>
        <w:ind w:left="216" w:right="0"/>
        <w:jc w:val="left"/>
        <w:rPr>
          <w:b w:val="0"/>
          <w:bCs w:val="0"/>
        </w:rPr>
      </w:pPr>
      <w:r>
        <w:rPr>
          <w:rFonts w:ascii="宋体" w:hAnsi="宋体" w:cs="宋体" w:eastAsia="宋体" w:hint="default"/>
          <w:w w:val="95"/>
        </w:rPr>
        <w:t>2.</w:t>
        <w:tab/>
      </w:r>
      <w:r>
        <w:rPr/>
        <w:t>合并财务报表范围</w:t>
      </w:r>
      <w:r>
        <w:rPr>
          <w:b w:val="0"/>
          <w:bCs w:val="0"/>
        </w:rPr>
      </w:r>
    </w:p>
    <w:p>
      <w:pPr>
        <w:pStyle w:val="Heading4"/>
        <w:spacing w:line="240" w:lineRule="auto" w:before="53"/>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before="6"/>
        <w:ind w:left="639" w:right="0" w:firstLine="0"/>
        <w:jc w:val="left"/>
        <w:rPr>
          <w:rFonts w:ascii="宋体" w:hAnsi="宋体" w:cs="宋体" w:eastAsia="宋体" w:hint="default"/>
          <w:sz w:val="20"/>
          <w:szCs w:val="20"/>
        </w:rPr>
      </w:pPr>
      <w:r>
        <w:rPr>
          <w:rFonts w:ascii="宋体" w:hAnsi="宋体" w:cs="宋体" w:eastAsia="宋体" w:hint="default"/>
          <w:sz w:val="20"/>
          <w:szCs w:val="20"/>
        </w:rPr>
        <w:t>本期纳入合并财务报表范围的子公司共</w:t>
      </w:r>
      <w:r>
        <w:rPr>
          <w:rFonts w:ascii="宋体" w:hAnsi="宋体" w:cs="宋体" w:eastAsia="宋体" w:hint="default"/>
          <w:spacing w:val="-53"/>
          <w:sz w:val="20"/>
          <w:szCs w:val="20"/>
        </w:rPr>
        <w:t> </w:t>
      </w:r>
      <w:r>
        <w:rPr>
          <w:rFonts w:ascii="宋体" w:hAnsi="宋体" w:cs="宋体" w:eastAsia="宋体" w:hint="default"/>
          <w:sz w:val="20"/>
          <w:szCs w:val="20"/>
        </w:rPr>
        <w:t>28</w:t>
      </w:r>
      <w:r>
        <w:rPr>
          <w:rFonts w:ascii="宋体" w:hAnsi="宋体" w:cs="宋体" w:eastAsia="宋体" w:hint="default"/>
          <w:spacing w:val="-53"/>
          <w:sz w:val="20"/>
          <w:szCs w:val="20"/>
        </w:rPr>
        <w:t> </w:t>
      </w:r>
      <w:r>
        <w:rPr>
          <w:rFonts w:ascii="宋体" w:hAnsi="宋体" w:cs="宋体" w:eastAsia="宋体" w:hint="default"/>
          <w:sz w:val="20"/>
          <w:szCs w:val="20"/>
        </w:rPr>
        <w:t>户，具体包括</w:t>
      </w:r>
      <w:r>
        <w:rPr>
          <w:rFonts w:ascii="宋体" w:hAnsi="宋体" w:cs="宋体" w:eastAsia="宋体" w:hint="default"/>
          <w:sz w:val="20"/>
          <w:szCs w:val="20"/>
        </w:rPr>
        <w:t> </w:t>
      </w:r>
    </w:p>
    <w:p>
      <w:pPr>
        <w:spacing w:line="240" w:lineRule="auto" w:before="2"/>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683"/>
        <w:gridCol w:w="1558"/>
        <w:gridCol w:w="1136"/>
        <w:gridCol w:w="1133"/>
        <w:gridCol w:w="1304"/>
      </w:tblGrid>
      <w:tr>
        <w:trPr>
          <w:trHeight w:val="528"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center"/>
              <w:rPr>
                <w:rFonts w:ascii="宋体" w:hAnsi="宋体" w:cs="宋体" w:eastAsia="宋体" w:hint="default"/>
                <w:sz w:val="20"/>
                <w:szCs w:val="20"/>
              </w:rPr>
            </w:pPr>
            <w:r>
              <w:rPr>
                <w:rFonts w:ascii="宋体" w:hAnsi="宋体" w:cs="宋体" w:eastAsia="宋体" w:hint="default"/>
                <w:sz w:val="20"/>
                <w:szCs w:val="20"/>
              </w:rPr>
              <w:t>子公司名称</w:t>
            </w:r>
            <w:r>
              <w:rPr>
                <w:rFonts w:ascii="宋体" w:hAnsi="宋体" w:cs="宋体" w:eastAsia="宋体" w:hint="default"/>
                <w:sz w:val="20"/>
                <w:szCs w:val="20"/>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97" w:right="0"/>
              <w:jc w:val="center"/>
              <w:rPr>
                <w:rFonts w:ascii="宋体" w:hAnsi="宋体" w:cs="宋体" w:eastAsia="宋体" w:hint="default"/>
                <w:sz w:val="20"/>
                <w:szCs w:val="20"/>
              </w:rPr>
            </w:pPr>
            <w:r>
              <w:rPr>
                <w:rFonts w:ascii="宋体" w:hAnsi="宋体" w:cs="宋体" w:eastAsia="宋体" w:hint="default"/>
                <w:sz w:val="20"/>
                <w:szCs w:val="20"/>
              </w:rPr>
              <w:t>子</w:t>
            </w:r>
            <w:r>
              <w:rPr>
                <w:rFonts w:ascii="宋体" w:hAnsi="宋体" w:cs="宋体" w:eastAsia="宋体" w:hint="default"/>
                <w:sz w:val="20"/>
                <w:szCs w:val="20"/>
              </w:rPr>
              <w:t>/</w:t>
            </w:r>
            <w:r>
              <w:rPr>
                <w:rFonts w:ascii="宋体" w:hAnsi="宋体" w:cs="宋体" w:eastAsia="宋体" w:hint="default"/>
                <w:sz w:val="20"/>
                <w:szCs w:val="20"/>
              </w:rPr>
              <w:t>孙公司类型</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63"/>
              <w:jc w:val="right"/>
              <w:rPr>
                <w:rFonts w:ascii="宋体" w:hAnsi="宋体" w:cs="宋体" w:eastAsia="宋体" w:hint="default"/>
                <w:sz w:val="20"/>
                <w:szCs w:val="20"/>
              </w:rPr>
            </w:pPr>
            <w:r>
              <w:rPr>
                <w:rFonts w:ascii="宋体" w:hAnsi="宋体" w:cs="宋体" w:eastAsia="宋体" w:hint="default"/>
                <w:sz w:val="20"/>
                <w:szCs w:val="20"/>
              </w:rPr>
              <w:t>级次</w:t>
            </w:r>
            <w:r>
              <w:rPr>
                <w:rFonts w:ascii="宋体" w:hAnsi="宋体" w:cs="宋体" w:eastAsia="宋体" w:hint="default"/>
                <w:sz w:val="20"/>
                <w:szCs w:val="20"/>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center"/>
              <w:rPr>
                <w:rFonts w:ascii="宋体" w:hAnsi="宋体" w:cs="宋体" w:eastAsia="宋体" w:hint="default"/>
                <w:sz w:val="20"/>
                <w:szCs w:val="20"/>
              </w:rPr>
            </w:pPr>
            <w:r>
              <w:rPr>
                <w:rFonts w:ascii="宋体" w:hAnsi="宋体" w:cs="宋体" w:eastAsia="宋体" w:hint="default"/>
                <w:sz w:val="20"/>
                <w:szCs w:val="20"/>
              </w:rPr>
              <w:t>持股比例</w:t>
            </w:r>
          </w:p>
          <w:p>
            <w:pPr>
              <w:pStyle w:val="TableParagraph"/>
              <w:spacing w:line="260" w:lineRule="exact"/>
              <w:ind w:left="99"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表决权比例</w:t>
            </w:r>
          </w:p>
          <w:p>
            <w:pPr>
              <w:pStyle w:val="TableParagraph"/>
              <w:spacing w:line="260" w:lineRule="exact"/>
              <w:ind w:left="97"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8"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56.01</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56.01</w:t>
            </w:r>
            <w:r>
              <w:rPr>
                <w:rFonts w:ascii="宋体"/>
                <w:sz w:val="21"/>
              </w:rPr>
              <w:t> </w:t>
            </w:r>
          </w:p>
        </w:tc>
      </w:tr>
      <w:tr>
        <w:trPr>
          <w:trHeight w:val="348"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47.25</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47.25</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北京联龙博通电子商务技术有限公司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90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90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51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51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52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52 </w:t>
            </w:r>
          </w:p>
        </w:tc>
      </w:tr>
      <w:tr>
        <w:trPr>
          <w:trHeight w:val="348"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控股孙公司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二级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53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53 </w:t>
            </w:r>
          </w:p>
        </w:tc>
      </w:tr>
    </w:tbl>
    <w:p>
      <w:pPr>
        <w:spacing w:after="0" w:line="274" w:lineRule="exact"/>
        <w:jc w:val="right"/>
        <w:rPr>
          <w:rFonts w:ascii="宋体" w:hAnsi="宋体" w:cs="宋体" w:eastAsia="宋体" w:hint="default"/>
          <w:sz w:val="21"/>
          <w:szCs w:val="21"/>
        </w:rPr>
        <w:sectPr>
          <w:headerReference w:type="default" r:id="rId38"/>
          <w:footerReference w:type="default" r:id="rId39"/>
          <w:pgSz w:w="11910" w:h="16840"/>
          <w:pgMar w:header="882" w:footer="1195" w:top="1120" w:bottom="1380" w:left="1060" w:right="1680"/>
          <w:pgNumType w:start="88"/>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683"/>
        <w:gridCol w:w="1558"/>
        <w:gridCol w:w="1136"/>
        <w:gridCol w:w="1133"/>
        <w:gridCol w:w="1304"/>
      </w:tblGrid>
      <w:tr>
        <w:trPr>
          <w:trHeight w:val="528"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97" w:right="0"/>
              <w:jc w:val="center"/>
              <w:rPr>
                <w:rFonts w:ascii="宋体" w:hAnsi="宋体" w:cs="宋体" w:eastAsia="宋体" w:hint="default"/>
                <w:sz w:val="20"/>
                <w:szCs w:val="20"/>
              </w:rPr>
            </w:pPr>
            <w:r>
              <w:rPr>
                <w:rFonts w:ascii="宋体" w:hAnsi="宋体" w:cs="宋体" w:eastAsia="宋体" w:hint="default"/>
                <w:sz w:val="20"/>
                <w:szCs w:val="20"/>
              </w:rPr>
              <w:t>子公司名称</w:t>
            </w:r>
            <w:r>
              <w:rPr>
                <w:rFonts w:ascii="宋体" w:hAnsi="宋体" w:cs="宋体" w:eastAsia="宋体" w:hint="default"/>
                <w:sz w:val="20"/>
                <w:szCs w:val="20"/>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97" w:right="0"/>
              <w:jc w:val="center"/>
              <w:rPr>
                <w:rFonts w:ascii="宋体" w:hAnsi="宋体" w:cs="宋体" w:eastAsia="宋体" w:hint="default"/>
                <w:sz w:val="20"/>
                <w:szCs w:val="20"/>
              </w:rPr>
            </w:pPr>
            <w:r>
              <w:rPr>
                <w:rFonts w:ascii="宋体" w:hAnsi="宋体" w:cs="宋体" w:eastAsia="宋体" w:hint="default"/>
                <w:sz w:val="20"/>
                <w:szCs w:val="20"/>
              </w:rPr>
              <w:t>子</w:t>
            </w:r>
            <w:r>
              <w:rPr>
                <w:rFonts w:ascii="宋体" w:hAnsi="宋体" w:cs="宋体" w:eastAsia="宋体" w:hint="default"/>
                <w:sz w:val="20"/>
                <w:szCs w:val="20"/>
              </w:rPr>
              <w:t>/</w:t>
            </w:r>
            <w:r>
              <w:rPr>
                <w:rFonts w:ascii="宋体" w:hAnsi="宋体" w:cs="宋体" w:eastAsia="宋体" w:hint="default"/>
                <w:sz w:val="20"/>
                <w:szCs w:val="20"/>
              </w:rPr>
              <w:t>孙公司类型</w:t>
            </w:r>
            <w:r>
              <w:rPr>
                <w:rFonts w:ascii="宋体" w:hAnsi="宋体" w:cs="宋体" w:eastAsia="宋体" w:hint="default"/>
                <w:sz w:val="20"/>
                <w:szCs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3"/>
              <w:jc w:val="right"/>
              <w:rPr>
                <w:rFonts w:ascii="宋体" w:hAnsi="宋体" w:cs="宋体" w:eastAsia="宋体" w:hint="default"/>
                <w:sz w:val="20"/>
                <w:szCs w:val="20"/>
              </w:rPr>
            </w:pPr>
            <w:r>
              <w:rPr>
                <w:rFonts w:ascii="宋体" w:hAnsi="宋体" w:cs="宋体" w:eastAsia="宋体" w:hint="default"/>
                <w:sz w:val="20"/>
                <w:szCs w:val="20"/>
              </w:rPr>
              <w:t>级次</w:t>
            </w:r>
            <w:r>
              <w:rPr>
                <w:rFonts w:ascii="宋体" w:hAnsi="宋体" w:cs="宋体" w:eastAsia="宋体" w:hint="default"/>
                <w:sz w:val="20"/>
                <w:szCs w:val="20"/>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0"/>
                <w:szCs w:val="20"/>
              </w:rPr>
            </w:pPr>
            <w:r>
              <w:rPr>
                <w:rFonts w:ascii="宋体" w:hAnsi="宋体" w:cs="宋体" w:eastAsia="宋体" w:hint="default"/>
                <w:sz w:val="20"/>
                <w:szCs w:val="20"/>
              </w:rPr>
              <w:t>持股比例</w:t>
            </w:r>
          </w:p>
          <w:p>
            <w:pPr>
              <w:pStyle w:val="TableParagraph"/>
              <w:spacing w:line="261" w:lineRule="exact"/>
              <w:ind w:left="99"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20"/>
                <w:szCs w:val="20"/>
              </w:rPr>
            </w:pPr>
            <w:r>
              <w:rPr>
                <w:rFonts w:ascii="宋体" w:hAnsi="宋体" w:cs="宋体" w:eastAsia="宋体" w:hint="default"/>
                <w:sz w:val="20"/>
                <w:szCs w:val="20"/>
              </w:rPr>
              <w:t>表决权比例</w:t>
            </w:r>
          </w:p>
          <w:p>
            <w:pPr>
              <w:pStyle w:val="TableParagraph"/>
              <w:spacing w:line="261" w:lineRule="exact"/>
              <w:ind w:left="97" w:right="0"/>
              <w:jc w:val="center"/>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w:t>
            </w:r>
            <w:r>
              <w:rPr>
                <w:rFonts w:ascii="宋体" w:hAnsi="宋体" w:cs="宋体" w:eastAsia="宋体" w:hint="default"/>
                <w:sz w:val="20"/>
                <w:szCs w:val="20"/>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60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60 </w:t>
            </w:r>
          </w:p>
        </w:tc>
      </w:tr>
      <w:tr>
        <w:trPr>
          <w:trHeight w:val="348"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深圳市金证投资有限公司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金证技术（香港）有限公司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深圳市齐普生数字系统有限公司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全资孙公司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二级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北京市齐普生信息科技有限公司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全资孙公司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二级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齐普生信息科技南京有限公司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全资孙公司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二级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金证联龙（天津）科技有限公司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全资孙公司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二级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8"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深圳智泽金融服务有限公司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全资孙公司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二级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控股孙公司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二级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pacing w:val="-1"/>
                <w:sz w:val="21"/>
              </w:rPr>
              <w:t>30.6</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3"/>
              <w:jc w:val="right"/>
              <w:rPr>
                <w:rFonts w:ascii="宋体" w:hAnsi="宋体" w:cs="宋体" w:eastAsia="宋体" w:hint="default"/>
                <w:sz w:val="21"/>
                <w:szCs w:val="21"/>
              </w:rPr>
            </w:pPr>
            <w:r>
              <w:rPr>
                <w:rFonts w:ascii="宋体"/>
                <w:sz w:val="21"/>
              </w:rPr>
              <w:t>51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深圳金证奇云健康管理有限公司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控股孙公司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二级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right"/>
              <w:rPr>
                <w:rFonts w:ascii="宋体" w:hAnsi="宋体" w:cs="宋体" w:eastAsia="宋体" w:hint="default"/>
                <w:sz w:val="21"/>
                <w:szCs w:val="21"/>
              </w:rPr>
            </w:pPr>
            <w:r>
              <w:rPr>
                <w:rFonts w:ascii="宋体"/>
                <w:spacing w:val="-1"/>
                <w:sz w:val="21"/>
              </w:rPr>
              <w:t>31.80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right"/>
              <w:rPr>
                <w:rFonts w:ascii="宋体" w:hAnsi="宋体" w:cs="宋体" w:eastAsia="宋体" w:hint="default"/>
                <w:sz w:val="21"/>
                <w:szCs w:val="21"/>
              </w:rPr>
            </w:pPr>
            <w:r>
              <w:rPr>
                <w:rFonts w:ascii="宋体"/>
                <w:sz w:val="21"/>
              </w:rPr>
              <w:t>60 </w:t>
            </w:r>
          </w:p>
        </w:tc>
      </w:tr>
      <w:tr>
        <w:trPr>
          <w:trHeight w:val="554"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深圳金证通科技有限公司（原名：深圳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金证信息服务有限公司）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全资孙公司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7"/>
              <w:jc w:val="right"/>
              <w:rPr>
                <w:rFonts w:ascii="宋体" w:hAnsi="宋体" w:cs="宋体" w:eastAsia="宋体" w:hint="default"/>
                <w:sz w:val="21"/>
                <w:szCs w:val="21"/>
              </w:rPr>
            </w:pPr>
            <w:r>
              <w:rPr>
                <w:rFonts w:ascii="宋体" w:hAnsi="宋体" w:cs="宋体" w:eastAsia="宋体" w:hint="default"/>
                <w:spacing w:val="-2"/>
                <w:sz w:val="21"/>
                <w:szCs w:val="21"/>
              </w:rPr>
              <w:t>二级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346"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深圳市金万博科技有限公司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控股孙公司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二级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56.01</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56.01</w:t>
            </w:r>
            <w:r>
              <w:rPr>
                <w:rFonts w:ascii="宋体"/>
                <w:sz w:val="21"/>
              </w:rPr>
              <w:t> </w:t>
            </w:r>
          </w:p>
        </w:tc>
      </w:tr>
      <w:tr>
        <w:trPr>
          <w:trHeight w:val="348"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杭州金证引擎科技有限公司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7"/>
              <w:jc w:val="right"/>
              <w:rPr>
                <w:rFonts w:ascii="宋体" w:hAnsi="宋体" w:cs="宋体" w:eastAsia="宋体" w:hint="default"/>
                <w:sz w:val="21"/>
                <w:szCs w:val="21"/>
              </w:rPr>
            </w:pPr>
            <w:r>
              <w:rPr>
                <w:rFonts w:ascii="宋体" w:hAnsi="宋体" w:cs="宋体" w:eastAsia="宋体" w:hint="default"/>
                <w:spacing w:val="-2"/>
                <w:sz w:val="21"/>
                <w:szCs w:val="21"/>
              </w:rPr>
              <w:t>一级</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53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z w:val="21"/>
              </w:rPr>
              <w:t>53 </w:t>
            </w:r>
          </w:p>
        </w:tc>
      </w:tr>
    </w:tbl>
    <w:p>
      <w:pPr>
        <w:spacing w:line="230" w:lineRule="exact" w:before="0"/>
        <w:ind w:left="618" w:right="0" w:firstLine="0"/>
        <w:jc w:val="left"/>
        <w:rPr>
          <w:rFonts w:ascii="宋体" w:hAnsi="宋体" w:cs="宋体" w:eastAsia="宋体" w:hint="default"/>
          <w:sz w:val="20"/>
          <w:szCs w:val="20"/>
        </w:rPr>
      </w:pPr>
      <w:r>
        <w:rPr>
          <w:rFonts w:ascii="宋体"/>
          <w:w w:val="99"/>
          <w:sz w:val="20"/>
        </w:rPr>
        <w:t> </w:t>
      </w:r>
      <w:r>
        <w:rPr>
          <w:rFonts w:ascii="宋体"/>
          <w:sz w:val="20"/>
        </w:rPr>
      </w:r>
    </w:p>
    <w:p>
      <w:pPr>
        <w:pStyle w:val="BodyText"/>
        <w:spacing w:line="355" w:lineRule="auto" w:before="125"/>
        <w:ind w:left="216" w:right="0" w:firstLine="420"/>
        <w:jc w:val="left"/>
      </w:pPr>
      <w:r>
        <w:rPr>
          <w:spacing w:val="-2"/>
        </w:rPr>
        <w:t>子公司的持股比例不同于表决权比例的原因、以及持有半数或以下表决权但仍控制被投资单</w:t>
      </w:r>
      <w:r>
        <w:rPr>
          <w:w w:val="100"/>
        </w:rPr>
        <w:t> </w:t>
      </w:r>
      <w:r>
        <w:rPr>
          <w:spacing w:val="-5"/>
          <w:w w:val="100"/>
        </w:rPr>
        <w:t>位的依据说明详见附注“九、在其他主体中的权益（一）在子公司中权益”。</w:t>
      </w:r>
    </w:p>
    <w:p>
      <w:pPr>
        <w:pStyle w:val="BodyText"/>
        <w:spacing w:line="240" w:lineRule="auto" w:before="32"/>
        <w:ind w:left="637" w:right="0"/>
        <w:jc w:val="left"/>
        <w:rPr>
          <w:rFonts w:ascii="宋体" w:hAnsi="宋体" w:cs="宋体" w:eastAsia="宋体" w:hint="default"/>
        </w:rPr>
      </w:pPr>
      <w:r>
        <w:rPr/>
        <w:t>本期纳入合并财务报表范围的主体较上期相比，增加</w:t>
      </w:r>
      <w:r>
        <w:rPr>
          <w:spacing w:val="-54"/>
        </w:rPr>
        <w:t> </w:t>
      </w:r>
      <w:r>
        <w:rPr>
          <w:rFonts w:ascii="宋体" w:hAnsi="宋体" w:cs="宋体" w:eastAsia="宋体" w:hint="default"/>
        </w:rPr>
        <w:t>1</w:t>
      </w:r>
      <w:r>
        <w:rPr>
          <w:rFonts w:ascii="宋体" w:hAnsi="宋体" w:cs="宋体" w:eastAsia="宋体" w:hint="default"/>
          <w:spacing w:val="-54"/>
        </w:rPr>
        <w:t> </w:t>
      </w:r>
      <w:r>
        <w:rPr/>
        <w:t>户，减少</w:t>
      </w:r>
      <w:r>
        <w:rPr>
          <w:spacing w:val="-54"/>
        </w:rPr>
        <w:t> </w:t>
      </w:r>
      <w:r>
        <w:rPr>
          <w:rFonts w:ascii="宋体" w:hAnsi="宋体" w:cs="宋体" w:eastAsia="宋体" w:hint="default"/>
        </w:rPr>
        <w:t>2</w:t>
      </w:r>
      <w:r>
        <w:rPr>
          <w:rFonts w:ascii="宋体" w:hAnsi="宋体" w:cs="宋体" w:eastAsia="宋体" w:hint="default"/>
          <w:spacing w:val="-56"/>
        </w:rPr>
        <w:t> </w:t>
      </w:r>
      <w:r>
        <w:rPr/>
        <w:t>户，其中：</w:t>
      </w:r>
      <w:r>
        <w:rPr>
          <w:rFonts w:ascii="宋体" w:hAnsi="宋体" w:cs="宋体" w:eastAsia="宋体" w:hint="default"/>
        </w:rPr>
        <w:t> </w:t>
      </w:r>
    </w:p>
    <w:p>
      <w:pPr>
        <w:pStyle w:val="BodyText"/>
        <w:spacing w:line="357" w:lineRule="auto" w:before="133"/>
        <w:ind w:left="216" w:right="0"/>
        <w:jc w:val="left"/>
        <w:rPr>
          <w:rFonts w:ascii="宋体" w:hAnsi="宋体" w:cs="宋体" w:eastAsia="宋体" w:hint="default"/>
        </w:rPr>
      </w:pPr>
      <w:r>
        <w:rPr>
          <w:spacing w:val="-4"/>
        </w:rPr>
        <w:t>（</w:t>
      </w:r>
      <w:r>
        <w:rPr>
          <w:rFonts w:ascii="宋体" w:hAnsi="宋体" w:cs="宋体" w:eastAsia="宋体" w:hint="default"/>
          <w:spacing w:val="-4"/>
        </w:rPr>
        <w:t>1</w:t>
      </w:r>
      <w:r>
        <w:rPr>
          <w:spacing w:val="-4"/>
        </w:rPr>
        <w:t>）本期新纳入合并范围的子公司、特殊目的主体、通过受托经营或承租等方式形成控制权的经</w:t>
      </w:r>
      <w:r>
        <w:rPr>
          <w:spacing w:val="-33"/>
        </w:rPr>
        <w:t> </w:t>
      </w:r>
      <w:r>
        <w:rPr>
          <w:spacing w:val="-33"/>
        </w:rPr>
      </w:r>
      <w:r>
        <w:rPr/>
        <w:t>营实体</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3371"/>
        <w:gridCol w:w="5159"/>
      </w:tblGrid>
      <w:tr>
        <w:trPr>
          <w:trHeight w:val="350"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变更原因</w:t>
            </w:r>
          </w:p>
        </w:tc>
      </w:tr>
      <w:tr>
        <w:trPr>
          <w:trHeight w:val="350"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杭州金证引擎科技有限公司</w:t>
            </w:r>
          </w:p>
        </w:tc>
        <w:tc>
          <w:tcPr>
            <w:tcW w:w="5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设立</w:t>
            </w:r>
          </w:p>
        </w:tc>
      </w:tr>
    </w:tbl>
    <w:p>
      <w:pPr>
        <w:pStyle w:val="BodyText"/>
        <w:spacing w:line="355" w:lineRule="auto" w:before="86"/>
        <w:ind w:left="216" w:right="0"/>
        <w:jc w:val="left"/>
        <w:rPr>
          <w:rFonts w:ascii="宋体" w:hAnsi="宋体" w:cs="宋体" w:eastAsia="宋体" w:hint="default"/>
        </w:rPr>
      </w:pPr>
      <w:r>
        <w:rPr>
          <w:spacing w:val="-4"/>
        </w:rPr>
        <w:t>（</w:t>
      </w:r>
      <w:r>
        <w:rPr>
          <w:rFonts w:ascii="宋体" w:hAnsi="宋体" w:cs="宋体" w:eastAsia="宋体" w:hint="default"/>
          <w:spacing w:val="-4"/>
        </w:rPr>
        <w:t>2</w:t>
      </w:r>
      <w:r>
        <w:rPr>
          <w:spacing w:val="-4"/>
        </w:rPr>
        <w:t>）本期不再纳入合并范围的子公司、特殊目的主体、通过委托经营或出租等方式丧失控制权的</w:t>
      </w:r>
      <w:r>
        <w:rPr>
          <w:spacing w:val="-34"/>
        </w:rPr>
        <w:t> </w:t>
      </w:r>
      <w:r>
        <w:rPr>
          <w:spacing w:val="-34"/>
        </w:rPr>
      </w:r>
      <w:r>
        <w:rPr/>
        <w:t>经营实体</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5240"/>
        <w:gridCol w:w="3289"/>
      </w:tblGrid>
      <w:tr>
        <w:trPr>
          <w:trHeight w:val="350"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变更原因</w:t>
            </w:r>
          </w:p>
        </w:tc>
      </w:tr>
      <w:tr>
        <w:trPr>
          <w:trHeight w:val="350"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港融科技有限公司（深圳市融汇通金科技有限公司）</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外部股东增资丧失控制权</w:t>
            </w:r>
          </w:p>
        </w:tc>
      </w:tr>
      <w:tr>
        <w:trPr>
          <w:trHeight w:val="350"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江苏金证引擎供应链管理有限公司</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股权转让</w:t>
            </w:r>
          </w:p>
        </w:tc>
      </w:tr>
    </w:tbl>
    <w:p>
      <w:pPr>
        <w:pStyle w:val="BodyText"/>
        <w:spacing w:line="240" w:lineRule="auto" w:before="86"/>
        <w:ind w:left="637" w:right="0"/>
        <w:jc w:val="left"/>
        <w:rPr>
          <w:rFonts w:ascii="宋体" w:hAnsi="宋体" w:cs="宋体" w:eastAsia="宋体" w:hint="default"/>
        </w:rPr>
      </w:pPr>
      <w:r>
        <w:rPr>
          <w:w w:val="100"/>
        </w:rPr>
        <w:t>合并</w:t>
      </w:r>
      <w:r>
        <w:rPr>
          <w:spacing w:val="-3"/>
          <w:w w:val="100"/>
        </w:rPr>
        <w:t>范</w:t>
      </w:r>
      <w:r>
        <w:rPr>
          <w:w w:val="100"/>
        </w:rPr>
        <w:t>围</w:t>
      </w:r>
      <w:r>
        <w:rPr>
          <w:spacing w:val="-3"/>
          <w:w w:val="100"/>
        </w:rPr>
        <w:t>变</w:t>
      </w:r>
      <w:r>
        <w:rPr>
          <w:w w:val="100"/>
        </w:rPr>
        <w:t>更</w:t>
      </w:r>
      <w:r>
        <w:rPr>
          <w:spacing w:val="-3"/>
          <w:w w:val="100"/>
        </w:rPr>
        <w:t>主</w:t>
      </w:r>
      <w:r>
        <w:rPr>
          <w:w w:val="100"/>
        </w:rPr>
        <w:t>体</w:t>
      </w:r>
      <w:r>
        <w:rPr>
          <w:spacing w:val="-3"/>
          <w:w w:val="100"/>
        </w:rPr>
        <w:t>的</w:t>
      </w:r>
      <w:r>
        <w:rPr>
          <w:w w:val="100"/>
        </w:rPr>
        <w:t>具</w:t>
      </w:r>
      <w:r>
        <w:rPr>
          <w:spacing w:val="-3"/>
          <w:w w:val="100"/>
        </w:rPr>
        <w:t>体</w:t>
      </w:r>
      <w:r>
        <w:rPr>
          <w:w w:val="100"/>
        </w:rPr>
        <w:t>信息</w:t>
      </w:r>
      <w:r>
        <w:rPr>
          <w:spacing w:val="-3"/>
          <w:w w:val="100"/>
        </w:rPr>
        <w:t>详</w:t>
      </w:r>
      <w:r>
        <w:rPr>
          <w:w w:val="100"/>
        </w:rPr>
        <w:t>见</w:t>
      </w:r>
      <w:r>
        <w:rPr>
          <w:spacing w:val="-3"/>
          <w:w w:val="100"/>
        </w:rPr>
        <w:t>附</w:t>
      </w:r>
      <w:r>
        <w:rPr>
          <w:w w:val="100"/>
        </w:rPr>
        <w:t>注</w:t>
      </w:r>
      <w:r>
        <w:rPr>
          <w:spacing w:val="-3"/>
          <w:w w:val="100"/>
        </w:rPr>
        <w:t>“</w:t>
      </w:r>
      <w:r>
        <w:rPr>
          <w:w w:val="100"/>
        </w:rPr>
        <w:t>八</w:t>
      </w:r>
      <w:r>
        <w:rPr>
          <w:spacing w:val="-3"/>
          <w:w w:val="100"/>
        </w:rPr>
        <w:t>、</w:t>
      </w:r>
      <w:r>
        <w:rPr>
          <w:w w:val="100"/>
        </w:rPr>
        <w:t>合</w:t>
      </w:r>
      <w:r>
        <w:rPr>
          <w:spacing w:val="-3"/>
          <w:w w:val="100"/>
        </w:rPr>
        <w:t>并</w:t>
      </w:r>
      <w:r>
        <w:rPr>
          <w:w w:val="100"/>
        </w:rPr>
        <w:t>范围</w:t>
      </w:r>
      <w:r>
        <w:rPr>
          <w:spacing w:val="-3"/>
          <w:w w:val="100"/>
        </w:rPr>
        <w:t>的</w:t>
      </w:r>
      <w:r>
        <w:rPr>
          <w:w w:val="100"/>
        </w:rPr>
        <w:t>变</w:t>
      </w:r>
      <w:r>
        <w:rPr>
          <w:spacing w:val="-3"/>
          <w:w w:val="100"/>
        </w:rPr>
        <w:t>更</w:t>
      </w:r>
      <w:r>
        <w:rPr>
          <w:spacing w:val="-106"/>
          <w:w w:val="100"/>
        </w:rPr>
        <w:t>”</w:t>
      </w:r>
      <w:r>
        <w:rPr>
          <w:spacing w:val="-3"/>
          <w:w w:val="100"/>
        </w:rPr>
        <w:t>。</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6"/>
        <w:tabs>
          <w:tab w:pos="641" w:val="left" w:leader="none"/>
        </w:tabs>
        <w:spacing w:line="290" w:lineRule="auto" w:before="36"/>
        <w:ind w:left="216" w:right="651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355" w:lineRule="auto" w:before="14"/>
        <w:ind w:left="216" w:right="109" w:firstLine="420"/>
        <w:jc w:val="both"/>
      </w:pPr>
      <w:r>
        <w:rPr>
          <w:spacing w:val="-2"/>
        </w:rPr>
        <w:t>本公司根据实际发生的交易和事项，按照财政部颁布的《企业会计准则——基本准则》和具</w:t>
      </w:r>
      <w:r>
        <w:rPr>
          <w:w w:val="100"/>
        </w:rPr>
        <w:t> </w:t>
      </w:r>
      <w:r>
        <w:rPr>
          <w:spacing w:val="-1"/>
        </w:rPr>
        <w:t>体企业会计准则、企业会计准则应用指南、企业会计准则解释及其他相关规定（以下合称“企业</w:t>
      </w:r>
      <w:r>
        <w:rPr>
          <w:spacing w:val="-55"/>
        </w:rPr>
        <w:t> </w:t>
      </w:r>
      <w:r>
        <w:rPr>
          <w:spacing w:val="-55"/>
        </w:rPr>
      </w:r>
      <w:r>
        <w:rPr>
          <w:spacing w:val="-6"/>
          <w:w w:val="100"/>
        </w:rPr>
        <w:t>会计准则”）进行确认和计量，在此基础上，结合中国证券监督管理委员会《公开发行证券的公司</w:t>
      </w:r>
      <w:r>
        <w:rPr>
          <w:w w:val="100"/>
        </w:rPr>
        <w:t> </w:t>
      </w:r>
      <w:r>
        <w:rPr>
          <w:spacing w:val="-2"/>
          <w:w w:val="100"/>
        </w:rPr>
        <w:t>信息披露编报规则第</w:t>
      </w:r>
      <w:r>
        <w:rPr>
          <w:w w:val="100"/>
        </w:rPr>
        <w:t> </w:t>
      </w:r>
      <w:r>
        <w:rPr>
          <w:rFonts w:ascii="Times New Roman" w:hAnsi="Times New Roman" w:cs="Times New Roman" w:eastAsia="Times New Roman" w:hint="default"/>
          <w:w w:val="100"/>
        </w:rPr>
        <w:t>15 </w:t>
      </w:r>
      <w:r>
        <w:rPr>
          <w:spacing w:val="-8"/>
          <w:w w:val="100"/>
        </w:rPr>
        <w:t>号——财务报告的一般规定》（</w:t>
      </w:r>
      <w:r>
        <w:rPr>
          <w:rFonts w:ascii="Times New Roman" w:hAnsi="Times New Roman" w:cs="Times New Roman" w:eastAsia="Times New Roman" w:hint="default"/>
          <w:spacing w:val="-8"/>
          <w:w w:val="100"/>
        </w:rPr>
        <w:t>2014</w:t>
      </w:r>
      <w:r>
        <w:rPr>
          <w:rFonts w:ascii="Times New Roman" w:hAnsi="Times New Roman" w:cs="Times New Roman" w:eastAsia="Times New Roman" w:hint="default"/>
          <w:spacing w:val="-28"/>
          <w:w w:val="100"/>
        </w:rPr>
        <w:t> </w:t>
      </w:r>
      <w:r>
        <w:rPr>
          <w:spacing w:val="-2"/>
          <w:w w:val="100"/>
        </w:rPr>
        <w:t>年修订）的规定，编制财务报表。</w:t>
      </w:r>
    </w:p>
    <w:p>
      <w:pPr>
        <w:spacing w:after="0" w:line="355" w:lineRule="auto"/>
        <w:jc w:val="both"/>
        <w:sectPr>
          <w:pgSz w:w="11910" w:h="16840"/>
          <w:pgMar w:header="882" w:footer="1195" w:top="1120" w:bottom="1380" w:left="1060" w:right="1680"/>
        </w:sectPr>
      </w:pPr>
    </w:p>
    <w:p>
      <w:pPr>
        <w:spacing w:line="240" w:lineRule="auto" w:before="13"/>
        <w:rPr>
          <w:rFonts w:ascii="宋体" w:hAnsi="宋体" w:cs="宋体" w:eastAsia="宋体" w:hint="default"/>
          <w:sz w:val="18"/>
          <w:szCs w:val="18"/>
        </w:rPr>
      </w:pPr>
    </w:p>
    <w:p>
      <w:pPr>
        <w:pStyle w:val="Heading4"/>
        <w:spacing w:line="240" w:lineRule="auto" w:before="26"/>
        <w:ind w:left="136" w:right="0"/>
        <w:jc w:val="left"/>
        <w:rPr>
          <w:rFonts w:ascii="宋体" w:hAnsi="宋体" w:cs="宋体" w:eastAsia="宋体" w:hint="default"/>
        </w:rPr>
      </w:pPr>
      <w:r>
        <w:rPr>
          <w:rFonts w:ascii="宋体"/>
        </w:rPr>
        <w:t> </w:t>
      </w:r>
    </w:p>
    <w:p>
      <w:pPr>
        <w:pStyle w:val="Heading6"/>
        <w:tabs>
          <w:tab w:pos="562" w:val="left" w:leader="none"/>
        </w:tabs>
        <w:spacing w:line="240" w:lineRule="auto"/>
        <w:ind w:left="136" w:right="0"/>
        <w:jc w:val="left"/>
        <w:rPr>
          <w:b w:val="0"/>
          <w:bCs w:val="0"/>
        </w:rPr>
      </w:pPr>
      <w:r>
        <w:rPr>
          <w:rFonts w:ascii="宋体" w:hAnsi="宋体" w:cs="宋体" w:eastAsia="宋体" w:hint="default"/>
          <w:w w:val="95"/>
        </w:rPr>
        <w:t>2.</w:t>
        <w:tab/>
      </w:r>
      <w:r>
        <w:rPr/>
        <w:t>持续经营</w:t>
      </w:r>
      <w:r>
        <w:rPr>
          <w:b w:val="0"/>
          <w:bCs w:val="0"/>
        </w:rPr>
      </w:r>
    </w:p>
    <w:p>
      <w:pPr>
        <w:pStyle w:val="Heading4"/>
        <w:spacing w:line="240" w:lineRule="auto"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5" w:lineRule="auto" w:before="4"/>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4"/>
        </w:rPr>
        <w:t> </w:t>
      </w:r>
      <w:r>
        <w:rPr>
          <w:rFonts w:ascii="宋体" w:hAnsi="宋体" w:cs="宋体" w:eastAsia="宋体" w:hint="default"/>
          <w:w w:val="100"/>
        </w:rPr>
        <w:t> </w:t>
      </w:r>
      <w:r>
        <w:rPr>
          <w:rFonts w:ascii="宋体" w:hAnsi="宋体" w:cs="宋体" w:eastAsia="宋体" w:hint="default"/>
          <w:spacing w:val="19"/>
        </w:rPr>
        <w:t> </w:t>
      </w:r>
      <w:r>
        <w:rPr>
          <w:spacing w:val="-2"/>
          <w:w w:val="100"/>
        </w:rPr>
        <w:t>本公司对报告期末起</w:t>
      </w:r>
      <w:r>
        <w:rPr>
          <w:spacing w:val="-47"/>
          <w:w w:val="100"/>
        </w:rPr>
        <w:t> </w:t>
      </w:r>
      <w:r>
        <w:rPr>
          <w:rFonts w:ascii="宋体" w:hAnsi="宋体" w:cs="宋体" w:eastAsia="宋体" w:hint="default"/>
          <w:w w:val="100"/>
        </w:rPr>
        <w:t>12</w:t>
      </w:r>
      <w:r>
        <w:rPr>
          <w:rFonts w:ascii="宋体" w:hAnsi="宋体" w:cs="宋体" w:eastAsia="宋体" w:hint="default"/>
          <w:spacing w:val="-48"/>
          <w:w w:val="100"/>
        </w:rPr>
        <w:t> </w:t>
      </w:r>
      <w:r>
        <w:rPr>
          <w:spacing w:val="-5"/>
          <w:w w:val="100"/>
        </w:rPr>
        <w:t>个月的持续经营能力进行了评价，未发现对持续经营能力产生重大怀</w:t>
      </w:r>
      <w:r>
        <w:rPr>
          <w:w w:val="100"/>
        </w:rPr>
        <w:t> </w:t>
      </w:r>
      <w:r>
        <w:rPr/>
        <w:t>疑的事项或情况。因此，本财务报表系在持续经营假设的基础上编制。</w:t>
      </w:r>
      <w:r>
        <w:rPr>
          <w:rFonts w:ascii="宋体" w:hAnsi="宋体" w:cs="宋体" w:eastAsia="宋体" w:hint="default"/>
        </w:rPr>
        <w:t> </w:t>
      </w:r>
    </w:p>
    <w:p>
      <w:pPr>
        <w:pStyle w:val="Heading4"/>
        <w:spacing w:line="240" w:lineRule="auto" w:before="26"/>
        <w:ind w:left="136" w:right="0"/>
        <w:jc w:val="left"/>
        <w:rPr>
          <w:rFonts w:ascii="宋体" w:hAnsi="宋体" w:cs="宋体" w:eastAsia="宋体" w:hint="default"/>
        </w:rPr>
      </w:pPr>
      <w:r>
        <w:rPr>
          <w:rFonts w:ascii="宋体"/>
        </w:rPr>
        <w:t> </w:t>
      </w:r>
    </w:p>
    <w:p>
      <w:pPr>
        <w:pStyle w:val="Heading6"/>
        <w:spacing w:line="240" w:lineRule="auto"/>
        <w:ind w:left="136" w:right="0"/>
        <w:jc w:val="left"/>
        <w:rPr>
          <w:rFonts w:ascii="宋体" w:hAnsi="宋体" w:cs="宋体" w:eastAsia="宋体" w:hint="default"/>
          <w:b w:val="0"/>
          <w:bCs w:val="0"/>
        </w:rPr>
      </w:pPr>
      <w:r>
        <w:rPr/>
        <w:t>五、</w:t>
      </w:r>
      <w:r>
        <w:rPr>
          <w:spacing w:val="-95"/>
        </w:rPr>
        <w:t> </w:t>
      </w:r>
      <w:r>
        <w:rPr>
          <w:rFonts w:ascii="宋体" w:hAnsi="宋体" w:cs="宋体" w:eastAsia="宋体" w:hint="default"/>
          <w:spacing w:val="-95"/>
        </w:rPr>
      </w:r>
      <w:r>
        <w:rPr>
          <w:spacing w:val="-1"/>
        </w:rPr>
        <w:t>重要会计政策及会计估计</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6" w:right="0"/>
        <w:jc w:val="left"/>
        <w:rPr>
          <w:rFonts w:ascii="宋体" w:hAnsi="宋体" w:cs="宋体" w:eastAsia="宋体" w:hint="default"/>
        </w:rPr>
      </w:pPr>
      <w:r>
        <w:rPr/>
        <w:t>具体会计政策和会计估计提示：</w:t>
      </w:r>
      <w:r>
        <w:rPr>
          <w:rFonts w:ascii="宋体" w:hAnsi="宋体" w:cs="宋体" w:eastAsia="宋体" w:hint="default"/>
        </w:rPr>
        <w:t> </w:t>
      </w:r>
    </w:p>
    <w:p>
      <w:pPr>
        <w:pStyle w:val="Heading4"/>
        <w:spacing w:line="313"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55" w:lineRule="auto" w:before="4"/>
        <w:ind w:right="0" w:firstLine="480"/>
        <w:jc w:val="left"/>
        <w:rPr>
          <w:rFonts w:ascii="宋体" w:hAnsi="宋体" w:cs="宋体" w:eastAsia="宋体" w:hint="default"/>
        </w:rPr>
      </w:pPr>
      <w:r>
        <w:rPr>
          <w:spacing w:val="-3"/>
        </w:rPr>
        <w:t>公司根据实际生产经营特点针对应收款项坏账准备计提、固定资产折旧、无形资产摊销、收</w:t>
      </w:r>
      <w:r>
        <w:rPr>
          <w:w w:val="100"/>
        </w:rPr>
        <w:t> </w:t>
      </w:r>
      <w:r>
        <w:rPr/>
        <w:t>入确认等交易或事项制定了具体会计政策和会计估计。</w:t>
      </w:r>
      <w:r>
        <w:rPr>
          <w:rFonts w:ascii="宋体" w:hAnsi="宋体" w:cs="宋体" w:eastAsia="宋体" w:hint="default"/>
        </w:rPr>
        <w:t> </w:t>
      </w:r>
    </w:p>
    <w:p>
      <w:pPr>
        <w:pStyle w:val="Heading4"/>
        <w:spacing w:line="240" w:lineRule="auto" w:before="26"/>
        <w:ind w:left="136" w:right="0"/>
        <w:jc w:val="left"/>
        <w:rPr>
          <w:rFonts w:ascii="宋体" w:hAnsi="宋体" w:cs="宋体" w:eastAsia="宋体" w:hint="default"/>
        </w:rPr>
      </w:pPr>
      <w:r>
        <w:rPr>
          <w:rFonts w:ascii="宋体"/>
        </w:rPr>
        <w:t> </w:t>
      </w:r>
    </w:p>
    <w:p>
      <w:pPr>
        <w:tabs>
          <w:tab w:pos="562" w:val="left" w:leader="none"/>
        </w:tabs>
        <w:spacing w:line="290" w:lineRule="auto" w:before="64"/>
        <w:ind w:left="497" w:right="178" w:hanging="361"/>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91"/>
        <w:ind w:right="0"/>
        <w:jc w:val="left"/>
        <w:rPr>
          <w:rFonts w:ascii="宋体" w:hAnsi="宋体" w:cs="宋体" w:eastAsia="宋体" w:hint="default"/>
          <w:sz w:val="24"/>
          <w:szCs w:val="24"/>
        </w:rPr>
      </w:pPr>
      <w:r>
        <w:rPr/>
        <w:t>经营成果、股东权益变动和现金流量等有关信息。</w:t>
      </w:r>
      <w:r>
        <w:rPr>
          <w:rFonts w:ascii="宋体" w:hAnsi="宋体" w:cs="宋体" w:eastAsia="宋体" w:hint="default"/>
          <w:sz w:val="24"/>
          <w:szCs w:val="24"/>
        </w:rPr>
        <w:t> </w:t>
      </w:r>
    </w:p>
    <w:p>
      <w:pPr>
        <w:pStyle w:val="Heading4"/>
        <w:spacing w:line="240" w:lineRule="auto" w:before="127"/>
        <w:ind w:left="136" w:right="0"/>
        <w:jc w:val="left"/>
        <w:rPr>
          <w:rFonts w:ascii="宋体" w:hAnsi="宋体" w:cs="宋体" w:eastAsia="宋体" w:hint="default"/>
        </w:rPr>
      </w:pPr>
      <w:r>
        <w:rPr>
          <w:rFonts w:ascii="宋体"/>
        </w:rPr>
        <w:t> </w:t>
      </w:r>
    </w:p>
    <w:p>
      <w:pPr>
        <w:pStyle w:val="Heading6"/>
        <w:tabs>
          <w:tab w:pos="562" w:val="left" w:leader="none"/>
        </w:tabs>
        <w:spacing w:line="240" w:lineRule="auto"/>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348"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Heading4"/>
        <w:spacing w:line="304" w:lineRule="exact"/>
        <w:ind w:left="136" w:right="0"/>
        <w:jc w:val="left"/>
        <w:rPr>
          <w:rFonts w:ascii="宋体" w:hAnsi="宋体" w:cs="宋体" w:eastAsia="宋体" w:hint="default"/>
        </w:rPr>
      </w:pPr>
      <w:r>
        <w:rPr>
          <w:rFonts w:ascii="宋体"/>
        </w:rPr>
        <w:t> </w:t>
      </w:r>
    </w:p>
    <w:p>
      <w:pPr>
        <w:pStyle w:val="Heading6"/>
        <w:tabs>
          <w:tab w:pos="562" w:val="left" w:leader="none"/>
        </w:tabs>
        <w:spacing w:line="240" w:lineRule="auto"/>
        <w:ind w:left="136" w:right="0"/>
        <w:jc w:val="left"/>
        <w:rPr>
          <w:b w:val="0"/>
          <w:bCs w:val="0"/>
        </w:rPr>
      </w:pPr>
      <w:r>
        <w:rPr>
          <w:rFonts w:ascii="宋体" w:hAnsi="宋体" w:cs="宋体" w:eastAsia="宋体" w:hint="default"/>
          <w:w w:val="95"/>
        </w:rPr>
        <w:t>3.</w:t>
        <w:tab/>
      </w:r>
      <w:r>
        <w:rPr/>
        <w:t>营业周期</w:t>
      </w:r>
      <w:r>
        <w:rPr>
          <w:b w:val="0"/>
          <w:bCs w:val="0"/>
        </w:rPr>
      </w:r>
    </w:p>
    <w:p>
      <w:pPr>
        <w:pStyle w:val="Heading4"/>
        <w:spacing w:line="240" w:lineRule="auto" w:before="53"/>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
        <w:ind w:left="348" w:right="0"/>
        <w:jc w:val="left"/>
      </w:pPr>
      <w:r>
        <w:rPr/>
        <w:t>本公司营业周期为</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w:t>
      </w:r>
      <w:r>
        <w:rPr/>
      </w:r>
    </w:p>
    <w:p>
      <w:pPr>
        <w:tabs>
          <w:tab w:pos="562" w:val="left" w:leader="none"/>
        </w:tabs>
        <w:spacing w:line="290" w:lineRule="auto" w:before="179"/>
        <w:ind w:left="451" w:right="5584" w:hanging="315"/>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Heading4"/>
        <w:spacing w:line="263" w:lineRule="exact"/>
        <w:ind w:left="136" w:right="0"/>
        <w:jc w:val="left"/>
        <w:rPr>
          <w:rFonts w:ascii="宋体" w:hAnsi="宋体" w:cs="宋体" w:eastAsia="宋体" w:hint="default"/>
        </w:rPr>
      </w:pPr>
      <w:r>
        <w:rPr>
          <w:rFonts w:ascii="宋体"/>
        </w:rPr>
        <w:t> </w:t>
      </w:r>
    </w:p>
    <w:p>
      <w:pPr>
        <w:pStyle w:val="Heading6"/>
        <w:tabs>
          <w:tab w:pos="562" w:val="left" w:leader="none"/>
        </w:tabs>
        <w:spacing w:line="240" w:lineRule="auto" w:before="61"/>
        <w:ind w:left="136"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Heading4"/>
        <w:spacing w:line="240" w:lineRule="auto" w:before="52"/>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6"/>
        <w:spacing w:line="340" w:lineRule="auto" w:before="1"/>
        <w:ind w:left="136" w:right="0" w:firstLine="420"/>
        <w:jc w:val="left"/>
        <w:rPr>
          <w:b w:val="0"/>
          <w:bCs w:val="0"/>
        </w:rPr>
      </w:pPr>
      <w:r>
        <w:rPr>
          <w:rFonts w:ascii="Arial" w:hAnsi="Arial" w:cs="Arial" w:eastAsia="Arial" w:hint="default"/>
        </w:rPr>
        <w:t>1</w:t>
      </w:r>
      <w:r>
        <w:rPr/>
        <w:t>．分步实现企业合并过程中的各项交易的条款、条件以及经济影响符合以下一种或多种情</w:t>
      </w:r>
      <w:r>
        <w:rPr>
          <w:spacing w:val="2"/>
          <w:w w:val="100"/>
        </w:rPr>
        <w:t> </w:t>
      </w:r>
      <w:r>
        <w:rPr/>
        <w:t>况，将多次交易事项作为一揽子交易进行会计处理</w:t>
      </w:r>
      <w:r>
        <w:rPr>
          <w:b w:val="0"/>
          <w:bCs w:val="0"/>
        </w:rPr>
      </w:r>
    </w:p>
    <w:p>
      <w:pPr>
        <w:pStyle w:val="BodyText"/>
        <w:spacing w:line="240" w:lineRule="auto" w:before="45"/>
        <w:ind w:left="557"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18"/>
        <w:ind w:left="557"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17"/>
        <w:ind w:left="557"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17"/>
        <w:ind w:left="557" w:right="0"/>
        <w:jc w:val="left"/>
      </w:pPr>
      <w:r>
        <w:rPr/>
        <w:t>（</w:t>
      </w:r>
      <w:r>
        <w:rPr>
          <w:rFonts w:ascii="Times New Roman" w:hAnsi="Times New Roman" w:cs="Times New Roman" w:eastAsia="Times New Roman" w:hint="default"/>
        </w:rPr>
        <w:t>4</w:t>
      </w:r>
      <w:r>
        <w:rPr/>
        <w:t>）一项交易单独看是不经济的，但是和其他交易一并考虑时是经济的。</w:t>
      </w:r>
    </w:p>
    <w:p>
      <w:pPr>
        <w:spacing w:line="338" w:lineRule="auto" w:before="119"/>
        <w:ind w:left="557" w:right="0" w:firstLine="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本公司在企业合并中取得的资产和负债，按照合并日在被合并方资产、负债（包括最终控制</w:t>
      </w:r>
    </w:p>
    <w:p>
      <w:pPr>
        <w:pStyle w:val="BodyText"/>
        <w:spacing w:line="355" w:lineRule="auto" w:before="47"/>
        <w:ind w:right="0"/>
        <w:jc w:val="left"/>
      </w:pPr>
      <w:r>
        <w:rPr>
          <w:spacing w:val="-1"/>
        </w:rPr>
        <w:t>方收购被合并方而形成的商誉）在最终控制方合并财务报表中的账面价值计量。在合并中取得的</w:t>
      </w:r>
      <w:r>
        <w:rPr>
          <w:spacing w:val="-55"/>
        </w:rPr>
        <w:t> </w:t>
      </w:r>
      <w:r>
        <w:rPr>
          <w:spacing w:val="-55"/>
        </w:rPr>
      </w:r>
      <w:r>
        <w:rPr>
          <w:spacing w:val="-1"/>
        </w:rPr>
        <w:t>净资产账面价值与支付的合并对价账面价值（或发行股份面值总额）的差额，调整资本公积中的</w:t>
      </w:r>
    </w:p>
    <w:p>
      <w:pPr>
        <w:spacing w:after="0" w:line="355" w:lineRule="auto"/>
        <w:jc w:val="left"/>
        <w:sectPr>
          <w:footerReference w:type="default" r:id="rId40"/>
          <w:pgSz w:w="11910" w:h="16840"/>
          <w:pgMar w:footer="1195" w:header="882" w:top="1120" w:bottom="1380" w:left="1140" w:right="1680"/>
        </w:sectPr>
      </w:pPr>
    </w:p>
    <w:p>
      <w:pPr>
        <w:spacing w:line="240" w:lineRule="auto" w:before="9"/>
        <w:rPr>
          <w:rFonts w:ascii="宋体" w:hAnsi="宋体" w:cs="宋体" w:eastAsia="宋体" w:hint="default"/>
          <w:sz w:val="18"/>
          <w:szCs w:val="18"/>
        </w:rPr>
      </w:pPr>
    </w:p>
    <w:p>
      <w:pPr>
        <w:pStyle w:val="BodyText"/>
        <w:spacing w:line="357" w:lineRule="auto" w:before="36"/>
        <w:ind w:left="557" w:right="0" w:hanging="421"/>
        <w:jc w:val="left"/>
      </w:pPr>
      <w:r>
        <w:rPr/>
        <w:t>股本溢价，资本公积中的股本溢价不足冲减的，调整留存收益。</w:t>
      </w:r>
      <w:r>
        <w:rPr>
          <w:w w:val="100"/>
        </w:rPr>
        <w:t> </w:t>
      </w:r>
      <w:r>
        <w:rPr>
          <w:spacing w:val="-2"/>
        </w:rPr>
        <w:t>如果存在或有对价并需要确认预计负债或资产，该预计负债或资产金额与后续或有对价结算</w:t>
      </w:r>
    </w:p>
    <w:p>
      <w:pPr>
        <w:pStyle w:val="BodyText"/>
        <w:spacing w:line="357" w:lineRule="auto" w:before="30"/>
        <w:ind w:left="557" w:right="0" w:hanging="421"/>
        <w:jc w:val="left"/>
      </w:pPr>
      <w:r>
        <w:rPr>
          <w:spacing w:val="-4"/>
          <w:w w:val="100"/>
        </w:rPr>
        <w:t>金额的差额，调整资本公积（资本溢价或股本溢价），资本公积不足的，调整留存收益。</w:t>
      </w:r>
      <w:r>
        <w:rPr>
          <w:w w:val="100"/>
        </w:rPr>
        <w:t> </w:t>
      </w:r>
      <w:r>
        <w:rPr>
          <w:spacing w:val="-2"/>
        </w:rPr>
        <w:t>对于通过多次交易最终实现企业合并的，属于一揽子交易的，将各项交易作为一项取得控制</w:t>
      </w:r>
    </w:p>
    <w:p>
      <w:pPr>
        <w:pStyle w:val="BodyText"/>
        <w:spacing w:line="357" w:lineRule="auto" w:before="30"/>
        <w:ind w:right="109"/>
        <w:jc w:val="both"/>
      </w:pPr>
      <w:r>
        <w:rPr>
          <w:spacing w:val="-1"/>
        </w:rPr>
        <w:t>权的交易进行会计处理；不属于一揽子交易的，在取得控制权日，长期股权投资初始投资成本，</w:t>
      </w:r>
      <w:r>
        <w:rPr>
          <w:spacing w:val="-55"/>
        </w:rPr>
        <w:t> </w:t>
      </w:r>
      <w:r>
        <w:rPr>
          <w:spacing w:val="-55"/>
        </w:rPr>
      </w:r>
      <w:r>
        <w:rPr>
          <w:spacing w:val="-1"/>
        </w:rPr>
        <w:t>与达到合并前的长期股权投资账面价值加上合并日进一步取得股份新支付对价的账面价值之和的</w:t>
      </w:r>
      <w:r>
        <w:rPr>
          <w:spacing w:val="-55"/>
        </w:rPr>
        <w:t> </w:t>
      </w:r>
      <w:r>
        <w:rPr>
          <w:spacing w:val="-55"/>
        </w:rPr>
      </w:r>
      <w:r>
        <w:rPr>
          <w:spacing w:val="-1"/>
        </w:rPr>
        <w:t>差额，调整资本公积；资本公积不足冲减的，调整留存收益。对于合并日之前持有的股权投资，</w:t>
      </w:r>
      <w:r>
        <w:rPr>
          <w:spacing w:val="-55"/>
        </w:rPr>
        <w:t> </w:t>
      </w:r>
      <w:r>
        <w:rPr>
          <w:spacing w:val="-55"/>
        </w:rPr>
      </w:r>
      <w:r>
        <w:rPr>
          <w:spacing w:val="-1"/>
        </w:rPr>
        <w:t>因采用权益法核算或金融工具确认和计量准则核算而确认的其他综合收益，暂不进行会计处理，</w:t>
      </w:r>
      <w:r>
        <w:rPr>
          <w:spacing w:val="-55"/>
        </w:rPr>
        <w:t> </w:t>
      </w:r>
      <w:r>
        <w:rPr>
          <w:spacing w:val="-55"/>
        </w:rPr>
      </w:r>
      <w:r>
        <w:rPr>
          <w:spacing w:val="-1"/>
        </w:rPr>
        <w:t>直至处置该项投资时采用与被投资单位直接处置相关资产或负债相同的基础进行会计处理；因采</w:t>
      </w:r>
      <w:r>
        <w:rPr>
          <w:spacing w:val="-55"/>
        </w:rPr>
        <w:t> </w:t>
      </w:r>
      <w:r>
        <w:rPr>
          <w:spacing w:val="-55"/>
        </w:rPr>
      </w:r>
      <w:r>
        <w:rPr>
          <w:spacing w:val="-1"/>
        </w:rPr>
        <w:t>用权益法核算而确认的被投资单位净资产中除净损益、其他综合收益和利润分配以外的所有者权</w:t>
      </w:r>
      <w:r>
        <w:rPr>
          <w:spacing w:val="-55"/>
        </w:rPr>
        <w:t> </w:t>
      </w:r>
      <w:r>
        <w:rPr>
          <w:spacing w:val="-55"/>
        </w:rPr>
      </w:r>
      <w:r>
        <w:rPr/>
        <w:t>益其他变动，暂不进行会计处理，直至处置该项投资时转入当期损益。</w:t>
      </w:r>
    </w:p>
    <w:p>
      <w:pPr>
        <w:spacing w:line="340" w:lineRule="auto" w:before="30"/>
        <w:ind w:left="557" w:right="0" w:firstLine="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购买日是指本公司实际取得对被购买方控制权的日期，即被购买方的净资产或生产经营决策</w:t>
      </w:r>
    </w:p>
    <w:p>
      <w:pPr>
        <w:pStyle w:val="BodyText"/>
        <w:spacing w:line="240" w:lineRule="auto" w:before="45"/>
        <w:ind w:right="0"/>
        <w:jc w:val="left"/>
        <w:rPr>
          <w:rFonts w:ascii="宋体" w:hAnsi="宋体" w:cs="宋体" w:eastAsia="宋体" w:hint="default"/>
        </w:rPr>
      </w:pPr>
      <w:r>
        <w:rPr/>
        <w:t>的控制权转移给本公司的日期。同时满足下列条件时，本公司一般认为实现了控制权的转移：</w:t>
      </w:r>
      <w:r>
        <w:rPr>
          <w:rFonts w:ascii="宋体" w:hAnsi="宋体" w:cs="宋体" w:eastAsia="宋体" w:hint="default"/>
        </w:rPr>
        <w:t> </w:t>
      </w:r>
    </w:p>
    <w:p>
      <w:pPr>
        <w:pStyle w:val="BodyText"/>
        <w:spacing w:line="240" w:lineRule="auto" w:before="135"/>
        <w:ind w:left="557" w:right="0"/>
        <w:jc w:val="left"/>
        <w:rPr>
          <w:rFonts w:ascii="宋体" w:hAnsi="宋体" w:cs="宋体" w:eastAsia="宋体" w:hint="default"/>
        </w:rPr>
      </w:pPr>
      <w:r>
        <w:rPr>
          <w:spacing w:val="-84"/>
        </w:rPr>
        <w:t>①   </w:t>
      </w:r>
      <w:r>
        <w:rPr>
          <w:spacing w:val="-70"/>
        </w:rPr>
        <w:t> </w:t>
      </w:r>
      <w:r>
        <w:rPr>
          <w:rFonts w:ascii="宋体" w:hAnsi="宋体" w:cs="宋体" w:eastAsia="宋体" w:hint="default"/>
          <w:spacing w:val="-70"/>
        </w:rPr>
      </w:r>
      <w:r>
        <w:rPr/>
        <w:t>企业合并合同或协议已获本公司内部权力机构通过。</w:t>
      </w:r>
      <w:r>
        <w:rPr>
          <w:rFonts w:ascii="宋体" w:hAnsi="宋体" w:cs="宋体" w:eastAsia="宋体" w:hint="default"/>
        </w:rPr>
        <w:t> </w:t>
      </w:r>
    </w:p>
    <w:p>
      <w:pPr>
        <w:pStyle w:val="BodyText"/>
        <w:spacing w:line="240" w:lineRule="auto" w:before="135"/>
        <w:ind w:left="557" w:right="0"/>
        <w:jc w:val="left"/>
        <w:rPr>
          <w:rFonts w:ascii="宋体" w:hAnsi="宋体" w:cs="宋体" w:eastAsia="宋体" w:hint="default"/>
        </w:rPr>
      </w:pPr>
      <w:r>
        <w:rPr>
          <w:spacing w:val="-84"/>
        </w:rPr>
        <w:t>②   </w:t>
      </w:r>
      <w:r>
        <w:rPr>
          <w:spacing w:val="-70"/>
        </w:rPr>
        <w:t> </w:t>
      </w:r>
      <w:r>
        <w:rPr>
          <w:rFonts w:ascii="宋体" w:hAnsi="宋体" w:cs="宋体" w:eastAsia="宋体" w:hint="default"/>
          <w:spacing w:val="-70"/>
        </w:rPr>
      </w:r>
      <w:r>
        <w:rPr/>
        <w:t>企业合并事项需要经过国家有关主管部门审批的，已获得批准。</w:t>
      </w:r>
      <w:r>
        <w:rPr>
          <w:rFonts w:ascii="宋体" w:hAnsi="宋体" w:cs="宋体" w:eastAsia="宋体" w:hint="default"/>
        </w:rPr>
        <w:t> </w:t>
      </w:r>
    </w:p>
    <w:p>
      <w:pPr>
        <w:pStyle w:val="BodyText"/>
        <w:spacing w:line="240" w:lineRule="auto" w:before="135"/>
        <w:ind w:left="557" w:right="0"/>
        <w:jc w:val="left"/>
        <w:rPr>
          <w:rFonts w:ascii="宋体" w:hAnsi="宋体" w:cs="宋体" w:eastAsia="宋体" w:hint="default"/>
        </w:rPr>
      </w:pPr>
      <w:r>
        <w:rPr>
          <w:spacing w:val="-84"/>
        </w:rPr>
        <w:t>③   </w:t>
      </w:r>
      <w:r>
        <w:rPr>
          <w:spacing w:val="-68"/>
        </w:rPr>
        <w:t> </w:t>
      </w:r>
      <w:r>
        <w:rPr>
          <w:rFonts w:ascii="宋体" w:hAnsi="宋体" w:cs="宋体" w:eastAsia="宋体" w:hint="default"/>
          <w:spacing w:val="-68"/>
        </w:rPr>
      </w:r>
      <w:r>
        <w:rPr/>
        <w:t>已办理了必要的财产权转移手续。</w:t>
      </w:r>
      <w:r>
        <w:rPr>
          <w:rFonts w:ascii="宋体" w:hAnsi="宋体" w:cs="宋体" w:eastAsia="宋体" w:hint="default"/>
        </w:rPr>
        <w:t> </w:t>
      </w:r>
    </w:p>
    <w:p>
      <w:pPr>
        <w:pStyle w:val="BodyText"/>
        <w:spacing w:line="240" w:lineRule="auto" w:before="138"/>
        <w:ind w:left="557" w:right="0"/>
        <w:jc w:val="left"/>
        <w:rPr>
          <w:rFonts w:ascii="宋体" w:hAnsi="宋体" w:cs="宋体" w:eastAsia="宋体" w:hint="default"/>
        </w:rPr>
      </w:pPr>
      <w:r>
        <w:rPr>
          <w:spacing w:val="-84"/>
        </w:rPr>
        <w:t>④   </w:t>
      </w:r>
      <w:r>
        <w:rPr>
          <w:spacing w:val="-71"/>
        </w:rPr>
        <w:t> </w:t>
      </w:r>
      <w:r>
        <w:rPr>
          <w:rFonts w:ascii="宋体" w:hAnsi="宋体" w:cs="宋体" w:eastAsia="宋体" w:hint="default"/>
          <w:spacing w:val="-71"/>
        </w:rPr>
      </w:r>
      <w:r>
        <w:rPr/>
        <w:t>本公司已支付了合并价款的大部分，并且有能力、有计划支付剩余款项。</w:t>
      </w:r>
      <w:r>
        <w:rPr>
          <w:rFonts w:ascii="宋体" w:hAnsi="宋体" w:cs="宋体" w:eastAsia="宋体" w:hint="default"/>
        </w:rPr>
        <w:t> </w:t>
      </w:r>
    </w:p>
    <w:p>
      <w:pPr>
        <w:pStyle w:val="BodyText"/>
        <w:spacing w:line="355" w:lineRule="auto" w:before="136"/>
        <w:ind w:right="109" w:firstLine="420"/>
        <w:jc w:val="both"/>
        <w:rPr>
          <w:rFonts w:ascii="宋体" w:hAnsi="宋体" w:cs="宋体" w:eastAsia="宋体" w:hint="default"/>
        </w:rPr>
      </w:pPr>
      <w:r>
        <w:rPr>
          <w:spacing w:val="-84"/>
        </w:rPr>
        <w:t>⑤</w:t>
      </w:r>
      <w:r>
        <w:rPr>
          <w:spacing w:val="-76"/>
        </w:rPr>
        <w:t> </w:t>
      </w:r>
      <w:r>
        <w:rPr>
          <w:rFonts w:ascii="宋体" w:hAnsi="宋体" w:cs="宋体" w:eastAsia="宋体" w:hint="default"/>
          <w:spacing w:val="-76"/>
        </w:rPr>
      </w:r>
      <w:r>
        <w:rPr/>
        <w:t>本公司实际上已经控制了被购买方的财务和经营政策，并享有相应的利益、承担相应的风</w:t>
      </w:r>
      <w:r>
        <w:rPr>
          <w:w w:val="100"/>
        </w:rPr>
        <w:t> </w:t>
      </w:r>
      <w:r>
        <w:rPr/>
        <w:t>险。</w:t>
      </w:r>
      <w:r>
        <w:rPr>
          <w:rFonts w:ascii="宋体" w:hAnsi="宋体" w:cs="宋体" w:eastAsia="宋体" w:hint="default"/>
        </w:rPr>
        <w:t> </w:t>
      </w:r>
    </w:p>
    <w:p>
      <w:pPr>
        <w:pStyle w:val="BodyText"/>
        <w:spacing w:line="355" w:lineRule="auto" w:before="32"/>
        <w:ind w:right="111" w:firstLine="420"/>
        <w:jc w:val="both"/>
      </w:pPr>
      <w:r>
        <w:rPr>
          <w:spacing w:val="-2"/>
        </w:rPr>
        <w:t>本公司在购买日对作为企业合并对价付出的资产、发生或承担的负债按照公允价值计量，公</w:t>
      </w:r>
      <w:r>
        <w:rPr>
          <w:w w:val="100"/>
        </w:rPr>
        <w:t> </w:t>
      </w:r>
      <w:r>
        <w:rPr/>
        <w:t>允价值与其账面价值的差额，计入当期损益。</w:t>
      </w:r>
    </w:p>
    <w:p>
      <w:pPr>
        <w:pStyle w:val="BodyText"/>
        <w:spacing w:line="355" w:lineRule="auto" w:before="34"/>
        <w:ind w:right="109" w:firstLine="420"/>
        <w:jc w:val="both"/>
        <w:rPr>
          <w:rFonts w:ascii="宋体" w:hAnsi="宋体" w:cs="宋体" w:eastAsia="宋体" w:hint="default"/>
        </w:rPr>
      </w:pPr>
      <w:r>
        <w:rPr>
          <w:spacing w:val="-2"/>
        </w:rPr>
        <w:t>本公司对合并成本大于合并中取得的被购买方可辨认净资产公允价值份额的差额，确认为商</w:t>
      </w:r>
      <w:r>
        <w:rPr>
          <w:w w:val="100"/>
        </w:rPr>
        <w:t> </w:t>
      </w:r>
      <w:r>
        <w:rPr>
          <w:spacing w:val="-1"/>
        </w:rPr>
        <w:t>誉；合并成本小于合并中取得的被购买方可辨认净资产公允价值份额的差额，经复核后，计入当</w:t>
      </w:r>
      <w:r>
        <w:rPr>
          <w:spacing w:val="-55"/>
        </w:rPr>
        <w:t> </w:t>
      </w:r>
      <w:r>
        <w:rPr>
          <w:spacing w:val="-55"/>
        </w:rPr>
      </w:r>
      <w:r>
        <w:rPr/>
        <w:t>期损益。</w:t>
      </w:r>
      <w:r>
        <w:rPr>
          <w:rFonts w:ascii="宋体" w:hAnsi="宋体" w:cs="宋体" w:eastAsia="宋体" w:hint="default"/>
        </w:rPr>
        <w:t> </w:t>
      </w:r>
    </w:p>
    <w:p>
      <w:pPr>
        <w:pStyle w:val="BodyText"/>
        <w:spacing w:line="357" w:lineRule="auto" w:before="32"/>
        <w:ind w:right="109" w:firstLine="420"/>
        <w:jc w:val="both"/>
        <w:rPr>
          <w:rFonts w:ascii="宋体" w:hAnsi="宋体" w:cs="宋体" w:eastAsia="宋体" w:hint="default"/>
        </w:rPr>
      </w:pPr>
      <w:r>
        <w:rPr>
          <w:spacing w:val="-2"/>
        </w:rPr>
        <w:t>通过多次交换交易分步实现的非同一控制下企业合并，属于一揽子交易的，将各项交易作为</w:t>
      </w:r>
      <w:r>
        <w:rPr>
          <w:w w:val="100"/>
        </w:rPr>
        <w:t> </w:t>
      </w:r>
      <w:r>
        <w:rPr>
          <w:spacing w:val="-1"/>
        </w:rPr>
        <w:t>一项取得控制权的交易进行会计处理；不属于一揽子交易的，合并日之前持有的股权投资采用权</w:t>
      </w:r>
      <w:r>
        <w:rPr>
          <w:spacing w:val="-55"/>
        </w:rPr>
        <w:t> </w:t>
      </w:r>
      <w:r>
        <w:rPr>
          <w:spacing w:val="-55"/>
        </w:rPr>
      </w:r>
      <w:r>
        <w:rPr>
          <w:spacing w:val="-1"/>
        </w:rPr>
        <w:t>益法核算的，以购买日之前所持被购买方的股权投资的账面价值与购买日新增投资成本之和，作</w:t>
      </w:r>
      <w:r>
        <w:rPr>
          <w:spacing w:val="-55"/>
        </w:rPr>
        <w:t> </w:t>
      </w:r>
      <w:r>
        <w:rPr>
          <w:spacing w:val="-55"/>
        </w:rPr>
      </w:r>
      <w:r>
        <w:rPr>
          <w:spacing w:val="-1"/>
        </w:rPr>
        <w:t>为该项投资的初始投资成本；购买日之前持有的股权投资因采用权益法核算而确认的其他综合收</w:t>
      </w:r>
      <w:r>
        <w:rPr>
          <w:spacing w:val="-55"/>
        </w:rPr>
        <w:t> </w:t>
      </w:r>
      <w:r>
        <w:rPr>
          <w:spacing w:val="-55"/>
        </w:rPr>
      </w:r>
      <w:r>
        <w:rPr>
          <w:spacing w:val="-1"/>
        </w:rPr>
        <w:t>益，在处置该项投资时采用与被投资单位直接处置相关资产或负债相同的基础进行会计处理。合</w:t>
      </w:r>
      <w:r>
        <w:rPr>
          <w:spacing w:val="-55"/>
        </w:rPr>
        <w:t> </w:t>
      </w:r>
      <w:r>
        <w:rPr>
          <w:spacing w:val="-55"/>
        </w:rPr>
      </w:r>
      <w:r>
        <w:rPr>
          <w:spacing w:val="-1"/>
        </w:rPr>
        <w:t>并日之前持有的股权投资采用金融工具确认和计量准则核算的，以该股权投资在合并日的公允价</w:t>
      </w:r>
      <w:r>
        <w:rPr>
          <w:spacing w:val="-55"/>
        </w:rPr>
        <w:t> </w:t>
      </w:r>
      <w:r>
        <w:rPr>
          <w:spacing w:val="-55"/>
        </w:rPr>
      </w:r>
      <w:r>
        <w:rPr>
          <w:spacing w:val="-1"/>
        </w:rPr>
        <w:t>值加上新增投资成本之和，作为合并日的初始投资成本。原持有股权的公允价值与账面价值之间</w:t>
      </w:r>
      <w:r>
        <w:rPr>
          <w:spacing w:val="-55"/>
        </w:rPr>
        <w:t> </w:t>
      </w:r>
      <w:r>
        <w:rPr>
          <w:spacing w:val="-55"/>
        </w:rPr>
      </w:r>
      <w:r>
        <w:rPr/>
        <w:t>的差额以及原计入其他综合收益的累计公允价值变动应全部转入合并日当期的投资收益。</w:t>
      </w:r>
      <w:r>
        <w:rPr>
          <w:rFonts w:ascii="宋体" w:hAnsi="宋体" w:cs="宋体" w:eastAsia="宋体" w:hint="default"/>
        </w:rPr>
        <w:t> </w:t>
      </w:r>
    </w:p>
    <w:p>
      <w:pPr>
        <w:pStyle w:val="Heading6"/>
        <w:spacing w:line="240" w:lineRule="auto" w:before="30"/>
        <w:ind w:left="557" w:right="0"/>
        <w:jc w:val="left"/>
        <w:rPr>
          <w:b w:val="0"/>
          <w:bCs w:val="0"/>
        </w:rPr>
      </w:pPr>
      <w:r>
        <w:rPr>
          <w:rFonts w:ascii="Arial" w:hAnsi="Arial" w:cs="Arial" w:eastAsia="Arial" w:hint="default"/>
        </w:rPr>
        <w:t>4</w:t>
      </w:r>
      <w:r>
        <w:rPr/>
        <w:t>．</w:t>
      </w:r>
      <w:r>
        <w:rPr>
          <w:spacing w:val="-15"/>
        </w:rPr>
        <w:t> </w:t>
      </w:r>
      <w:r>
        <w:rPr/>
        <w:t>为合并发生的相关费用</w:t>
      </w:r>
      <w:r>
        <w:rPr>
          <w:b w:val="0"/>
          <w:bCs w:val="0"/>
        </w:rPr>
      </w:r>
    </w:p>
    <w:p>
      <w:pPr>
        <w:spacing w:after="0" w:line="240" w:lineRule="auto"/>
        <w:jc w:val="left"/>
        <w:sectPr>
          <w:footerReference w:type="default" r:id="rId41"/>
          <w:pgSz w:w="11910" w:h="16840"/>
          <w:pgMar w:footer="1195" w:header="882" w:top="1120" w:bottom="1380" w:left="1140" w:right="1680"/>
          <w:pgNumType w:start="91"/>
        </w:sectPr>
      </w:pPr>
    </w:p>
    <w:p>
      <w:pPr>
        <w:spacing w:line="240" w:lineRule="auto" w:before="9"/>
        <w:rPr>
          <w:rFonts w:ascii="宋体" w:hAnsi="宋体" w:cs="宋体" w:eastAsia="宋体" w:hint="default"/>
          <w:b/>
          <w:bCs/>
          <w:sz w:val="18"/>
          <w:szCs w:val="18"/>
        </w:rPr>
      </w:pPr>
    </w:p>
    <w:p>
      <w:pPr>
        <w:pStyle w:val="BodyText"/>
        <w:spacing w:line="357" w:lineRule="auto" w:before="36"/>
        <w:ind w:right="109" w:firstLine="420"/>
        <w:jc w:val="both"/>
        <w:rPr>
          <w:rFonts w:ascii="宋体" w:hAnsi="宋体" w:cs="宋体" w:eastAsia="宋体" w:hint="default"/>
        </w:rPr>
      </w:pPr>
      <w:r>
        <w:rPr>
          <w:spacing w:val="-2"/>
        </w:rPr>
        <w:t>为企业合并发生的审计、法律服务、评估咨询等中介费用以及其他直接相关费用，于发生时</w:t>
      </w:r>
      <w:r>
        <w:rPr>
          <w:w w:val="100"/>
        </w:rPr>
        <w:t> </w:t>
      </w:r>
      <w:r>
        <w:rPr>
          <w:spacing w:val="-1"/>
        </w:rPr>
        <w:t>计入当期损益；为企业合并而发行权益性证券的交易费用，可直接归属于权益性交易的从权益中</w:t>
      </w:r>
      <w:r>
        <w:rPr>
          <w:spacing w:val="-54"/>
        </w:rPr>
        <w:t> </w:t>
      </w:r>
      <w:r>
        <w:rPr>
          <w:spacing w:val="-54"/>
        </w:rPr>
      </w:r>
      <w:r>
        <w:rPr/>
        <w:t>扣减。</w:t>
      </w:r>
      <w:r>
        <w:rPr>
          <w:rFonts w:ascii="宋体" w:hAnsi="宋体" w:cs="宋体" w:eastAsia="宋体" w:hint="default"/>
        </w:rPr>
        <w:t> </w:t>
      </w:r>
    </w:p>
    <w:p>
      <w:pPr>
        <w:pStyle w:val="Heading4"/>
        <w:spacing w:line="240" w:lineRule="auto" w:before="26"/>
        <w:ind w:left="136" w:right="0"/>
        <w:jc w:val="both"/>
        <w:rPr>
          <w:rFonts w:ascii="宋体" w:hAnsi="宋体" w:cs="宋体" w:eastAsia="宋体" w:hint="default"/>
        </w:rPr>
      </w:pPr>
      <w:r>
        <w:rPr>
          <w:rFonts w:ascii="宋体"/>
        </w:rPr>
        <w:t> </w:t>
      </w:r>
    </w:p>
    <w:p>
      <w:pPr>
        <w:pStyle w:val="Heading6"/>
        <w:spacing w:line="240" w:lineRule="auto" w:before="61"/>
        <w:ind w:left="136" w:right="0"/>
        <w:jc w:val="both"/>
        <w:rPr>
          <w:b w:val="0"/>
          <w:bCs w:val="0"/>
        </w:rPr>
      </w:pPr>
      <w:r>
        <w:rPr>
          <w:rFonts w:ascii="宋体" w:hAnsi="宋体" w:cs="宋体" w:eastAsia="宋体" w:hint="default"/>
        </w:rPr>
        <w:t>6. </w:t>
      </w:r>
      <w:r>
        <w:rPr>
          <w:rFonts w:ascii="宋体" w:hAnsi="宋体" w:cs="宋体" w:eastAsia="宋体" w:hint="default"/>
          <w:spacing w:val="2"/>
        </w:rPr>
        <w:t> </w:t>
      </w:r>
      <w:r>
        <w:rPr/>
        <w:t>合并财务报表的编制方法</w:t>
      </w:r>
      <w:r>
        <w:rPr>
          <w:b w:val="0"/>
          <w:bCs w:val="0"/>
        </w:rPr>
      </w:r>
    </w:p>
    <w:p>
      <w:pPr>
        <w:pStyle w:val="Heading4"/>
        <w:spacing w:line="240" w:lineRule="auto" w:before="52"/>
        <w:ind w:left="13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40" w:lineRule="auto" w:before="1"/>
        <w:ind w:left="557" w:right="0"/>
        <w:jc w:val="left"/>
      </w:pPr>
      <w:r>
        <w:rPr>
          <w:rFonts w:ascii="Arial" w:hAnsi="Arial" w:cs="Arial" w:eastAsia="Arial" w:hint="default"/>
          <w:b/>
          <w:bCs/>
        </w:rPr>
        <w:t>1</w:t>
      </w:r>
      <w:r>
        <w:rPr>
          <w:rFonts w:ascii="宋体" w:hAnsi="宋体" w:cs="宋体" w:eastAsia="宋体" w:hint="default"/>
          <w:b/>
          <w:bCs/>
        </w:rPr>
        <w:t>．</w:t>
      </w:r>
      <w:r>
        <w:rPr>
          <w:rFonts w:ascii="宋体" w:hAnsi="宋体" w:cs="宋体" w:eastAsia="宋体" w:hint="default"/>
          <w:b/>
          <w:bCs/>
          <w:spacing w:val="5"/>
        </w:rPr>
        <w:t> </w:t>
      </w:r>
      <w:r>
        <w:rPr>
          <w:rFonts w:ascii="宋体" w:hAnsi="宋体" w:cs="宋体" w:eastAsia="宋体" w:hint="default"/>
          <w:b/>
          <w:bCs/>
        </w:rPr>
        <w:t>合并范围</w:t>
      </w:r>
      <w:r>
        <w:rPr>
          <w:rFonts w:ascii="宋体" w:hAnsi="宋体" w:cs="宋体" w:eastAsia="宋体" w:hint="default"/>
          <w:b/>
          <w:bCs/>
          <w:w w:val="100"/>
        </w:rPr>
        <w:t> </w:t>
      </w:r>
      <w:r>
        <w:rPr>
          <w:spacing w:val="-2"/>
        </w:rPr>
        <w:t>本公司合并财务报表的合并范围以控制为基础确定，所有子公司（包括本公司所控制的单独</w:t>
      </w:r>
    </w:p>
    <w:p>
      <w:pPr>
        <w:pStyle w:val="BodyText"/>
        <w:spacing w:line="240" w:lineRule="auto" w:before="45"/>
        <w:ind w:right="0"/>
        <w:jc w:val="both"/>
      </w:pPr>
      <w:r>
        <w:rPr/>
        <w:t>主体）均纳入合并财务报表。</w:t>
      </w:r>
    </w:p>
    <w:p>
      <w:pPr>
        <w:pStyle w:val="BodyText"/>
        <w:spacing w:line="338" w:lineRule="auto" w:before="133"/>
        <w:ind w:left="557" w:right="0"/>
        <w:jc w:val="left"/>
      </w:pPr>
      <w:r>
        <w:rPr>
          <w:rFonts w:ascii="Arial" w:hAnsi="Arial" w:cs="Arial" w:eastAsia="Arial" w:hint="default"/>
          <w:b/>
          <w:bCs/>
        </w:rPr>
        <w:t>2</w:t>
      </w:r>
      <w:r>
        <w:rPr>
          <w:rFonts w:ascii="宋体" w:hAnsi="宋体" w:cs="宋体" w:eastAsia="宋体" w:hint="default"/>
          <w:b/>
          <w:bCs/>
        </w:rPr>
        <w:t>．</w:t>
      </w:r>
      <w:r>
        <w:rPr>
          <w:rFonts w:ascii="宋体" w:hAnsi="宋体" w:cs="宋体" w:eastAsia="宋体" w:hint="default"/>
          <w:b/>
          <w:bCs/>
          <w:spacing w:val="5"/>
        </w:rPr>
        <w:t> </w:t>
      </w:r>
      <w:r>
        <w:rPr>
          <w:rFonts w:ascii="宋体" w:hAnsi="宋体" w:cs="宋体" w:eastAsia="宋体" w:hint="default"/>
          <w:b/>
          <w:bCs/>
        </w:rPr>
        <w:t>合并程序</w:t>
      </w:r>
      <w:r>
        <w:rPr>
          <w:rFonts w:ascii="宋体" w:hAnsi="宋体" w:cs="宋体" w:eastAsia="宋体" w:hint="default"/>
          <w:b/>
          <w:bCs/>
          <w:w w:val="100"/>
        </w:rPr>
        <w:t> </w:t>
      </w:r>
      <w:r>
        <w:rPr>
          <w:spacing w:val="-2"/>
        </w:rPr>
        <w:t>本公司以自身和各子公司的财务报表为基础，根据其他有关资料，编制合并财务报表。本公</w:t>
      </w:r>
    </w:p>
    <w:p>
      <w:pPr>
        <w:pStyle w:val="BodyText"/>
        <w:spacing w:line="355" w:lineRule="auto" w:before="49"/>
        <w:ind w:right="0"/>
        <w:jc w:val="left"/>
      </w:pPr>
      <w:r>
        <w:rPr>
          <w:spacing w:val="-1"/>
        </w:rPr>
        <w:t>司编制合并财务报表，将整个企业集团视为一个会计主体，依据相关企业会计准则的确认、计量</w:t>
      </w:r>
      <w:r>
        <w:rPr>
          <w:spacing w:val="-55"/>
        </w:rPr>
        <w:t> </w:t>
      </w:r>
      <w:r>
        <w:rPr>
          <w:spacing w:val="-55"/>
        </w:rPr>
      </w:r>
      <w:r>
        <w:rPr/>
        <w:t>和列报要求，按照统一的会计政策，反映本企业集团整体财务状况、经营成果和现金流量。</w:t>
      </w:r>
    </w:p>
    <w:p>
      <w:pPr>
        <w:pStyle w:val="BodyText"/>
        <w:spacing w:line="355" w:lineRule="auto" w:before="32"/>
        <w:ind w:right="109" w:firstLine="420"/>
        <w:jc w:val="both"/>
      </w:pPr>
      <w:r>
        <w:rPr>
          <w:spacing w:val="-2"/>
        </w:rPr>
        <w:t>所有纳入合并财务报表合并范围的子公司所采用的会计政策、会计期间与本公司一致，如子</w:t>
      </w:r>
      <w:r>
        <w:rPr>
          <w:w w:val="100"/>
        </w:rPr>
        <w:t> </w:t>
      </w:r>
      <w:r>
        <w:rPr>
          <w:spacing w:val="-1"/>
        </w:rPr>
        <w:t>公司采用的会计政策、会计期间与本公司不一致的，在编制合并财务报表时，按本公司的会计政</w:t>
      </w:r>
      <w:r>
        <w:rPr>
          <w:spacing w:val="-55"/>
        </w:rPr>
        <w:t> </w:t>
      </w:r>
      <w:r>
        <w:rPr>
          <w:spacing w:val="-55"/>
        </w:rPr>
      </w:r>
      <w:r>
        <w:rPr/>
        <w:t>策、会计期间进行必要的调整。</w:t>
      </w:r>
    </w:p>
    <w:p>
      <w:pPr>
        <w:pStyle w:val="BodyText"/>
        <w:spacing w:line="357" w:lineRule="auto" w:before="34"/>
        <w:ind w:right="109" w:firstLine="420"/>
        <w:jc w:val="both"/>
      </w:pPr>
      <w:r>
        <w:rPr>
          <w:spacing w:val="-2"/>
        </w:rPr>
        <w:t>合并财务报表时抵销本公司与各子公司、各子公司相互之间发生的内部交易对合并资产负债</w:t>
      </w:r>
      <w:r>
        <w:rPr>
          <w:w w:val="100"/>
        </w:rPr>
        <w:t> </w:t>
      </w:r>
      <w:r>
        <w:rPr>
          <w:spacing w:val="-1"/>
        </w:rPr>
        <w:t>表、合并利润表、合并现金流量表、合并股东权益变动表的影响。如果站在企业集团合并财务报</w:t>
      </w:r>
      <w:r>
        <w:rPr>
          <w:spacing w:val="-55"/>
        </w:rPr>
        <w:t> </w:t>
      </w:r>
      <w:r>
        <w:rPr>
          <w:spacing w:val="-55"/>
        </w:rPr>
      </w:r>
      <w:r>
        <w:rPr>
          <w:spacing w:val="-1"/>
        </w:rPr>
        <w:t>表角度与以本公司或子公司为会计主体对同一交易的认定不同时，从企业集团的角度对该交易予</w:t>
      </w:r>
      <w:r>
        <w:rPr>
          <w:spacing w:val="-55"/>
        </w:rPr>
        <w:t> </w:t>
      </w:r>
      <w:r>
        <w:rPr>
          <w:spacing w:val="-55"/>
        </w:rPr>
      </w:r>
      <w:r>
        <w:rPr/>
        <w:t>以调整。</w:t>
      </w:r>
    </w:p>
    <w:p>
      <w:pPr>
        <w:pStyle w:val="BodyText"/>
        <w:spacing w:line="355" w:lineRule="auto" w:before="32"/>
        <w:ind w:right="109" w:firstLine="420"/>
        <w:jc w:val="both"/>
      </w:pPr>
      <w:r>
        <w:rPr>
          <w:spacing w:val="-2"/>
        </w:rPr>
        <w:t>子公司所有者权益、当期净损益和当期综合收益中属于少数股东的份额分别在合并资产负债</w:t>
      </w:r>
      <w:r>
        <w:rPr>
          <w:w w:val="100"/>
        </w:rPr>
        <w:t> </w:t>
      </w:r>
      <w:r>
        <w:rPr>
          <w:spacing w:val="-1"/>
        </w:rPr>
        <w:t>表中所有者权益项目下、合并利润表中净利润项目下和综合收益总额项目下单独列示。子公司少</w:t>
      </w:r>
      <w:r>
        <w:rPr>
          <w:spacing w:val="-55"/>
        </w:rPr>
        <w:t> </w:t>
      </w:r>
      <w:r>
        <w:rPr>
          <w:spacing w:val="-55"/>
        </w:rPr>
      </w:r>
      <w:r>
        <w:rPr>
          <w:spacing w:val="-1"/>
        </w:rPr>
        <w:t>数股东分担的当期亏损超过了少数股东在该子公司期初所有者权益中所享有份额而形成的余额，</w:t>
      </w:r>
      <w:r>
        <w:rPr>
          <w:spacing w:val="-55"/>
        </w:rPr>
        <w:t> </w:t>
      </w:r>
      <w:r>
        <w:rPr>
          <w:spacing w:val="-55"/>
        </w:rPr>
      </w:r>
      <w:r>
        <w:rPr/>
        <w:t>冲减少数股东权益。</w:t>
      </w:r>
    </w:p>
    <w:p>
      <w:pPr>
        <w:pStyle w:val="BodyText"/>
        <w:spacing w:line="357" w:lineRule="auto" w:before="32"/>
        <w:ind w:right="111" w:firstLine="420"/>
        <w:jc w:val="both"/>
        <w:rPr>
          <w:rFonts w:ascii="宋体" w:hAnsi="宋体" w:cs="宋体" w:eastAsia="宋体" w:hint="default"/>
        </w:rPr>
      </w:pPr>
      <w:r>
        <w:rPr>
          <w:spacing w:val="-2"/>
        </w:rPr>
        <w:t>对于同一控制下企业合并取得的子公司，以其资产、负债（包括最终控制方收购该子公司而</w:t>
      </w:r>
      <w:r>
        <w:rPr>
          <w:w w:val="100"/>
        </w:rPr>
        <w:t> </w:t>
      </w:r>
      <w:r>
        <w:rPr/>
        <w:t>形成的商誉）在最终控制方财务报表中的账面价值为基础对其财务报表进行调整。</w:t>
      </w:r>
      <w:r>
        <w:rPr>
          <w:rFonts w:ascii="宋体" w:hAnsi="宋体" w:cs="宋体" w:eastAsia="宋体" w:hint="default"/>
        </w:rPr>
        <w:t> </w:t>
      </w:r>
    </w:p>
    <w:p>
      <w:pPr>
        <w:pStyle w:val="BodyText"/>
        <w:spacing w:line="357" w:lineRule="auto" w:before="30"/>
        <w:ind w:right="111" w:firstLine="420"/>
        <w:jc w:val="both"/>
      </w:pPr>
      <w:r>
        <w:rPr>
          <w:spacing w:val="-2"/>
        </w:rPr>
        <w:t>对于非同一控制下企业合并取得的子公司，以购买日可辨认净资产公允价值为基础对其财务</w:t>
      </w:r>
      <w:r>
        <w:rPr>
          <w:w w:val="100"/>
        </w:rPr>
        <w:t> </w:t>
      </w:r>
      <w:r>
        <w:rPr/>
        <w:t>报表进行调整</w:t>
      </w:r>
    </w:p>
    <w:p>
      <w:pPr>
        <w:pStyle w:val="BodyText"/>
        <w:spacing w:line="336" w:lineRule="auto" w:before="30"/>
        <w:ind w:left="557" w:right="0"/>
        <w:jc w:val="left"/>
      </w:pPr>
      <w:r>
        <w:rPr/>
        <w:t>（</w:t>
      </w:r>
      <w:r>
        <w:rPr>
          <w:rFonts w:ascii="Times New Roman" w:hAnsi="Times New Roman" w:cs="Times New Roman" w:eastAsia="Times New Roman" w:hint="default"/>
        </w:rPr>
        <w:t>1</w:t>
      </w:r>
      <w:r>
        <w:rPr/>
        <w:t>）增加子公司或业务</w:t>
      </w:r>
      <w:r>
        <w:rPr>
          <w:w w:val="100"/>
        </w:rPr>
        <w:t> </w:t>
      </w:r>
      <w:r>
        <w:rPr>
          <w:spacing w:val="-2"/>
        </w:rPr>
        <w:t>在报告期内，若因同一控制下企业合并增加子公司或业务的，则调整合并资产负债表的期初</w:t>
      </w:r>
    </w:p>
    <w:p>
      <w:pPr>
        <w:pStyle w:val="BodyText"/>
        <w:spacing w:line="355" w:lineRule="auto" w:before="51"/>
        <w:ind w:right="109"/>
        <w:jc w:val="both"/>
        <w:rPr>
          <w:rFonts w:ascii="宋体" w:hAnsi="宋体" w:cs="宋体" w:eastAsia="宋体" w:hint="default"/>
        </w:rPr>
      </w:pPr>
      <w:r>
        <w:rPr>
          <w:spacing w:val="-1"/>
        </w:rPr>
        <w:t>数；将子公司或业务合并当期期初至报告期末的收入、费用、利润纳入合并利润表；将子公司或</w:t>
      </w:r>
      <w:r>
        <w:rPr>
          <w:spacing w:val="-55"/>
        </w:rPr>
        <w:t> </w:t>
      </w:r>
      <w:r>
        <w:rPr>
          <w:spacing w:val="-55"/>
        </w:rPr>
      </w:r>
      <w:r>
        <w:rPr>
          <w:spacing w:val="-1"/>
        </w:rPr>
        <w:t>业务合并当期期初至报告期末的现金流量纳入合并现金流量表，同时对比较报表的相关项目进行</w:t>
      </w:r>
      <w:r>
        <w:rPr>
          <w:spacing w:val="-55"/>
        </w:rPr>
        <w:t> </w:t>
      </w:r>
      <w:r>
        <w:rPr>
          <w:spacing w:val="-55"/>
        </w:rPr>
      </w:r>
      <w:r>
        <w:rPr/>
        <w:t>调整，视同合并后的报告主体自最终控制方开始控制时点起一直存在。</w:t>
      </w:r>
      <w:r>
        <w:rPr>
          <w:rFonts w:ascii="宋体" w:hAnsi="宋体" w:cs="宋体" w:eastAsia="宋体" w:hint="default"/>
        </w:rPr>
        <w:t> </w:t>
      </w:r>
    </w:p>
    <w:p>
      <w:pPr>
        <w:pStyle w:val="BodyText"/>
        <w:spacing w:line="240" w:lineRule="auto" w:before="32"/>
        <w:ind w:left="557" w:right="0"/>
        <w:jc w:val="left"/>
      </w:pPr>
      <w:r>
        <w:rPr/>
        <w:t>因追加投资等原因能够对同一控制下的被投资方实施控制的，视同参与合并的各方在最终控</w:t>
      </w:r>
    </w:p>
    <w:p>
      <w:pPr>
        <w:spacing w:after="0" w:line="240" w:lineRule="auto"/>
        <w:jc w:val="left"/>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pStyle w:val="BodyText"/>
        <w:spacing w:line="357" w:lineRule="auto" w:before="36"/>
        <w:ind w:right="0"/>
        <w:jc w:val="left"/>
        <w:rPr>
          <w:rFonts w:ascii="宋体" w:hAnsi="宋体" w:cs="宋体" w:eastAsia="宋体" w:hint="default"/>
        </w:rPr>
      </w:pPr>
      <w:r>
        <w:rPr/>
        <w:t>制方开始控制时即以目前的状态存在进行调整。在取得被合并方控制权之前持有的股权投资，在</w:t>
      </w:r>
      <w:r>
        <w:rPr>
          <w:spacing w:val="-97"/>
        </w:rPr>
        <w:t> </w:t>
      </w:r>
      <w:r>
        <w:rPr>
          <w:spacing w:val="-97"/>
        </w:rPr>
      </w:r>
      <w:r>
        <w:rPr>
          <w:spacing w:val="-1"/>
        </w:rPr>
        <w:t>取得原股权之日与合并方和被合并方同处于同一控制之日孰晚日起至合并日之间已确认有关损益、</w:t>
      </w:r>
      <w:r>
        <w:rPr>
          <w:spacing w:val="-55"/>
        </w:rPr>
        <w:t> </w:t>
      </w:r>
      <w:r>
        <w:rPr>
          <w:spacing w:val="-55"/>
        </w:rPr>
      </w:r>
      <w:r>
        <w:rPr/>
        <w:t>其他综合收益以及其他净资产变动，分别冲减比较报表期间的期初留存收益或当期损益。</w:t>
      </w:r>
      <w:r>
        <w:rPr>
          <w:rFonts w:ascii="宋体" w:hAnsi="宋体" w:cs="宋体" w:eastAsia="宋体" w:hint="default"/>
        </w:rPr>
        <w:t> </w:t>
      </w:r>
    </w:p>
    <w:p>
      <w:pPr>
        <w:pStyle w:val="BodyText"/>
        <w:spacing w:line="355" w:lineRule="auto" w:before="32"/>
        <w:ind w:right="309" w:firstLine="420"/>
        <w:jc w:val="both"/>
        <w:rPr>
          <w:rFonts w:ascii="宋体" w:hAnsi="宋体" w:cs="宋体" w:eastAsia="宋体" w:hint="default"/>
        </w:rPr>
      </w:pPr>
      <w:r>
        <w:rPr>
          <w:spacing w:val="-2"/>
        </w:rPr>
        <w:t>在报告期内，若因非同一控制下企业合并增加子公司或业务的，则不调整合并资产负债表期</w:t>
      </w:r>
      <w:r>
        <w:rPr>
          <w:w w:val="100"/>
        </w:rPr>
        <w:t> </w:t>
      </w:r>
      <w:r>
        <w:rPr>
          <w:spacing w:val="-1"/>
        </w:rPr>
        <w:t>初数；将该子公司或业务自购买日至报告期末的收入、费用、利润纳入合并利润表；该子公司或</w:t>
      </w:r>
      <w:r>
        <w:rPr>
          <w:spacing w:val="-55"/>
        </w:rPr>
        <w:t> </w:t>
      </w:r>
      <w:r>
        <w:rPr>
          <w:spacing w:val="-55"/>
        </w:rPr>
      </w:r>
      <w:r>
        <w:rPr/>
        <w:t>业务自购买日至报告期末的现金流量纳入合并现金流量表。</w:t>
      </w:r>
      <w:r>
        <w:rPr>
          <w:rFonts w:ascii="宋体" w:hAnsi="宋体" w:cs="宋体" w:eastAsia="宋体" w:hint="default"/>
        </w:rPr>
        <w:t> </w:t>
      </w:r>
    </w:p>
    <w:p>
      <w:pPr>
        <w:pStyle w:val="BodyText"/>
        <w:spacing w:line="357" w:lineRule="auto" w:before="32"/>
        <w:ind w:right="309" w:firstLine="420"/>
        <w:jc w:val="both"/>
        <w:rPr>
          <w:rFonts w:ascii="宋体" w:hAnsi="宋体" w:cs="宋体" w:eastAsia="宋体" w:hint="default"/>
        </w:rPr>
      </w:pPr>
      <w:r>
        <w:rPr>
          <w:spacing w:val="-2"/>
        </w:rPr>
        <w:t>因追加投资等原因能够对非同一控制下的被投资方实施控制的，对于购买日之前持有的被购</w:t>
      </w:r>
      <w:r>
        <w:rPr>
          <w:w w:val="100"/>
        </w:rPr>
        <w:t> </w:t>
      </w:r>
      <w:r>
        <w:rPr>
          <w:spacing w:val="-1"/>
        </w:rPr>
        <w:t>买方的股权，本公司按照该股权在购买日的公允价值进行重新计量，公允价值与其账面价值的差</w:t>
      </w:r>
      <w:r>
        <w:rPr>
          <w:spacing w:val="-55"/>
        </w:rPr>
        <w:t> </w:t>
      </w:r>
      <w:r>
        <w:rPr>
          <w:spacing w:val="-55"/>
        </w:rPr>
      </w:r>
      <w:r>
        <w:rPr>
          <w:spacing w:val="-1"/>
        </w:rPr>
        <w:t>额计入当期投资收益。购买日之前持有的被购买方的股权涉及权益法核算下的其他综合收益以及</w:t>
      </w:r>
      <w:r>
        <w:rPr>
          <w:spacing w:val="-55"/>
        </w:rPr>
        <w:t> </w:t>
      </w:r>
      <w:r>
        <w:rPr>
          <w:spacing w:val="-55"/>
        </w:rPr>
      </w:r>
      <w:r>
        <w:rPr>
          <w:spacing w:val="-1"/>
        </w:rPr>
        <w:t>除净损益、其他综合收益和利润分配之外的其他所有者权益变动的，与其相关的其他综合收益、</w:t>
      </w:r>
      <w:r>
        <w:rPr>
          <w:spacing w:val="-55"/>
        </w:rPr>
        <w:t> </w:t>
      </w:r>
      <w:r>
        <w:rPr>
          <w:spacing w:val="-55"/>
        </w:rPr>
      </w:r>
      <w:r>
        <w:rPr>
          <w:spacing w:val="-1"/>
        </w:rPr>
        <w:t>其他所有者权益变动转为购买日所属当期投资收益，由于被投资方重新计量设定受益计划净负债</w:t>
      </w:r>
      <w:r>
        <w:rPr>
          <w:spacing w:val="-55"/>
        </w:rPr>
        <w:t> </w:t>
      </w:r>
      <w:r>
        <w:rPr>
          <w:spacing w:val="-55"/>
        </w:rPr>
      </w:r>
      <w:r>
        <w:rPr/>
        <w:t>或净资产变动而产生的其他综合收益除外。</w:t>
      </w:r>
      <w:r>
        <w:rPr>
          <w:rFonts w:ascii="宋体" w:hAnsi="宋体" w:cs="宋体" w:eastAsia="宋体" w:hint="default"/>
        </w:rPr>
        <w:t> </w:t>
      </w:r>
    </w:p>
    <w:p>
      <w:pPr>
        <w:pStyle w:val="BodyText"/>
        <w:spacing w:line="336" w:lineRule="auto" w:before="32"/>
        <w:ind w:left="557" w:right="5676"/>
        <w:jc w:val="left"/>
        <w:rPr>
          <w:rFonts w:ascii="宋体" w:hAnsi="宋体" w:cs="宋体" w:eastAsia="宋体" w:hint="default"/>
        </w:rPr>
      </w:pPr>
      <w:r>
        <w:rPr>
          <w:spacing w:val="-2"/>
        </w:rPr>
        <w:t>（</w:t>
      </w:r>
      <w:r>
        <w:rPr>
          <w:rFonts w:ascii="Times New Roman" w:hAnsi="Times New Roman" w:cs="Times New Roman" w:eastAsia="Times New Roman" w:hint="default"/>
          <w:spacing w:val="-2"/>
        </w:rPr>
        <w:t>2</w:t>
      </w:r>
      <w:r>
        <w:rPr>
          <w:spacing w:val="-2"/>
        </w:rPr>
        <w:t>）处置子公司或业务</w:t>
      </w:r>
      <w:r>
        <w:rPr>
          <w:spacing w:val="-84"/>
        </w:rPr>
        <w:t> </w:t>
      </w:r>
      <w:r>
        <w:rPr>
          <w:spacing w:val="-84"/>
        </w:rPr>
      </w:r>
      <w:r>
        <w:rPr>
          <w:rFonts w:ascii="宋体" w:hAnsi="宋体" w:cs="宋体" w:eastAsia="宋体" w:hint="default"/>
        </w:rPr>
        <w:t>1</w:t>
      </w:r>
      <w:r>
        <w:rPr/>
        <w:t>）一般处理方法</w:t>
      </w:r>
      <w:r>
        <w:rPr>
          <w:rFonts w:ascii="宋体" w:hAnsi="宋体" w:cs="宋体" w:eastAsia="宋体" w:hint="default"/>
        </w:rPr>
        <w:t> </w:t>
      </w:r>
    </w:p>
    <w:p>
      <w:pPr>
        <w:pStyle w:val="BodyText"/>
        <w:spacing w:line="355" w:lineRule="auto" w:before="49"/>
        <w:ind w:right="311" w:firstLine="420"/>
        <w:jc w:val="both"/>
        <w:rPr>
          <w:rFonts w:ascii="宋体" w:hAnsi="宋体" w:cs="宋体" w:eastAsia="宋体" w:hint="default"/>
        </w:rPr>
      </w:pPr>
      <w:r>
        <w:rPr>
          <w:spacing w:val="-2"/>
        </w:rPr>
        <w:t>在报告期内，本公司处置子公司或业务，则该子公司或业务期初至处置日的收入、费用、利</w:t>
      </w:r>
      <w:r>
        <w:rPr>
          <w:w w:val="100"/>
        </w:rPr>
        <w:t> </w:t>
      </w:r>
      <w:r>
        <w:rPr/>
        <w:t>润纳入合并利润表；该子公司或业务期初至处置日的现金流量纳入合并现金流量表。</w:t>
      </w:r>
      <w:r>
        <w:rPr>
          <w:rFonts w:ascii="宋体" w:hAnsi="宋体" w:cs="宋体" w:eastAsia="宋体" w:hint="default"/>
        </w:rPr>
        <w:t> </w:t>
      </w:r>
    </w:p>
    <w:p>
      <w:pPr>
        <w:pStyle w:val="BodyText"/>
        <w:spacing w:line="357" w:lineRule="auto" w:before="32"/>
        <w:ind w:right="309" w:firstLine="420"/>
        <w:jc w:val="both"/>
        <w:rPr>
          <w:rFonts w:ascii="宋体" w:hAnsi="宋体" w:cs="宋体" w:eastAsia="宋体" w:hint="default"/>
        </w:rPr>
      </w:pPr>
      <w:r>
        <w:rPr>
          <w:spacing w:val="-2"/>
        </w:rPr>
        <w:t>因处置部分股权投资或其他原因丧失了对被投资方控制权时，对于处置后的剩余股权投资，</w:t>
      </w:r>
      <w:r>
        <w:rPr>
          <w:w w:val="100"/>
        </w:rPr>
        <w:t> </w:t>
      </w:r>
      <w:r>
        <w:rPr>
          <w:spacing w:val="-1"/>
        </w:rPr>
        <w:t>本公司按照其在丧失控制权日的公允价值进行重新计量。处置股权取得的对价与剩余股权公允价</w:t>
      </w:r>
      <w:r>
        <w:rPr>
          <w:spacing w:val="-55"/>
        </w:rPr>
        <w:t> </w:t>
      </w:r>
      <w:r>
        <w:rPr>
          <w:spacing w:val="-55"/>
        </w:rPr>
      </w:r>
      <w:r>
        <w:rPr>
          <w:spacing w:val="-1"/>
        </w:rPr>
        <w:t>值之和，减去按原持股比例计算应享有原有子公司自购买日或合并日开始持续计算的净资产的份</w:t>
      </w:r>
      <w:r>
        <w:rPr>
          <w:spacing w:val="-55"/>
        </w:rPr>
        <w:t> </w:t>
      </w:r>
      <w:r>
        <w:rPr>
          <w:spacing w:val="-55"/>
        </w:rPr>
      </w:r>
      <w:r>
        <w:rPr>
          <w:spacing w:val="-1"/>
        </w:rPr>
        <w:t>额与商誉之和的差额，计入丧失控制权当期的投资收益。与原有子公司股权投资相关的其他综合</w:t>
      </w:r>
      <w:r>
        <w:rPr>
          <w:spacing w:val="-55"/>
        </w:rPr>
        <w:t> </w:t>
      </w:r>
      <w:r>
        <w:rPr>
          <w:spacing w:val="-55"/>
        </w:rPr>
      </w:r>
      <w:r>
        <w:rPr>
          <w:spacing w:val="-1"/>
        </w:rPr>
        <w:t>收益或除净损益、其他综合收益及利润分配之外的其他所有者权益变动，在丧失控制权时转为当</w:t>
      </w:r>
      <w:r>
        <w:rPr>
          <w:spacing w:val="-55"/>
        </w:rPr>
        <w:t> </w:t>
      </w:r>
      <w:r>
        <w:rPr>
          <w:spacing w:val="-55"/>
        </w:rPr>
      </w:r>
      <w:r>
        <w:rPr>
          <w:spacing w:val="-1"/>
        </w:rPr>
        <w:t>期投资收益，由于被投资方重新计量设定受益计划净负债或净资产变动而产生的其他综合收益除</w:t>
      </w:r>
      <w:r>
        <w:rPr>
          <w:spacing w:val="-55"/>
        </w:rPr>
        <w:t> </w:t>
      </w:r>
      <w:r>
        <w:rPr>
          <w:spacing w:val="-55"/>
        </w:rPr>
      </w:r>
      <w:r>
        <w:rPr/>
        <w:t>外。</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w:t>
      </w:r>
      <w:r>
        <w:rPr/>
        <w:t>）分步处置子公司</w:t>
      </w:r>
      <w:r>
        <w:rPr>
          <w:rFonts w:ascii="宋体" w:hAnsi="宋体" w:cs="宋体" w:eastAsia="宋体" w:hint="default"/>
          <w:w w:val="100"/>
        </w:rPr>
        <w:t> </w:t>
      </w:r>
      <w:r>
        <w:rPr>
          <w:spacing w:val="-2"/>
        </w:rPr>
        <w:t>通过多次交易分步处置对子公司股权投资直至丧失控制权的，处置对子公司股权投资的各项</w:t>
      </w:r>
    </w:p>
    <w:p>
      <w:pPr>
        <w:pStyle w:val="BodyText"/>
        <w:spacing w:line="360" w:lineRule="auto" w:before="32"/>
        <w:ind w:right="0"/>
        <w:jc w:val="left"/>
        <w:rPr>
          <w:rFonts w:ascii="宋体" w:hAnsi="宋体" w:cs="宋体" w:eastAsia="宋体" w:hint="default"/>
        </w:rPr>
      </w:pPr>
      <w:r>
        <w:rPr>
          <w:spacing w:val="-1"/>
        </w:rPr>
        <w:t>交易的条款、条件以及经济影响符合以下一种或多种情况，通常表明应将多次交易事项作为一揽</w:t>
      </w:r>
      <w:r>
        <w:rPr>
          <w:spacing w:val="-55"/>
        </w:rPr>
        <w:t> </w:t>
      </w:r>
      <w:r>
        <w:rPr>
          <w:spacing w:val="-55"/>
        </w:rPr>
      </w:r>
      <w:r>
        <w:rPr/>
        <w:t>子交易进行会计处理：</w:t>
      </w:r>
      <w:r>
        <w:rPr>
          <w:rFonts w:ascii="宋体" w:hAnsi="宋体" w:cs="宋体" w:eastAsia="宋体" w:hint="default"/>
        </w:rPr>
        <w:t> </w:t>
      </w:r>
    </w:p>
    <w:p>
      <w:pPr>
        <w:pStyle w:val="BodyText"/>
        <w:spacing w:line="357" w:lineRule="auto" w:before="28"/>
        <w:ind w:left="557" w:right="0"/>
        <w:jc w:val="left"/>
      </w:pPr>
      <w:r>
        <w:rPr>
          <w:rFonts w:ascii="宋体" w:hAnsi="宋体" w:cs="宋体" w:eastAsia="宋体" w:hint="default"/>
        </w:rPr>
        <w:t>A.</w:t>
      </w:r>
      <w:r>
        <w:rPr/>
        <w:t>这些交易是同时或者在考虑了彼此影响的情况下订立的；</w:t>
      </w:r>
      <w:r>
        <w:rPr>
          <w:rFonts w:ascii="宋体" w:hAnsi="宋体" w:cs="宋体" w:eastAsia="宋体" w:hint="default"/>
          <w:w w:val="100"/>
        </w:rPr>
        <w:t> </w:t>
      </w:r>
      <w:r>
        <w:rPr>
          <w:rFonts w:ascii="宋体" w:hAnsi="宋体" w:cs="宋体" w:eastAsia="宋体" w:hint="default"/>
        </w:rPr>
        <w:t>B.</w:t>
      </w:r>
      <w:r>
        <w:rPr/>
        <w:t>这些交易整体才能达成一项完整的商业结果；</w:t>
      </w:r>
      <w:r>
        <w:rPr>
          <w:rFonts w:ascii="宋体" w:hAnsi="宋体" w:cs="宋体" w:eastAsia="宋体" w:hint="default"/>
          <w:w w:val="100"/>
        </w:rPr>
        <w:t> </w:t>
      </w:r>
      <w:r>
        <w:rPr>
          <w:rFonts w:ascii="宋体" w:hAnsi="宋体" w:cs="宋体" w:eastAsia="宋体" w:hint="default"/>
        </w:rPr>
        <w:t>C.</w:t>
      </w:r>
      <w:r>
        <w:rPr/>
        <w:t>一项交易的发生取决于其他至少一项交易的发生；</w:t>
      </w:r>
      <w:r>
        <w:rPr>
          <w:rFonts w:ascii="宋体" w:hAnsi="宋体" w:cs="宋体" w:eastAsia="宋体" w:hint="default"/>
          <w:w w:val="100"/>
        </w:rPr>
        <w:t> </w:t>
      </w:r>
      <w:r>
        <w:rPr>
          <w:rFonts w:ascii="宋体" w:hAnsi="宋体" w:cs="宋体" w:eastAsia="宋体" w:hint="default"/>
        </w:rPr>
        <w:t>D.</w:t>
      </w:r>
      <w:r>
        <w:rPr/>
        <w:t>一项交易单独看是不经济的，但是和其他交易一并考虑时是经济的。</w:t>
      </w:r>
      <w:r>
        <w:rPr>
          <w:rFonts w:ascii="宋体" w:hAnsi="宋体" w:cs="宋体" w:eastAsia="宋体" w:hint="default"/>
          <w:w w:val="100"/>
        </w:rPr>
        <w:t> </w:t>
      </w:r>
      <w:r>
        <w:rPr>
          <w:spacing w:val="-2"/>
        </w:rPr>
        <w:t>处置对子公司股权投资直至丧失控制权的各项交易属于一揽子交易的，本公司将各项交易作</w:t>
      </w:r>
    </w:p>
    <w:p>
      <w:pPr>
        <w:pStyle w:val="BodyText"/>
        <w:spacing w:line="355" w:lineRule="auto" w:before="30"/>
        <w:ind w:right="0"/>
        <w:jc w:val="left"/>
      </w:pPr>
      <w:r>
        <w:rPr>
          <w:spacing w:val="-1"/>
        </w:rPr>
        <w:t>为一项处置子公司并丧失控制权的交易进行会计处理；但是，在丧失控制权之前每一次处置价款</w:t>
      </w:r>
      <w:r>
        <w:rPr>
          <w:spacing w:val="-55"/>
        </w:rPr>
        <w:t> </w:t>
      </w:r>
      <w:r>
        <w:rPr>
          <w:spacing w:val="-55"/>
        </w:rPr>
      </w:r>
      <w:r>
        <w:rPr>
          <w:spacing w:val="-1"/>
        </w:rPr>
        <w:t>与处置投资对应的享有该子公司净资产份额的差额，在合并财务报表中确认为其他综合收益，在</w:t>
      </w:r>
    </w:p>
    <w:p>
      <w:pPr>
        <w:spacing w:after="0" w:line="355" w:lineRule="auto"/>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left="557" w:right="97" w:hanging="421"/>
        <w:jc w:val="left"/>
      </w:pPr>
      <w:r>
        <w:rPr/>
        <w:t>丧失控制权时一并转入丧失控制权当期的损益。</w:t>
      </w:r>
      <w:r>
        <w:rPr>
          <w:rFonts w:ascii="宋体" w:hAnsi="宋体" w:cs="宋体" w:eastAsia="宋体" w:hint="default"/>
          <w:w w:val="100"/>
        </w:rPr>
        <w:t> </w:t>
      </w:r>
      <w:r>
        <w:rPr>
          <w:spacing w:val="-4"/>
          <w:w w:val="100"/>
        </w:rPr>
        <w:t>处置对子公司股权投资直至丧失控制权的各项交易不属于一揽子交易的，在丧失控制权之前，</w:t>
      </w:r>
    </w:p>
    <w:p>
      <w:pPr>
        <w:pStyle w:val="BodyText"/>
        <w:spacing w:line="357" w:lineRule="auto" w:before="30"/>
        <w:ind w:right="97"/>
        <w:jc w:val="left"/>
        <w:rPr>
          <w:rFonts w:ascii="宋体" w:hAnsi="宋体" w:cs="宋体" w:eastAsia="宋体" w:hint="default"/>
        </w:rPr>
      </w:pPr>
      <w:r>
        <w:rPr>
          <w:spacing w:val="-1"/>
        </w:rPr>
        <w:t>按不丧失控制权的情况下部分处置对子公司的股权投资的相关政策进行会计处理；在丧失控制权</w:t>
      </w:r>
      <w:r>
        <w:rPr>
          <w:spacing w:val="-55"/>
        </w:rPr>
        <w:t> </w:t>
      </w:r>
      <w:r>
        <w:rPr>
          <w:spacing w:val="-55"/>
        </w:rPr>
      </w:r>
      <w:r>
        <w:rPr/>
        <w:t>时，按处置子公司一般处理方法进行会计处理。</w:t>
      </w:r>
      <w:r>
        <w:rPr>
          <w:rFonts w:ascii="宋体" w:hAnsi="宋体" w:cs="宋体" w:eastAsia="宋体" w:hint="default"/>
        </w:rPr>
        <w:t> </w:t>
      </w:r>
    </w:p>
    <w:p>
      <w:pPr>
        <w:pStyle w:val="BodyText"/>
        <w:spacing w:line="336" w:lineRule="auto" w:before="30"/>
        <w:ind w:left="557" w:right="97"/>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w:t>
      </w:r>
    </w:p>
    <w:p>
      <w:pPr>
        <w:pStyle w:val="BodyText"/>
        <w:spacing w:line="357" w:lineRule="auto" w:before="49"/>
        <w:ind w:right="97"/>
        <w:jc w:val="left"/>
        <w:rPr>
          <w:rFonts w:ascii="宋体" w:hAnsi="宋体" w:cs="宋体" w:eastAsia="宋体" w:hint="default"/>
        </w:rPr>
      </w:pPr>
      <w:r>
        <w:rPr>
          <w:spacing w:val="-1"/>
        </w:rPr>
        <w:t>日（或合并日）开始持续计算的净资产份额之间的差额，调整合并资产负债表中的资本公积中的</w:t>
      </w:r>
      <w:r>
        <w:rPr>
          <w:spacing w:val="-55"/>
        </w:rPr>
        <w:t> </w:t>
      </w:r>
      <w:r>
        <w:rPr>
          <w:spacing w:val="-55"/>
        </w:rPr>
      </w:r>
      <w:r>
        <w:rPr/>
        <w:t>股本溢价，资本公积中的股本溢价不足冲减的，调整留存收益。</w:t>
      </w:r>
      <w:r>
        <w:rPr>
          <w:rFonts w:ascii="宋体" w:hAnsi="宋体" w:cs="宋体" w:eastAsia="宋体" w:hint="default"/>
        </w:rPr>
        <w:t> </w:t>
      </w:r>
    </w:p>
    <w:p>
      <w:pPr>
        <w:pStyle w:val="BodyText"/>
        <w:spacing w:line="338" w:lineRule="auto" w:before="30"/>
        <w:ind w:left="557" w:right="97"/>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2"/>
        </w:rPr>
        <w:t>在不丧失控制权的情况下因部分处置对子公司的长期股权投资而取得的处置价款与处置长期</w:t>
      </w:r>
    </w:p>
    <w:p>
      <w:pPr>
        <w:pStyle w:val="BodyText"/>
        <w:spacing w:line="355" w:lineRule="auto" w:before="47"/>
        <w:ind w:right="97"/>
        <w:jc w:val="left"/>
        <w:rPr>
          <w:rFonts w:ascii="宋体" w:hAnsi="宋体" w:cs="宋体" w:eastAsia="宋体" w:hint="default"/>
        </w:rPr>
      </w:pPr>
      <w:r>
        <w:rPr>
          <w:spacing w:val="-1"/>
        </w:rPr>
        <w:t>股权投资相对应享有子公司自购买日或合并日开始持续计算的净资产份额之间的差额，调整合并</w:t>
      </w:r>
      <w:r>
        <w:rPr>
          <w:spacing w:val="-55"/>
        </w:rPr>
        <w:t> </w:t>
      </w:r>
      <w:r>
        <w:rPr>
          <w:spacing w:val="-55"/>
        </w:rPr>
      </w:r>
      <w:r>
        <w:rPr/>
        <w:t>资产负债表中的资本公积中的股本溢价，资本公积中的股本溢价不足冲减的，调整留存收益。</w:t>
      </w:r>
      <w:r>
        <w:rPr>
          <w:rFonts w:ascii="宋体" w:hAnsi="宋体" w:cs="宋体" w:eastAsia="宋体" w:hint="default"/>
        </w:rPr>
        <w:t> </w:t>
      </w:r>
    </w:p>
    <w:p>
      <w:pPr>
        <w:pStyle w:val="Heading4"/>
        <w:spacing w:line="240" w:lineRule="auto" w:before="28"/>
        <w:ind w:left="136" w:right="0"/>
        <w:jc w:val="left"/>
        <w:rPr>
          <w:rFonts w:ascii="宋体" w:hAnsi="宋体" w:cs="宋体" w:eastAsia="宋体" w:hint="default"/>
        </w:rPr>
      </w:pPr>
      <w:r>
        <w:rPr>
          <w:rFonts w:ascii="宋体"/>
        </w:rPr>
        <w:t> </w:t>
      </w:r>
    </w:p>
    <w:p>
      <w:pPr>
        <w:pStyle w:val="Heading6"/>
        <w:tabs>
          <w:tab w:pos="562" w:val="left" w:leader="none"/>
        </w:tabs>
        <w:spacing w:line="240" w:lineRule="auto" w:before="61"/>
        <w:ind w:left="136" w:right="97"/>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Heading4"/>
        <w:spacing w:line="240" w:lineRule="auto" w:before="52"/>
        <w:ind w:left="136"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38" w:lineRule="auto" w:before="1"/>
        <w:ind w:left="557" w:right="97"/>
        <w:jc w:val="left"/>
      </w:pPr>
      <w:r>
        <w:rPr>
          <w:rFonts w:ascii="Times New Roman" w:hAnsi="Times New Roman" w:cs="Times New Roman" w:eastAsia="Times New Roman" w:hint="default"/>
          <w:b/>
          <w:bCs/>
        </w:rPr>
        <w:t>1</w:t>
      </w:r>
      <w:r>
        <w:rPr>
          <w:rFonts w:ascii="宋体" w:hAnsi="宋体" w:cs="宋体" w:eastAsia="宋体" w:hint="default"/>
          <w:b/>
          <w:bCs/>
        </w:rPr>
        <w:t>．合营安排的分类</w:t>
      </w:r>
      <w:r>
        <w:rPr>
          <w:rFonts w:ascii="宋体" w:hAnsi="宋体" w:cs="宋体" w:eastAsia="宋体" w:hint="default"/>
          <w:b/>
          <w:bCs/>
          <w:spacing w:val="-104"/>
        </w:rPr>
        <w:t> </w:t>
      </w:r>
      <w:r>
        <w:rPr>
          <w:rFonts w:ascii="宋体" w:hAnsi="宋体" w:cs="宋体" w:eastAsia="宋体" w:hint="default"/>
          <w:b/>
          <w:bCs/>
          <w:spacing w:val="-104"/>
        </w:rPr>
      </w:r>
      <w:r>
        <w:rPr>
          <w:spacing w:val="-2"/>
        </w:rPr>
        <w:t>本公司根据合营安排的结构、法律形式以及合营安排中约定的条款、其他相关事实和情况等</w:t>
      </w:r>
    </w:p>
    <w:p>
      <w:pPr>
        <w:pStyle w:val="BodyText"/>
        <w:spacing w:line="357" w:lineRule="auto" w:before="47"/>
        <w:ind w:left="557" w:right="97" w:hanging="421"/>
        <w:jc w:val="left"/>
      </w:pPr>
      <w:r>
        <w:rPr/>
        <w:t>因素，将合营安排分为共同经营和合营企业。</w:t>
      </w:r>
      <w:r>
        <w:rPr>
          <w:w w:val="100"/>
        </w:rPr>
        <w:t> </w:t>
      </w:r>
      <w:r>
        <w:rPr>
          <w:spacing w:val="-2"/>
        </w:rPr>
        <w:t>未通过单独主体达成的合营安排，划分为共同经营；通过单独主体达成的合营安排，通常划</w:t>
      </w:r>
    </w:p>
    <w:p>
      <w:pPr>
        <w:pStyle w:val="BodyText"/>
        <w:spacing w:line="357" w:lineRule="auto" w:before="30"/>
        <w:ind w:right="97"/>
        <w:jc w:val="left"/>
      </w:pPr>
      <w:r>
        <w:rPr>
          <w:spacing w:val="-1"/>
        </w:rPr>
        <w:t>分为合营企业；但有确凿证据表明满足下列任一条件并且符合相关法律法规规定的合营安排划分</w:t>
      </w:r>
      <w:r>
        <w:rPr>
          <w:spacing w:val="-55"/>
        </w:rPr>
        <w:t> </w:t>
      </w:r>
      <w:r>
        <w:rPr>
          <w:spacing w:val="-55"/>
        </w:rPr>
      </w:r>
      <w:r>
        <w:rPr/>
        <w:t>为共同经营：</w:t>
      </w:r>
    </w:p>
    <w:p>
      <w:pPr>
        <w:pStyle w:val="BodyText"/>
        <w:spacing w:line="336" w:lineRule="auto" w:before="30"/>
        <w:ind w:right="209" w:firstLine="420"/>
        <w:jc w:val="both"/>
      </w:pPr>
      <w:r>
        <w:rPr>
          <w:spacing w:val="-4"/>
          <w:w w:val="100"/>
        </w:rPr>
        <w:t>（</w:t>
      </w:r>
      <w:r>
        <w:rPr>
          <w:rFonts w:ascii="Times New Roman" w:hAnsi="Times New Roman" w:cs="Times New Roman" w:eastAsia="Times New Roman" w:hint="default"/>
          <w:spacing w:val="-4"/>
          <w:w w:val="100"/>
        </w:rPr>
        <w:t>1</w:t>
      </w:r>
      <w:r>
        <w:rPr>
          <w:spacing w:val="-4"/>
          <w:w w:val="100"/>
        </w:rPr>
        <w:t>）合营安排的法律形式表明，合营方对该安排中的相关资产和负债分别享有权利和承担义</w:t>
      </w:r>
      <w:r>
        <w:rPr>
          <w:w w:val="100"/>
        </w:rPr>
        <w:t> </w:t>
      </w:r>
      <w:r>
        <w:rPr/>
        <w:t>务。</w:t>
      </w:r>
    </w:p>
    <w:p>
      <w:pPr>
        <w:pStyle w:val="BodyText"/>
        <w:spacing w:line="336" w:lineRule="auto" w:before="49"/>
        <w:ind w:right="209" w:firstLine="420"/>
        <w:jc w:val="both"/>
      </w:pPr>
      <w:r>
        <w:rPr>
          <w:spacing w:val="-4"/>
          <w:w w:val="100"/>
        </w:rPr>
        <w:t>（</w:t>
      </w:r>
      <w:r>
        <w:rPr>
          <w:rFonts w:ascii="Times New Roman" w:hAnsi="Times New Roman" w:cs="Times New Roman" w:eastAsia="Times New Roman" w:hint="default"/>
          <w:spacing w:val="-4"/>
          <w:w w:val="100"/>
        </w:rPr>
        <w:t>2</w:t>
      </w:r>
      <w:r>
        <w:rPr>
          <w:spacing w:val="-4"/>
          <w:w w:val="100"/>
        </w:rPr>
        <w:t>）合营安排的合同条款约定，合营方对该安排中的相关资产和负债分别享有权利和承担义</w:t>
      </w:r>
      <w:r>
        <w:rPr>
          <w:w w:val="100"/>
        </w:rPr>
        <w:t> </w:t>
      </w:r>
      <w:r>
        <w:rPr/>
        <w:t>务。</w:t>
      </w:r>
    </w:p>
    <w:p>
      <w:pPr>
        <w:pStyle w:val="BodyText"/>
        <w:spacing w:line="348" w:lineRule="auto" w:before="51"/>
        <w:ind w:right="209" w:firstLine="420"/>
        <w:jc w:val="both"/>
      </w:pPr>
      <w:r>
        <w:rPr>
          <w:spacing w:val="-4"/>
          <w:w w:val="100"/>
        </w:rPr>
        <w:t>（</w:t>
      </w:r>
      <w:r>
        <w:rPr>
          <w:rFonts w:ascii="Times New Roman" w:hAnsi="Times New Roman" w:cs="Times New Roman" w:eastAsia="Times New Roman" w:hint="default"/>
          <w:spacing w:val="-4"/>
          <w:w w:val="100"/>
        </w:rPr>
        <w:t>3</w:t>
      </w:r>
      <w:r>
        <w:rPr>
          <w:spacing w:val="-4"/>
          <w:w w:val="100"/>
        </w:rPr>
        <w:t>）其他相关事实和情况表明，合营方对该安排中的相关资产和负债分别享有权利和承担义</w:t>
      </w:r>
      <w:r>
        <w:rPr>
          <w:w w:val="100"/>
        </w:rPr>
        <w:t> </w:t>
      </w:r>
      <w:r>
        <w:rPr>
          <w:spacing w:val="-1"/>
        </w:rPr>
        <w:t>务，如合营方享有与合营安排相关的几乎所有产出，并且该安排中负债的清偿持续依赖于合营方</w:t>
      </w:r>
      <w:r>
        <w:rPr>
          <w:spacing w:val="-55"/>
        </w:rPr>
        <w:t> </w:t>
      </w:r>
      <w:r>
        <w:rPr>
          <w:spacing w:val="-55"/>
        </w:rPr>
      </w:r>
      <w:r>
        <w:rPr/>
        <w:t>的支持。</w:t>
      </w:r>
    </w:p>
    <w:p>
      <w:pPr>
        <w:spacing w:line="336" w:lineRule="auto" w:before="38"/>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本公司确认共同经营中利益份额中与本公司相关的下列项目，并按照相关企业会计准则的规</w:t>
      </w:r>
    </w:p>
    <w:p>
      <w:pPr>
        <w:pStyle w:val="BodyText"/>
        <w:spacing w:line="240" w:lineRule="auto" w:before="51"/>
        <w:ind w:right="97"/>
        <w:jc w:val="left"/>
      </w:pPr>
      <w:r>
        <w:rPr/>
        <w:t>定进行会计处理：</w:t>
      </w:r>
    </w:p>
    <w:p>
      <w:pPr>
        <w:pStyle w:val="BodyText"/>
        <w:spacing w:line="240" w:lineRule="auto" w:before="133"/>
        <w:ind w:left="557" w:right="97"/>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17"/>
        <w:ind w:left="557" w:right="97"/>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17"/>
        <w:ind w:left="557" w:right="97"/>
        <w:jc w:val="left"/>
      </w:pPr>
      <w:r>
        <w:rPr/>
        <w:t>（</w:t>
      </w:r>
      <w:r>
        <w:rPr>
          <w:rFonts w:ascii="Times New Roman" w:hAnsi="Times New Roman" w:cs="Times New Roman" w:eastAsia="Times New Roman" w:hint="default"/>
        </w:rPr>
        <w:t>3</w:t>
      </w:r>
      <w:r>
        <w:rPr/>
        <w:t>）确认出售其享有的共同经营产出份额所产生的收入；</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557" w:right="97"/>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36" w:lineRule="auto" w:before="117"/>
        <w:ind w:left="557" w:right="97"/>
        <w:jc w:val="left"/>
      </w:pPr>
      <w:r>
        <w:rPr/>
        <w:t>（</w:t>
      </w:r>
      <w:r>
        <w:rPr>
          <w:rFonts w:ascii="Times New Roman" w:hAnsi="Times New Roman" w:cs="Times New Roman" w:eastAsia="Times New Roman" w:hint="default"/>
        </w:rPr>
        <w:t>5</w:t>
      </w:r>
      <w:r>
        <w:rPr/>
        <w:t>）确认单独所发生的费用，以及按其份额确认共同经营发生的费用。</w:t>
      </w:r>
      <w:r>
        <w:rPr>
          <w:w w:val="100"/>
        </w:rPr>
        <w:t> </w:t>
      </w:r>
      <w:r>
        <w:rPr>
          <w:spacing w:val="-7"/>
          <w:w w:val="100"/>
        </w:rPr>
        <w:t>本公司向共同经营投出或出售资产等（该资产构成业务的除外），在该资产等由共同经营出售</w:t>
      </w:r>
    </w:p>
    <w:p>
      <w:pPr>
        <w:pStyle w:val="BodyText"/>
        <w:spacing w:line="345" w:lineRule="auto" w:before="51"/>
        <w:ind w:right="208"/>
        <w:jc w:val="both"/>
      </w:pPr>
      <w:r>
        <w:rPr>
          <w:spacing w:val="-1"/>
        </w:rPr>
        <w:t>给第三方之前，仅确认因该交易产生的损益中归属于共同经营其他参与方的部分。投出或出售的</w:t>
      </w:r>
      <w:r>
        <w:rPr>
          <w:spacing w:val="-54"/>
        </w:rPr>
        <w:t> </w:t>
      </w:r>
      <w:r>
        <w:rPr>
          <w:spacing w:val="-54"/>
        </w:rPr>
      </w:r>
      <w:r>
        <w:rPr/>
        <w:t>资产发生符合《企业会计准则第</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号——资产减值》等规定的资产减值损失的，本公司全额确认</w:t>
      </w:r>
      <w:r>
        <w:rPr>
          <w:w w:val="100"/>
        </w:rPr>
        <w:t> </w:t>
      </w:r>
      <w:r>
        <w:rPr/>
        <w:t>该损失。</w:t>
      </w:r>
    </w:p>
    <w:p>
      <w:pPr>
        <w:pStyle w:val="BodyText"/>
        <w:spacing w:line="357" w:lineRule="auto" w:before="40"/>
        <w:ind w:right="97" w:firstLine="420"/>
        <w:jc w:val="left"/>
      </w:pPr>
      <w:r>
        <w:rPr>
          <w:spacing w:val="-4"/>
          <w:w w:val="100"/>
        </w:rPr>
        <w:t>本公司自共同经营购买资产等（该资产构成业务的除外），在将该资产等出售给第三方之前，</w:t>
      </w:r>
      <w:r>
        <w:rPr>
          <w:w w:val="100"/>
        </w:rPr>
        <w:t> </w:t>
      </w:r>
      <w:r>
        <w:rPr/>
        <w:t>仅确认因该交易产生的损益中归属于共同经营其他参与方的部分。购入的资产发生符合《企业会</w:t>
      </w:r>
      <w:r>
        <w:rPr>
          <w:spacing w:val="-97"/>
        </w:rPr>
        <w:t> </w:t>
      </w:r>
      <w:r>
        <w:rPr>
          <w:spacing w:val="-97"/>
        </w:rPr>
      </w:r>
      <w:r>
        <w:rPr/>
        <w:t>计准则第</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号——资产减值》等规定的资产减值损失的，本公司按承担的份额确认该部分损失。</w:t>
      </w:r>
    </w:p>
    <w:p>
      <w:pPr>
        <w:pStyle w:val="BodyText"/>
        <w:spacing w:line="355" w:lineRule="auto" w:before="4"/>
        <w:ind w:right="209" w:firstLine="420"/>
        <w:jc w:val="both"/>
      </w:pPr>
      <w:r>
        <w:rPr>
          <w:spacing w:val="-2"/>
        </w:rPr>
        <w:t>本公司对共同经营不享有共同控制，如果本公司享有该共同经营相关资产且承担该共同经营</w:t>
      </w:r>
      <w:r>
        <w:rPr>
          <w:w w:val="100"/>
        </w:rPr>
        <w:t> </w:t>
      </w:r>
      <w:r>
        <w:rPr>
          <w:spacing w:val="-1"/>
        </w:rPr>
        <w:t>相关负债的，仍按上述原则进行会计处理，否则，应当按照相关企业会计准则的规定进行会计处</w:t>
      </w:r>
      <w:r>
        <w:rPr>
          <w:spacing w:val="-55"/>
        </w:rPr>
        <w:t> </w:t>
      </w:r>
      <w:r>
        <w:rPr>
          <w:spacing w:val="-55"/>
        </w:rPr>
      </w:r>
      <w:r>
        <w:rPr/>
        <w:t>理。</w:t>
      </w:r>
    </w:p>
    <w:p>
      <w:pPr>
        <w:pStyle w:val="Heading4"/>
        <w:spacing w:line="240" w:lineRule="auto" w:before="28"/>
        <w:ind w:left="136" w:right="0"/>
        <w:jc w:val="both"/>
        <w:rPr>
          <w:rFonts w:ascii="宋体" w:hAnsi="宋体" w:cs="宋体" w:eastAsia="宋体" w:hint="default"/>
        </w:rPr>
      </w:pPr>
      <w:r>
        <w:rPr>
          <w:rFonts w:ascii="宋体"/>
        </w:rPr>
        <w:t> </w:t>
      </w:r>
    </w:p>
    <w:p>
      <w:pPr>
        <w:tabs>
          <w:tab w:pos="562" w:val="left" w:leader="none"/>
        </w:tabs>
        <w:spacing w:line="290" w:lineRule="auto" w:before="61"/>
        <w:ind w:left="557" w:right="218"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w:t>
      </w:r>
    </w:p>
    <w:p>
      <w:pPr>
        <w:pStyle w:val="BodyText"/>
        <w:spacing w:line="355" w:lineRule="auto" w:before="89"/>
        <w:ind w:right="219"/>
        <w:jc w:val="both"/>
        <w:rPr>
          <w:rFonts w:ascii="宋体" w:hAnsi="宋体" w:cs="宋体" w:eastAsia="宋体" w:hint="default"/>
        </w:rPr>
      </w:pPr>
      <w:r>
        <w:rPr>
          <w:spacing w:val="-2"/>
        </w:rPr>
        <w:t>具备期限短（一般从购买日起三个月内到期）、流动性强、易于转换为已知金额的现金、价值变</w:t>
      </w:r>
      <w:r>
        <w:rPr>
          <w:spacing w:val="-25"/>
        </w:rPr>
        <w:t> </w:t>
      </w:r>
      <w:r>
        <w:rPr>
          <w:spacing w:val="-25"/>
        </w:rPr>
      </w:r>
      <w:r>
        <w:rPr/>
        <w:t>动风险很小四个条件的投资，确定为现金等价物。</w:t>
      </w:r>
      <w:r>
        <w:rPr>
          <w:rFonts w:ascii="宋体" w:hAnsi="宋体" w:cs="宋体" w:eastAsia="宋体" w:hint="default"/>
        </w:rPr>
        <w:t> </w:t>
      </w:r>
    </w:p>
    <w:p>
      <w:pPr>
        <w:pStyle w:val="Heading4"/>
        <w:spacing w:line="240" w:lineRule="auto" w:before="26"/>
        <w:ind w:left="136" w:right="0"/>
        <w:jc w:val="both"/>
        <w:rPr>
          <w:rFonts w:ascii="宋体" w:hAnsi="宋体" w:cs="宋体" w:eastAsia="宋体" w:hint="default"/>
        </w:rPr>
      </w:pPr>
      <w:r>
        <w:rPr>
          <w:rFonts w:ascii="宋体"/>
        </w:rPr>
        <w:t> </w:t>
      </w:r>
    </w:p>
    <w:p>
      <w:pPr>
        <w:pStyle w:val="Heading6"/>
        <w:spacing w:line="240" w:lineRule="auto"/>
        <w:ind w:left="136" w:right="0"/>
        <w:jc w:val="both"/>
        <w:rPr>
          <w:b w:val="0"/>
          <w:bCs w:val="0"/>
        </w:rPr>
      </w:pPr>
      <w:r>
        <w:rPr>
          <w:rFonts w:ascii="宋体" w:hAnsi="宋体" w:cs="宋体" w:eastAsia="宋体" w:hint="default"/>
        </w:rPr>
        <w:t>9. </w:t>
      </w:r>
      <w:r>
        <w:rPr>
          <w:rFonts w:ascii="宋体" w:hAnsi="宋体" w:cs="宋体" w:eastAsia="宋体" w:hint="default"/>
          <w:spacing w:val="2"/>
        </w:rPr>
        <w:t> </w:t>
      </w:r>
      <w:r>
        <w:rPr/>
        <w:t>外币业务和外币报表折算</w:t>
      </w:r>
      <w:r>
        <w:rPr>
          <w:b w:val="0"/>
          <w:bCs w:val="0"/>
        </w:rPr>
      </w:r>
    </w:p>
    <w:p>
      <w:pPr>
        <w:pStyle w:val="Heading4"/>
        <w:spacing w:line="240" w:lineRule="auto" w:before="52"/>
        <w:ind w:left="13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48" w:lineRule="auto" w:before="1"/>
        <w:ind w:left="557" w:right="97"/>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外币业务</w:t>
      </w:r>
      <w:r>
        <w:rPr>
          <w:rFonts w:ascii="宋体" w:hAnsi="宋体" w:cs="宋体" w:eastAsia="宋体" w:hint="default"/>
          <w:b/>
          <w:bCs/>
          <w:spacing w:val="-104"/>
        </w:rPr>
        <w:t> </w:t>
      </w:r>
      <w:r>
        <w:rPr>
          <w:rFonts w:ascii="宋体" w:hAnsi="宋体" w:cs="宋体" w:eastAsia="宋体" w:hint="default"/>
          <w:b/>
          <w:bCs/>
          <w:spacing w:val="-104"/>
        </w:rPr>
      </w:r>
      <w:r>
        <w:rPr>
          <w:spacing w:val="-2"/>
        </w:rPr>
        <w:t>外币业务交易在初始确认时，采用交易发生日的即期汇率作为折算汇率折合成人民币记账。</w:t>
      </w:r>
      <w:r>
        <w:rPr>
          <w:spacing w:val="-29"/>
        </w:rPr>
        <w:t> </w:t>
      </w:r>
      <w:r>
        <w:rPr>
          <w:spacing w:val="-29"/>
        </w:rPr>
      </w:r>
      <w:r>
        <w:rPr>
          <w:spacing w:val="-2"/>
        </w:rPr>
        <w:t>资产负债表日，外币货币性项目按资产负债表日即期汇率折算，由此产生的汇兑差额，除属</w:t>
      </w:r>
    </w:p>
    <w:p>
      <w:pPr>
        <w:pStyle w:val="BodyText"/>
        <w:spacing w:line="355" w:lineRule="auto" w:before="38"/>
        <w:ind w:right="209"/>
        <w:jc w:val="both"/>
      </w:pPr>
      <w:r>
        <w:rPr>
          <w:spacing w:val="-1"/>
        </w:rPr>
        <w:t>于与购建符合资本化条件的资产相关的外币专门借款产生的汇兑差额按照借款费用资本化的原则</w:t>
      </w:r>
      <w:r>
        <w:rPr>
          <w:spacing w:val="-55"/>
        </w:rPr>
        <w:t> </w:t>
      </w:r>
      <w:r>
        <w:rPr>
          <w:spacing w:val="-55"/>
        </w:rPr>
      </w:r>
      <w:r>
        <w:rPr>
          <w:spacing w:val="-1"/>
        </w:rPr>
        <w:t>处理外，均计入当期损益。以历史成本计量的外币非货币性项目，仍采用交易发生日的即期汇率</w:t>
      </w:r>
      <w:r>
        <w:rPr>
          <w:spacing w:val="-55"/>
        </w:rPr>
        <w:t> </w:t>
      </w:r>
      <w:r>
        <w:rPr>
          <w:spacing w:val="-55"/>
        </w:rPr>
      </w:r>
      <w:r>
        <w:rPr/>
        <w:t>折算，不改变其记账本位币金额。</w:t>
      </w:r>
    </w:p>
    <w:p>
      <w:pPr>
        <w:pStyle w:val="BodyText"/>
        <w:spacing w:line="357" w:lineRule="auto" w:before="34"/>
        <w:ind w:right="208" w:firstLine="420"/>
        <w:jc w:val="both"/>
      </w:pPr>
      <w:r>
        <w:rPr>
          <w:spacing w:val="-2"/>
        </w:rPr>
        <w:t>以公允价值计量的外币非货币性项目，采用公允价值确定日的即期汇率折算，由此产生的汇</w:t>
      </w:r>
      <w:r>
        <w:rPr>
          <w:w w:val="100"/>
        </w:rPr>
        <w:t> </w:t>
      </w:r>
      <w:r>
        <w:rPr>
          <w:spacing w:val="-1"/>
        </w:rPr>
        <w:t>兑差额作为公允价值变动损益计入当期损益。如属于可供出售外币非货币性项目的，形成的汇兑</w:t>
      </w:r>
      <w:r>
        <w:rPr>
          <w:spacing w:val="-55"/>
        </w:rPr>
        <w:t> </w:t>
      </w:r>
      <w:r>
        <w:rPr>
          <w:spacing w:val="-55"/>
        </w:rPr>
      </w:r>
      <w:r>
        <w:rPr/>
        <w:t>差额计入其他综合收益。</w:t>
      </w:r>
    </w:p>
    <w:p>
      <w:pPr>
        <w:spacing w:line="336" w:lineRule="auto" w:before="30"/>
        <w:ind w:left="557"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4"/>
          <w:sz w:val="21"/>
          <w:szCs w:val="21"/>
        </w:rPr>
        <w:t>资产负债表中的资产和负债项目，采用资产负债表日的即期汇率折算；所有者权益项目除</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未</w:t>
      </w:r>
    </w:p>
    <w:p>
      <w:pPr>
        <w:pStyle w:val="BodyText"/>
        <w:spacing w:line="336" w:lineRule="auto" w:before="26"/>
        <w:ind w:right="211"/>
        <w:jc w:val="both"/>
      </w:pPr>
      <w:r>
        <w:rPr>
          <w:spacing w:val="-4"/>
        </w:rPr>
        <w:t>分配利润</w:t>
      </w:r>
      <w:r>
        <w:rPr>
          <w:rFonts w:ascii="Times New Roman" w:hAnsi="Times New Roman" w:cs="Times New Roman" w:eastAsia="Times New Roman" w:hint="default"/>
          <w:spacing w:val="-4"/>
        </w:rPr>
        <w:t>”</w:t>
      </w:r>
      <w:r>
        <w:rPr>
          <w:spacing w:val="-4"/>
        </w:rPr>
        <w:t>项目外，其他项目采用发生时的即期汇率折算。利润表中的收入和费用项目，采用交易</w:t>
      </w:r>
      <w:r>
        <w:rPr>
          <w:spacing w:val="-25"/>
        </w:rPr>
        <w:t> </w:t>
      </w:r>
      <w:r>
        <w:rPr>
          <w:spacing w:val="-25"/>
        </w:rPr>
      </w:r>
      <w:r>
        <w:rPr/>
        <w:t>发生日的即期汇率折算。按照上述折算产生的外币财务报表折算差额计入其他综合收益。</w:t>
      </w:r>
    </w:p>
    <w:p>
      <w:pPr>
        <w:pStyle w:val="BodyText"/>
        <w:spacing w:line="355" w:lineRule="auto" w:before="49"/>
        <w:ind w:right="209" w:firstLine="420"/>
        <w:jc w:val="both"/>
      </w:pPr>
      <w:r>
        <w:rPr>
          <w:spacing w:val="-2"/>
        </w:rPr>
        <w:t>处置境外经营时，将资产负债表中其他综合收益项目中列示的、与该境外经营相关的外币财</w:t>
      </w:r>
      <w:r>
        <w:rPr>
          <w:w w:val="100"/>
        </w:rPr>
        <w:t> </w:t>
      </w:r>
      <w:r>
        <w:rPr>
          <w:spacing w:val="-1"/>
        </w:rPr>
        <w:t>务报表折算差额，自其他综合收益项目转入处置当期损益；在处置部分股权投资或其他原因导致</w:t>
      </w:r>
    </w:p>
    <w:p>
      <w:pPr>
        <w:spacing w:after="0" w:line="355"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right="208"/>
        <w:jc w:val="both"/>
      </w:pPr>
      <w:r>
        <w:rPr>
          <w:spacing w:val="-1"/>
        </w:rPr>
        <w:t>持有境外经营权益比例降低但不丧失对境外经营控制权时，与该境外经营处置部分相关的外币报</w:t>
      </w:r>
      <w:r>
        <w:rPr>
          <w:spacing w:val="-55"/>
        </w:rPr>
        <w:t> </w:t>
      </w:r>
      <w:r>
        <w:rPr>
          <w:spacing w:val="-55"/>
        </w:rPr>
      </w:r>
      <w:r>
        <w:rPr>
          <w:spacing w:val="-1"/>
        </w:rPr>
        <w:t>表折算差额将归属于少数股东权益，不转入当期损益。在处置境外经营为联营企业或合营企业的</w:t>
      </w:r>
      <w:r>
        <w:rPr>
          <w:spacing w:val="-55"/>
        </w:rPr>
        <w:t> </w:t>
      </w:r>
      <w:r>
        <w:rPr>
          <w:spacing w:val="-55"/>
        </w:rPr>
      </w:r>
      <w:r>
        <w:rPr>
          <w:spacing w:val="-1"/>
        </w:rPr>
        <w:t>部分股权时，与该境外经营相关的外币报表折算差额，按处置该境外经营的比例转入处置当期损</w:t>
      </w:r>
      <w:r>
        <w:rPr>
          <w:spacing w:val="-55"/>
        </w:rPr>
        <w:t> </w:t>
      </w:r>
      <w:r>
        <w:rPr>
          <w:spacing w:val="-55"/>
        </w:rPr>
      </w:r>
      <w:r>
        <w:rPr/>
        <w:t>益。</w:t>
      </w:r>
    </w:p>
    <w:p>
      <w:pPr>
        <w:pStyle w:val="Heading4"/>
        <w:spacing w:line="240" w:lineRule="auto" w:before="24"/>
        <w:ind w:left="136" w:right="0"/>
        <w:jc w:val="left"/>
        <w:rPr>
          <w:rFonts w:ascii="宋体" w:hAnsi="宋体" w:cs="宋体" w:eastAsia="宋体" w:hint="default"/>
        </w:rPr>
      </w:pPr>
      <w:r>
        <w:rPr>
          <w:rFonts w:ascii="宋体"/>
        </w:rPr>
        <w:t> </w:t>
      </w:r>
    </w:p>
    <w:p>
      <w:pPr>
        <w:pStyle w:val="Heading6"/>
        <w:spacing w:line="240" w:lineRule="auto"/>
        <w:ind w:left="136" w:right="97"/>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Heading4"/>
        <w:spacing w:line="240" w:lineRule="auto" w:before="50"/>
        <w:ind w:left="136"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5" w:lineRule="auto" w:before="4"/>
        <w:ind w:left="557" w:right="97"/>
        <w:jc w:val="left"/>
      </w:pPr>
      <w:r>
        <w:rPr/>
        <w:t>在本公司成为金融工具合同的一方时确认一项金融资产或金融负债。</w:t>
      </w:r>
      <w:r>
        <w:rPr>
          <w:w w:val="100"/>
        </w:rPr>
        <w:t> </w:t>
      </w:r>
      <w:r>
        <w:rPr>
          <w:spacing w:val="-2"/>
        </w:rPr>
        <w:t>实际利率法是指计算金融资产或金融负债的摊余成本以及将利息收入或利息费用分摊计入各</w:t>
      </w:r>
    </w:p>
    <w:p>
      <w:pPr>
        <w:pStyle w:val="BodyText"/>
        <w:spacing w:line="357" w:lineRule="auto" w:before="32"/>
        <w:ind w:left="557" w:right="97" w:hanging="421"/>
        <w:jc w:val="left"/>
      </w:pPr>
      <w:r>
        <w:rPr/>
        <w:t>会计期间的方法。</w:t>
      </w:r>
      <w:r>
        <w:rPr>
          <w:w w:val="100"/>
        </w:rPr>
        <w:t> </w:t>
      </w:r>
      <w:r>
        <w:rPr>
          <w:spacing w:val="-2"/>
        </w:rPr>
        <w:t>实际利率，是指将金融资产或金融负债在预计存续期的估计未来现金流量，折现为该金融资</w:t>
      </w:r>
    </w:p>
    <w:p>
      <w:pPr>
        <w:pStyle w:val="BodyText"/>
        <w:spacing w:line="345" w:lineRule="auto" w:before="32"/>
        <w:ind w:right="209"/>
        <w:jc w:val="both"/>
      </w:pPr>
      <w:r>
        <w:rPr>
          <w:spacing w:val="-1"/>
        </w:rPr>
        <w:t>产账面余额或该金融负债摊余成本所使用的利率。在确定实际利率时，在考虑金融资产或金融负</w:t>
      </w:r>
      <w:r>
        <w:rPr>
          <w:spacing w:val="-55"/>
        </w:rPr>
        <w:t> </w:t>
      </w:r>
      <w:r>
        <w:rPr>
          <w:spacing w:val="-55"/>
        </w:rPr>
      </w:r>
      <w:r>
        <w:rPr/>
        <w:t>债所有合同条款</w:t>
      </w:r>
      <w:r>
        <w:rPr>
          <w:rFonts w:ascii="Times New Roman" w:hAnsi="Times New Roman" w:cs="Times New Roman" w:eastAsia="Times New Roman" w:hint="default"/>
        </w:rPr>
        <w:t>(</w:t>
      </w:r>
      <w:r>
        <w:rPr/>
        <w:t>如提前还款、展期、看涨期权或其他类似期权等</w:t>
      </w:r>
      <w:r>
        <w:rPr>
          <w:rFonts w:ascii="Times New Roman" w:hAnsi="Times New Roman" w:cs="Times New Roman" w:eastAsia="Times New Roman" w:hint="default"/>
        </w:rPr>
        <w:t>)</w:t>
      </w:r>
      <w:r>
        <w:rPr/>
        <w:t>的基础上估计预期现金流量，</w:t>
      </w:r>
      <w:r>
        <w:rPr>
          <w:spacing w:val="-22"/>
        </w:rPr>
        <w:t> </w:t>
      </w:r>
      <w:r>
        <w:rPr>
          <w:spacing w:val="-22"/>
        </w:rPr>
      </w:r>
      <w:r>
        <w:rPr/>
        <w:t>但不考虑预期信用损失。</w:t>
      </w:r>
    </w:p>
    <w:p>
      <w:pPr>
        <w:pStyle w:val="BodyText"/>
        <w:spacing w:line="357" w:lineRule="auto" w:before="40"/>
        <w:ind w:right="209" w:firstLine="420"/>
        <w:jc w:val="both"/>
      </w:pPr>
      <w:r>
        <w:rPr>
          <w:spacing w:val="-2"/>
        </w:rPr>
        <w:t>金融资产或金融负债的摊余成本是以该金融资产或金融负债的初始确认金额扣除已偿还的本</w:t>
      </w:r>
      <w:r>
        <w:rPr>
          <w:w w:val="100"/>
        </w:rPr>
        <w:t> </w:t>
      </w:r>
      <w:r>
        <w:rPr>
          <w:spacing w:val="-1"/>
        </w:rPr>
        <w:t>金，加上或减去采用实际利率法将该初始确认金额与到期日金额之间的差额进行摊销形成的累计</w:t>
      </w:r>
      <w:r>
        <w:rPr>
          <w:spacing w:val="-55"/>
        </w:rPr>
        <w:t> </w:t>
      </w:r>
      <w:r>
        <w:rPr>
          <w:spacing w:val="-55"/>
        </w:rPr>
      </w:r>
      <w:r>
        <w:rPr/>
        <w:t>摊销额，再扣除累计计提的损失准备</w:t>
      </w:r>
      <w:r>
        <w:rPr>
          <w:rFonts w:ascii="Times New Roman" w:hAnsi="Times New Roman" w:cs="Times New Roman" w:eastAsia="Times New Roman" w:hint="default"/>
        </w:rPr>
        <w:t>(</w:t>
      </w:r>
      <w:r>
        <w:rPr/>
        <w:t>仅适用于金融资产</w:t>
      </w:r>
      <w:r>
        <w:rPr>
          <w:rFonts w:ascii="Times New Roman" w:hAnsi="Times New Roman" w:cs="Times New Roman" w:eastAsia="Times New Roman" w:hint="default"/>
        </w:rPr>
        <w:t>)</w:t>
      </w:r>
      <w:r>
        <w:rPr/>
        <w:t>。</w:t>
      </w:r>
    </w:p>
    <w:p>
      <w:pPr>
        <w:spacing w:line="336" w:lineRule="auto" w:before="3"/>
        <w:ind w:left="557"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金融资产分类和计量</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本公司根据所管理金融资产的业务模式和金融资产的合同现金流量特征，将金融资产划分为</w:t>
      </w:r>
    </w:p>
    <w:p>
      <w:pPr>
        <w:pStyle w:val="BodyText"/>
        <w:spacing w:line="240" w:lineRule="auto" w:before="49"/>
        <w:ind w:right="97"/>
        <w:jc w:val="left"/>
      </w:pPr>
      <w:r>
        <w:rPr/>
        <w:t>以下三类：</w:t>
      </w:r>
    </w:p>
    <w:p>
      <w:pPr>
        <w:pStyle w:val="BodyText"/>
        <w:spacing w:line="240" w:lineRule="auto" w:before="135"/>
        <w:ind w:left="557" w:right="97"/>
        <w:jc w:val="left"/>
      </w:pPr>
      <w:r>
        <w:rPr/>
        <w:t>（</w:t>
      </w:r>
      <w:r>
        <w:rPr>
          <w:rFonts w:ascii="Times New Roman" w:hAnsi="Times New Roman" w:cs="Times New Roman" w:eastAsia="Times New Roman" w:hint="default"/>
        </w:rPr>
        <w:t>1</w:t>
      </w:r>
      <w:r>
        <w:rPr/>
        <w:t>）以摊余成本计量的金融资产。</w:t>
      </w:r>
    </w:p>
    <w:p>
      <w:pPr>
        <w:pStyle w:val="BodyText"/>
        <w:spacing w:line="240" w:lineRule="auto" w:before="117"/>
        <w:ind w:left="557" w:right="97"/>
        <w:jc w:val="left"/>
      </w:pPr>
      <w:r>
        <w:rPr/>
        <w:t>（</w:t>
      </w:r>
      <w:r>
        <w:rPr>
          <w:rFonts w:ascii="Times New Roman" w:hAnsi="Times New Roman" w:cs="Times New Roman" w:eastAsia="Times New Roman" w:hint="default"/>
        </w:rPr>
        <w:t>2</w:t>
      </w:r>
      <w:r>
        <w:rPr/>
        <w:t>）以公允价值计量且其变动计入其他综合收益的金融资产。</w:t>
      </w:r>
    </w:p>
    <w:p>
      <w:pPr>
        <w:pStyle w:val="BodyText"/>
        <w:spacing w:line="336" w:lineRule="auto" w:before="117"/>
        <w:ind w:left="557" w:right="97"/>
        <w:jc w:val="left"/>
      </w:pPr>
      <w:r>
        <w:rPr/>
        <w:t>（</w:t>
      </w:r>
      <w:r>
        <w:rPr>
          <w:rFonts w:ascii="Times New Roman" w:hAnsi="Times New Roman" w:cs="Times New Roman" w:eastAsia="Times New Roman" w:hint="default"/>
        </w:rPr>
        <w:t>3</w:t>
      </w:r>
      <w:r>
        <w:rPr/>
        <w:t>）以公允价值计量且其变动计入当期损益的金融资产。</w:t>
      </w:r>
      <w:r>
        <w:rPr>
          <w:w w:val="100"/>
        </w:rPr>
        <w:t> </w:t>
      </w:r>
      <w:r>
        <w:rPr>
          <w:spacing w:val="-2"/>
        </w:rPr>
        <w:t>金融资产在初始确认时以公允价值计量，但是因销售商品或提供服务等产生的应收账款或应</w:t>
      </w:r>
    </w:p>
    <w:p>
      <w:pPr>
        <w:pStyle w:val="BodyText"/>
        <w:spacing w:line="357" w:lineRule="auto" w:before="49"/>
        <w:ind w:left="557" w:right="97" w:hanging="421"/>
        <w:jc w:val="left"/>
      </w:pPr>
      <w:r>
        <w:rPr/>
        <w:t>收票据未包含重大融资成分或不考虑不超过一年的融资成分的，按照交易价格进行初始计量。</w:t>
      </w:r>
      <w:r>
        <w:rPr>
          <w:w w:val="100"/>
        </w:rPr>
        <w:t> </w:t>
      </w:r>
      <w:r>
        <w:rPr>
          <w:spacing w:val="-2"/>
        </w:rPr>
        <w:t>对于以公允价值计量且其变动计入当期损益的金融资产，相关交易费用直接计入当期损益，</w:t>
      </w:r>
    </w:p>
    <w:p>
      <w:pPr>
        <w:pStyle w:val="BodyText"/>
        <w:spacing w:line="357" w:lineRule="auto" w:before="30"/>
        <w:ind w:left="557" w:right="97" w:hanging="421"/>
        <w:jc w:val="left"/>
      </w:pPr>
      <w:r>
        <w:rPr/>
        <w:t>其他类别的金融资产相关交易费用计入其初始确认金额。</w:t>
      </w:r>
      <w:r>
        <w:rPr>
          <w:w w:val="100"/>
        </w:rPr>
        <w:t> </w:t>
      </w:r>
      <w:r>
        <w:rPr>
          <w:spacing w:val="-2"/>
        </w:rPr>
        <w:t>金融资产的后续计量取决于其分类，当且仅当本公司改变管理金融资产的业务模式时，才对</w:t>
      </w:r>
    </w:p>
    <w:p>
      <w:pPr>
        <w:pStyle w:val="BodyText"/>
        <w:spacing w:line="240" w:lineRule="auto" w:before="30"/>
        <w:ind w:right="97"/>
        <w:jc w:val="left"/>
      </w:pPr>
      <w:r>
        <w:rPr/>
        <w:t>所有受影响的相关金融资产进行重分类。</w:t>
      </w:r>
    </w:p>
    <w:p>
      <w:pPr>
        <w:pStyle w:val="BodyText"/>
        <w:spacing w:line="338" w:lineRule="auto" w:before="133"/>
        <w:ind w:left="557" w:right="97"/>
        <w:jc w:val="left"/>
      </w:pPr>
      <w:r>
        <w:rPr/>
        <w:t>（</w:t>
      </w:r>
      <w:r>
        <w:rPr>
          <w:rFonts w:ascii="Times New Roman" w:hAnsi="Times New Roman" w:cs="Times New Roman" w:eastAsia="Times New Roman" w:hint="default"/>
        </w:rPr>
        <w:t>1</w:t>
      </w:r>
      <w:r>
        <w:rPr/>
        <w:t>）分类为以摊余成本计量的金融资产</w:t>
      </w:r>
      <w:r>
        <w:rPr>
          <w:w w:val="100"/>
        </w:rPr>
        <w:t> </w:t>
      </w:r>
      <w:r>
        <w:rPr>
          <w:spacing w:val="-2"/>
        </w:rPr>
        <w:t>金融资产的合同条款规定在特定日期产生的现金流量仅为对本金和以未偿付本金金额为基础</w:t>
      </w:r>
    </w:p>
    <w:p>
      <w:pPr>
        <w:pStyle w:val="BodyText"/>
        <w:spacing w:line="355" w:lineRule="auto" w:before="47"/>
        <w:ind w:right="97"/>
        <w:jc w:val="left"/>
      </w:pPr>
      <w:r>
        <w:rPr/>
        <w:t>的利息的支付，且管理该金融资产的业务模式是以收取合同现金流量为目标，则本公司将该金融</w:t>
      </w:r>
      <w:r>
        <w:rPr>
          <w:spacing w:val="-97"/>
        </w:rPr>
        <w:t> </w:t>
      </w:r>
      <w:r>
        <w:rPr>
          <w:spacing w:val="-97"/>
        </w:rPr>
      </w:r>
      <w:r>
        <w:rPr>
          <w:spacing w:val="-4"/>
          <w:w w:val="100"/>
        </w:rPr>
        <w:t>资产分类为以摊余成本计量的金融资产。本公司分类为以摊余成本计量的金融资产包括货币资金、</w:t>
      </w:r>
      <w:r>
        <w:rPr>
          <w:spacing w:val="-86"/>
          <w:w w:val="100"/>
        </w:rPr>
        <w:t> </w:t>
      </w:r>
      <w:r>
        <w:rPr>
          <w:spacing w:val="-86"/>
          <w:w w:val="100"/>
        </w:rPr>
      </w:r>
      <w:r>
        <w:rPr/>
        <w:t>应收票据及应收账款、其他应收款、长期应收款、债权投资等。</w:t>
      </w:r>
    </w:p>
    <w:p>
      <w:pPr>
        <w:spacing w:after="0" w:line="355"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right="309" w:firstLine="420"/>
        <w:jc w:val="both"/>
      </w:pPr>
      <w:r>
        <w:rPr>
          <w:spacing w:val="-2"/>
        </w:rPr>
        <w:t>本公司对此类金融资产采用实际利率法确认利息收入，按摊余成本进行后续计量，其发生减</w:t>
      </w:r>
      <w:r>
        <w:rPr>
          <w:w w:val="100"/>
        </w:rPr>
        <w:t> </w:t>
      </w:r>
      <w:r>
        <w:rPr>
          <w:spacing w:val="-1"/>
        </w:rPr>
        <w:t>值时或终止确认、修改产生的利得或损失，计入当期损益。除下列情况外，本公司根据金融资产</w:t>
      </w:r>
      <w:r>
        <w:rPr>
          <w:spacing w:val="-55"/>
        </w:rPr>
        <w:t> </w:t>
      </w:r>
      <w:r>
        <w:rPr>
          <w:spacing w:val="-55"/>
        </w:rPr>
      </w:r>
      <w:r>
        <w:rPr/>
        <w:t>账面余额乘以实际利率计算确定利息收入：</w:t>
      </w:r>
    </w:p>
    <w:p>
      <w:pPr>
        <w:pStyle w:val="BodyText"/>
        <w:spacing w:line="336" w:lineRule="auto" w:before="32"/>
        <w:ind w:right="309" w:firstLine="420"/>
        <w:jc w:val="both"/>
      </w:pPr>
      <w:r>
        <w:rPr>
          <w:rFonts w:ascii="Times New Roman" w:hAnsi="Times New Roman" w:cs="Times New Roman" w:eastAsia="Times New Roman" w:hint="default"/>
          <w:spacing w:val="-4"/>
        </w:rPr>
        <w:t>1</w:t>
      </w:r>
      <w:r>
        <w:rPr>
          <w:spacing w:val="-4"/>
        </w:rPr>
        <w:t>）对于购入或源生的已发生信用减值的金融资产，本公司自初始确认起，按照该金融资产的</w:t>
      </w:r>
      <w:r>
        <w:rPr>
          <w:w w:val="100"/>
        </w:rPr>
        <w:t> </w:t>
      </w:r>
      <w:r>
        <w:rPr/>
        <w:t>摊余成本和经信用调整的实际利率计算确定其利息收入。</w:t>
      </w:r>
    </w:p>
    <w:p>
      <w:pPr>
        <w:pStyle w:val="BodyText"/>
        <w:spacing w:line="350" w:lineRule="auto" w:before="49"/>
        <w:ind w:right="309" w:firstLine="420"/>
        <w:jc w:val="both"/>
      </w:pPr>
      <w:r>
        <w:rPr>
          <w:rFonts w:ascii="Times New Roman" w:hAnsi="Times New Roman" w:cs="Times New Roman" w:eastAsia="Times New Roman" w:hint="default"/>
          <w:spacing w:val="-4"/>
        </w:rPr>
        <w:t>2</w:t>
      </w:r>
      <w:r>
        <w:rPr>
          <w:spacing w:val="-4"/>
        </w:rPr>
        <w:t>）对于购入或源生的未发生信用减值、但在后续期间成为已发生信用减值的金融资产，本公</w:t>
      </w:r>
      <w:r>
        <w:rPr>
          <w:w w:val="100"/>
        </w:rPr>
        <w:t> </w:t>
      </w:r>
      <w:r>
        <w:rPr>
          <w:spacing w:val="-1"/>
        </w:rPr>
        <w:t>司在后续期间，按照该金融资产的摊余成本和实际利率计算确定其利息收入。若该金融工具在后</w:t>
      </w:r>
      <w:r>
        <w:rPr>
          <w:spacing w:val="-55"/>
        </w:rPr>
        <w:t> </w:t>
      </w:r>
      <w:r>
        <w:rPr>
          <w:spacing w:val="-55"/>
        </w:rPr>
      </w:r>
      <w:r>
        <w:rPr>
          <w:spacing w:val="-1"/>
        </w:rPr>
        <w:t>续期间因其信用风险有所改善而不再存在信用减值，本公司转按实际利率乘以该金融资产账面余</w:t>
      </w:r>
      <w:r>
        <w:rPr>
          <w:spacing w:val="-55"/>
        </w:rPr>
        <w:t> </w:t>
      </w:r>
      <w:r>
        <w:rPr>
          <w:spacing w:val="-55"/>
        </w:rPr>
      </w:r>
      <w:r>
        <w:rPr/>
        <w:t>额来计算确定利息收入。</w:t>
      </w:r>
    </w:p>
    <w:p>
      <w:pPr>
        <w:pStyle w:val="BodyText"/>
        <w:spacing w:line="336" w:lineRule="auto" w:before="37"/>
        <w:ind w:left="557" w:right="0"/>
        <w:jc w:val="left"/>
      </w:pPr>
      <w:r>
        <w:rPr/>
        <w:t>（</w:t>
      </w:r>
      <w:r>
        <w:rPr>
          <w:rFonts w:ascii="Times New Roman" w:hAnsi="Times New Roman" w:cs="Times New Roman" w:eastAsia="Times New Roman" w:hint="default"/>
        </w:rPr>
        <w:t>2</w:t>
      </w:r>
      <w:r>
        <w:rPr/>
        <w:t>）分类为以公允价值计量且其变动计入其他综合收益的金融资产</w:t>
      </w:r>
      <w:r>
        <w:rPr>
          <w:w w:val="100"/>
        </w:rPr>
        <w:t> </w:t>
      </w:r>
      <w:r>
        <w:rPr>
          <w:spacing w:val="-2"/>
        </w:rPr>
        <w:t>金融资产的合同条款规定在特定日期产生的现金流量仅为对本金和以未偿付本金金额为基础</w:t>
      </w:r>
    </w:p>
    <w:p>
      <w:pPr>
        <w:pStyle w:val="BodyText"/>
        <w:spacing w:line="357" w:lineRule="auto" w:before="49"/>
        <w:ind w:left="0" w:right="309"/>
        <w:jc w:val="right"/>
      </w:pPr>
      <w:r>
        <w:rPr>
          <w:spacing w:val="-1"/>
        </w:rPr>
        <w:t>的利息的支付，且管理该金融资产的业务模式既以收取合同现金流量为目标又以出售该金融资产</w:t>
      </w:r>
      <w:r>
        <w:rPr>
          <w:spacing w:val="-71"/>
        </w:rPr>
        <w:t> </w:t>
      </w:r>
      <w:r>
        <w:rPr>
          <w:spacing w:val="-71"/>
        </w:rPr>
      </w:r>
      <w:r>
        <w:rPr>
          <w:spacing w:val="-2"/>
        </w:rPr>
        <w:t>为目标，则本公司将该金融资产分类为以公允价值计量且其变动计入其他综合收益的金融资产。</w:t>
      </w:r>
      <w:r>
        <w:rPr>
          <w:spacing w:val="-53"/>
        </w:rPr>
        <w:t> </w:t>
      </w:r>
      <w:r>
        <w:rPr>
          <w:spacing w:val="-53"/>
        </w:rPr>
      </w:r>
      <w:r>
        <w:rPr>
          <w:spacing w:val="-2"/>
        </w:rPr>
        <w:t>本公司对此类金融资产采用实际利率法确认利息收入。除利息收入、减值损失及汇兑差额确</w:t>
      </w:r>
      <w:r>
        <w:rPr>
          <w:w w:val="100"/>
        </w:rPr>
        <w:t> </w:t>
      </w:r>
      <w:r>
        <w:rPr>
          <w:spacing w:val="-1"/>
        </w:rPr>
        <w:t>认为当期损益外，其余公允价值变动计入其他综合收益。当该金融资产终止确认时，之前计入其</w:t>
      </w:r>
    </w:p>
    <w:p>
      <w:pPr>
        <w:pStyle w:val="BodyText"/>
        <w:spacing w:line="355" w:lineRule="auto" w:before="30"/>
        <w:ind w:left="557" w:right="0" w:hanging="421"/>
        <w:jc w:val="left"/>
      </w:pPr>
      <w:r>
        <w:rPr/>
        <w:t>他综合收益的累计利得或损失从其他综合收益中转出，计入当期损益。</w:t>
      </w:r>
      <w:r>
        <w:rPr>
          <w:w w:val="100"/>
        </w:rPr>
        <w:t> </w:t>
      </w:r>
      <w:r>
        <w:rPr>
          <w:spacing w:val="-2"/>
        </w:rPr>
        <w:t>以公允价值计量且变动计入其他综合收益的应收票据及应收账款列报为应收款项融资，其他</w:t>
      </w:r>
    </w:p>
    <w:p>
      <w:pPr>
        <w:pStyle w:val="BodyText"/>
        <w:spacing w:line="357" w:lineRule="auto" w:before="34"/>
        <w:ind w:right="309"/>
        <w:jc w:val="both"/>
      </w:pPr>
      <w:r>
        <w:rPr>
          <w:spacing w:val="-1"/>
        </w:rPr>
        <w:t>此类金融资产列报为其他债权投资，其中：自资产负债表日起一年内到期的其他债权投资列报为</w:t>
      </w:r>
      <w:r>
        <w:rPr>
          <w:spacing w:val="-55"/>
        </w:rPr>
        <w:t> </w:t>
      </w:r>
      <w:r>
        <w:rPr>
          <w:spacing w:val="-55"/>
        </w:rPr>
      </w:r>
      <w:r>
        <w:rPr/>
        <w:t>一年内到期的非流动资产，原到期日在一年以内的其他债权投资列报为其他流动资产。</w:t>
      </w:r>
    </w:p>
    <w:p>
      <w:pPr>
        <w:pStyle w:val="BodyText"/>
        <w:spacing w:line="336" w:lineRule="auto" w:before="30"/>
        <w:ind w:left="557" w:right="0"/>
        <w:jc w:val="left"/>
      </w:pPr>
      <w:r>
        <w:rPr/>
        <w:t>（</w:t>
      </w:r>
      <w:r>
        <w:rPr>
          <w:rFonts w:ascii="Times New Roman" w:hAnsi="Times New Roman" w:cs="Times New Roman" w:eastAsia="Times New Roman" w:hint="default"/>
        </w:rPr>
        <w:t>3</w:t>
      </w:r>
      <w:r>
        <w:rPr/>
        <w:t>）指定为以公允价值计量且其变动计入其他综合收益的金融资产</w:t>
      </w:r>
      <w:r>
        <w:rPr>
          <w:w w:val="100"/>
        </w:rPr>
        <w:t> </w:t>
      </w:r>
      <w:r>
        <w:rPr>
          <w:spacing w:val="-2"/>
        </w:rPr>
        <w:t>在初始确认时，本公司可以单项金融资产为基础不可撤销地将非交易性权益工具投资指定为</w:t>
      </w:r>
    </w:p>
    <w:p>
      <w:pPr>
        <w:pStyle w:val="BodyText"/>
        <w:spacing w:line="355" w:lineRule="auto" w:before="51"/>
        <w:ind w:left="557" w:right="0" w:hanging="421"/>
        <w:jc w:val="left"/>
      </w:pPr>
      <w:r>
        <w:rPr/>
        <w:t>以公允价值计量且其变动计入其他综合收益的金融资产。</w:t>
      </w:r>
      <w:r>
        <w:rPr>
          <w:w w:val="100"/>
        </w:rPr>
        <w:t> </w:t>
      </w:r>
      <w:r>
        <w:rPr>
          <w:spacing w:val="-2"/>
        </w:rPr>
        <w:t>此类金融资产的公允价值变动计入其他综合收益，不需计提减值准备。该金融资产终止确认</w:t>
      </w:r>
    </w:p>
    <w:p>
      <w:pPr>
        <w:pStyle w:val="BodyText"/>
        <w:spacing w:line="357" w:lineRule="auto" w:before="32"/>
        <w:ind w:right="309"/>
        <w:jc w:val="both"/>
      </w:pPr>
      <w:r>
        <w:rPr>
          <w:spacing w:val="-1"/>
        </w:rPr>
        <w:t>时，之前计入其他综合收益的累计利得或损失从其他综合收益中转出，计入留存收益。本公司持</w:t>
      </w:r>
      <w:r>
        <w:rPr>
          <w:spacing w:val="-55"/>
        </w:rPr>
        <w:t> </w:t>
      </w:r>
      <w:r>
        <w:rPr>
          <w:spacing w:val="-55"/>
        </w:rPr>
      </w:r>
      <w:r>
        <w:rPr>
          <w:spacing w:val="-1"/>
        </w:rPr>
        <w:t>有该权益工具投资期间，在本公司收取股利的权利已经确立，与股利相关的经济利益很可能流入</w:t>
      </w:r>
      <w:r>
        <w:rPr>
          <w:spacing w:val="-55"/>
        </w:rPr>
        <w:t> </w:t>
      </w:r>
      <w:r>
        <w:rPr>
          <w:spacing w:val="-55"/>
        </w:rPr>
      </w:r>
      <w:r>
        <w:rPr>
          <w:spacing w:val="-1"/>
        </w:rPr>
        <w:t>本公司，且股利的金额能够可靠计量时，确认股利收入并计入当期损益。本公司对此类金融资产</w:t>
      </w:r>
      <w:r>
        <w:rPr>
          <w:spacing w:val="-55"/>
        </w:rPr>
        <w:t> </w:t>
      </w:r>
      <w:r>
        <w:rPr>
          <w:spacing w:val="-55"/>
        </w:rPr>
      </w:r>
      <w:r>
        <w:rPr/>
        <w:t>在其他权益工具投资项目下列报。</w:t>
      </w:r>
    </w:p>
    <w:p>
      <w:pPr>
        <w:pStyle w:val="BodyText"/>
        <w:spacing w:line="355" w:lineRule="auto" w:before="30"/>
        <w:ind w:right="0" w:firstLine="420"/>
        <w:jc w:val="left"/>
      </w:pPr>
      <w:r>
        <w:rPr>
          <w:spacing w:val="-4"/>
          <w:w w:val="100"/>
        </w:rPr>
        <w:t>权益工具投资满足下列条件之一的，属于以公允价值计量且其变动计入当期损益的金融资产：</w:t>
      </w:r>
      <w:r>
        <w:rPr>
          <w:w w:val="100"/>
        </w:rPr>
        <w:t> </w:t>
      </w:r>
      <w:r>
        <w:rPr/>
        <w:t>取得该金融资产的目的主要是为了近期出售；初始确认时属于集中管理的可辨认金融资产工具组</w:t>
      </w:r>
      <w:r>
        <w:rPr>
          <w:spacing w:val="-97"/>
        </w:rPr>
        <w:t> </w:t>
      </w:r>
      <w:r>
        <w:rPr>
          <w:spacing w:val="-97"/>
        </w:rPr>
      </w:r>
      <w:r>
        <w:rPr/>
        <w:t>合的一部分，且有客观证据表明近期实际存在短期获利模式；属于衍生工具（符合财务担保合同</w:t>
      </w:r>
      <w:r>
        <w:rPr>
          <w:spacing w:val="-97"/>
        </w:rPr>
        <w:t> </w:t>
      </w:r>
      <w:r>
        <w:rPr>
          <w:spacing w:val="-97"/>
        </w:rPr>
      </w:r>
      <w:r>
        <w:rPr>
          <w:spacing w:val="-6"/>
          <w:w w:val="100"/>
        </w:rPr>
        <w:t>定义的以及被指定为有效套期工具的衍生工具除外）。</w:t>
      </w:r>
    </w:p>
    <w:p>
      <w:pPr>
        <w:pStyle w:val="BodyText"/>
        <w:spacing w:line="336" w:lineRule="auto" w:before="34"/>
        <w:ind w:left="557" w:right="0"/>
        <w:jc w:val="left"/>
      </w:pPr>
      <w:r>
        <w:rPr/>
        <w:t>（</w:t>
      </w:r>
      <w:r>
        <w:rPr>
          <w:rFonts w:ascii="Times New Roman" w:hAnsi="Times New Roman" w:cs="Times New Roman" w:eastAsia="Times New Roman" w:hint="default"/>
        </w:rPr>
        <w:t>4</w:t>
      </w:r>
      <w:r>
        <w:rPr/>
        <w:t>）分类为以公允价值计量且其变动计入当期损益的金融资产</w:t>
      </w:r>
      <w:r>
        <w:rPr>
          <w:w w:val="100"/>
        </w:rPr>
        <w:t> </w:t>
      </w:r>
      <w:r>
        <w:rPr>
          <w:spacing w:val="-1"/>
        </w:rPr>
        <w:t>不符合分类为以摊余成本计量或以公允价值计量且其变动计入其他综合收益的金融资产条件、</w:t>
      </w:r>
    </w:p>
    <w:p>
      <w:pPr>
        <w:pStyle w:val="BodyText"/>
        <w:spacing w:line="240" w:lineRule="auto" w:before="49"/>
        <w:ind w:right="0"/>
        <w:jc w:val="left"/>
      </w:pPr>
      <w:r>
        <w:rPr/>
        <w:t>亦不指定为以公允价值计量且其变动计入其他综合收益的金融资产均分类为以公允价值计量且其</w:t>
      </w:r>
    </w:p>
    <w:p>
      <w:pPr>
        <w:spacing w:after="0" w:line="240" w:lineRule="auto"/>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left="557" w:right="0" w:hanging="421"/>
        <w:jc w:val="left"/>
      </w:pPr>
      <w:r>
        <w:rPr/>
        <w:t>变动计入当期损益的金融资产。</w:t>
      </w:r>
      <w:r>
        <w:rPr>
          <w:w w:val="100"/>
        </w:rPr>
        <w:t> </w:t>
      </w:r>
      <w:r>
        <w:rPr>
          <w:spacing w:val="-2"/>
        </w:rPr>
        <w:t>本公司对此类金融资产采用公允价值进行后续计量，将公允价值变动形成的利得或损失以及</w:t>
      </w:r>
    </w:p>
    <w:p>
      <w:pPr>
        <w:pStyle w:val="BodyText"/>
        <w:spacing w:line="357" w:lineRule="auto" w:before="30"/>
        <w:ind w:left="557" w:right="0" w:hanging="421"/>
        <w:jc w:val="left"/>
      </w:pPr>
      <w:r>
        <w:rPr/>
        <w:t>与此类金融资产相关的股利和利息收入计入当期损益。</w:t>
      </w:r>
      <w:r>
        <w:rPr>
          <w:w w:val="100"/>
        </w:rPr>
        <w:t> </w:t>
      </w:r>
      <w:r>
        <w:rPr>
          <w:spacing w:val="-2"/>
        </w:rPr>
        <w:t>本公司对此类金融资产根据其流动性在交易性金融资产、其他非流动金融资产项目列报。</w:t>
      </w:r>
    </w:p>
    <w:p>
      <w:pPr>
        <w:pStyle w:val="BodyText"/>
        <w:spacing w:line="336" w:lineRule="auto" w:before="30"/>
        <w:ind w:left="557" w:right="0"/>
        <w:jc w:val="left"/>
      </w:pPr>
      <w:r>
        <w:rPr/>
        <w:t>（</w:t>
      </w:r>
      <w:r>
        <w:rPr>
          <w:rFonts w:ascii="Times New Roman" w:hAnsi="Times New Roman" w:cs="Times New Roman" w:eastAsia="Times New Roman" w:hint="default"/>
        </w:rPr>
        <w:t>5</w:t>
      </w:r>
      <w:r>
        <w:rPr/>
        <w:t>）指定为以公允价值计量且其变动计入当期损益的金融资产</w:t>
      </w:r>
      <w:r>
        <w:rPr>
          <w:w w:val="100"/>
        </w:rPr>
        <w:t> </w:t>
      </w:r>
      <w:r>
        <w:rPr>
          <w:spacing w:val="-2"/>
        </w:rPr>
        <w:t>在初始确认时，本公司为了消除或显著减少会计错配，可以单项金融资产为基础不可撤销地</w:t>
      </w:r>
    </w:p>
    <w:p>
      <w:pPr>
        <w:pStyle w:val="BodyText"/>
        <w:spacing w:line="357" w:lineRule="auto" w:before="49"/>
        <w:ind w:left="557" w:right="0" w:hanging="421"/>
        <w:jc w:val="left"/>
      </w:pPr>
      <w:r>
        <w:rPr/>
        <w:t>将金融资产指定为以公允价值计量且其变动计入当期损益的金融资产。</w:t>
      </w:r>
      <w:r>
        <w:rPr>
          <w:w w:val="100"/>
        </w:rPr>
        <w:t> </w:t>
      </w:r>
      <w:r>
        <w:rPr>
          <w:spacing w:val="-2"/>
        </w:rPr>
        <w:t>混合合同包含一项或多项嵌入衍生工具，且其主合同不属于以上金融资产的，本公司可以将</w:t>
      </w:r>
    </w:p>
    <w:p>
      <w:pPr>
        <w:pStyle w:val="BodyText"/>
        <w:spacing w:line="240" w:lineRule="auto" w:before="30"/>
        <w:ind w:right="0"/>
        <w:jc w:val="left"/>
      </w:pPr>
      <w:r>
        <w:rPr/>
        <w:t>其整体指定为以公允价值计量且其变动计入当期损益的金融工具。但下列情况除外：</w:t>
      </w:r>
    </w:p>
    <w:p>
      <w:pPr>
        <w:pStyle w:val="BodyText"/>
        <w:spacing w:line="240" w:lineRule="auto" w:before="133"/>
        <w:ind w:left="557" w:right="0"/>
        <w:jc w:val="left"/>
      </w:pPr>
      <w:r>
        <w:rPr>
          <w:rFonts w:ascii="Times New Roman" w:hAnsi="Times New Roman" w:cs="Times New Roman" w:eastAsia="Times New Roman" w:hint="default"/>
        </w:rPr>
        <w:t>1</w:t>
      </w:r>
      <w:r>
        <w:rPr/>
        <w:t>）嵌入衍生工具不会对混合合同的现金流量产生重大改变。</w:t>
      </w:r>
    </w:p>
    <w:p>
      <w:pPr>
        <w:pStyle w:val="BodyText"/>
        <w:spacing w:line="348" w:lineRule="auto" w:before="117"/>
        <w:ind w:right="109" w:firstLine="420"/>
        <w:jc w:val="both"/>
      </w:pPr>
      <w:r>
        <w:rPr>
          <w:rFonts w:ascii="Times New Roman" w:hAnsi="Times New Roman" w:cs="Times New Roman" w:eastAsia="Times New Roman" w:hint="default"/>
          <w:spacing w:val="-4"/>
          <w:w w:val="100"/>
        </w:rPr>
        <w:t>2</w:t>
      </w:r>
      <w:r>
        <w:rPr>
          <w:spacing w:val="-4"/>
          <w:w w:val="100"/>
        </w:rPr>
        <w:t>）在初次确定类似的混合合同是否需要分拆时，几乎不需分析就能明确其包含的嵌入衍生工</w:t>
      </w:r>
      <w:r>
        <w:rPr>
          <w:w w:val="100"/>
        </w:rPr>
        <w:t> </w:t>
      </w:r>
      <w:r>
        <w:rPr>
          <w:spacing w:val="-1"/>
        </w:rPr>
        <w:t>具不应分拆。如嵌入贷款的提前还款权，允许持有人以接近摊余成本的金额提前偿还贷款，该提</w:t>
      </w:r>
      <w:r>
        <w:rPr>
          <w:spacing w:val="-55"/>
        </w:rPr>
        <w:t> </w:t>
      </w:r>
      <w:r>
        <w:rPr>
          <w:spacing w:val="-55"/>
        </w:rPr>
      </w:r>
      <w:r>
        <w:rPr/>
        <w:t>前还款权不需要分拆。</w:t>
      </w:r>
    </w:p>
    <w:p>
      <w:pPr>
        <w:pStyle w:val="BodyText"/>
        <w:spacing w:line="355" w:lineRule="auto" w:before="38"/>
        <w:ind w:right="111" w:firstLine="420"/>
        <w:jc w:val="both"/>
      </w:pPr>
      <w:r>
        <w:rPr>
          <w:spacing w:val="-2"/>
        </w:rPr>
        <w:t>本公司对此类金融资产采用公允价值进行后续计量，将公允价值变动形成的利得或损失以及</w:t>
      </w:r>
      <w:r>
        <w:rPr>
          <w:w w:val="100"/>
        </w:rPr>
        <w:t> </w:t>
      </w:r>
      <w:r>
        <w:rPr/>
        <w:t>与此类金融资产相关的股利和利息收入计入当期损益。</w:t>
      </w:r>
    </w:p>
    <w:p>
      <w:pPr>
        <w:pStyle w:val="BodyText"/>
        <w:spacing w:line="240" w:lineRule="auto" w:before="32"/>
        <w:ind w:left="557" w:right="0"/>
        <w:jc w:val="left"/>
      </w:pPr>
      <w:r>
        <w:rPr/>
        <w:t>本公司对此类金融资产根据其流动性在交易性金融资产、其他非流动金融资产项目列报。</w:t>
      </w:r>
    </w:p>
    <w:p>
      <w:pPr>
        <w:spacing w:line="240" w:lineRule="auto" w:before="5"/>
        <w:rPr>
          <w:rFonts w:ascii="宋体" w:hAnsi="宋体" w:cs="宋体" w:eastAsia="宋体" w:hint="default"/>
          <w:sz w:val="19"/>
          <w:szCs w:val="19"/>
        </w:rPr>
      </w:pPr>
    </w:p>
    <w:p>
      <w:pPr>
        <w:spacing w:line="338" w:lineRule="auto" w:before="0"/>
        <w:ind w:left="5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金融负债分类和计量</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本公司根据所发行金融工具的合同条款及其所反映的经济实质而非仅以法律形式，结合金融</w:t>
      </w:r>
    </w:p>
    <w:p>
      <w:pPr>
        <w:pStyle w:val="BodyText"/>
        <w:spacing w:line="355" w:lineRule="auto" w:before="47"/>
        <w:ind w:right="109"/>
        <w:jc w:val="both"/>
      </w:pPr>
      <w:r>
        <w:rPr>
          <w:spacing w:val="-1"/>
        </w:rPr>
        <w:t>负债和权益工具的定义，在初始确认时将该金融工具或其组成部分分类为金融负债或权益工具。</w:t>
      </w:r>
      <w:r>
        <w:rPr>
          <w:spacing w:val="-55"/>
        </w:rPr>
        <w:t> </w:t>
      </w:r>
      <w:r>
        <w:rPr>
          <w:spacing w:val="-55"/>
        </w:rPr>
      </w:r>
      <w:r>
        <w:rPr>
          <w:spacing w:val="-1"/>
        </w:rPr>
        <w:t>金融负债在初始确认时分类为：以公允价值计量且其变动计入当期损益的金融负债、其他金融负</w:t>
      </w:r>
      <w:r>
        <w:rPr>
          <w:spacing w:val="-55"/>
        </w:rPr>
        <w:t> </w:t>
      </w:r>
      <w:r>
        <w:rPr>
          <w:spacing w:val="-55"/>
        </w:rPr>
      </w:r>
      <w:r>
        <w:rPr/>
        <w:t>债、被指定为有效套期工具的衍生工具。</w:t>
      </w:r>
    </w:p>
    <w:p>
      <w:pPr>
        <w:pStyle w:val="BodyText"/>
        <w:spacing w:line="355" w:lineRule="auto" w:before="34"/>
        <w:ind w:right="109" w:firstLine="420"/>
        <w:jc w:val="both"/>
      </w:pPr>
      <w:r>
        <w:rPr>
          <w:spacing w:val="-2"/>
        </w:rPr>
        <w:t>金融负债在初始确认时以公允价值计量。对于以公允价值计量且其变动计入当期损益的金融</w:t>
      </w:r>
      <w:r>
        <w:rPr>
          <w:w w:val="100"/>
        </w:rPr>
        <w:t> </w:t>
      </w:r>
      <w:r>
        <w:rPr>
          <w:spacing w:val="-1"/>
        </w:rPr>
        <w:t>负债，相关的交易费用直接计入当期损益；对于其他类别的金融负债，相关交易费用计入初始确</w:t>
      </w:r>
      <w:r>
        <w:rPr>
          <w:spacing w:val="-55"/>
        </w:rPr>
        <w:t> </w:t>
      </w:r>
      <w:r>
        <w:rPr>
          <w:spacing w:val="-55"/>
        </w:rPr>
      </w:r>
      <w:r>
        <w:rPr/>
        <w:t>认金额。</w:t>
      </w:r>
    </w:p>
    <w:p>
      <w:pPr>
        <w:pStyle w:val="BodyText"/>
        <w:spacing w:line="240" w:lineRule="auto" w:before="32"/>
        <w:ind w:left="557" w:right="0"/>
        <w:jc w:val="left"/>
      </w:pPr>
      <w:r>
        <w:rPr/>
        <w:t>金融负债的后续计量取决于其分类：</w:t>
      </w:r>
    </w:p>
    <w:p>
      <w:pPr>
        <w:pStyle w:val="BodyText"/>
        <w:spacing w:line="338" w:lineRule="auto" w:before="133"/>
        <w:ind w:left="557" w:right="0"/>
        <w:jc w:val="left"/>
      </w:pPr>
      <w:r>
        <w:rPr/>
        <w:t>（</w:t>
      </w:r>
      <w:r>
        <w:rPr>
          <w:rFonts w:ascii="Times New Roman" w:hAnsi="Times New Roman" w:cs="Times New Roman" w:eastAsia="Times New Roman" w:hint="default"/>
        </w:rPr>
        <w:t>1</w:t>
      </w:r>
      <w:r>
        <w:rPr/>
        <w:t>）以公允价值计量且其变动计入当期损益的金融负债</w:t>
      </w:r>
      <w:r>
        <w:rPr>
          <w:w w:val="100"/>
        </w:rPr>
        <w:t> </w:t>
      </w:r>
      <w:r>
        <w:rPr>
          <w:spacing w:val="-2"/>
        </w:rPr>
        <w:t>此类金融负债包括交易性金融负债（含属于金融负债的衍生工具）和初始确认时指定为以公</w:t>
      </w:r>
    </w:p>
    <w:p>
      <w:pPr>
        <w:pStyle w:val="BodyText"/>
        <w:spacing w:line="355" w:lineRule="auto" w:before="47"/>
        <w:ind w:left="557" w:right="0" w:hanging="421"/>
        <w:jc w:val="left"/>
      </w:pPr>
      <w:r>
        <w:rPr/>
        <w:t>允价值计量且其变动计入当期损益的金融负债。</w:t>
      </w:r>
      <w:r>
        <w:rPr>
          <w:w w:val="100"/>
        </w:rPr>
        <w:t> </w:t>
      </w:r>
      <w:r>
        <w:rPr>
          <w:spacing w:val="-2"/>
        </w:rPr>
        <w:t>满足下列条件之一的，属于交易性金融负债：承担相关金融负债的目的主要是为了在近期内</w:t>
      </w:r>
    </w:p>
    <w:p>
      <w:pPr>
        <w:pStyle w:val="BodyText"/>
        <w:spacing w:line="357" w:lineRule="auto" w:before="32"/>
        <w:ind w:right="109"/>
        <w:jc w:val="both"/>
        <w:rPr>
          <w:rFonts w:ascii="宋体" w:hAnsi="宋体" w:cs="宋体" w:eastAsia="宋体" w:hint="default"/>
        </w:rPr>
      </w:pPr>
      <w:r>
        <w:rPr>
          <w:spacing w:val="-1"/>
        </w:rPr>
        <w:t>出售或回购；属于集中管理的可辨认金融工具组合的一部分，且有客观证据表明企业近期采用短</w:t>
      </w:r>
      <w:r>
        <w:rPr>
          <w:spacing w:val="-55"/>
        </w:rPr>
        <w:t> </w:t>
      </w:r>
      <w:r>
        <w:rPr>
          <w:spacing w:val="-55"/>
        </w:rPr>
      </w:r>
      <w:r>
        <w:rPr>
          <w:spacing w:val="-1"/>
        </w:rPr>
        <w:t>期获利方式模式；属于衍生工具，但是，被指定且为有效套期工具的衍生工具、符合财务担保合</w:t>
      </w:r>
      <w:r>
        <w:rPr>
          <w:spacing w:val="-55"/>
        </w:rPr>
        <w:t> </w:t>
      </w:r>
      <w:r>
        <w:rPr>
          <w:spacing w:val="-55"/>
        </w:rPr>
      </w:r>
      <w:r>
        <w:rPr>
          <w:spacing w:val="-11"/>
          <w:w w:val="100"/>
        </w:rPr>
        <w:t>同的衍生工具除外。交易性金融负债（含属于金融负债的衍生工具），按照公允价值进行后续计量，</w:t>
      </w:r>
      <w:r>
        <w:rPr>
          <w:spacing w:val="-94"/>
          <w:w w:val="100"/>
        </w:rPr>
        <w:t> </w:t>
      </w:r>
      <w:r>
        <w:rPr>
          <w:spacing w:val="-94"/>
          <w:w w:val="100"/>
        </w:rPr>
      </w:r>
      <w:r>
        <w:rPr/>
        <w:t>除与套期会计有关外，所有公允价值变动均计入当期损益。</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pStyle w:val="BodyText"/>
        <w:spacing w:line="357" w:lineRule="auto" w:before="36"/>
        <w:ind w:right="111" w:firstLine="420"/>
        <w:jc w:val="both"/>
      </w:pPr>
      <w:r>
        <w:rPr>
          <w:spacing w:val="-2"/>
        </w:rPr>
        <w:t>在初始确认时，为了提供更相关的会计信息，本公司将满足下列条件之一的金融负债不可撤</w:t>
      </w:r>
      <w:r>
        <w:rPr>
          <w:w w:val="100"/>
        </w:rPr>
        <w:t> </w:t>
      </w:r>
      <w:r>
        <w:rPr/>
        <w:t>销地指定为以公允价值计量且其变动计入当期损益的金融负债：</w:t>
      </w:r>
    </w:p>
    <w:p>
      <w:pPr>
        <w:pStyle w:val="BodyText"/>
        <w:spacing w:line="240" w:lineRule="auto" w:before="30"/>
        <w:ind w:left="557" w:right="0"/>
        <w:jc w:val="left"/>
      </w:pPr>
      <w:r>
        <w:rPr>
          <w:rFonts w:ascii="Times New Roman" w:hAnsi="Times New Roman" w:cs="Times New Roman" w:eastAsia="Times New Roman" w:hint="default"/>
        </w:rPr>
        <w:t>1</w:t>
      </w:r>
      <w:r>
        <w:rPr/>
        <w:t>）能够消除或显著减少会计错配。</w:t>
      </w:r>
    </w:p>
    <w:p>
      <w:pPr>
        <w:pStyle w:val="BodyText"/>
        <w:spacing w:line="352" w:lineRule="auto" w:before="119"/>
        <w:ind w:right="109" w:firstLine="420"/>
        <w:jc w:val="right"/>
      </w:pPr>
      <w:r>
        <w:rPr>
          <w:rFonts w:ascii="Times New Roman" w:hAnsi="Times New Roman" w:cs="Times New Roman" w:eastAsia="Times New Roman" w:hint="default"/>
          <w:spacing w:val="-4"/>
          <w:w w:val="100"/>
        </w:rPr>
        <w:t>2</w:t>
      </w:r>
      <w:r>
        <w:rPr>
          <w:spacing w:val="-4"/>
          <w:w w:val="100"/>
        </w:rPr>
        <w:t>）根据正式书面文件载明的企业风险管理或投资策略，以公允价值为基础对金融负债组合或</w:t>
      </w:r>
      <w:r>
        <w:rPr>
          <w:w w:val="100"/>
        </w:rPr>
        <w:t> </w:t>
      </w:r>
      <w:r>
        <w:rPr>
          <w:spacing w:val="-2"/>
        </w:rPr>
        <w:t>金融资产和金融负债组合进行管理和业绩评价，并在企业内部以此为基础向关键管理人员报告。</w:t>
      </w:r>
      <w:r>
        <w:rPr>
          <w:spacing w:val="-53"/>
        </w:rPr>
        <w:t> </w:t>
      </w:r>
      <w:r>
        <w:rPr>
          <w:spacing w:val="-53"/>
        </w:rPr>
      </w:r>
      <w:r>
        <w:rPr>
          <w:spacing w:val="-2"/>
        </w:rPr>
        <w:t>本公司对此类金融负债采用公允价值进行后续计量，除由本公司自身信用风险变动引起的公</w:t>
      </w:r>
      <w:r>
        <w:rPr>
          <w:w w:val="100"/>
        </w:rPr>
        <w:t> </w:t>
      </w:r>
      <w:r>
        <w:rPr>
          <w:spacing w:val="-1"/>
        </w:rPr>
        <w:t>允价值变动计入其他综合收益之外，其他公允价值变动计入当期损益。除非由本公司自身信用风</w:t>
      </w:r>
      <w:r>
        <w:rPr>
          <w:spacing w:val="-72"/>
        </w:rPr>
        <w:t> </w:t>
      </w:r>
      <w:r>
        <w:rPr>
          <w:spacing w:val="-72"/>
        </w:rPr>
      </w:r>
      <w:r>
        <w:rPr>
          <w:spacing w:val="-1"/>
        </w:rPr>
        <w:t>险变动引起的公允价值变动计入其他综合收益会造成或扩大损益中的会计错配，本公司将所有公</w:t>
      </w:r>
    </w:p>
    <w:p>
      <w:pPr>
        <w:pStyle w:val="BodyText"/>
        <w:spacing w:line="240" w:lineRule="auto" w:before="34"/>
        <w:ind w:right="0"/>
        <w:jc w:val="left"/>
      </w:pPr>
      <w:r>
        <w:rPr/>
        <w:t>允价值变动（包括自身信用风险变动的影响金额）计入当期损益。</w:t>
      </w:r>
    </w:p>
    <w:p>
      <w:pPr>
        <w:pStyle w:val="BodyText"/>
        <w:spacing w:line="336" w:lineRule="auto" w:before="133"/>
        <w:ind w:left="557" w:right="0"/>
        <w:jc w:val="left"/>
      </w:pPr>
      <w:r>
        <w:rPr/>
        <w:t>（</w:t>
      </w:r>
      <w:r>
        <w:rPr>
          <w:rFonts w:ascii="Times New Roman" w:hAnsi="Times New Roman" w:cs="Times New Roman" w:eastAsia="Times New Roman" w:hint="default"/>
        </w:rPr>
        <w:t>2</w:t>
      </w:r>
      <w:r>
        <w:rPr/>
        <w:t>）其他金融负债</w:t>
      </w:r>
      <w:r>
        <w:rPr>
          <w:w w:val="100"/>
        </w:rPr>
        <w:t> </w:t>
      </w:r>
      <w:r>
        <w:rPr>
          <w:spacing w:val="-1"/>
        </w:rPr>
        <w:t>除下列各项外，公司将金融负债分类为以摊余成本计量的金融负债，对此类金融负债采用实</w:t>
      </w:r>
    </w:p>
    <w:p>
      <w:pPr>
        <w:pStyle w:val="BodyText"/>
        <w:spacing w:line="240" w:lineRule="auto" w:before="49"/>
        <w:ind w:right="0"/>
        <w:jc w:val="left"/>
      </w:pPr>
      <w:r>
        <w:rPr/>
        <w:t>际利率法，按照摊余成本进行后续计量，终止确认或摊销产生的利得或损失计入当期损益：</w:t>
      </w:r>
    </w:p>
    <w:p>
      <w:pPr>
        <w:pStyle w:val="BodyText"/>
        <w:spacing w:line="240" w:lineRule="auto" w:before="135"/>
        <w:ind w:left="557" w:right="0"/>
        <w:jc w:val="left"/>
      </w:pPr>
      <w:r>
        <w:rPr>
          <w:rFonts w:ascii="Times New Roman" w:hAnsi="Times New Roman" w:cs="Times New Roman" w:eastAsia="Times New Roman" w:hint="default"/>
        </w:rPr>
        <w:t>3</w:t>
      </w:r>
      <w:r>
        <w:rPr/>
        <w:t>）以公允价值计量且其变动计入当期损益的金融负债。</w:t>
      </w:r>
    </w:p>
    <w:p>
      <w:pPr>
        <w:pStyle w:val="BodyText"/>
        <w:spacing w:line="240" w:lineRule="auto" w:before="117"/>
        <w:ind w:left="557" w:right="0"/>
        <w:jc w:val="left"/>
      </w:pPr>
      <w:r>
        <w:rPr>
          <w:rFonts w:ascii="Times New Roman" w:hAnsi="Times New Roman" w:cs="Times New Roman" w:eastAsia="Times New Roman" w:hint="default"/>
        </w:rPr>
        <w:t>4</w:t>
      </w:r>
      <w:r>
        <w:rPr/>
        <w:t>）金融资产转移不符合终止确认条件或继续涉入被转移金融资产所形成的金融负债。</w:t>
      </w:r>
    </w:p>
    <w:p>
      <w:pPr>
        <w:pStyle w:val="BodyText"/>
        <w:spacing w:line="336" w:lineRule="auto" w:before="117"/>
        <w:ind w:right="109" w:firstLine="420"/>
        <w:jc w:val="both"/>
      </w:pPr>
      <w:r>
        <w:rPr>
          <w:rFonts w:ascii="Times New Roman" w:hAnsi="Times New Roman" w:cs="Times New Roman" w:eastAsia="Times New Roman" w:hint="default"/>
          <w:spacing w:val="-3"/>
        </w:rPr>
        <w:t>5</w:t>
      </w:r>
      <w:r>
        <w:rPr>
          <w:spacing w:val="-3"/>
        </w:rPr>
        <w:t>）不属于本条前两类情形的财务担保合同，以及不属于本条第</w:t>
      </w:r>
      <w:r>
        <w:rPr/>
        <w:t> </w:t>
      </w:r>
      <w:r>
        <w:rPr>
          <w:rFonts w:ascii="Times New Roman" w:hAnsi="Times New Roman" w:cs="Times New Roman" w:eastAsia="Times New Roman" w:hint="default"/>
          <w:spacing w:val="-3"/>
        </w:rPr>
        <w:t>1</w:t>
      </w:r>
      <w:r>
        <w:rPr>
          <w:spacing w:val="-3"/>
        </w:rPr>
        <w:t>）类情形的以低于市场利率</w:t>
      </w:r>
      <w:r>
        <w:rPr>
          <w:w w:val="100"/>
        </w:rPr>
        <w:t> </w:t>
      </w:r>
      <w:r>
        <w:rPr/>
        <w:t>贷款的贷款承诺。</w:t>
      </w:r>
    </w:p>
    <w:p>
      <w:pPr>
        <w:pStyle w:val="BodyText"/>
        <w:spacing w:line="357" w:lineRule="auto" w:before="49"/>
        <w:ind w:right="109" w:firstLine="420"/>
        <w:jc w:val="both"/>
      </w:pPr>
      <w:r>
        <w:rPr>
          <w:spacing w:val="-2"/>
        </w:rPr>
        <w:t>财务担保合同是指当特定债务人到期不能按照最初或修改后的债务工具条款偿付债务时，要</w:t>
      </w:r>
      <w:r>
        <w:rPr>
          <w:w w:val="100"/>
        </w:rPr>
        <w:t> </w:t>
      </w:r>
      <w:r>
        <w:rPr>
          <w:spacing w:val="-1"/>
        </w:rPr>
        <w:t>求发行方向蒙受损失的合同持有人赔付特定金额的合同。不属于指定为以公允价值计量且其变动</w:t>
      </w:r>
      <w:r>
        <w:rPr>
          <w:spacing w:val="-55"/>
        </w:rPr>
        <w:t> </w:t>
      </w:r>
      <w:r>
        <w:rPr>
          <w:spacing w:val="-55"/>
        </w:rPr>
      </w:r>
      <w:r>
        <w:rPr>
          <w:spacing w:val="-1"/>
        </w:rPr>
        <w:t>计入当期损益的金融负债的财务担保合同，在初始确认后按照损失准备金额以及初始确认金额扣</w:t>
      </w:r>
      <w:r>
        <w:rPr>
          <w:spacing w:val="-55"/>
        </w:rPr>
        <w:t> </w:t>
      </w:r>
      <w:r>
        <w:rPr>
          <w:spacing w:val="-55"/>
        </w:rPr>
      </w:r>
      <w:r>
        <w:rPr/>
        <w:t>除担保期内的累计摊销额后的余额孰高进行计量。</w:t>
      </w:r>
    </w:p>
    <w:p>
      <w:pPr>
        <w:pStyle w:val="Heading6"/>
        <w:spacing w:line="240" w:lineRule="auto" w:before="150"/>
        <w:ind w:left="559" w:right="0"/>
        <w:jc w:val="left"/>
        <w:rPr>
          <w:b w:val="0"/>
          <w:bCs w:val="0"/>
        </w:rPr>
      </w:pPr>
      <w:r>
        <w:rPr>
          <w:rFonts w:ascii="Times New Roman" w:hAnsi="Times New Roman" w:cs="Times New Roman" w:eastAsia="Times New Roman" w:hint="default"/>
        </w:rPr>
        <w:t>3</w:t>
      </w:r>
      <w:r>
        <w:rPr/>
        <w:t>．金融资产和金融负债的终止确认</w:t>
      </w:r>
      <w:r>
        <w:rPr>
          <w:b w:val="0"/>
          <w:bCs w:val="0"/>
        </w:rPr>
      </w:r>
    </w:p>
    <w:p>
      <w:pPr>
        <w:pStyle w:val="BodyText"/>
        <w:spacing w:line="336" w:lineRule="auto" w:before="119"/>
        <w:ind w:right="109" w:firstLine="420"/>
        <w:jc w:val="both"/>
      </w:pPr>
      <w:r>
        <w:rPr>
          <w:spacing w:val="-4"/>
        </w:rPr>
        <w:t>（</w:t>
      </w:r>
      <w:r>
        <w:rPr>
          <w:rFonts w:ascii="Times New Roman" w:hAnsi="Times New Roman" w:cs="Times New Roman" w:eastAsia="Times New Roman" w:hint="default"/>
          <w:spacing w:val="-4"/>
        </w:rPr>
        <w:t>1</w:t>
      </w:r>
      <w:r>
        <w:rPr>
          <w:spacing w:val="-4"/>
        </w:rPr>
        <w:t>）金融资产满足下列条件之一的，终止确认金融资产，即从其账户和资产负债表内予以转</w:t>
      </w:r>
      <w:r>
        <w:rPr>
          <w:w w:val="100"/>
        </w:rPr>
        <w:t> </w:t>
      </w:r>
      <w:r>
        <w:rPr/>
        <w:t>销：</w:t>
      </w:r>
    </w:p>
    <w:p>
      <w:pPr>
        <w:pStyle w:val="BodyText"/>
        <w:spacing w:line="240" w:lineRule="auto" w:before="49"/>
        <w:ind w:left="557" w:right="0"/>
        <w:jc w:val="left"/>
      </w:pPr>
      <w:r>
        <w:rPr>
          <w:rFonts w:ascii="Times New Roman" w:hAnsi="Times New Roman" w:cs="Times New Roman" w:eastAsia="Times New Roman" w:hint="default"/>
        </w:rPr>
        <w:t>1</w:t>
      </w:r>
      <w:r>
        <w:rPr/>
        <w:t>）收取该金融资产现金流量的合同权利终止。</w:t>
      </w:r>
    </w:p>
    <w:p>
      <w:pPr>
        <w:pStyle w:val="BodyText"/>
        <w:spacing w:line="240" w:lineRule="auto" w:before="117"/>
        <w:ind w:left="557" w:right="0"/>
        <w:jc w:val="left"/>
      </w:pPr>
      <w:r>
        <w:rPr>
          <w:rFonts w:ascii="Times New Roman" w:hAnsi="Times New Roman" w:cs="Times New Roman" w:eastAsia="Times New Roman" w:hint="default"/>
        </w:rPr>
        <w:t>2</w:t>
      </w:r>
      <w:r>
        <w:rPr/>
        <w:t>）该金融资产已转移，且该转移满足金融资产终止确认的规定。</w:t>
      </w:r>
    </w:p>
    <w:p>
      <w:pPr>
        <w:pStyle w:val="BodyText"/>
        <w:spacing w:line="338" w:lineRule="auto" w:before="117"/>
        <w:ind w:left="557" w:right="0"/>
        <w:jc w:val="left"/>
      </w:pPr>
      <w:r>
        <w:rPr/>
        <w:t>（</w:t>
      </w:r>
      <w:r>
        <w:rPr>
          <w:rFonts w:ascii="Times New Roman" w:hAnsi="Times New Roman" w:cs="Times New Roman" w:eastAsia="Times New Roman" w:hint="default"/>
        </w:rPr>
        <w:t>2</w:t>
      </w:r>
      <w:r>
        <w:rPr/>
        <w:t>）金融负债终止确认条件</w:t>
      </w:r>
      <w:r>
        <w:rPr>
          <w:w w:val="100"/>
        </w:rPr>
        <w:t> </w:t>
      </w:r>
      <w:r>
        <w:rPr>
          <w:spacing w:val="-2"/>
        </w:rPr>
        <w:t>金融负债（或其一部分）的现时义务已经解除的，则终止确认该金融负债（或该部分金融负</w:t>
      </w:r>
    </w:p>
    <w:p>
      <w:pPr>
        <w:pStyle w:val="BodyText"/>
        <w:spacing w:line="240" w:lineRule="auto" w:before="47"/>
        <w:ind w:right="0"/>
        <w:jc w:val="left"/>
      </w:pPr>
      <w:r>
        <w:rPr>
          <w:w w:val="100"/>
        </w:rPr>
        <w:t>债</w:t>
      </w:r>
      <w:r>
        <w:rPr>
          <w:spacing w:val="-106"/>
          <w:w w:val="100"/>
        </w:rPr>
        <w:t>）</w:t>
      </w:r>
      <w:r>
        <w:rPr>
          <w:w w:val="100"/>
        </w:rPr>
        <w:t>。</w:t>
      </w:r>
    </w:p>
    <w:p>
      <w:pPr>
        <w:pStyle w:val="BodyText"/>
        <w:spacing w:line="357" w:lineRule="auto" w:before="133"/>
        <w:ind w:right="108" w:firstLine="420"/>
        <w:jc w:val="both"/>
      </w:pPr>
      <w:r>
        <w:rPr>
          <w:spacing w:val="-2"/>
        </w:rPr>
        <w:t>本公司与借出方之间签订协议，以承担新金融负债方式替换原金融负债，且新金融负债与原</w:t>
      </w:r>
      <w:r>
        <w:rPr>
          <w:w w:val="100"/>
        </w:rPr>
        <w:t> </w:t>
      </w:r>
      <w:r>
        <w:rPr>
          <w:spacing w:val="-1"/>
        </w:rPr>
        <w:t>金融负债的合同条款实质上不同的，或对原金融负债（或其一部分）的合同条款做出实质性修改</w:t>
      </w:r>
      <w:r>
        <w:rPr>
          <w:spacing w:val="-55"/>
        </w:rPr>
        <w:t> </w:t>
      </w:r>
      <w:r>
        <w:rPr>
          <w:spacing w:val="-55"/>
        </w:rPr>
      </w:r>
      <w:r>
        <w:rPr>
          <w:spacing w:val="-1"/>
        </w:rPr>
        <w:t>的，则终止确认原金融负债，同时确认一项新金融负债，账面价值与支付的对价（包括转出的非</w:t>
      </w:r>
      <w:r>
        <w:rPr>
          <w:spacing w:val="-55"/>
        </w:rPr>
        <w:t> </w:t>
      </w:r>
      <w:r>
        <w:rPr>
          <w:spacing w:val="-55"/>
        </w:rPr>
      </w:r>
      <w:r>
        <w:rPr/>
        <w:t>现金资产或承担的负债）之间的差额，计入当期损益。</w:t>
      </w:r>
    </w:p>
    <w:p>
      <w:pPr>
        <w:pStyle w:val="BodyText"/>
        <w:spacing w:line="240" w:lineRule="auto" w:before="30"/>
        <w:ind w:left="557" w:right="0"/>
        <w:jc w:val="left"/>
      </w:pPr>
      <w:r>
        <w:rPr/>
        <w:t>本公司回购金融负债一部分的，按照继续确认部分和终止确认部分在回购日各自的公允价值</w:t>
      </w:r>
    </w:p>
    <w:p>
      <w:pPr>
        <w:spacing w:after="0" w:line="240" w:lineRule="auto"/>
        <w:jc w:val="left"/>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pStyle w:val="BodyText"/>
        <w:spacing w:line="357" w:lineRule="auto" w:before="36"/>
        <w:ind w:right="97"/>
        <w:jc w:val="left"/>
      </w:pPr>
      <w:r>
        <w:rPr>
          <w:spacing w:val="-1"/>
        </w:rPr>
        <w:t>占整体公允价值的比例，对该金融负债整体的账面价值进行分配。分配给终止确认部分的账面价</w:t>
      </w:r>
      <w:r>
        <w:rPr>
          <w:spacing w:val="-55"/>
        </w:rPr>
        <w:t> </w:t>
      </w:r>
      <w:r>
        <w:rPr>
          <w:spacing w:val="-55"/>
        </w:rPr>
      </w:r>
      <w:r>
        <w:rPr/>
        <w:t>值与支付的对价（包括转出的非现金资产或承担的负债）之间的差额，应当计入当期损益。</w:t>
      </w:r>
    </w:p>
    <w:p>
      <w:pPr>
        <w:spacing w:line="338" w:lineRule="auto" w:before="30"/>
        <w:ind w:left="557"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本公司在发生金融资产转移时，评估其保留金融资产所有权上的风险和报酬的程度，并分别</w:t>
      </w:r>
    </w:p>
    <w:p>
      <w:pPr>
        <w:pStyle w:val="BodyText"/>
        <w:spacing w:line="240" w:lineRule="auto" w:before="47"/>
        <w:ind w:right="97"/>
        <w:jc w:val="left"/>
      </w:pPr>
      <w:r>
        <w:rPr/>
        <w:t>下列情形处理：</w:t>
      </w:r>
    </w:p>
    <w:p>
      <w:pPr>
        <w:pStyle w:val="BodyText"/>
        <w:spacing w:line="336" w:lineRule="auto" w:before="133"/>
        <w:ind w:right="209" w:firstLine="420"/>
        <w:jc w:val="both"/>
      </w:pPr>
      <w:r>
        <w:rPr>
          <w:spacing w:val="-4"/>
        </w:rPr>
        <w:t>（</w:t>
      </w:r>
      <w:r>
        <w:rPr>
          <w:rFonts w:ascii="Times New Roman" w:hAnsi="Times New Roman" w:cs="Times New Roman" w:eastAsia="Times New Roman" w:hint="default"/>
          <w:spacing w:val="-4"/>
        </w:rPr>
        <w:t>1</w:t>
      </w:r>
      <w:r>
        <w:rPr>
          <w:spacing w:val="-4"/>
        </w:rPr>
        <w:t>）转移了金融资产所有权上几乎所有风险和报酬的，则终止确认该金融资产，并将转移中</w:t>
      </w:r>
      <w:r>
        <w:rPr>
          <w:w w:val="100"/>
        </w:rPr>
        <w:t> </w:t>
      </w:r>
      <w:r>
        <w:rPr/>
        <w:t>产生或保留的权利和义务单独确认为资产或负债。</w:t>
      </w:r>
    </w:p>
    <w:p>
      <w:pPr>
        <w:pStyle w:val="BodyText"/>
        <w:spacing w:line="240" w:lineRule="auto" w:before="51"/>
        <w:ind w:left="557" w:right="97"/>
        <w:jc w:val="left"/>
      </w:pPr>
      <w:r>
        <w:rPr/>
        <w:t>（</w:t>
      </w:r>
      <w:r>
        <w:rPr>
          <w:rFonts w:ascii="Times New Roman" w:hAnsi="Times New Roman" w:cs="Times New Roman" w:eastAsia="Times New Roman" w:hint="default"/>
        </w:rPr>
        <w:t>2</w:t>
      </w:r>
      <w:r>
        <w:rPr/>
        <w:t>）保留了金融资产所有权上几乎所有风险和报酬的，则继续确认该金融资产。</w:t>
      </w:r>
    </w:p>
    <w:p>
      <w:pPr>
        <w:pStyle w:val="BodyText"/>
        <w:spacing w:line="338" w:lineRule="auto" w:before="117"/>
        <w:ind w:right="97" w:firstLine="420"/>
        <w:jc w:val="left"/>
      </w:pPr>
      <w:r>
        <w:rPr>
          <w:w w:val="100"/>
        </w:rPr>
        <w:t>（</w:t>
      </w:r>
      <w:r>
        <w:rPr>
          <w:rFonts w:ascii="Times New Roman" w:hAnsi="Times New Roman" w:cs="Times New Roman" w:eastAsia="Times New Roman" w:hint="default"/>
          <w:spacing w:val="-1"/>
          <w:w w:val="100"/>
        </w:rPr>
        <w:t>3</w:t>
      </w:r>
      <w:r>
        <w:rPr>
          <w:spacing w:val="-3"/>
          <w:w w:val="100"/>
        </w:rPr>
        <w:t>）</w:t>
      </w:r>
      <w:r>
        <w:rPr>
          <w:w w:val="100"/>
        </w:rPr>
        <w:t>既没有</w:t>
      </w:r>
      <w:r>
        <w:rPr>
          <w:spacing w:val="-3"/>
          <w:w w:val="100"/>
        </w:rPr>
        <w:t>转</w:t>
      </w:r>
      <w:r>
        <w:rPr>
          <w:w w:val="100"/>
        </w:rPr>
        <w:t>移也</w:t>
      </w:r>
      <w:r>
        <w:rPr>
          <w:spacing w:val="-3"/>
          <w:w w:val="100"/>
        </w:rPr>
        <w:t>没</w:t>
      </w:r>
      <w:r>
        <w:rPr>
          <w:w w:val="100"/>
        </w:rPr>
        <w:t>有</w:t>
      </w:r>
      <w:r>
        <w:rPr>
          <w:spacing w:val="-3"/>
          <w:w w:val="100"/>
        </w:rPr>
        <w:t>保</w:t>
      </w:r>
      <w:r>
        <w:rPr>
          <w:w w:val="100"/>
        </w:rPr>
        <w:t>留</w:t>
      </w:r>
      <w:r>
        <w:rPr>
          <w:spacing w:val="-3"/>
          <w:w w:val="100"/>
        </w:rPr>
        <w:t>金</w:t>
      </w:r>
      <w:r>
        <w:rPr>
          <w:w w:val="100"/>
        </w:rPr>
        <w:t>融资产</w:t>
      </w:r>
      <w:r>
        <w:rPr>
          <w:spacing w:val="-3"/>
          <w:w w:val="100"/>
        </w:rPr>
        <w:t>所</w:t>
      </w:r>
      <w:r>
        <w:rPr>
          <w:w w:val="100"/>
        </w:rPr>
        <w:t>有权</w:t>
      </w:r>
      <w:r>
        <w:rPr>
          <w:spacing w:val="-3"/>
          <w:w w:val="100"/>
        </w:rPr>
        <w:t>上</w:t>
      </w:r>
      <w:r>
        <w:rPr>
          <w:w w:val="100"/>
        </w:rPr>
        <w:t>几</w:t>
      </w:r>
      <w:r>
        <w:rPr>
          <w:spacing w:val="-3"/>
          <w:w w:val="100"/>
        </w:rPr>
        <w:t>乎</w:t>
      </w:r>
      <w:r>
        <w:rPr>
          <w:w w:val="100"/>
        </w:rPr>
        <w:t>所</w:t>
      </w:r>
      <w:r>
        <w:rPr>
          <w:spacing w:val="-3"/>
          <w:w w:val="100"/>
        </w:rPr>
        <w:t>有</w:t>
      </w:r>
      <w:r>
        <w:rPr>
          <w:w w:val="100"/>
        </w:rPr>
        <w:t>风险和</w:t>
      </w:r>
      <w:r>
        <w:rPr>
          <w:spacing w:val="-3"/>
          <w:w w:val="100"/>
        </w:rPr>
        <w:t>报</w:t>
      </w:r>
      <w:r>
        <w:rPr>
          <w:w w:val="100"/>
        </w:rPr>
        <w:t>酬的</w:t>
      </w:r>
      <w:r>
        <w:rPr>
          <w:spacing w:val="-3"/>
          <w:w w:val="100"/>
        </w:rPr>
        <w:t>（</w:t>
      </w:r>
      <w:r>
        <w:rPr>
          <w:w w:val="100"/>
        </w:rPr>
        <w:t>即</w:t>
      </w:r>
      <w:r>
        <w:rPr>
          <w:spacing w:val="-3"/>
          <w:w w:val="100"/>
        </w:rPr>
        <w:t>除</w:t>
      </w:r>
      <w:r>
        <w:rPr>
          <w:w w:val="100"/>
        </w:rPr>
        <w:t>本</w:t>
      </w:r>
      <w:r>
        <w:rPr>
          <w:spacing w:val="-3"/>
          <w:w w:val="100"/>
        </w:rPr>
        <w:t>条</w:t>
      </w:r>
      <w:r>
        <w:rPr>
          <w:w w:val="100"/>
        </w:rPr>
        <w:t>（</w:t>
      </w:r>
      <w:r>
        <w:rPr>
          <w:rFonts w:ascii="Times New Roman" w:hAnsi="Times New Roman" w:cs="Times New Roman" w:eastAsia="Times New Roman" w:hint="default"/>
          <w:w w:val="100"/>
        </w:rPr>
        <w:t>1</w:t>
      </w:r>
      <w:r>
        <w:rPr>
          <w:spacing w:val="-106"/>
          <w:w w:val="100"/>
        </w:rPr>
        <w:t>）、</w:t>
      </w:r>
      <w:r>
        <w:rPr>
          <w:w w:val="100"/>
        </w:rPr>
        <w:t>（</w:t>
      </w:r>
      <w:r>
        <w:rPr>
          <w:rFonts w:ascii="Times New Roman" w:hAnsi="Times New Roman" w:cs="Times New Roman" w:eastAsia="Times New Roman" w:hint="default"/>
          <w:w w:val="100"/>
        </w:rPr>
        <w:t>2</w:t>
      </w:r>
      <w:r>
        <w:rPr>
          <w:w w:val="100"/>
        </w:rPr>
        <w:t>） 之外</w:t>
      </w:r>
      <w:r>
        <w:rPr>
          <w:spacing w:val="-3"/>
          <w:w w:val="100"/>
        </w:rPr>
        <w:t>的</w:t>
      </w:r>
      <w:r>
        <w:rPr>
          <w:w w:val="100"/>
        </w:rPr>
        <w:t>其</w:t>
      </w:r>
      <w:r>
        <w:rPr>
          <w:spacing w:val="-3"/>
          <w:w w:val="100"/>
        </w:rPr>
        <w:t>他</w:t>
      </w:r>
      <w:r>
        <w:rPr>
          <w:w w:val="100"/>
        </w:rPr>
        <w:t>情</w:t>
      </w:r>
      <w:r>
        <w:rPr>
          <w:spacing w:val="-3"/>
          <w:w w:val="100"/>
        </w:rPr>
        <w:t>形</w:t>
      </w:r>
      <w:r>
        <w:rPr>
          <w:spacing w:val="-106"/>
          <w:w w:val="100"/>
        </w:rPr>
        <w:t>）</w:t>
      </w:r>
      <w:r>
        <w:rPr>
          <w:spacing w:val="-3"/>
          <w:w w:val="100"/>
        </w:rPr>
        <w:t>，</w:t>
      </w:r>
      <w:r>
        <w:rPr>
          <w:w w:val="100"/>
        </w:rPr>
        <w:t>则</w:t>
      </w:r>
      <w:r>
        <w:rPr>
          <w:spacing w:val="-3"/>
          <w:w w:val="100"/>
        </w:rPr>
        <w:t>根据</w:t>
      </w:r>
      <w:r>
        <w:rPr>
          <w:w w:val="100"/>
        </w:rPr>
        <w:t>其是</w:t>
      </w:r>
      <w:r>
        <w:rPr>
          <w:spacing w:val="-3"/>
          <w:w w:val="100"/>
        </w:rPr>
        <w:t>否</w:t>
      </w:r>
      <w:r>
        <w:rPr>
          <w:w w:val="100"/>
        </w:rPr>
        <w:t>保</w:t>
      </w:r>
      <w:r>
        <w:rPr>
          <w:spacing w:val="-3"/>
          <w:w w:val="100"/>
        </w:rPr>
        <w:t>留</w:t>
      </w:r>
      <w:r>
        <w:rPr>
          <w:w w:val="100"/>
        </w:rPr>
        <w:t>了</w:t>
      </w:r>
      <w:r>
        <w:rPr>
          <w:spacing w:val="-3"/>
          <w:w w:val="100"/>
        </w:rPr>
        <w:t>对</w:t>
      </w:r>
      <w:r>
        <w:rPr>
          <w:w w:val="100"/>
        </w:rPr>
        <w:t>金</w:t>
      </w:r>
      <w:r>
        <w:rPr>
          <w:spacing w:val="-3"/>
          <w:w w:val="100"/>
        </w:rPr>
        <w:t>融</w:t>
      </w:r>
      <w:r>
        <w:rPr>
          <w:w w:val="100"/>
        </w:rPr>
        <w:t>资</w:t>
      </w:r>
      <w:r>
        <w:rPr>
          <w:spacing w:val="-3"/>
          <w:w w:val="100"/>
        </w:rPr>
        <w:t>产</w:t>
      </w:r>
      <w:r>
        <w:rPr>
          <w:w w:val="100"/>
        </w:rPr>
        <w:t>的控</w:t>
      </w:r>
      <w:r>
        <w:rPr>
          <w:spacing w:val="-3"/>
          <w:w w:val="100"/>
        </w:rPr>
        <w:t>制</w:t>
      </w:r>
      <w:r>
        <w:rPr>
          <w:w w:val="100"/>
        </w:rPr>
        <w:t>，</w:t>
      </w:r>
      <w:r>
        <w:rPr>
          <w:spacing w:val="-3"/>
          <w:w w:val="100"/>
        </w:rPr>
        <w:t>分</w:t>
      </w:r>
      <w:r>
        <w:rPr>
          <w:w w:val="100"/>
        </w:rPr>
        <w:t>别</w:t>
      </w:r>
      <w:r>
        <w:rPr>
          <w:spacing w:val="-3"/>
          <w:w w:val="100"/>
        </w:rPr>
        <w:t>下</w:t>
      </w:r>
      <w:r>
        <w:rPr>
          <w:w w:val="100"/>
        </w:rPr>
        <w:t>列</w:t>
      </w:r>
      <w:r>
        <w:rPr>
          <w:spacing w:val="-3"/>
          <w:w w:val="100"/>
        </w:rPr>
        <w:t>情</w:t>
      </w:r>
      <w:r>
        <w:rPr>
          <w:w w:val="100"/>
        </w:rPr>
        <w:t>形</w:t>
      </w:r>
      <w:r>
        <w:rPr>
          <w:spacing w:val="-3"/>
          <w:w w:val="100"/>
        </w:rPr>
        <w:t>处</w:t>
      </w:r>
      <w:r>
        <w:rPr>
          <w:w w:val="100"/>
        </w:rPr>
        <w:t>理：</w:t>
      </w:r>
    </w:p>
    <w:p>
      <w:pPr>
        <w:pStyle w:val="BodyText"/>
        <w:spacing w:line="336" w:lineRule="auto" w:before="47"/>
        <w:ind w:right="211" w:firstLine="420"/>
        <w:jc w:val="both"/>
      </w:pPr>
      <w:r>
        <w:rPr>
          <w:rFonts w:ascii="Times New Roman" w:hAnsi="Times New Roman" w:cs="Times New Roman" w:eastAsia="Times New Roman" w:hint="default"/>
          <w:spacing w:val="-4"/>
        </w:rPr>
        <w:t>1</w:t>
      </w:r>
      <w:r>
        <w:rPr>
          <w:spacing w:val="-4"/>
        </w:rPr>
        <w:t>）未保留对该金融资产控制的，则终止确认该金融资产，并将转移中产生或保留的权利和义</w:t>
      </w:r>
      <w:r>
        <w:rPr>
          <w:w w:val="100"/>
        </w:rPr>
        <w:t> </w:t>
      </w:r>
      <w:r>
        <w:rPr/>
        <w:t>务单独确认为资产或负债。</w:t>
      </w:r>
    </w:p>
    <w:p>
      <w:pPr>
        <w:pStyle w:val="BodyText"/>
        <w:spacing w:line="345" w:lineRule="auto" w:before="51"/>
        <w:ind w:right="209" w:firstLine="420"/>
        <w:jc w:val="both"/>
      </w:pPr>
      <w:r>
        <w:rPr>
          <w:rFonts w:ascii="Times New Roman" w:hAnsi="Times New Roman" w:cs="Times New Roman" w:eastAsia="Times New Roman" w:hint="default"/>
          <w:spacing w:val="-4"/>
          <w:w w:val="100"/>
        </w:rPr>
        <w:t>2</w:t>
      </w:r>
      <w:r>
        <w:rPr>
          <w:spacing w:val="-4"/>
          <w:w w:val="100"/>
        </w:rPr>
        <w:t>）保留了对该金融资产控制的，则按照其继续涉入被转移金融资产的程度继续确认有关金融</w:t>
      </w:r>
      <w:r>
        <w:rPr>
          <w:w w:val="100"/>
        </w:rPr>
        <w:t> </w:t>
      </w:r>
      <w:r>
        <w:rPr>
          <w:spacing w:val="-1"/>
        </w:rPr>
        <w:t>资产，并相应确认相关负债。继续涉入被转移金融资产的程度，是指本公司承担的被转移金融资</w:t>
      </w:r>
      <w:r>
        <w:rPr>
          <w:spacing w:val="-55"/>
        </w:rPr>
        <w:t> </w:t>
      </w:r>
      <w:r>
        <w:rPr>
          <w:spacing w:val="-55"/>
        </w:rPr>
      </w:r>
      <w:r>
        <w:rPr/>
        <w:t>产价值变动风险或报酬的程度。</w:t>
      </w:r>
    </w:p>
    <w:p>
      <w:pPr>
        <w:pStyle w:val="BodyText"/>
        <w:spacing w:line="355" w:lineRule="auto" w:before="40"/>
        <w:ind w:right="211" w:firstLine="420"/>
        <w:jc w:val="both"/>
      </w:pPr>
      <w:r>
        <w:rPr>
          <w:spacing w:val="-2"/>
        </w:rPr>
        <w:t>在判断金融资产转移是否满足上述金融资产终止确认条件时，采用实质重于形式的原则。公</w:t>
      </w:r>
      <w:r>
        <w:rPr>
          <w:w w:val="100"/>
        </w:rPr>
        <w:t> </w:t>
      </w:r>
      <w:r>
        <w:rPr/>
        <w:t>司将金融资产转移区分为金融资产整体转移和部分转移。</w:t>
      </w:r>
    </w:p>
    <w:p>
      <w:pPr>
        <w:pStyle w:val="BodyText"/>
        <w:spacing w:line="240" w:lineRule="auto" w:before="34"/>
        <w:ind w:left="557" w:right="97"/>
        <w:jc w:val="left"/>
        <w:rPr>
          <w:rFonts w:ascii="宋体" w:hAnsi="宋体" w:cs="宋体" w:eastAsia="宋体" w:hint="default"/>
        </w:rPr>
      </w:pPr>
      <w:r>
        <w:rPr/>
        <w:t>（</w:t>
      </w:r>
      <w:r>
        <w:rPr>
          <w:rFonts w:ascii="宋体" w:hAnsi="宋体" w:cs="宋体" w:eastAsia="宋体" w:hint="default"/>
        </w:rPr>
        <w:t>1</w:t>
      </w:r>
      <w:r>
        <w:rPr/>
        <w:t>）金融资产整体转移满足终止确认条件的，将下列两项金额的差额计入当期损益：</w:t>
      </w:r>
      <w:r>
        <w:rPr>
          <w:rFonts w:ascii="宋体" w:hAnsi="宋体" w:cs="宋体" w:eastAsia="宋体" w:hint="default"/>
        </w:rPr>
        <w:t> </w:t>
      </w:r>
    </w:p>
    <w:p>
      <w:pPr>
        <w:pStyle w:val="BodyText"/>
        <w:spacing w:line="240" w:lineRule="auto" w:before="133"/>
        <w:ind w:left="557" w:right="97"/>
        <w:jc w:val="left"/>
      </w:pPr>
      <w:r>
        <w:rPr>
          <w:rFonts w:ascii="Times New Roman" w:hAnsi="Times New Roman" w:cs="Times New Roman" w:eastAsia="Times New Roman" w:hint="default"/>
        </w:rPr>
        <w:t>3</w:t>
      </w:r>
      <w:r>
        <w:rPr/>
        <w:t>）被转移金融资产在终止确认日的账面价值。</w:t>
      </w:r>
    </w:p>
    <w:p>
      <w:pPr>
        <w:pStyle w:val="BodyText"/>
        <w:spacing w:line="348" w:lineRule="auto" w:before="117"/>
        <w:ind w:right="209" w:firstLine="420"/>
        <w:jc w:val="both"/>
      </w:pPr>
      <w:r>
        <w:rPr>
          <w:rFonts w:ascii="Times New Roman" w:hAnsi="Times New Roman" w:cs="Times New Roman" w:eastAsia="Times New Roman" w:hint="default"/>
          <w:spacing w:val="-4"/>
          <w:w w:val="100"/>
        </w:rPr>
        <w:t>4</w:t>
      </w:r>
      <w:r>
        <w:rPr>
          <w:spacing w:val="-4"/>
          <w:w w:val="100"/>
        </w:rPr>
        <w:t>）因转移金融资产而收到的对价，与原直接计入其他综合收益的公允价值变动累计额中对应</w:t>
      </w:r>
      <w:r>
        <w:rPr>
          <w:w w:val="100"/>
        </w:rPr>
        <w:t> </w:t>
      </w:r>
      <w:r>
        <w:rPr>
          <w:spacing w:val="-1"/>
        </w:rPr>
        <w:t>终止确认部分的金额（涉及转移的金融资产为以公允价值计量且其变动计入其他综合收益的金融</w:t>
      </w:r>
      <w:r>
        <w:rPr>
          <w:spacing w:val="-54"/>
        </w:rPr>
        <w:t> </w:t>
      </w:r>
      <w:r>
        <w:rPr>
          <w:spacing w:val="-54"/>
        </w:rPr>
      </w:r>
      <w:r>
        <w:rPr/>
        <w:t>资产）之和。</w:t>
      </w:r>
    </w:p>
    <w:p>
      <w:pPr>
        <w:pStyle w:val="BodyText"/>
        <w:spacing w:line="350" w:lineRule="auto" w:before="38"/>
        <w:ind w:right="208" w:firstLine="420"/>
        <w:jc w:val="both"/>
      </w:pPr>
      <w:r>
        <w:rPr>
          <w:spacing w:val="-4"/>
          <w:w w:val="100"/>
        </w:rPr>
        <w:t>（</w:t>
      </w:r>
      <w:r>
        <w:rPr>
          <w:rFonts w:ascii="Times New Roman" w:hAnsi="Times New Roman" w:cs="Times New Roman" w:eastAsia="Times New Roman" w:hint="default"/>
          <w:spacing w:val="-4"/>
          <w:w w:val="100"/>
        </w:rPr>
        <w:t>2</w:t>
      </w:r>
      <w:r>
        <w:rPr>
          <w:spacing w:val="-4"/>
          <w:w w:val="100"/>
        </w:rPr>
        <w:t>）金融资产部分转移且该被转移部分整体满足终止确认条件的，将转移前金融资产整体的</w:t>
      </w:r>
      <w:r>
        <w:rPr>
          <w:w w:val="100"/>
        </w:rPr>
        <w:t> </w:t>
      </w:r>
      <w:r>
        <w:rPr>
          <w:spacing w:val="-1"/>
        </w:rPr>
        <w:t>账面价值，在终止确认部分和继续确认部分（在此种情形下，所保留的服务资产应当视同继续确</w:t>
      </w:r>
      <w:r>
        <w:rPr>
          <w:spacing w:val="-55"/>
        </w:rPr>
        <w:t> </w:t>
      </w:r>
      <w:r>
        <w:rPr>
          <w:spacing w:val="-55"/>
        </w:rPr>
      </w:r>
      <w:r>
        <w:rPr>
          <w:spacing w:val="-1"/>
        </w:rPr>
        <w:t>认金融资产的一部分）之间，按照转移日各自的相对公允价值进行分摊，并将下列两项金额的差</w:t>
      </w:r>
      <w:r>
        <w:rPr>
          <w:spacing w:val="-55"/>
        </w:rPr>
        <w:t> </w:t>
      </w:r>
      <w:r>
        <w:rPr>
          <w:spacing w:val="-55"/>
        </w:rPr>
      </w:r>
      <w:r>
        <w:rPr/>
        <w:t>额计入当期损益：</w:t>
      </w:r>
    </w:p>
    <w:p>
      <w:pPr>
        <w:pStyle w:val="BodyText"/>
        <w:spacing w:line="240" w:lineRule="auto" w:before="39"/>
        <w:ind w:left="557" w:right="97"/>
        <w:jc w:val="left"/>
      </w:pPr>
      <w:r>
        <w:rPr>
          <w:rFonts w:ascii="Times New Roman" w:hAnsi="Times New Roman" w:cs="Times New Roman" w:eastAsia="Times New Roman" w:hint="default"/>
        </w:rPr>
        <w:t>5</w:t>
      </w:r>
      <w:r>
        <w:rPr/>
        <w:t>）终止确认部分在终止确认日的账面价值。</w:t>
      </w:r>
    </w:p>
    <w:p>
      <w:pPr>
        <w:pStyle w:val="BodyText"/>
        <w:spacing w:line="345" w:lineRule="auto" w:before="117"/>
        <w:ind w:right="209" w:firstLine="420"/>
        <w:jc w:val="both"/>
      </w:pPr>
      <w:r>
        <w:rPr>
          <w:rFonts w:ascii="Times New Roman" w:hAnsi="Times New Roman" w:cs="Times New Roman" w:eastAsia="Times New Roman" w:hint="default"/>
          <w:spacing w:val="-4"/>
          <w:w w:val="100"/>
        </w:rPr>
        <w:t>6</w:t>
      </w:r>
      <w:r>
        <w:rPr>
          <w:spacing w:val="-4"/>
          <w:w w:val="100"/>
        </w:rPr>
        <w:t>）终止确认部分收到的对价，与原计入其他综合收益的公允价值变动累计额中对应终止确认</w:t>
      </w:r>
      <w:r>
        <w:rPr>
          <w:w w:val="100"/>
        </w:rPr>
        <w:t> </w:t>
      </w:r>
      <w:r>
        <w:rPr>
          <w:spacing w:val="-1"/>
        </w:rPr>
        <w:t>部分的金额（涉及转移的金融资产为以公允价值计量且其变动计入其他综合收益的金融资产）之</w:t>
      </w:r>
      <w:r>
        <w:rPr>
          <w:spacing w:val="-55"/>
        </w:rPr>
        <w:t> </w:t>
      </w:r>
      <w:r>
        <w:rPr>
          <w:spacing w:val="-55"/>
        </w:rPr>
      </w:r>
      <w:r>
        <w:rPr/>
        <w:t>和。</w:t>
      </w:r>
    </w:p>
    <w:p>
      <w:pPr>
        <w:pStyle w:val="BodyText"/>
        <w:spacing w:line="357" w:lineRule="auto" w:before="40"/>
        <w:ind w:right="211" w:firstLine="420"/>
        <w:jc w:val="both"/>
      </w:pPr>
      <w:r>
        <w:rPr>
          <w:spacing w:val="-2"/>
        </w:rPr>
        <w:t>金融资产转移不满足终止确认条件的，继续确认该金融资产，所收到的对价确认为一项金融</w:t>
      </w:r>
      <w:r>
        <w:rPr>
          <w:w w:val="100"/>
        </w:rPr>
        <w:t> </w:t>
      </w:r>
      <w:r>
        <w:rPr/>
        <w:t>负债。</w:t>
      </w:r>
    </w:p>
    <w:p>
      <w:pPr>
        <w:spacing w:line="336" w:lineRule="auto" w:before="30"/>
        <w:ind w:left="557" w:right="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存在活跃市场的金融资产或金融负债，以活跃市场的报价确定其公允价值，除非该项金融资</w:t>
      </w:r>
    </w:p>
    <w:p>
      <w:pPr>
        <w:spacing w:after="0" w:line="336" w:lineRule="auto"/>
        <w:jc w:val="left"/>
        <w:rPr>
          <w:rFonts w:ascii="宋体" w:hAnsi="宋体" w:cs="宋体" w:eastAsia="宋体" w:hint="default"/>
          <w:sz w:val="21"/>
          <w:szCs w:val="21"/>
        </w:rPr>
        <w:sectPr>
          <w:footerReference w:type="default" r:id="rId42"/>
          <w:pgSz w:w="11910" w:h="16840"/>
          <w:pgMar w:footer="1195" w:header="882"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right="208"/>
        <w:jc w:val="both"/>
      </w:pPr>
      <w:r>
        <w:rPr>
          <w:spacing w:val="-1"/>
        </w:rPr>
        <w:t>产存在针对资产本身的限售期。对于针对资产本身的限售的金融资产，按照活跃市场的报价扣除</w:t>
      </w:r>
      <w:r>
        <w:rPr>
          <w:spacing w:val="-54"/>
        </w:rPr>
        <w:t> </w:t>
      </w:r>
      <w:r>
        <w:rPr>
          <w:spacing w:val="-54"/>
        </w:rPr>
      </w:r>
      <w:r>
        <w:rPr>
          <w:spacing w:val="-1"/>
        </w:rPr>
        <w:t>市场参与者因承担指定期间内无法在公开市场上出售该金融资产的风险而要求获得的补偿金额后</w:t>
      </w:r>
      <w:r>
        <w:rPr>
          <w:spacing w:val="-55"/>
        </w:rPr>
        <w:t> </w:t>
      </w:r>
      <w:r>
        <w:rPr>
          <w:spacing w:val="-55"/>
        </w:rPr>
      </w:r>
      <w:r>
        <w:rPr>
          <w:spacing w:val="-1"/>
        </w:rPr>
        <w:t>确定。活跃市场的报价包括易于且可定期从交易所、交易商、经纪人、行业集团、定价机构或监</w:t>
      </w:r>
      <w:r>
        <w:rPr>
          <w:spacing w:val="-55"/>
        </w:rPr>
        <w:t> </w:t>
      </w:r>
      <w:r>
        <w:rPr>
          <w:spacing w:val="-55"/>
        </w:rPr>
      </w:r>
      <w:r>
        <w:rPr>
          <w:spacing w:val="-2"/>
        </w:rPr>
        <w:t>管机构等获得相关资产或负债的报价，且能代表在公平交易基础上实际并经常发生的市场交易。</w:t>
      </w:r>
    </w:p>
    <w:p>
      <w:pPr>
        <w:pStyle w:val="BodyText"/>
        <w:spacing w:line="355" w:lineRule="auto" w:before="30"/>
        <w:ind w:left="557" w:right="97"/>
        <w:jc w:val="left"/>
      </w:pPr>
      <w:r>
        <w:rPr>
          <w:spacing w:val="-4"/>
          <w:w w:val="100"/>
        </w:rPr>
        <w:t>初始取得或衍生的金融资产或承担的金融负债，以市场交易价格作为确定其公允价值的基础。</w:t>
      </w:r>
      <w:r>
        <w:rPr>
          <w:spacing w:val="-93"/>
          <w:w w:val="100"/>
        </w:rPr>
        <w:t> </w:t>
      </w:r>
      <w:r>
        <w:rPr>
          <w:spacing w:val="-93"/>
          <w:w w:val="100"/>
        </w:rPr>
      </w:r>
      <w:r>
        <w:rPr/>
        <w:t>不存在活跃市场的金融资产或金融负债，采用估值技术确定其公允价值。在估值时，本公司</w:t>
      </w:r>
    </w:p>
    <w:p>
      <w:pPr>
        <w:pStyle w:val="BodyText"/>
        <w:spacing w:line="357" w:lineRule="auto" w:before="32"/>
        <w:ind w:right="209"/>
        <w:jc w:val="both"/>
      </w:pPr>
      <w:r>
        <w:rPr>
          <w:spacing w:val="-1"/>
        </w:rPr>
        <w:t>采用在当前情况下适用并且有足够可利用数据和其他信息支持的估值技术，选择与市场参与者在</w:t>
      </w:r>
      <w:r>
        <w:rPr>
          <w:spacing w:val="-55"/>
        </w:rPr>
        <w:t> </w:t>
      </w:r>
      <w:r>
        <w:rPr>
          <w:spacing w:val="-55"/>
        </w:rPr>
      </w:r>
      <w:r>
        <w:rPr>
          <w:spacing w:val="-1"/>
        </w:rPr>
        <w:t>相关资产或负债的交易中所考虑的资产或负债特征相一致的输入值，并尽可能优先使用相关可观</w:t>
      </w:r>
      <w:r>
        <w:rPr>
          <w:spacing w:val="-55"/>
        </w:rPr>
        <w:t> </w:t>
      </w:r>
      <w:r>
        <w:rPr>
          <w:spacing w:val="-55"/>
        </w:rPr>
      </w:r>
      <w:r>
        <w:rPr/>
        <w:t>察输入值。在相关可观察输入值无法取得或取得不切实可行的情况下，使用不可观察输入值。</w:t>
      </w:r>
    </w:p>
    <w:p>
      <w:pPr>
        <w:pStyle w:val="BodyText"/>
        <w:spacing w:line="336" w:lineRule="auto" w:before="31"/>
        <w:ind w:left="557" w:right="97"/>
        <w:jc w:val="left"/>
      </w:pPr>
      <w:r>
        <w:rPr>
          <w:rFonts w:ascii="Times New Roman" w:hAnsi="Times New Roman" w:cs="Times New Roman" w:eastAsia="Times New Roman" w:hint="default"/>
          <w:b/>
          <w:bCs/>
        </w:rPr>
        <w:t>6</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金融工具减值</w:t>
      </w:r>
      <w:r>
        <w:rPr>
          <w:rFonts w:ascii="宋体" w:hAnsi="宋体" w:cs="宋体" w:eastAsia="宋体" w:hint="default"/>
          <w:b/>
          <w:bCs/>
          <w:spacing w:val="-103"/>
        </w:rPr>
        <w:t> </w:t>
      </w:r>
      <w:r>
        <w:rPr>
          <w:rFonts w:ascii="宋体" w:hAnsi="宋体" w:cs="宋体" w:eastAsia="宋体" w:hint="default"/>
          <w:b/>
          <w:bCs/>
          <w:spacing w:val="-103"/>
        </w:rPr>
      </w:r>
      <w:r>
        <w:rPr>
          <w:spacing w:val="-2"/>
        </w:rPr>
        <w:t>本公司以预期信用损失为基础，对分类为以摊余成本计量的金融资产、分类为以公允价值计</w:t>
      </w:r>
    </w:p>
    <w:p>
      <w:pPr>
        <w:pStyle w:val="BodyText"/>
        <w:spacing w:line="357" w:lineRule="auto" w:before="49"/>
        <w:ind w:left="557" w:right="103" w:hanging="421"/>
        <w:jc w:val="left"/>
      </w:pPr>
      <w:r>
        <w:rPr>
          <w:w w:val="100"/>
        </w:rPr>
        <w:t>量且</w:t>
      </w:r>
      <w:r>
        <w:rPr>
          <w:spacing w:val="-3"/>
          <w:w w:val="100"/>
        </w:rPr>
        <w:t>其</w:t>
      </w:r>
      <w:r>
        <w:rPr>
          <w:w w:val="100"/>
        </w:rPr>
        <w:t>变</w:t>
      </w:r>
      <w:r>
        <w:rPr>
          <w:spacing w:val="-3"/>
          <w:w w:val="100"/>
        </w:rPr>
        <w:t>动</w:t>
      </w:r>
      <w:r>
        <w:rPr>
          <w:w w:val="100"/>
        </w:rPr>
        <w:t>计</w:t>
      </w:r>
      <w:r>
        <w:rPr>
          <w:spacing w:val="-3"/>
          <w:w w:val="100"/>
        </w:rPr>
        <w:t>入</w:t>
      </w:r>
      <w:r>
        <w:rPr>
          <w:w w:val="100"/>
        </w:rPr>
        <w:t>其</w:t>
      </w:r>
      <w:r>
        <w:rPr>
          <w:spacing w:val="-3"/>
          <w:w w:val="100"/>
        </w:rPr>
        <w:t>他</w:t>
      </w:r>
      <w:r>
        <w:rPr>
          <w:w w:val="100"/>
        </w:rPr>
        <w:t>综</w:t>
      </w:r>
      <w:r>
        <w:rPr>
          <w:spacing w:val="-3"/>
          <w:w w:val="100"/>
        </w:rPr>
        <w:t>合</w:t>
      </w:r>
      <w:r>
        <w:rPr>
          <w:w w:val="100"/>
        </w:rPr>
        <w:t>收益</w:t>
      </w:r>
      <w:r>
        <w:rPr>
          <w:spacing w:val="-3"/>
          <w:w w:val="100"/>
        </w:rPr>
        <w:t>的</w:t>
      </w:r>
      <w:r>
        <w:rPr>
          <w:w w:val="100"/>
        </w:rPr>
        <w:t>金</w:t>
      </w:r>
      <w:r>
        <w:rPr>
          <w:spacing w:val="-3"/>
          <w:w w:val="100"/>
        </w:rPr>
        <w:t>融</w:t>
      </w:r>
      <w:r>
        <w:rPr>
          <w:w w:val="100"/>
        </w:rPr>
        <w:t>资</w:t>
      </w:r>
      <w:r>
        <w:rPr>
          <w:spacing w:val="-3"/>
          <w:w w:val="100"/>
        </w:rPr>
        <w:t>产</w:t>
      </w:r>
      <w:r>
        <w:rPr>
          <w:w w:val="100"/>
        </w:rPr>
        <w:t>以</w:t>
      </w:r>
      <w:r>
        <w:rPr>
          <w:spacing w:val="-3"/>
          <w:w w:val="100"/>
        </w:rPr>
        <w:t>及</w:t>
      </w:r>
      <w:r>
        <w:rPr>
          <w:w w:val="100"/>
        </w:rPr>
        <w:t>财</w:t>
      </w:r>
      <w:r>
        <w:rPr>
          <w:spacing w:val="-3"/>
          <w:w w:val="100"/>
        </w:rPr>
        <w:t>务</w:t>
      </w:r>
      <w:r>
        <w:rPr>
          <w:w w:val="100"/>
        </w:rPr>
        <w:t>担保</w:t>
      </w:r>
      <w:r>
        <w:rPr>
          <w:spacing w:val="-3"/>
          <w:w w:val="100"/>
        </w:rPr>
        <w:t>合同</w:t>
      </w:r>
      <w:r>
        <w:rPr>
          <w:spacing w:val="-92"/>
          <w:w w:val="100"/>
        </w:rPr>
        <w:t>，</w:t>
      </w:r>
      <w:r>
        <w:rPr>
          <w:spacing w:val="-3"/>
          <w:w w:val="100"/>
        </w:rPr>
        <w:t>进</w:t>
      </w:r>
      <w:r>
        <w:rPr>
          <w:w w:val="100"/>
        </w:rPr>
        <w:t>行</w:t>
      </w:r>
      <w:r>
        <w:rPr>
          <w:spacing w:val="-3"/>
          <w:w w:val="100"/>
        </w:rPr>
        <w:t>减</w:t>
      </w:r>
      <w:r>
        <w:rPr>
          <w:w w:val="100"/>
        </w:rPr>
        <w:t>值</w:t>
      </w:r>
      <w:r>
        <w:rPr>
          <w:spacing w:val="-3"/>
          <w:w w:val="100"/>
        </w:rPr>
        <w:t>会</w:t>
      </w:r>
      <w:r>
        <w:rPr>
          <w:w w:val="100"/>
        </w:rPr>
        <w:t>计</w:t>
      </w:r>
      <w:r>
        <w:rPr>
          <w:spacing w:val="-3"/>
          <w:w w:val="100"/>
        </w:rPr>
        <w:t>处</w:t>
      </w:r>
      <w:r>
        <w:rPr>
          <w:w w:val="100"/>
        </w:rPr>
        <w:t>理并</w:t>
      </w:r>
      <w:r>
        <w:rPr>
          <w:spacing w:val="-3"/>
          <w:w w:val="100"/>
        </w:rPr>
        <w:t>确</w:t>
      </w:r>
      <w:r>
        <w:rPr>
          <w:w w:val="100"/>
        </w:rPr>
        <w:t>认</w:t>
      </w:r>
      <w:r>
        <w:rPr>
          <w:spacing w:val="-3"/>
          <w:w w:val="100"/>
        </w:rPr>
        <w:t>损失准备</w:t>
      </w:r>
      <w:r>
        <w:rPr>
          <w:w w:val="100"/>
        </w:rPr>
        <w:t>。</w:t>
      </w:r>
      <w:r>
        <w:rPr>
          <w:w w:val="100"/>
        </w:rPr>
        <w:t> 预期</w:t>
      </w:r>
      <w:r>
        <w:rPr>
          <w:spacing w:val="-3"/>
          <w:w w:val="100"/>
        </w:rPr>
        <w:t>信</w:t>
      </w:r>
      <w:r>
        <w:rPr>
          <w:w w:val="100"/>
        </w:rPr>
        <w:t>用</w:t>
      </w:r>
      <w:r>
        <w:rPr>
          <w:spacing w:val="-3"/>
          <w:w w:val="100"/>
        </w:rPr>
        <w:t>损</w:t>
      </w:r>
      <w:r>
        <w:rPr>
          <w:w w:val="100"/>
        </w:rPr>
        <w:t>失</w:t>
      </w:r>
      <w:r>
        <w:rPr>
          <w:spacing w:val="-101"/>
          <w:w w:val="100"/>
        </w:rPr>
        <w:t>，</w:t>
      </w:r>
      <w:r>
        <w:rPr>
          <w:w w:val="100"/>
        </w:rPr>
        <w:t>是</w:t>
      </w:r>
      <w:r>
        <w:rPr>
          <w:spacing w:val="-3"/>
          <w:w w:val="100"/>
        </w:rPr>
        <w:t>指</w:t>
      </w:r>
      <w:r>
        <w:rPr>
          <w:w w:val="100"/>
        </w:rPr>
        <w:t>以</w:t>
      </w:r>
      <w:r>
        <w:rPr>
          <w:spacing w:val="-3"/>
          <w:w w:val="100"/>
        </w:rPr>
        <w:t>发生</w:t>
      </w:r>
      <w:r>
        <w:rPr>
          <w:w w:val="100"/>
        </w:rPr>
        <w:t>违约</w:t>
      </w:r>
      <w:r>
        <w:rPr>
          <w:spacing w:val="-3"/>
          <w:w w:val="100"/>
        </w:rPr>
        <w:t>的</w:t>
      </w:r>
      <w:r>
        <w:rPr>
          <w:w w:val="100"/>
        </w:rPr>
        <w:t>风</w:t>
      </w:r>
      <w:r>
        <w:rPr>
          <w:spacing w:val="-3"/>
          <w:w w:val="100"/>
        </w:rPr>
        <w:t>险</w:t>
      </w:r>
      <w:r>
        <w:rPr>
          <w:w w:val="100"/>
        </w:rPr>
        <w:t>为</w:t>
      </w:r>
      <w:r>
        <w:rPr>
          <w:spacing w:val="-3"/>
          <w:w w:val="100"/>
        </w:rPr>
        <w:t>权</w:t>
      </w:r>
      <w:r>
        <w:rPr>
          <w:w w:val="100"/>
        </w:rPr>
        <w:t>重</w:t>
      </w:r>
      <w:r>
        <w:rPr>
          <w:spacing w:val="-3"/>
          <w:w w:val="100"/>
        </w:rPr>
        <w:t>的</w:t>
      </w:r>
      <w:r>
        <w:rPr>
          <w:w w:val="100"/>
        </w:rPr>
        <w:t>金</w:t>
      </w:r>
      <w:r>
        <w:rPr>
          <w:spacing w:val="-3"/>
          <w:w w:val="100"/>
        </w:rPr>
        <w:t>融</w:t>
      </w:r>
      <w:r>
        <w:rPr>
          <w:w w:val="100"/>
        </w:rPr>
        <w:t>工具</w:t>
      </w:r>
      <w:r>
        <w:rPr>
          <w:spacing w:val="-3"/>
          <w:w w:val="100"/>
        </w:rPr>
        <w:t>信</w:t>
      </w:r>
      <w:r>
        <w:rPr>
          <w:w w:val="100"/>
        </w:rPr>
        <w:t>用</w:t>
      </w:r>
      <w:r>
        <w:rPr>
          <w:spacing w:val="-3"/>
          <w:w w:val="100"/>
        </w:rPr>
        <w:t>损</w:t>
      </w:r>
      <w:r>
        <w:rPr>
          <w:w w:val="100"/>
        </w:rPr>
        <w:t>失</w:t>
      </w:r>
      <w:r>
        <w:rPr>
          <w:spacing w:val="-3"/>
          <w:w w:val="100"/>
        </w:rPr>
        <w:t>的</w:t>
      </w:r>
      <w:r>
        <w:rPr>
          <w:w w:val="100"/>
        </w:rPr>
        <w:t>加</w:t>
      </w:r>
      <w:r>
        <w:rPr>
          <w:spacing w:val="-3"/>
          <w:w w:val="100"/>
        </w:rPr>
        <w:t>权</w:t>
      </w:r>
      <w:r>
        <w:rPr>
          <w:w w:val="100"/>
        </w:rPr>
        <w:t>平</w:t>
      </w:r>
      <w:r>
        <w:rPr>
          <w:spacing w:val="-3"/>
          <w:w w:val="100"/>
        </w:rPr>
        <w:t>均</w:t>
      </w:r>
      <w:r>
        <w:rPr>
          <w:w w:val="100"/>
        </w:rPr>
        <w:t>值</w:t>
      </w:r>
      <w:r>
        <w:rPr>
          <w:spacing w:val="-101"/>
          <w:w w:val="100"/>
        </w:rPr>
        <w:t>。</w:t>
      </w:r>
      <w:r>
        <w:rPr>
          <w:w w:val="100"/>
        </w:rPr>
        <w:t>信</w:t>
      </w:r>
      <w:r>
        <w:rPr>
          <w:spacing w:val="-3"/>
          <w:w w:val="100"/>
        </w:rPr>
        <w:t>用</w:t>
      </w:r>
      <w:r>
        <w:rPr>
          <w:w w:val="100"/>
        </w:rPr>
        <w:t>损</w:t>
      </w:r>
      <w:r>
        <w:rPr>
          <w:spacing w:val="-3"/>
          <w:w w:val="100"/>
        </w:rPr>
        <w:t>失</w:t>
      </w:r>
      <w:r>
        <w:rPr>
          <w:w w:val="100"/>
        </w:rPr>
        <w:t>，</w:t>
      </w:r>
    </w:p>
    <w:p>
      <w:pPr>
        <w:pStyle w:val="BodyText"/>
        <w:spacing w:line="355" w:lineRule="auto" w:before="30"/>
        <w:ind w:right="209"/>
        <w:jc w:val="both"/>
      </w:pPr>
      <w:r>
        <w:rPr>
          <w:spacing w:val="-1"/>
        </w:rPr>
        <w:t>是指本公司按照原实际利率折现的、根据合同应收的所有合同现金流量与预期收取的所有现金流</w:t>
      </w:r>
      <w:r>
        <w:rPr>
          <w:spacing w:val="-55"/>
        </w:rPr>
        <w:t> </w:t>
      </w:r>
      <w:r>
        <w:rPr>
          <w:spacing w:val="-55"/>
        </w:rPr>
      </w:r>
      <w:r>
        <w:rPr>
          <w:spacing w:val="-1"/>
        </w:rPr>
        <w:t>量之间的差额，即全部现金短缺的现值。其中，对于本公司购买或源生的已发生信用减值的金融</w:t>
      </w:r>
      <w:r>
        <w:rPr>
          <w:spacing w:val="-55"/>
        </w:rPr>
        <w:t> </w:t>
      </w:r>
      <w:r>
        <w:rPr>
          <w:spacing w:val="-55"/>
        </w:rPr>
      </w:r>
      <w:r>
        <w:rPr/>
        <w:t>资产，应按照该金融资产经信用调整的实际利率折现。</w:t>
      </w:r>
    </w:p>
    <w:p>
      <w:pPr>
        <w:pStyle w:val="BodyText"/>
        <w:spacing w:line="357" w:lineRule="auto" w:before="32"/>
        <w:ind w:right="211" w:firstLine="420"/>
        <w:jc w:val="both"/>
      </w:pPr>
      <w:r>
        <w:rPr>
          <w:spacing w:val="-2"/>
        </w:rPr>
        <w:t>对由收入准则规范的交易形成的应收款项，本公司运用简化计量方法，按照相当于整个存续</w:t>
      </w:r>
      <w:r>
        <w:rPr>
          <w:w w:val="100"/>
        </w:rPr>
        <w:t> </w:t>
      </w:r>
      <w:r>
        <w:rPr/>
        <w:t>期内预期信用损失的金额计量损失准备。</w:t>
      </w:r>
    </w:p>
    <w:p>
      <w:pPr>
        <w:pStyle w:val="BodyText"/>
        <w:spacing w:line="357" w:lineRule="auto" w:before="30"/>
        <w:ind w:right="209" w:firstLine="420"/>
        <w:jc w:val="both"/>
      </w:pPr>
      <w:r>
        <w:rPr>
          <w:spacing w:val="-2"/>
        </w:rPr>
        <w:t>对于购买或源生的已发生信用减值的金融资产，在资产负债表日仅将自初始确认后整个存续</w:t>
      </w:r>
      <w:r>
        <w:rPr>
          <w:w w:val="100"/>
        </w:rPr>
        <w:t> </w:t>
      </w:r>
      <w:r>
        <w:rPr>
          <w:spacing w:val="-1"/>
        </w:rPr>
        <w:t>期内预期信用损失的累计变动确认为损失准备。在每个资产负债表日，将整个存续期内预期信用</w:t>
      </w:r>
      <w:r>
        <w:rPr>
          <w:spacing w:val="-55"/>
        </w:rPr>
        <w:t> </w:t>
      </w:r>
      <w:r>
        <w:rPr>
          <w:spacing w:val="-55"/>
        </w:rPr>
      </w:r>
      <w:r>
        <w:rPr>
          <w:spacing w:val="-1"/>
        </w:rPr>
        <w:t>损失的变动金额作为减值损失或利得计入当期损益。即使该资产负债表日确定的整个存续期内预</w:t>
      </w:r>
      <w:r>
        <w:rPr>
          <w:spacing w:val="-55"/>
        </w:rPr>
        <w:t> </w:t>
      </w:r>
      <w:r>
        <w:rPr>
          <w:spacing w:val="-55"/>
        </w:rPr>
      </w:r>
      <w:r>
        <w:rPr>
          <w:spacing w:val="-1"/>
        </w:rPr>
        <w:t>期信用损失小于初始确认时估计现金流量所反映的预期信用损失的金额，也将预期信用损失的有</w:t>
      </w:r>
      <w:r>
        <w:rPr>
          <w:spacing w:val="-55"/>
        </w:rPr>
        <w:t> </w:t>
      </w:r>
      <w:r>
        <w:rPr>
          <w:spacing w:val="-55"/>
        </w:rPr>
      </w:r>
      <w:r>
        <w:rPr/>
        <w:t>利变动确认为减值利得。</w:t>
      </w:r>
    </w:p>
    <w:p>
      <w:pPr>
        <w:pStyle w:val="BodyText"/>
        <w:spacing w:line="355" w:lineRule="auto" w:before="30"/>
        <w:ind w:right="209" w:firstLine="420"/>
        <w:jc w:val="both"/>
      </w:pPr>
      <w:r>
        <w:rPr>
          <w:spacing w:val="-2"/>
        </w:rPr>
        <w:t>除上述采用简化计量方法和购买或源生的已发生信用减值以外的其他金融资产，本公司在每</w:t>
      </w:r>
      <w:r>
        <w:rPr>
          <w:w w:val="100"/>
        </w:rPr>
        <w:t> </w:t>
      </w:r>
      <w:r>
        <w:rPr>
          <w:spacing w:val="-1"/>
        </w:rPr>
        <w:t>个资产负债表日评估相关金融工具的信用风险自初始确认后是否已显著增加，并按照下列情形分</w:t>
      </w:r>
      <w:r>
        <w:rPr>
          <w:spacing w:val="-55"/>
        </w:rPr>
        <w:t> </w:t>
      </w:r>
      <w:r>
        <w:rPr>
          <w:spacing w:val="-55"/>
        </w:rPr>
      </w:r>
      <w:r>
        <w:rPr/>
        <w:t>别计量其损失准备、确认预期信用损失及其变动：</w:t>
      </w:r>
    </w:p>
    <w:p>
      <w:pPr>
        <w:pStyle w:val="BodyText"/>
        <w:spacing w:line="336" w:lineRule="auto" w:before="35"/>
        <w:ind w:right="209" w:firstLine="420"/>
        <w:jc w:val="both"/>
      </w:pPr>
      <w:r>
        <w:rPr>
          <w:spacing w:val="-4"/>
        </w:rPr>
        <w:t>（</w:t>
      </w:r>
      <w:r>
        <w:rPr>
          <w:rFonts w:ascii="Times New Roman" w:hAnsi="Times New Roman" w:cs="Times New Roman" w:eastAsia="Times New Roman" w:hint="default"/>
          <w:spacing w:val="-4"/>
        </w:rPr>
        <w:t>1</w:t>
      </w:r>
      <w:r>
        <w:rPr>
          <w:spacing w:val="-4"/>
        </w:rPr>
        <w:t>）如果该金融工具的信用风险自初始确认后并未显著增加，处于第一阶段，则按照相当于</w:t>
      </w:r>
      <w:r>
        <w:rPr>
          <w:w w:val="100"/>
        </w:rPr>
        <w:t> </w:t>
      </w:r>
      <w:r>
        <w:rPr/>
        <w:t>该金融工具未来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个月内预期信用损失的金额计量其损失准备，并按照账面余额和实际利率计</w:t>
      </w:r>
      <w:r>
        <w:rPr>
          <w:w w:val="100"/>
        </w:rPr>
        <w:t> </w:t>
      </w:r>
      <w:r>
        <w:rPr/>
        <w:t>算利息收入。</w:t>
      </w:r>
    </w:p>
    <w:p>
      <w:pPr>
        <w:pStyle w:val="BodyText"/>
        <w:spacing w:line="348" w:lineRule="auto" w:before="49"/>
        <w:ind w:right="209" w:firstLine="420"/>
        <w:jc w:val="both"/>
      </w:pPr>
      <w:r>
        <w:rPr>
          <w:spacing w:val="-4"/>
          <w:w w:val="100"/>
        </w:rPr>
        <w:t>（</w:t>
      </w:r>
      <w:r>
        <w:rPr>
          <w:rFonts w:ascii="Times New Roman" w:hAnsi="Times New Roman" w:cs="Times New Roman" w:eastAsia="Times New Roman" w:hint="default"/>
          <w:spacing w:val="-4"/>
          <w:w w:val="100"/>
        </w:rPr>
        <w:t>2</w:t>
      </w:r>
      <w:r>
        <w:rPr>
          <w:spacing w:val="-4"/>
          <w:w w:val="100"/>
        </w:rPr>
        <w:t>）如果该金融工具的信用风险自初始确认后已显著增加但尚未发生信用减值的，处于第二</w:t>
      </w:r>
      <w:r>
        <w:rPr>
          <w:w w:val="100"/>
        </w:rPr>
        <w:t> </w:t>
      </w:r>
      <w:r>
        <w:rPr>
          <w:spacing w:val="-1"/>
        </w:rPr>
        <w:t>阶段，则按照相当于该金融工具整个存续期内预期信用损失的金额计量其损失准备，并按照账面</w:t>
      </w:r>
      <w:r>
        <w:rPr>
          <w:spacing w:val="-55"/>
        </w:rPr>
        <w:t> </w:t>
      </w:r>
      <w:r>
        <w:rPr>
          <w:spacing w:val="-55"/>
        </w:rPr>
      </w:r>
      <w:r>
        <w:rPr/>
        <w:t>余额和实际利率计算利息收入。</w:t>
      </w:r>
    </w:p>
    <w:p>
      <w:pPr>
        <w:pStyle w:val="BodyText"/>
        <w:spacing w:line="336" w:lineRule="auto" w:before="38"/>
        <w:ind w:right="209" w:firstLine="420"/>
        <w:jc w:val="both"/>
      </w:pPr>
      <w:r>
        <w:rPr>
          <w:spacing w:val="-4"/>
        </w:rPr>
        <w:t>（</w:t>
      </w:r>
      <w:r>
        <w:rPr>
          <w:rFonts w:ascii="Times New Roman" w:hAnsi="Times New Roman" w:cs="Times New Roman" w:eastAsia="Times New Roman" w:hint="default"/>
          <w:spacing w:val="-4"/>
        </w:rPr>
        <w:t>3</w:t>
      </w:r>
      <w:r>
        <w:rPr>
          <w:spacing w:val="-4"/>
        </w:rPr>
        <w:t>）如果该金融工具自初始确认后已经发生信用减值的，处于第三阶段，本公司按照相当于</w:t>
      </w:r>
      <w:r>
        <w:rPr>
          <w:w w:val="100"/>
        </w:rPr>
        <w:t> </w:t>
      </w:r>
      <w:r>
        <w:rPr>
          <w:spacing w:val="-1"/>
        </w:rPr>
        <w:t>该金融工具整个存续期内预期信用损失的金额计量其损失准备，并按照摊余成本和实际利率计算</w:t>
      </w:r>
    </w:p>
    <w:p>
      <w:pPr>
        <w:spacing w:after="0" w:line="336" w:lineRule="auto"/>
        <w:jc w:val="both"/>
        <w:sectPr>
          <w:footerReference w:type="default" r:id="rId43"/>
          <w:pgSz w:w="11910" w:h="16840"/>
          <w:pgMar w:footer="1195" w:header="882" w:top="1120" w:bottom="1380" w:left="1140" w:right="1580"/>
          <w:pgNumType w:start="101"/>
        </w:sectPr>
      </w:pPr>
    </w:p>
    <w:p>
      <w:pPr>
        <w:spacing w:line="240" w:lineRule="auto" w:before="9"/>
        <w:rPr>
          <w:rFonts w:ascii="宋体" w:hAnsi="宋体" w:cs="宋体" w:eastAsia="宋体" w:hint="default"/>
          <w:sz w:val="18"/>
          <w:szCs w:val="18"/>
        </w:rPr>
      </w:pPr>
    </w:p>
    <w:p>
      <w:pPr>
        <w:pStyle w:val="BodyText"/>
        <w:spacing w:line="240" w:lineRule="auto" w:before="36"/>
        <w:ind w:right="0"/>
        <w:jc w:val="both"/>
      </w:pPr>
      <w:r>
        <w:rPr/>
        <w:t>利息收入。</w:t>
      </w:r>
    </w:p>
    <w:p>
      <w:pPr>
        <w:pStyle w:val="BodyText"/>
        <w:spacing w:line="357" w:lineRule="auto" w:before="133"/>
        <w:ind w:right="97" w:firstLine="420"/>
        <w:jc w:val="left"/>
      </w:pPr>
      <w:r>
        <w:rPr/>
        <w:t>金融工具信用损失准备的增加或转回金额，作为减值损失或利得计入当期损益。除分类为以</w:t>
      </w:r>
      <w:r>
        <w:rPr>
          <w:w w:val="100"/>
        </w:rPr>
        <w:t> </w:t>
      </w:r>
      <w:r>
        <w:rPr>
          <w:spacing w:val="-4"/>
          <w:w w:val="100"/>
        </w:rPr>
        <w:t>公允价值计量且其变动计入其他综合收益的金融资产外，信用损失准备抵减金融资产的账面余额。</w:t>
      </w:r>
      <w:r>
        <w:rPr>
          <w:spacing w:val="-86"/>
          <w:w w:val="100"/>
        </w:rPr>
        <w:t> </w:t>
      </w:r>
      <w:r>
        <w:rPr>
          <w:spacing w:val="-86"/>
          <w:w w:val="100"/>
        </w:rPr>
      </w:r>
      <w:r>
        <w:rPr/>
        <w:t>对于分类为以公允价值计量且其变动计入其他综合收益的金融资产，本公司在其他综合收益中确</w:t>
      </w:r>
      <w:r>
        <w:rPr>
          <w:spacing w:val="-97"/>
        </w:rPr>
        <w:t> </w:t>
      </w:r>
      <w:r>
        <w:rPr>
          <w:spacing w:val="-97"/>
        </w:rPr>
      </w:r>
      <w:r>
        <w:rPr/>
        <w:t>认其信用损失准备，不减少该金融资产在资产负债表中列示的账面价值。</w:t>
      </w:r>
    </w:p>
    <w:p>
      <w:pPr>
        <w:pStyle w:val="BodyText"/>
        <w:spacing w:line="350" w:lineRule="auto" w:before="30"/>
        <w:ind w:right="209" w:firstLine="420"/>
        <w:jc w:val="both"/>
      </w:pPr>
      <w:r>
        <w:rPr>
          <w:spacing w:val="-2"/>
        </w:rPr>
        <w:t>本公司在前一会计期间已经按照相当于金融工具整个存续期内预期信用损失的金额计量了损</w:t>
      </w:r>
      <w:r>
        <w:rPr>
          <w:w w:val="100"/>
        </w:rPr>
        <w:t> </w:t>
      </w:r>
      <w:r>
        <w:rPr>
          <w:spacing w:val="-1"/>
        </w:rPr>
        <w:t>失准备，但在当期资产负债表日，该金融工具已不再属于自初始确认后信用风险显著增加的情形</w:t>
      </w:r>
      <w:r>
        <w:rPr>
          <w:spacing w:val="-55"/>
        </w:rPr>
        <w:t> </w:t>
      </w:r>
      <w:r>
        <w:rPr>
          <w:spacing w:val="-55"/>
        </w:rPr>
      </w:r>
      <w:r>
        <w:rPr>
          <w:spacing w:val="-6"/>
          <w:w w:val="100"/>
        </w:rPr>
        <w:t>的，本公司在当期资产负债表日按照相当于未来</w:t>
      </w:r>
      <w:r>
        <w:rPr>
          <w:spacing w:val="-45"/>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4"/>
          <w:w w:val="100"/>
        </w:rPr>
        <w:t> </w:t>
      </w:r>
      <w:r>
        <w:rPr>
          <w:spacing w:val="-2"/>
          <w:w w:val="100"/>
        </w:rPr>
        <w:t>个月内预期信用损失的金额计量该金融工具的</w:t>
      </w:r>
      <w:r>
        <w:rPr>
          <w:spacing w:val="-103"/>
          <w:w w:val="100"/>
        </w:rPr>
        <w:t> </w:t>
      </w:r>
      <w:r>
        <w:rPr>
          <w:spacing w:val="-103"/>
          <w:w w:val="100"/>
        </w:rPr>
      </w:r>
      <w:r>
        <w:rPr/>
        <w:t>损失准备，由此形成的损失准备的转回金额作为减值利得计入当期损益。</w:t>
      </w:r>
    </w:p>
    <w:p>
      <w:pPr>
        <w:pStyle w:val="BodyText"/>
        <w:spacing w:line="336" w:lineRule="auto" w:before="37"/>
        <w:ind w:left="557" w:right="97"/>
        <w:jc w:val="left"/>
      </w:pPr>
      <w:r>
        <w:rPr/>
        <w:t>（</w:t>
      </w:r>
      <w:r>
        <w:rPr>
          <w:rFonts w:ascii="Times New Roman" w:hAnsi="Times New Roman" w:cs="Times New Roman" w:eastAsia="Times New Roman" w:hint="default"/>
        </w:rPr>
        <w:t>1</w:t>
      </w:r>
      <w:r>
        <w:rPr/>
        <w:t>）信用风险显著增加</w:t>
      </w:r>
      <w:r>
        <w:rPr>
          <w:w w:val="100"/>
        </w:rPr>
        <w:t> </w:t>
      </w:r>
      <w:r>
        <w:rPr>
          <w:spacing w:val="-2"/>
        </w:rPr>
        <w:t>本公司利用可获得的合理且有依据的前瞻性信息，通过比较金融工具在资产负债表日发生违</w:t>
      </w:r>
    </w:p>
    <w:p>
      <w:pPr>
        <w:pStyle w:val="BodyText"/>
        <w:spacing w:line="357" w:lineRule="auto" w:before="49"/>
        <w:ind w:right="209"/>
        <w:jc w:val="both"/>
      </w:pPr>
      <w:r>
        <w:rPr>
          <w:spacing w:val="-1"/>
        </w:rPr>
        <w:t>约的风险与在初始确认日发生违约的风险，以确定金融工具的信用风险自初始确认后是否已显著</w:t>
      </w:r>
      <w:r>
        <w:rPr>
          <w:spacing w:val="-55"/>
        </w:rPr>
        <w:t> </w:t>
      </w:r>
      <w:r>
        <w:rPr>
          <w:spacing w:val="-55"/>
        </w:rPr>
      </w:r>
      <w:r>
        <w:rPr>
          <w:spacing w:val="-1"/>
        </w:rPr>
        <w:t>增加。对于财务担保合同，本公司在应用金融工具减值规定时，将本公司成为做出不可撤销承诺</w:t>
      </w:r>
      <w:r>
        <w:rPr>
          <w:spacing w:val="-55"/>
        </w:rPr>
        <w:t> </w:t>
      </w:r>
      <w:r>
        <w:rPr>
          <w:spacing w:val="-55"/>
        </w:rPr>
      </w:r>
      <w:r>
        <w:rPr/>
        <w:t>的一方之日作为初始确认日。</w:t>
      </w:r>
    </w:p>
    <w:p>
      <w:pPr>
        <w:pStyle w:val="BodyText"/>
        <w:spacing w:line="355" w:lineRule="auto" w:before="30"/>
        <w:ind w:left="557" w:right="97"/>
        <w:jc w:val="left"/>
      </w:pPr>
      <w:r>
        <w:rPr/>
        <w:t>本公司在评估信用风险是否显著增加时会考虑如下因素：</w:t>
      </w:r>
      <w:r>
        <w:rPr>
          <w:w w:val="100"/>
        </w:rPr>
        <w:t> </w:t>
      </w:r>
      <w:r>
        <w:rPr/>
        <w:t>债务人经营成果实际或预期是否发生显著变化；</w:t>
      </w:r>
      <w:r>
        <w:rPr>
          <w:w w:val="100"/>
        </w:rPr>
        <w:t> </w:t>
      </w:r>
      <w:r>
        <w:rPr>
          <w:rFonts w:ascii="Times New Roman" w:hAnsi="Times New Roman" w:cs="Times New Roman" w:eastAsia="Times New Roman" w:hint="default"/>
          <w:spacing w:val="-2"/>
        </w:rPr>
        <w:t>1</w:t>
      </w:r>
      <w:r>
        <w:rPr>
          <w:spacing w:val="-2"/>
        </w:rPr>
        <w:t>）债务人所处的监管、经济或技术环境是否发生显著不利变化；</w:t>
      </w:r>
    </w:p>
    <w:p>
      <w:pPr>
        <w:pStyle w:val="BodyText"/>
        <w:spacing w:line="336" w:lineRule="auto" w:before="8"/>
        <w:ind w:right="97" w:firstLine="420"/>
        <w:jc w:val="left"/>
      </w:pPr>
      <w:r>
        <w:rPr>
          <w:rFonts w:ascii="Times New Roman" w:hAnsi="Times New Roman" w:cs="Times New Roman" w:eastAsia="Times New Roman" w:hint="default"/>
          <w:spacing w:val="-4"/>
          <w:w w:val="100"/>
        </w:rPr>
        <w:t>2</w:t>
      </w:r>
      <w:r>
        <w:rPr>
          <w:spacing w:val="-4"/>
          <w:w w:val="100"/>
        </w:rPr>
        <w:t>）作为债务抵押的担保物价值或第三方提供的担保或信用增级质量是否发生显著变化，这些</w:t>
      </w:r>
      <w:r>
        <w:rPr>
          <w:w w:val="100"/>
        </w:rPr>
        <w:t> </w:t>
      </w:r>
      <w:r>
        <w:rPr/>
        <w:t>变化预期将降低债务人按合同规定期限还款的经济动机或者影响违约概率；</w:t>
      </w:r>
    </w:p>
    <w:p>
      <w:pPr>
        <w:pStyle w:val="BodyText"/>
        <w:spacing w:line="240" w:lineRule="auto" w:before="49"/>
        <w:ind w:left="557" w:right="97"/>
        <w:jc w:val="left"/>
      </w:pPr>
      <w:r>
        <w:rPr>
          <w:rFonts w:ascii="Times New Roman" w:hAnsi="Times New Roman" w:cs="Times New Roman" w:eastAsia="Times New Roman" w:hint="default"/>
        </w:rPr>
        <w:t>3</w:t>
      </w:r>
      <w:r>
        <w:rPr/>
        <w:t>）债务人预期表现和还款行为是否发生显著变化；</w:t>
      </w:r>
    </w:p>
    <w:p>
      <w:pPr>
        <w:pStyle w:val="BodyText"/>
        <w:spacing w:line="338" w:lineRule="auto" w:before="117"/>
        <w:ind w:left="557" w:right="97"/>
        <w:jc w:val="left"/>
      </w:pPr>
      <w:r>
        <w:rPr>
          <w:rFonts w:ascii="Times New Roman" w:hAnsi="Times New Roman" w:cs="Times New Roman" w:eastAsia="Times New Roman" w:hint="default"/>
        </w:rPr>
        <w:t>4</w:t>
      </w:r>
      <w:r>
        <w:rPr/>
        <w:t>）本公司对金融工具信用管理方法是否发生变化等。</w:t>
      </w:r>
      <w:r>
        <w:rPr>
          <w:w w:val="100"/>
        </w:rPr>
        <w:t> </w:t>
      </w:r>
      <w:r>
        <w:rPr>
          <w:spacing w:val="-2"/>
        </w:rPr>
        <w:t>于资产负债表日，若本公司判断金融工具只具有较低的信用风险，则本公司假定该金融工具</w:t>
      </w:r>
    </w:p>
    <w:p>
      <w:pPr>
        <w:pStyle w:val="BodyText"/>
        <w:spacing w:line="355" w:lineRule="auto" w:before="47"/>
        <w:ind w:right="209"/>
        <w:jc w:val="both"/>
      </w:pPr>
      <w:r>
        <w:rPr>
          <w:spacing w:val="-1"/>
        </w:rPr>
        <w:t>的信用风险自初始确认后并未显著增加。如果金融工具的违约风险较低，借款人在短期内履行其</w:t>
      </w:r>
      <w:r>
        <w:rPr>
          <w:spacing w:val="-55"/>
        </w:rPr>
        <w:t> </w:t>
      </w:r>
      <w:r>
        <w:rPr>
          <w:spacing w:val="-55"/>
        </w:rPr>
      </w:r>
      <w:r>
        <w:rPr>
          <w:spacing w:val="-1"/>
        </w:rPr>
        <w:t>合同现金流量义务的能力很强，并且即使较长时期内经济形势和经营环境存在不利变化，但未必</w:t>
      </w:r>
      <w:r>
        <w:rPr>
          <w:spacing w:val="-55"/>
        </w:rPr>
        <w:t> </w:t>
      </w:r>
      <w:r>
        <w:rPr>
          <w:spacing w:val="-55"/>
        </w:rPr>
      </w:r>
      <w:r>
        <w:rPr/>
        <w:t>一定降低借款人履行其合同现金流量义务的能力，则该金融工具被视为具有较低的信用风险。</w:t>
      </w:r>
    </w:p>
    <w:p>
      <w:pPr>
        <w:pStyle w:val="BodyText"/>
        <w:spacing w:line="338" w:lineRule="auto" w:before="32"/>
        <w:ind w:left="557" w:right="97"/>
        <w:jc w:val="left"/>
      </w:pPr>
      <w:r>
        <w:rPr/>
        <w:t>（</w:t>
      </w:r>
      <w:r>
        <w:rPr>
          <w:rFonts w:ascii="Times New Roman" w:hAnsi="Times New Roman" w:cs="Times New Roman" w:eastAsia="Times New Roman" w:hint="default"/>
        </w:rPr>
        <w:t>2</w:t>
      </w:r>
      <w:r>
        <w:rPr/>
        <w:t>）已发生信用减值的金融资产</w:t>
      </w:r>
      <w:r>
        <w:rPr>
          <w:w w:val="100"/>
        </w:rPr>
        <w:t> </w:t>
      </w:r>
      <w:r>
        <w:rPr>
          <w:spacing w:val="-2"/>
        </w:rPr>
        <w:t>当对金融资产预期未来现金流量具有不利影响的一项或多项事件发生时，该金融资产成为已</w:t>
      </w:r>
    </w:p>
    <w:p>
      <w:pPr>
        <w:pStyle w:val="BodyText"/>
        <w:spacing w:line="240" w:lineRule="auto" w:before="47"/>
        <w:ind w:right="0"/>
        <w:jc w:val="both"/>
      </w:pPr>
      <w:r>
        <w:rPr/>
        <w:t>发生信用减值的金融资产。金融资产已发生信用减值的证据包括下列可观察信息：</w:t>
      </w:r>
    </w:p>
    <w:p>
      <w:pPr>
        <w:pStyle w:val="BodyText"/>
        <w:spacing w:line="240" w:lineRule="auto" w:before="133"/>
        <w:ind w:left="557" w:right="97"/>
        <w:jc w:val="left"/>
      </w:pPr>
      <w:r>
        <w:rPr>
          <w:rFonts w:ascii="Times New Roman" w:hAnsi="Times New Roman" w:cs="Times New Roman" w:eastAsia="Times New Roman" w:hint="default"/>
        </w:rPr>
        <w:t>1</w:t>
      </w:r>
      <w:r>
        <w:rPr/>
        <w:t>）发行方或债务人发生重大财务困难；</w:t>
      </w:r>
    </w:p>
    <w:p>
      <w:pPr>
        <w:pStyle w:val="BodyText"/>
        <w:spacing w:line="240" w:lineRule="auto" w:before="117"/>
        <w:ind w:left="557" w:right="97"/>
        <w:jc w:val="left"/>
      </w:pPr>
      <w:r>
        <w:rPr>
          <w:rFonts w:ascii="Times New Roman" w:hAnsi="Times New Roman" w:cs="Times New Roman" w:eastAsia="Times New Roman" w:hint="default"/>
        </w:rPr>
        <w:t>2</w:t>
      </w:r>
      <w:r>
        <w:rPr/>
        <w:t>）债务人违反合同，如偿付利息或本金违约或逾期等；</w:t>
      </w:r>
    </w:p>
    <w:p>
      <w:pPr>
        <w:pStyle w:val="BodyText"/>
        <w:spacing w:line="338" w:lineRule="auto" w:before="117"/>
        <w:ind w:right="97" w:firstLine="420"/>
        <w:jc w:val="left"/>
      </w:pPr>
      <w:r>
        <w:rPr>
          <w:rFonts w:ascii="Times New Roman" w:hAnsi="Times New Roman" w:cs="Times New Roman" w:eastAsia="Times New Roman" w:hint="default"/>
          <w:spacing w:val="-4"/>
          <w:w w:val="100"/>
        </w:rPr>
        <w:t>3</w:t>
      </w:r>
      <w:r>
        <w:rPr>
          <w:spacing w:val="-4"/>
          <w:w w:val="100"/>
        </w:rPr>
        <w:t>）债权人出于与债务人财务困难有关的经济或合同考虑，给予债务人在任何其他情况下都不</w:t>
      </w:r>
      <w:r>
        <w:rPr>
          <w:w w:val="100"/>
        </w:rPr>
        <w:t> </w:t>
      </w:r>
      <w:r>
        <w:rPr/>
        <w:t>会做出的让步；</w:t>
      </w:r>
    </w:p>
    <w:p>
      <w:pPr>
        <w:pStyle w:val="BodyText"/>
        <w:spacing w:line="240" w:lineRule="auto" w:before="47"/>
        <w:ind w:left="557" w:right="97"/>
        <w:jc w:val="left"/>
      </w:pPr>
      <w:r>
        <w:rPr>
          <w:rFonts w:ascii="Times New Roman" w:hAnsi="Times New Roman" w:cs="Times New Roman" w:eastAsia="Times New Roman" w:hint="default"/>
        </w:rPr>
        <w:t>4</w:t>
      </w:r>
      <w:r>
        <w:rPr/>
        <w:t>）债务人很可能破产或进行其他财务重组；</w:t>
      </w:r>
    </w:p>
    <w:p>
      <w:pPr>
        <w:pStyle w:val="BodyText"/>
        <w:spacing w:line="240" w:lineRule="auto" w:before="117"/>
        <w:ind w:left="557" w:right="97"/>
        <w:jc w:val="left"/>
      </w:pPr>
      <w:r>
        <w:rPr>
          <w:rFonts w:ascii="Times New Roman" w:hAnsi="Times New Roman" w:cs="Times New Roman" w:eastAsia="Times New Roman" w:hint="default"/>
        </w:rPr>
        <w:t>5</w:t>
      </w:r>
      <w:r>
        <w:rPr/>
        <w:t>）发行方或债务人财务困难导致该金融资产的活跃市场消失；</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36" w:lineRule="auto" w:before="36"/>
        <w:ind w:left="557" w:right="0"/>
        <w:jc w:val="left"/>
      </w:pPr>
      <w:r>
        <w:rPr>
          <w:rFonts w:ascii="Times New Roman" w:hAnsi="Times New Roman" w:cs="Times New Roman" w:eastAsia="Times New Roman" w:hint="default"/>
        </w:rPr>
        <w:t>6</w:t>
      </w:r>
      <w:r>
        <w:rPr/>
        <w:t>）以大幅折扣购买或源生一项金融资产，该折扣反映了发生信用损失的事实。</w:t>
      </w:r>
      <w:r>
        <w:rPr>
          <w:w w:val="100"/>
        </w:rPr>
        <w:t> </w:t>
      </w:r>
      <w:r>
        <w:rPr>
          <w:spacing w:val="-7"/>
          <w:w w:val="100"/>
        </w:rPr>
        <w:t>金融资产发生信用减值，有可能是多个事件的共同作用所致，未必是可单独识别的事件所致。</w:t>
      </w:r>
    </w:p>
    <w:p>
      <w:pPr>
        <w:pStyle w:val="BodyText"/>
        <w:spacing w:line="338" w:lineRule="auto" w:before="169"/>
        <w:ind w:left="557" w:right="0"/>
        <w:jc w:val="left"/>
      </w:pPr>
      <w:r>
        <w:rPr/>
        <w:t>（</w:t>
      </w:r>
      <w:r>
        <w:rPr>
          <w:rFonts w:ascii="Times New Roman" w:hAnsi="Times New Roman" w:cs="Times New Roman" w:eastAsia="Times New Roman" w:hint="default"/>
        </w:rPr>
        <w:t>3</w:t>
      </w:r>
      <w:r>
        <w:rPr/>
        <w:t>）预期信用损失的确定</w:t>
      </w:r>
      <w:r>
        <w:rPr>
          <w:w w:val="100"/>
        </w:rPr>
        <w:t> </w:t>
      </w:r>
      <w:r>
        <w:rPr>
          <w:spacing w:val="-2"/>
        </w:rPr>
        <w:t>本公司基于单项和组合评估金融工具的预期信用损失，在评估预期信用损失时，考虑有关过</w:t>
      </w:r>
    </w:p>
    <w:p>
      <w:pPr>
        <w:pStyle w:val="BodyText"/>
        <w:spacing w:line="355" w:lineRule="auto" w:before="47"/>
        <w:ind w:left="557" w:right="0" w:hanging="421"/>
        <w:jc w:val="left"/>
      </w:pPr>
      <w:r>
        <w:rPr/>
        <w:t>去事项、当前状况以及未来经济状况预测的合理且有依据的信息。</w:t>
      </w:r>
      <w:r>
        <w:rPr>
          <w:w w:val="100"/>
        </w:rPr>
        <w:t> </w:t>
      </w:r>
      <w:r>
        <w:rPr>
          <w:spacing w:val="-2"/>
        </w:rPr>
        <w:t>本公司以共同信用风险特征为依据，将金融工具分为不同组合。本公司采用的共同信用风险</w:t>
      </w:r>
    </w:p>
    <w:p>
      <w:pPr>
        <w:pStyle w:val="BodyText"/>
        <w:spacing w:line="357" w:lineRule="auto" w:before="32"/>
        <w:ind w:right="0"/>
        <w:jc w:val="left"/>
      </w:pPr>
      <w:r>
        <w:rPr>
          <w:spacing w:val="-1"/>
        </w:rPr>
        <w:t>特征包括：金融工具类型、信用风险评级、账龄组合、合同结算周期、债务人所处行业等。相关</w:t>
      </w:r>
      <w:r>
        <w:rPr>
          <w:spacing w:val="-55"/>
        </w:rPr>
        <w:t> </w:t>
      </w:r>
      <w:r>
        <w:rPr>
          <w:spacing w:val="-55"/>
        </w:rPr>
      </w:r>
      <w:r>
        <w:rPr/>
        <w:t>金融工具的单项评估标准和组合信用风险特征详见相关金融工具的会计政策。</w:t>
      </w:r>
    </w:p>
    <w:p>
      <w:pPr>
        <w:pStyle w:val="BodyText"/>
        <w:spacing w:line="240" w:lineRule="auto" w:before="30"/>
        <w:ind w:left="557" w:right="0"/>
        <w:jc w:val="left"/>
      </w:pPr>
      <w:r>
        <w:rPr/>
        <w:t>本公司按照下列方法确定相关金融工具的预期信用损失：</w:t>
      </w:r>
    </w:p>
    <w:p>
      <w:pPr>
        <w:pStyle w:val="BodyText"/>
        <w:spacing w:line="336" w:lineRule="auto" w:before="133"/>
        <w:ind w:right="0" w:firstLine="420"/>
        <w:jc w:val="left"/>
      </w:pPr>
      <w:r>
        <w:rPr>
          <w:rFonts w:ascii="Times New Roman" w:hAnsi="Times New Roman" w:cs="Times New Roman" w:eastAsia="Times New Roman" w:hint="default"/>
          <w:spacing w:val="-4"/>
        </w:rPr>
        <w:t>1</w:t>
      </w:r>
      <w:r>
        <w:rPr>
          <w:spacing w:val="-4"/>
        </w:rPr>
        <w:t>）对于金融资产，信用损失为本公司应收取的合同现金流量与预期收取的现金流量之间差额</w:t>
      </w:r>
      <w:r>
        <w:rPr>
          <w:w w:val="100"/>
        </w:rPr>
        <w:t> </w:t>
      </w:r>
      <w:r>
        <w:rPr/>
        <w:t>的现值。</w:t>
      </w:r>
    </w:p>
    <w:p>
      <w:pPr>
        <w:pStyle w:val="BodyText"/>
        <w:spacing w:line="348" w:lineRule="auto" w:before="49"/>
        <w:ind w:right="108" w:firstLine="420"/>
        <w:jc w:val="right"/>
      </w:pPr>
      <w:r>
        <w:rPr>
          <w:rFonts w:ascii="Times New Roman" w:hAnsi="Times New Roman" w:cs="Times New Roman" w:eastAsia="Times New Roman" w:hint="default"/>
        </w:rPr>
        <w:t>2</w:t>
      </w:r>
      <w:r>
        <w:rPr/>
        <w:t>）</w:t>
      </w:r>
      <w:r>
        <w:rPr>
          <w:spacing w:val="5"/>
        </w:rPr>
        <w:t> </w:t>
      </w:r>
      <w:r>
        <w:rPr/>
        <w:t>对于财务担保合同，信用损失为本公司就该合同持有人发生的信用损失向其做出赔付的</w:t>
      </w:r>
      <w:r>
        <w:rPr>
          <w:w w:val="100"/>
        </w:rPr>
        <w:t> 预计</w:t>
      </w:r>
      <w:r>
        <w:rPr>
          <w:spacing w:val="-3"/>
          <w:w w:val="100"/>
        </w:rPr>
        <w:t>付</w:t>
      </w:r>
      <w:r>
        <w:rPr>
          <w:w w:val="100"/>
        </w:rPr>
        <w:t>款</w:t>
      </w:r>
      <w:r>
        <w:rPr>
          <w:spacing w:val="-3"/>
          <w:w w:val="100"/>
        </w:rPr>
        <w:t>额</w:t>
      </w:r>
      <w:r>
        <w:rPr>
          <w:spacing w:val="-99"/>
          <w:w w:val="100"/>
        </w:rPr>
        <w:t>，</w:t>
      </w:r>
      <w:r>
        <w:rPr>
          <w:spacing w:val="-3"/>
          <w:w w:val="100"/>
        </w:rPr>
        <w:t>减</w:t>
      </w:r>
      <w:r>
        <w:rPr>
          <w:w w:val="100"/>
        </w:rPr>
        <w:t>去</w:t>
      </w:r>
      <w:r>
        <w:rPr>
          <w:spacing w:val="-3"/>
          <w:w w:val="100"/>
        </w:rPr>
        <w:t>本</w:t>
      </w:r>
      <w:r>
        <w:rPr>
          <w:w w:val="100"/>
        </w:rPr>
        <w:t>公</w:t>
      </w:r>
      <w:r>
        <w:rPr>
          <w:spacing w:val="-3"/>
          <w:w w:val="100"/>
        </w:rPr>
        <w:t>司预</w:t>
      </w:r>
      <w:r>
        <w:rPr>
          <w:w w:val="100"/>
        </w:rPr>
        <w:t>期向</w:t>
      </w:r>
      <w:r>
        <w:rPr>
          <w:spacing w:val="-3"/>
          <w:w w:val="100"/>
        </w:rPr>
        <w:t>该</w:t>
      </w:r>
      <w:r>
        <w:rPr>
          <w:w w:val="100"/>
        </w:rPr>
        <w:t>合</w:t>
      </w:r>
      <w:r>
        <w:rPr>
          <w:spacing w:val="-3"/>
          <w:w w:val="100"/>
        </w:rPr>
        <w:t>同</w:t>
      </w:r>
      <w:r>
        <w:rPr>
          <w:w w:val="100"/>
        </w:rPr>
        <w:t>持</w:t>
      </w:r>
      <w:r>
        <w:rPr>
          <w:spacing w:val="-3"/>
          <w:w w:val="100"/>
        </w:rPr>
        <w:t>有</w:t>
      </w:r>
      <w:r>
        <w:rPr>
          <w:w w:val="100"/>
        </w:rPr>
        <w:t>人</w:t>
      </w:r>
      <w:r>
        <w:rPr>
          <w:spacing w:val="-101"/>
          <w:w w:val="100"/>
        </w:rPr>
        <w:t>、</w:t>
      </w:r>
      <w:r>
        <w:rPr>
          <w:w w:val="100"/>
        </w:rPr>
        <w:t>债</w:t>
      </w:r>
      <w:r>
        <w:rPr>
          <w:spacing w:val="-3"/>
          <w:w w:val="100"/>
        </w:rPr>
        <w:t>务人</w:t>
      </w:r>
      <w:r>
        <w:rPr>
          <w:w w:val="100"/>
        </w:rPr>
        <w:t>或任</w:t>
      </w:r>
      <w:r>
        <w:rPr>
          <w:spacing w:val="-3"/>
          <w:w w:val="100"/>
        </w:rPr>
        <w:t>何</w:t>
      </w:r>
      <w:r>
        <w:rPr>
          <w:w w:val="100"/>
        </w:rPr>
        <w:t>其</w:t>
      </w:r>
      <w:r>
        <w:rPr>
          <w:spacing w:val="-3"/>
          <w:w w:val="100"/>
        </w:rPr>
        <w:t>他</w:t>
      </w:r>
      <w:r>
        <w:rPr>
          <w:w w:val="100"/>
        </w:rPr>
        <w:t>方</w:t>
      </w:r>
      <w:r>
        <w:rPr>
          <w:spacing w:val="-3"/>
          <w:w w:val="100"/>
        </w:rPr>
        <w:t>收</w:t>
      </w:r>
      <w:r>
        <w:rPr>
          <w:w w:val="100"/>
        </w:rPr>
        <w:t>取</w:t>
      </w:r>
      <w:r>
        <w:rPr>
          <w:spacing w:val="-3"/>
          <w:w w:val="100"/>
        </w:rPr>
        <w:t>的</w:t>
      </w:r>
      <w:r>
        <w:rPr>
          <w:w w:val="100"/>
        </w:rPr>
        <w:t>金</w:t>
      </w:r>
      <w:r>
        <w:rPr>
          <w:spacing w:val="-3"/>
          <w:w w:val="100"/>
        </w:rPr>
        <w:t>额</w:t>
      </w:r>
      <w:r>
        <w:rPr>
          <w:w w:val="100"/>
        </w:rPr>
        <w:t>之间</w:t>
      </w:r>
      <w:r>
        <w:rPr>
          <w:spacing w:val="-3"/>
          <w:w w:val="100"/>
        </w:rPr>
        <w:t>差</w:t>
      </w:r>
      <w:r>
        <w:rPr>
          <w:w w:val="100"/>
        </w:rPr>
        <w:t>额</w:t>
      </w:r>
      <w:r>
        <w:rPr>
          <w:spacing w:val="-3"/>
          <w:w w:val="100"/>
        </w:rPr>
        <w:t>的现值</w:t>
      </w:r>
      <w:r>
        <w:rPr>
          <w:w w:val="100"/>
        </w:rPr>
        <w:t>。</w:t>
      </w:r>
      <w:r>
        <w:rPr>
          <w:w w:val="100"/>
        </w:rPr>
        <w:t> </w:t>
      </w:r>
      <w:r>
        <w:rPr>
          <w:rFonts w:ascii="Times New Roman" w:hAnsi="Times New Roman" w:cs="Times New Roman" w:eastAsia="Times New Roman" w:hint="default"/>
          <w:spacing w:val="-4"/>
        </w:rPr>
        <w:t>3</w:t>
      </w:r>
      <w:r>
        <w:rPr>
          <w:spacing w:val="-4"/>
        </w:rPr>
        <w:t>）对于资产负债表日已发生信用减值但并非购买或源生已发生信用减值的金融资产，信用损</w:t>
      </w:r>
    </w:p>
    <w:p>
      <w:pPr>
        <w:pStyle w:val="BodyText"/>
        <w:spacing w:line="355" w:lineRule="auto" w:before="12"/>
        <w:ind w:left="557" w:right="0" w:hanging="421"/>
        <w:jc w:val="left"/>
      </w:pPr>
      <w:r>
        <w:rPr/>
        <w:t>失为该金融资产账面余额与按原实际利率折现的估计未来现金流量的现值之间的差额。</w:t>
      </w:r>
      <w:r>
        <w:rPr>
          <w:w w:val="100"/>
        </w:rPr>
        <w:t> </w:t>
      </w:r>
      <w:r>
        <w:rPr>
          <w:spacing w:val="-2"/>
        </w:rPr>
        <w:t>本公司计量金融工具预期信用损失的方法反映的因素包括：通过评价一系列可能的结果而确</w:t>
      </w:r>
    </w:p>
    <w:p>
      <w:pPr>
        <w:pStyle w:val="BodyText"/>
        <w:spacing w:line="357" w:lineRule="auto" w:before="32"/>
        <w:ind w:right="0"/>
        <w:jc w:val="left"/>
      </w:pPr>
      <w:r>
        <w:rPr>
          <w:spacing w:val="-1"/>
        </w:rPr>
        <w:t>定的无偏概率加权平均金额；货币时间价值；在资产负债表日无须付出不必要的额外成本或努力</w:t>
      </w:r>
      <w:r>
        <w:rPr>
          <w:spacing w:val="-55"/>
        </w:rPr>
        <w:t> </w:t>
      </w:r>
      <w:r>
        <w:rPr>
          <w:spacing w:val="-55"/>
        </w:rPr>
      </w:r>
      <w:r>
        <w:rPr/>
        <w:t>即可获得的有关过去事项、当前状况以及未来经济状况预测的合理且有依据的信息。</w:t>
      </w:r>
    </w:p>
    <w:p>
      <w:pPr>
        <w:pStyle w:val="BodyText"/>
        <w:spacing w:line="336" w:lineRule="auto" w:before="150"/>
        <w:ind w:left="557" w:right="0"/>
        <w:jc w:val="left"/>
      </w:pPr>
      <w:r>
        <w:rPr/>
        <w:t>（</w:t>
      </w:r>
      <w:r>
        <w:rPr>
          <w:rFonts w:ascii="Times New Roman" w:hAnsi="Times New Roman" w:cs="Times New Roman" w:eastAsia="Times New Roman" w:hint="default"/>
        </w:rPr>
        <w:t>4</w:t>
      </w:r>
      <w:r>
        <w:rPr/>
        <w:t>）减记金融资产</w:t>
      </w:r>
      <w:r>
        <w:rPr>
          <w:w w:val="100"/>
        </w:rPr>
        <w:t> </w:t>
      </w:r>
      <w:r>
        <w:rPr>
          <w:spacing w:val="-2"/>
        </w:rPr>
        <w:t>当本公司不再合理预期金融资产合同现金流量能够全部或部分收回的，直接减记该金融资产</w:t>
      </w:r>
    </w:p>
    <w:p>
      <w:pPr>
        <w:pStyle w:val="BodyText"/>
        <w:spacing w:line="240" w:lineRule="auto" w:before="49"/>
        <w:ind w:right="0"/>
        <w:jc w:val="left"/>
      </w:pPr>
      <w:r>
        <w:rPr/>
        <w:t>的账面余额。这种减记构成相关金融资产的终止确认。</w:t>
      </w:r>
    </w:p>
    <w:p>
      <w:pPr>
        <w:spacing w:line="336" w:lineRule="auto" w:before="135"/>
        <w:ind w:left="55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金融资产及金融负债的抵销</w:t>
      </w:r>
      <w:r>
        <w:rPr>
          <w:rFonts w:ascii="宋体" w:hAnsi="宋体" w:cs="宋体" w:eastAsia="宋体" w:hint="default"/>
          <w:b/>
          <w:bCs/>
          <w:w w:val="100"/>
          <w:sz w:val="21"/>
          <w:szCs w:val="21"/>
        </w:rPr>
        <w:t> </w:t>
      </w:r>
      <w:r>
        <w:rPr>
          <w:rFonts w:ascii="宋体" w:hAnsi="宋体" w:cs="宋体" w:eastAsia="宋体" w:hint="default"/>
          <w:spacing w:val="-7"/>
          <w:sz w:val="21"/>
          <w:szCs w:val="21"/>
        </w:rPr>
        <w:t>金融资产和金融负债在资产负债表内分别列示，没有相互抵销。但是，同时满足下列条件的，</w:t>
      </w:r>
    </w:p>
    <w:p>
      <w:pPr>
        <w:pStyle w:val="BodyText"/>
        <w:spacing w:line="240" w:lineRule="auto" w:before="49"/>
        <w:ind w:right="0"/>
        <w:jc w:val="left"/>
      </w:pPr>
      <w:r>
        <w:rPr/>
        <w:t>以相互抵销后的净额在资产负债表内列示：</w:t>
      </w:r>
    </w:p>
    <w:p>
      <w:pPr>
        <w:pStyle w:val="BodyText"/>
        <w:spacing w:line="240" w:lineRule="auto" w:before="133"/>
        <w:ind w:left="557"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117"/>
        <w:ind w:left="557"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pStyle w:val="Heading4"/>
        <w:spacing w:line="240" w:lineRule="auto" w:before="114"/>
        <w:ind w:left="136" w:right="0"/>
        <w:jc w:val="left"/>
        <w:rPr>
          <w:rFonts w:ascii="宋体" w:hAnsi="宋体" w:cs="宋体" w:eastAsia="宋体" w:hint="default"/>
        </w:rPr>
      </w:pPr>
      <w:r>
        <w:rPr>
          <w:rFonts w:ascii="宋体"/>
        </w:rPr>
        <w:t> </w:t>
      </w:r>
    </w:p>
    <w:p>
      <w:pPr>
        <w:pStyle w:val="Heading6"/>
        <w:spacing w:line="290" w:lineRule="auto" w:before="61"/>
        <w:ind w:left="136" w:right="2853"/>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36" w:lineRule="auto" w:before="4"/>
        <w:ind w:right="0" w:firstLine="480"/>
        <w:jc w:val="left"/>
      </w:pPr>
      <w:r>
        <w:rPr>
          <w:spacing w:val="-2"/>
        </w:rPr>
        <w:t>本公司对应收票据的预期信用损失的确定方法及会计处理方法详见附注五／</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6.</w:t>
      </w:r>
      <w:r>
        <w:rPr>
          <w:spacing w:val="-2"/>
        </w:rPr>
        <w:t>金融工具</w:t>
      </w:r>
      <w:r>
        <w:rPr>
          <w:w w:val="100"/>
        </w:rPr>
        <w:t> </w:t>
      </w:r>
      <w:r>
        <w:rPr/>
        <w:t>减值。</w:t>
      </w:r>
    </w:p>
    <w:p>
      <w:pPr>
        <w:pStyle w:val="BodyText"/>
        <w:spacing w:line="357" w:lineRule="auto" w:before="49"/>
        <w:ind w:right="0" w:firstLine="420"/>
        <w:jc w:val="left"/>
      </w:pPr>
      <w:r>
        <w:rPr>
          <w:spacing w:val="-2"/>
        </w:rPr>
        <w:t>当在单项工具层面无法以合理成本评估预期信用损失的充分证据时，本公司参考历史信用损</w:t>
      </w:r>
      <w:r>
        <w:rPr>
          <w:w w:val="100"/>
        </w:rPr>
        <w:t> </w:t>
      </w:r>
      <w:r>
        <w:rPr>
          <w:spacing w:val="-1"/>
        </w:rPr>
        <w:t>失经验，结合当前状况以及对未来经济状况的判断，依据信用风险特征将应收票据划分为若干组</w:t>
      </w:r>
    </w:p>
    <w:p>
      <w:pPr>
        <w:spacing w:after="0" w:line="357" w:lineRule="auto"/>
        <w:jc w:val="left"/>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pStyle w:val="BodyText"/>
        <w:spacing w:line="240" w:lineRule="auto" w:before="36"/>
        <w:ind w:left="216" w:right="0"/>
        <w:jc w:val="left"/>
      </w:pPr>
      <w:r>
        <w:rPr/>
        <w:t>合，在组合基础上计算预期信用损失。确定组合的依据如下：</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426"/>
        <w:gridCol w:w="4748"/>
        <w:gridCol w:w="2876"/>
      </w:tblGrid>
      <w:tr>
        <w:trPr>
          <w:trHeight w:val="350"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8"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125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66"/>
                <w:sz w:val="21"/>
                <w:szCs w:val="21"/>
              </w:rPr>
              <w:t> </w:t>
            </w:r>
            <w:r>
              <w:rPr>
                <w:rFonts w:ascii="宋体" w:hAnsi="宋体" w:cs="宋体" w:eastAsia="宋体" w:hint="default"/>
                <w:sz w:val="21"/>
                <w:szCs w:val="21"/>
              </w:rPr>
              <w:t>风</w:t>
            </w:r>
            <w:r>
              <w:rPr>
                <w:rFonts w:ascii="宋体" w:hAnsi="宋体" w:cs="宋体" w:eastAsia="宋体" w:hint="default"/>
                <w:spacing w:val="-64"/>
                <w:sz w:val="21"/>
                <w:szCs w:val="21"/>
              </w:rPr>
              <w:t> </w:t>
            </w:r>
            <w:r>
              <w:rPr>
                <w:rFonts w:ascii="宋体" w:hAnsi="宋体" w:cs="宋体" w:eastAsia="宋体" w:hint="default"/>
                <w:sz w:val="21"/>
                <w:szCs w:val="21"/>
              </w:rPr>
              <w:t>险</w:t>
            </w:r>
            <w:r>
              <w:rPr>
                <w:rFonts w:ascii="宋体" w:hAnsi="宋体" w:cs="宋体" w:eastAsia="宋体" w:hint="default"/>
                <w:spacing w:val="-66"/>
                <w:sz w:val="21"/>
                <w:szCs w:val="21"/>
              </w:rPr>
              <w:t> </w:t>
            </w:r>
            <w:r>
              <w:rPr>
                <w:rFonts w:ascii="宋体" w:hAnsi="宋体" w:cs="宋体" w:eastAsia="宋体" w:hint="default"/>
                <w:sz w:val="21"/>
                <w:szCs w:val="21"/>
              </w:rPr>
              <w:t>银</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spacing w:val="-66"/>
                <w:sz w:val="21"/>
                <w:szCs w:val="21"/>
              </w:rPr>
              <w:t> </w:t>
            </w:r>
            <w:r>
              <w:rPr>
                <w:rFonts w:ascii="宋体" w:hAnsi="宋体" w:cs="宋体" w:eastAsia="宋体" w:hint="default"/>
                <w:sz w:val="21"/>
                <w:szCs w:val="21"/>
              </w:rPr>
              <w:t>兑</w:t>
            </w:r>
            <w:r>
              <w:rPr>
                <w:rFonts w:ascii="宋体" w:hAnsi="宋体" w:cs="宋体" w:eastAsia="宋体" w:hint="default"/>
                <w:spacing w:val="-64"/>
                <w:sz w:val="21"/>
                <w:szCs w:val="21"/>
              </w:rPr>
              <w:t> </w:t>
            </w:r>
            <w:r>
              <w:rPr>
                <w:rFonts w:ascii="宋体" w:hAnsi="宋体" w:cs="宋体" w:eastAsia="宋体" w:hint="default"/>
                <w:sz w:val="21"/>
                <w:szCs w:val="21"/>
              </w:rPr>
              <w:t>票</w:t>
            </w:r>
            <w:r>
              <w:rPr>
                <w:rFonts w:ascii="宋体" w:hAnsi="宋体" w:cs="宋体" w:eastAsia="宋体" w:hint="default"/>
                <w:spacing w:val="-66"/>
                <w:sz w:val="21"/>
                <w:szCs w:val="21"/>
              </w:rPr>
              <w:t> </w:t>
            </w:r>
            <w:r>
              <w:rPr>
                <w:rFonts w:ascii="宋体" w:hAnsi="宋体" w:cs="宋体" w:eastAsia="宋体" w:hint="default"/>
                <w:sz w:val="21"/>
                <w:szCs w:val="21"/>
              </w:rPr>
              <w:t>据</w:t>
            </w:r>
            <w:r>
              <w:rPr>
                <w:rFonts w:ascii="宋体" w:hAnsi="宋体" w:cs="宋体" w:eastAsia="宋体" w:hint="default"/>
                <w:spacing w:val="-66"/>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6"/>
                <w:w w:val="100"/>
                <w:sz w:val="21"/>
                <w:szCs w:val="21"/>
              </w:rPr>
              <w:t>出票人具有较高的信用评级，历史上未发生票据违</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6"/>
                <w:sz w:val="21"/>
                <w:szCs w:val="21"/>
              </w:rPr>
              <w:t>约，信用损失风险极低，在短期内履行其支付合同</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现金流量义务的能力很强</w:t>
            </w:r>
          </w:p>
        </w:tc>
        <w:tc>
          <w:tcPr>
            <w:tcW w:w="28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7"/>
                <w:sz w:val="21"/>
                <w:szCs w:val="21"/>
              </w:rPr>
              <w:t>参考历史信用经验，结合当前</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8"/>
                <w:sz w:val="21"/>
                <w:szCs w:val="21"/>
              </w:rPr>
              <w:t>状况以及未来经济状况的预</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期计量坏账准备</w:t>
            </w:r>
          </w:p>
        </w:tc>
      </w:tr>
      <w:tr>
        <w:trPr>
          <w:trHeight w:val="76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1"/>
              <w:ind w:left="103" w:right="99"/>
              <w:jc w:val="left"/>
              <w:rPr>
                <w:rFonts w:ascii="宋体" w:hAnsi="宋体" w:cs="宋体" w:eastAsia="宋体" w:hint="default"/>
                <w:sz w:val="21"/>
                <w:szCs w:val="21"/>
              </w:rPr>
            </w:pPr>
            <w:r>
              <w:rPr>
                <w:rFonts w:ascii="宋体" w:hAnsi="宋体" w:cs="宋体" w:eastAsia="宋体" w:hint="default"/>
                <w:sz w:val="21"/>
                <w:szCs w:val="21"/>
              </w:rPr>
              <w:t>商</w:t>
            </w:r>
            <w:r>
              <w:rPr>
                <w:rFonts w:ascii="宋体" w:hAnsi="宋体" w:cs="宋体" w:eastAsia="宋体" w:hint="default"/>
                <w:spacing w:val="-66"/>
                <w:sz w:val="21"/>
                <w:szCs w:val="21"/>
              </w:rPr>
              <w:t> </w:t>
            </w:r>
            <w:r>
              <w:rPr>
                <w:rFonts w:ascii="宋体" w:hAnsi="宋体" w:cs="宋体" w:eastAsia="宋体" w:hint="default"/>
                <w:sz w:val="21"/>
                <w:szCs w:val="21"/>
              </w:rPr>
              <w:t>业</w:t>
            </w:r>
            <w:r>
              <w:rPr>
                <w:rFonts w:ascii="宋体" w:hAnsi="宋体" w:cs="宋体" w:eastAsia="宋体" w:hint="default"/>
                <w:spacing w:val="-64"/>
                <w:sz w:val="21"/>
                <w:szCs w:val="21"/>
              </w:rPr>
              <w:t> </w:t>
            </w:r>
            <w:r>
              <w:rPr>
                <w:rFonts w:ascii="宋体" w:hAnsi="宋体" w:cs="宋体" w:eastAsia="宋体" w:hint="default"/>
                <w:sz w:val="21"/>
                <w:szCs w:val="21"/>
              </w:rPr>
              <w:t>承</w:t>
            </w:r>
            <w:r>
              <w:rPr>
                <w:rFonts w:ascii="宋体" w:hAnsi="宋体" w:cs="宋体" w:eastAsia="宋体" w:hint="default"/>
                <w:spacing w:val="-66"/>
                <w:sz w:val="21"/>
                <w:szCs w:val="21"/>
              </w:rPr>
              <w:t> </w:t>
            </w:r>
            <w:r>
              <w:rPr>
                <w:rFonts w:ascii="宋体" w:hAnsi="宋体" w:cs="宋体" w:eastAsia="宋体" w:hint="default"/>
                <w:sz w:val="21"/>
                <w:szCs w:val="21"/>
              </w:rPr>
              <w:t>兑</w:t>
            </w:r>
            <w:r>
              <w:rPr>
                <w:rFonts w:ascii="宋体" w:hAnsi="宋体" w:cs="宋体" w:eastAsia="宋体" w:hint="default"/>
                <w:spacing w:val="-66"/>
                <w:sz w:val="21"/>
                <w:szCs w:val="21"/>
              </w:rPr>
              <w:t> </w:t>
            </w:r>
            <w:r>
              <w:rPr>
                <w:rFonts w:ascii="宋体" w:hAnsi="宋体" w:cs="宋体" w:eastAsia="宋体" w:hint="default"/>
                <w:sz w:val="21"/>
                <w:szCs w:val="21"/>
              </w:rPr>
              <w:t>汇</w:t>
            </w:r>
            <w:r>
              <w:rPr>
                <w:rFonts w:ascii="宋体" w:hAnsi="宋体" w:cs="宋体" w:eastAsia="宋体" w:hint="default"/>
                <w:w w:val="100"/>
                <w:sz w:val="21"/>
                <w:szCs w:val="21"/>
              </w:rPr>
              <w:t> </w:t>
            </w:r>
            <w:r>
              <w:rPr>
                <w:rFonts w:ascii="宋体" w:hAnsi="宋体" w:cs="宋体" w:eastAsia="宋体" w:hint="default"/>
                <w:sz w:val="21"/>
                <w:szCs w:val="21"/>
              </w:rPr>
              <w:t>票</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1"/>
              <w:ind w:left="103" w:right="99"/>
              <w:jc w:val="left"/>
              <w:rPr>
                <w:rFonts w:ascii="宋体" w:hAnsi="宋体" w:cs="宋体" w:eastAsia="宋体" w:hint="default"/>
                <w:sz w:val="21"/>
                <w:szCs w:val="21"/>
              </w:rPr>
            </w:pPr>
            <w:r>
              <w:rPr>
                <w:rFonts w:ascii="宋体" w:hAnsi="宋体" w:cs="宋体" w:eastAsia="宋体" w:hint="default"/>
                <w:spacing w:val="-6"/>
                <w:w w:val="100"/>
                <w:sz w:val="21"/>
                <w:szCs w:val="21"/>
              </w:rPr>
              <w:t>出票人与银行相比信用评级较低，信用损失风险比</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银行承兑票据高</w:t>
            </w:r>
          </w:p>
        </w:tc>
        <w:tc>
          <w:tcPr>
            <w:tcW w:w="2876" w:type="dxa"/>
            <w:vMerge/>
            <w:tcBorders>
              <w:left w:val="single" w:sz="4" w:space="0" w:color="000000"/>
              <w:bottom w:val="single" w:sz="4" w:space="0" w:color="000000"/>
              <w:right w:val="single" w:sz="4" w:space="0" w:color="000000"/>
            </w:tcBorders>
          </w:tcPr>
          <w:p>
            <w:pPr/>
          </w:p>
        </w:tc>
      </w:tr>
    </w:tbl>
    <w:p>
      <w:pPr>
        <w:pStyle w:val="Heading4"/>
        <w:spacing w:line="274" w:lineRule="exact"/>
        <w:ind w:left="216" w:right="0"/>
        <w:jc w:val="left"/>
        <w:rPr>
          <w:rFonts w:ascii="宋体" w:hAnsi="宋体" w:cs="宋体" w:eastAsia="宋体" w:hint="default"/>
        </w:rPr>
      </w:pPr>
      <w:r>
        <w:rPr>
          <w:rFonts w:ascii="宋体"/>
        </w:rPr>
        <w:t> </w:t>
      </w:r>
    </w:p>
    <w:p>
      <w:pPr>
        <w:pStyle w:val="Heading6"/>
        <w:spacing w:line="290" w:lineRule="auto"/>
        <w:ind w:left="216" w:right="2973"/>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36" w:lineRule="auto" w:before="4"/>
        <w:ind w:left="216" w:right="231" w:firstLine="480"/>
        <w:jc w:val="both"/>
      </w:pPr>
      <w:r>
        <w:rPr>
          <w:spacing w:val="-2"/>
        </w:rPr>
        <w:t>本公司对应收账款的预期信用损失的确定方法及会计处理方法详见附注五／</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6.</w:t>
      </w:r>
      <w:r>
        <w:rPr>
          <w:spacing w:val="-2"/>
        </w:rPr>
        <w:t>金融工具</w:t>
      </w:r>
      <w:r>
        <w:rPr>
          <w:w w:val="100"/>
        </w:rPr>
        <w:t> </w:t>
      </w:r>
      <w:r>
        <w:rPr/>
        <w:t>减值。</w:t>
      </w:r>
    </w:p>
    <w:p>
      <w:pPr>
        <w:pStyle w:val="BodyText"/>
        <w:spacing w:line="355" w:lineRule="auto" w:before="49"/>
        <w:ind w:left="216" w:right="231" w:firstLine="420"/>
        <w:jc w:val="both"/>
      </w:pPr>
      <w:r>
        <w:rPr>
          <w:spacing w:val="-2"/>
        </w:rPr>
        <w:t>本公司对在单项工具层面能以合理成本评估预期信用损失的充分证据的应收账款单独确定其</w:t>
      </w:r>
      <w:r>
        <w:rPr>
          <w:w w:val="100"/>
        </w:rPr>
        <w:t> </w:t>
      </w:r>
      <w:r>
        <w:rPr/>
        <w:t>信用损失。</w:t>
      </w:r>
    </w:p>
    <w:p>
      <w:pPr>
        <w:pStyle w:val="BodyText"/>
        <w:spacing w:line="355" w:lineRule="auto" w:before="34"/>
        <w:ind w:left="216" w:right="229" w:firstLine="420"/>
        <w:jc w:val="both"/>
      </w:pPr>
      <w:r>
        <w:rPr>
          <w:spacing w:val="-2"/>
        </w:rPr>
        <w:t>当在单项工具层面无法以合理成本评估预期信用损失的充分证据时，本公司参考历史信用损</w:t>
      </w:r>
      <w:r>
        <w:rPr>
          <w:w w:val="100"/>
        </w:rPr>
        <w:t> </w:t>
      </w:r>
      <w:r>
        <w:rPr>
          <w:spacing w:val="-1"/>
        </w:rPr>
        <w:t>失经验，结合当前状况以及对未来经济状况的判断，依据信用风险特征将应收账款划分为若干组</w:t>
      </w:r>
      <w:r>
        <w:rPr>
          <w:spacing w:val="-55"/>
        </w:rPr>
        <w:t> </w:t>
      </w:r>
      <w:r>
        <w:rPr>
          <w:spacing w:val="-55"/>
        </w:rPr>
      </w:r>
      <w:r>
        <w:rPr/>
        <w:t>合，在组合基础上计算预期信用损失。确定组合的依据如下：</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1426"/>
        <w:gridCol w:w="4748"/>
        <w:gridCol w:w="2876"/>
      </w:tblGrid>
      <w:tr>
        <w:trPr>
          <w:trHeight w:val="35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8"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82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组合一</w:t>
            </w:r>
            <w:r>
              <w:rPr>
                <w:rFonts w:ascii="宋体" w:hAnsi="宋体" w:cs="宋体" w:eastAsia="宋体" w:hint="default"/>
                <w:spacing w:val="8"/>
                <w:sz w:val="21"/>
                <w:szCs w:val="21"/>
              </w:rPr>
              <w:t>:</w:t>
            </w:r>
            <w:r>
              <w:rPr>
                <w:rFonts w:ascii="宋体" w:hAnsi="宋体" w:cs="宋体" w:eastAsia="宋体" w:hint="default"/>
                <w:spacing w:val="8"/>
                <w:sz w:val="21"/>
                <w:szCs w:val="21"/>
              </w:rPr>
              <w:t>合并</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范</w:t>
            </w:r>
            <w:r>
              <w:rPr>
                <w:rFonts w:ascii="宋体" w:hAnsi="宋体" w:cs="宋体" w:eastAsia="宋体" w:hint="default"/>
                <w:spacing w:val="-66"/>
                <w:sz w:val="21"/>
                <w:szCs w:val="21"/>
              </w:rPr>
              <w:t> </w:t>
            </w:r>
            <w:r>
              <w:rPr>
                <w:rFonts w:ascii="宋体" w:hAnsi="宋体" w:cs="宋体" w:eastAsia="宋体" w:hint="default"/>
                <w:sz w:val="21"/>
                <w:szCs w:val="21"/>
              </w:rPr>
              <w:t>围</w:t>
            </w:r>
            <w:r>
              <w:rPr>
                <w:rFonts w:ascii="宋体" w:hAnsi="宋体" w:cs="宋体" w:eastAsia="宋体" w:hint="default"/>
                <w:spacing w:val="-64"/>
                <w:sz w:val="21"/>
                <w:szCs w:val="21"/>
              </w:rPr>
              <w:t> </w:t>
            </w:r>
            <w:r>
              <w:rPr>
                <w:rFonts w:ascii="宋体" w:hAnsi="宋体" w:cs="宋体" w:eastAsia="宋体" w:hint="default"/>
                <w:sz w:val="21"/>
                <w:szCs w:val="21"/>
              </w:rPr>
              <w:t>内</w:t>
            </w:r>
            <w:r>
              <w:rPr>
                <w:rFonts w:ascii="宋体" w:hAnsi="宋体" w:cs="宋体" w:eastAsia="宋体" w:hint="default"/>
                <w:spacing w:val="-66"/>
                <w:sz w:val="21"/>
                <w:szCs w:val="21"/>
              </w:rPr>
              <w:t> </w:t>
            </w:r>
            <w:r>
              <w:rPr>
                <w:rFonts w:ascii="宋体" w:hAnsi="宋体" w:cs="宋体" w:eastAsia="宋体" w:hint="default"/>
                <w:sz w:val="21"/>
                <w:szCs w:val="21"/>
              </w:rPr>
              <w:t>关</w:t>
            </w:r>
            <w:r>
              <w:rPr>
                <w:rFonts w:ascii="宋体" w:hAnsi="宋体" w:cs="宋体" w:eastAsia="宋体" w:hint="default"/>
                <w:spacing w:val="-66"/>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合并范围内关联方在合并时进行抵销</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参考历史信用损失经验，结合</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8"/>
                <w:sz w:val="21"/>
                <w:szCs w:val="21"/>
              </w:rPr>
              <w:t>当前状况以及对未来经济状</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况的预期计提坏账准备</w:t>
            </w:r>
          </w:p>
        </w:tc>
      </w:tr>
      <w:tr>
        <w:trPr>
          <w:trHeight w:val="93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exact"/>
              <w:ind w:left="103" w:right="99"/>
              <w:jc w:val="left"/>
              <w:rPr>
                <w:rFonts w:ascii="宋体" w:hAnsi="宋体" w:cs="宋体" w:eastAsia="宋体" w:hint="default"/>
                <w:sz w:val="21"/>
                <w:szCs w:val="21"/>
              </w:rPr>
            </w:pPr>
            <w:r>
              <w:rPr>
                <w:rFonts w:ascii="宋体" w:hAnsi="宋体" w:cs="宋体" w:eastAsia="宋体" w:hint="default"/>
                <w:spacing w:val="-10"/>
                <w:sz w:val="21"/>
                <w:szCs w:val="21"/>
              </w:rPr>
              <w:t>组合二：账龄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分析法组合</w:t>
            </w:r>
            <w:r>
              <w:rPr>
                <w:rFonts w:ascii="宋体" w:hAnsi="宋体" w:cs="宋体" w:eastAsia="宋体" w:hint="default"/>
                <w:sz w:val="21"/>
                <w:szCs w:val="21"/>
              </w:rPr>
              <w:t> </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3"/>
              <w:ind w:left="103" w:right="98"/>
              <w:jc w:val="both"/>
              <w:rPr>
                <w:rFonts w:ascii="宋体" w:hAnsi="宋体" w:cs="宋体" w:eastAsia="宋体" w:hint="default"/>
                <w:sz w:val="21"/>
                <w:szCs w:val="21"/>
              </w:rPr>
            </w:pPr>
            <w:r>
              <w:rPr>
                <w:rFonts w:ascii="宋体" w:hAnsi="宋体" w:cs="宋体" w:eastAsia="宋体" w:hint="default"/>
                <w:spacing w:val="2"/>
                <w:sz w:val="21"/>
                <w:szCs w:val="21"/>
              </w:rPr>
              <w:t>本公司根据以往的历史经验对应收款项计提比例</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6"/>
                <w:w w:val="100"/>
                <w:sz w:val="21"/>
                <w:szCs w:val="21"/>
              </w:rPr>
              <w:t>作出最佳估计，参考应收款项的账龄进行信用风险</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组合分类</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按账龄与整个存续期预期信</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用损失率对照表计提</w:t>
            </w:r>
          </w:p>
        </w:tc>
      </w:tr>
    </w:tbl>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38" w:lineRule="auto" w:before="1"/>
        <w:ind w:left="216" w:right="0" w:firstLine="420"/>
        <w:jc w:val="left"/>
      </w:pPr>
      <w:r>
        <w:rPr/>
        <w:t>本公司对应收款项融资的预期信用损失的确定方法及会计处理方法详见附注五／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6.</w:t>
      </w:r>
      <w:r>
        <w:rPr/>
        <w:t>金融</w:t>
      </w:r>
      <w:r>
        <w:rPr>
          <w:spacing w:val="2"/>
          <w:w w:val="100"/>
        </w:rPr>
        <w:t> </w:t>
      </w:r>
      <w:r>
        <w:rPr/>
        <w:t>工具减值。</w:t>
      </w:r>
    </w:p>
    <w:p>
      <w:pPr>
        <w:pStyle w:val="Heading4"/>
        <w:spacing w:line="240" w:lineRule="auto" w:before="41"/>
        <w:ind w:left="216" w:right="0"/>
        <w:jc w:val="left"/>
        <w:rPr>
          <w:rFonts w:ascii="宋体" w:hAnsi="宋体" w:cs="宋体" w:eastAsia="宋体" w:hint="default"/>
        </w:rPr>
      </w:pPr>
      <w:r>
        <w:rPr>
          <w:rFonts w:ascii="宋体"/>
        </w:rPr>
        <w:t> </w:t>
      </w:r>
    </w:p>
    <w:p>
      <w:pPr>
        <w:pStyle w:val="Heading6"/>
        <w:spacing w:line="290" w:lineRule="auto"/>
        <w:ind w:left="216" w:right="2831"/>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36" w:lineRule="auto" w:before="1"/>
        <w:ind w:left="216" w:right="0" w:firstLine="480"/>
        <w:jc w:val="left"/>
      </w:pPr>
      <w:r>
        <w:rPr>
          <w:spacing w:val="-2"/>
        </w:rPr>
        <w:t>本公司对其他应收款的预期信用损失的确定方法及会计处理方法详见本附注五／</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6.</w:t>
      </w:r>
      <w:r>
        <w:rPr>
          <w:spacing w:val="-2"/>
        </w:rPr>
        <w:t>金融</w:t>
      </w:r>
      <w:r>
        <w:rPr>
          <w:spacing w:val="-3"/>
          <w:w w:val="100"/>
        </w:rPr>
        <w:t> </w:t>
      </w:r>
      <w:r>
        <w:rPr/>
        <w:t>工具减值。</w:t>
      </w:r>
    </w:p>
    <w:p>
      <w:pPr>
        <w:pStyle w:val="BodyText"/>
        <w:spacing w:line="355" w:lineRule="auto" w:before="51"/>
        <w:ind w:left="216" w:right="0" w:firstLine="420"/>
        <w:jc w:val="left"/>
      </w:pPr>
      <w:r>
        <w:rPr>
          <w:spacing w:val="-2"/>
        </w:rPr>
        <w:t>本公司对在单项工具层面能以合理成本评估预期信用损失的充分证据的其他应收款单独确定</w:t>
      </w:r>
      <w:r>
        <w:rPr>
          <w:w w:val="100"/>
        </w:rPr>
        <w:t> </w:t>
      </w:r>
      <w:r>
        <w:rPr/>
        <w:t>其信用损失。</w:t>
      </w:r>
    </w:p>
    <w:p>
      <w:pPr>
        <w:spacing w:after="0" w:line="355" w:lineRule="auto"/>
        <w:jc w:val="left"/>
        <w:sectPr>
          <w:footerReference w:type="default" r:id="rId44"/>
          <w:pgSz w:w="11910" w:h="16840"/>
          <w:pgMar w:footer="1195" w:header="882" w:top="1120" w:bottom="1380" w:left="1060" w:right="1560"/>
          <w:pgNumType w:start="104"/>
        </w:sectPr>
      </w:pPr>
    </w:p>
    <w:p>
      <w:pPr>
        <w:spacing w:line="240" w:lineRule="auto" w:before="9"/>
        <w:rPr>
          <w:rFonts w:ascii="宋体" w:hAnsi="宋体" w:cs="宋体" w:eastAsia="宋体" w:hint="default"/>
          <w:sz w:val="18"/>
          <w:szCs w:val="18"/>
        </w:rPr>
      </w:pPr>
    </w:p>
    <w:p>
      <w:pPr>
        <w:pStyle w:val="BodyText"/>
        <w:spacing w:line="357" w:lineRule="auto" w:before="36"/>
        <w:ind w:left="216" w:right="229" w:firstLine="420"/>
        <w:jc w:val="both"/>
      </w:pPr>
      <w:r>
        <w:rPr>
          <w:spacing w:val="-2"/>
        </w:rPr>
        <w:t>当在单项工具层面无法以合理成本评估预期信用损失的充分证据时，本公司参考历史信用损</w:t>
      </w:r>
      <w:r>
        <w:rPr>
          <w:w w:val="100"/>
        </w:rPr>
        <w:t> </w:t>
      </w:r>
      <w:r>
        <w:rPr>
          <w:spacing w:val="-1"/>
        </w:rPr>
        <w:t>失经验，结合当前状况以及对未来经济状况的判断，依据信用风险特征将其他应收款划分为若干</w:t>
      </w:r>
      <w:r>
        <w:rPr>
          <w:spacing w:val="-55"/>
        </w:rPr>
        <w:t> </w:t>
      </w:r>
      <w:r>
        <w:rPr>
          <w:spacing w:val="-55"/>
        </w:rPr>
      </w:r>
      <w:r>
        <w:rPr/>
        <w:t>组合，在组合基础上计算预期信用损失。确定组合的依据如下：</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934"/>
        <w:gridCol w:w="3240"/>
        <w:gridCol w:w="2876"/>
      </w:tblGrid>
      <w:tr>
        <w:trPr>
          <w:trHeight w:val="348"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78"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828"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组合一：合并范围内关联方</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80"/>
              <w:jc w:val="left"/>
              <w:rPr>
                <w:rFonts w:ascii="宋体" w:hAnsi="宋体" w:cs="宋体" w:eastAsia="宋体" w:hint="default"/>
                <w:sz w:val="21"/>
                <w:szCs w:val="21"/>
              </w:rPr>
            </w:pPr>
            <w:r>
              <w:rPr>
                <w:rFonts w:ascii="宋体" w:hAnsi="宋体" w:cs="宋体" w:eastAsia="宋体" w:hint="default"/>
                <w:spacing w:val="-2"/>
                <w:sz w:val="21"/>
                <w:szCs w:val="21"/>
              </w:rPr>
              <w:t>合并范围内关联方在合并时进行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抵销</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参考历史信用损失经验，结合</w:t>
            </w: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pacing w:val="-2"/>
                <w:sz w:val="21"/>
                <w:szCs w:val="21"/>
              </w:rPr>
              <w:t>当前状况以及对未来经济状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况的预期计提坏账准备</w:t>
            </w:r>
          </w:p>
        </w:tc>
      </w:tr>
      <w:tr>
        <w:trPr>
          <w:trHeight w:val="1373"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组合二：个人款项组合</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本公司根据以往的历史经验，个</w:t>
            </w:r>
          </w:p>
          <w:p>
            <w:pPr>
              <w:pStyle w:val="TableParagraph"/>
              <w:spacing w:line="237" w:lineRule="auto" w:before="2"/>
              <w:ind w:left="103" w:right="180"/>
              <w:jc w:val="both"/>
              <w:rPr>
                <w:rFonts w:ascii="宋体" w:hAnsi="宋体" w:cs="宋体" w:eastAsia="宋体" w:hint="default"/>
                <w:sz w:val="21"/>
                <w:szCs w:val="21"/>
              </w:rPr>
            </w:pPr>
            <w:r>
              <w:rPr>
                <w:rFonts w:ascii="宋体" w:hAnsi="宋体" w:cs="宋体" w:eastAsia="宋体" w:hint="default"/>
                <w:spacing w:val="-2"/>
                <w:sz w:val="21"/>
                <w:szCs w:val="21"/>
              </w:rPr>
              <w:t>人款项、机票往来、员工往来、</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社保及住房公积金等款项初始确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认后信用风险发生损失的可能性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很低</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7"/>
                <w:sz w:val="21"/>
                <w:szCs w:val="21"/>
              </w:rPr>
              <w:t>参考历史信用损失经验，结合</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当前状况以及预期信用风险</w:t>
            </w:r>
            <w:r>
              <w:rPr>
                <w:rFonts w:ascii="宋体" w:hAnsi="宋体" w:cs="宋体" w:eastAsia="宋体" w:hint="default"/>
                <w:w w:val="100"/>
                <w:sz w:val="21"/>
                <w:szCs w:val="21"/>
              </w:rPr>
              <w:t> </w:t>
            </w:r>
            <w:r>
              <w:rPr>
                <w:rFonts w:ascii="宋体" w:hAnsi="宋体" w:cs="宋体" w:eastAsia="宋体" w:hint="default"/>
                <w:sz w:val="21"/>
                <w:szCs w:val="21"/>
              </w:rPr>
              <w:t>计提坏账准备</w:t>
            </w:r>
          </w:p>
        </w:tc>
      </w:tr>
      <w:tr>
        <w:trPr>
          <w:trHeight w:val="1100"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组合三：账龄分析法组合</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本公司根据以往的历史经验对应</w:t>
            </w:r>
          </w:p>
          <w:p>
            <w:pPr>
              <w:pStyle w:val="TableParagraph"/>
              <w:spacing w:line="237" w:lineRule="auto"/>
              <w:ind w:left="103" w:right="180"/>
              <w:jc w:val="both"/>
              <w:rPr>
                <w:rFonts w:ascii="宋体" w:hAnsi="宋体" w:cs="宋体" w:eastAsia="宋体" w:hint="default"/>
                <w:sz w:val="21"/>
                <w:szCs w:val="21"/>
              </w:rPr>
            </w:pPr>
            <w:r>
              <w:rPr>
                <w:rFonts w:ascii="宋体" w:hAnsi="宋体" w:cs="宋体" w:eastAsia="宋体" w:hint="default"/>
                <w:spacing w:val="-2"/>
                <w:sz w:val="21"/>
                <w:szCs w:val="21"/>
              </w:rPr>
              <w:t>收款项计提比例作出最佳估计，</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参考应收款项的账龄进行信用风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险组合分类</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238"/>
              <w:jc w:val="left"/>
              <w:rPr>
                <w:rFonts w:ascii="宋体" w:hAnsi="宋体" w:cs="宋体" w:eastAsia="宋体" w:hint="default"/>
                <w:sz w:val="21"/>
                <w:szCs w:val="21"/>
              </w:rPr>
            </w:pPr>
            <w:r>
              <w:rPr>
                <w:rFonts w:ascii="宋体" w:hAnsi="宋体" w:cs="宋体" w:eastAsia="宋体" w:hint="default"/>
                <w:spacing w:val="-2"/>
                <w:sz w:val="21"/>
                <w:szCs w:val="21"/>
              </w:rPr>
              <w:t>按账龄与整个存续期预期信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用损失率对照表计提</w:t>
            </w:r>
          </w:p>
        </w:tc>
      </w:tr>
    </w:tbl>
    <w:p>
      <w:pPr>
        <w:pStyle w:val="Heading4"/>
        <w:spacing w:line="273" w:lineRule="exact"/>
        <w:ind w:left="216" w:right="0"/>
        <w:jc w:val="both"/>
        <w:rPr>
          <w:rFonts w:ascii="宋体" w:hAnsi="宋体" w:cs="宋体" w:eastAsia="宋体" w:hint="default"/>
        </w:rPr>
      </w:pPr>
      <w:r>
        <w:rPr>
          <w:rFonts w:ascii="宋体"/>
        </w:rPr>
        <w:t> </w:t>
      </w:r>
    </w:p>
    <w:p>
      <w:pPr>
        <w:pStyle w:val="Heading4"/>
        <w:spacing w:line="313" w:lineRule="exact"/>
        <w:ind w:left="216" w:right="0"/>
        <w:jc w:val="both"/>
        <w:rPr>
          <w:rFonts w:ascii="宋体" w:hAnsi="宋体" w:cs="宋体" w:eastAsia="宋体" w:hint="default"/>
        </w:rPr>
      </w:pPr>
      <w:r>
        <w:rPr>
          <w:rFonts w:ascii="宋体"/>
        </w:rPr>
        <w:t> </w:t>
      </w:r>
    </w:p>
    <w:p>
      <w:pPr>
        <w:pStyle w:val="Heading6"/>
        <w:spacing w:line="240" w:lineRule="auto" w:before="61"/>
        <w:ind w:left="216" w:right="0"/>
        <w:jc w:val="both"/>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Heading4"/>
        <w:spacing w:line="240" w:lineRule="auto" w:before="52"/>
        <w:ind w:left="21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38" w:lineRule="auto" w:before="1"/>
        <w:ind w:left="637" w:right="0"/>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100"/>
        </w:rPr>
        <w:t> </w:t>
      </w:r>
      <w:r>
        <w:rPr>
          <w:spacing w:val="-2"/>
        </w:rPr>
        <w:t>存货是指本公司在日常活动中持有以备出售的产成品或商品、处在生产过程中的在产品、在</w:t>
      </w:r>
    </w:p>
    <w:p>
      <w:pPr>
        <w:pStyle w:val="BodyText"/>
        <w:spacing w:line="357" w:lineRule="auto" w:before="47"/>
        <w:ind w:left="216" w:right="0"/>
        <w:jc w:val="left"/>
      </w:pPr>
      <w:r>
        <w:rPr>
          <w:spacing w:val="-1"/>
        </w:rPr>
        <w:t>生产过程或提供劳务过程中耗用的材料和物料等。主要包括原材料、库存商品、发出商品、工程</w:t>
      </w:r>
      <w:r>
        <w:rPr>
          <w:spacing w:val="-55"/>
        </w:rPr>
        <w:t> </w:t>
      </w:r>
      <w:r>
        <w:rPr>
          <w:spacing w:val="-55"/>
        </w:rPr>
      </w:r>
      <w:r>
        <w:rPr/>
        <w:t>成本等。</w:t>
      </w:r>
    </w:p>
    <w:p>
      <w:pPr>
        <w:pStyle w:val="BodyText"/>
        <w:spacing w:line="336" w:lineRule="auto" w:before="30"/>
        <w:ind w:left="637" w:right="0" w:firstLine="2"/>
        <w:jc w:val="left"/>
      </w:pPr>
      <w:r>
        <w:rPr>
          <w:rFonts w:ascii="Times New Roman" w:hAnsi="Times New Roman" w:cs="Times New Roman" w:eastAsia="Times New Roman" w:hint="default"/>
          <w:b/>
          <w:bCs/>
        </w:rPr>
        <w:t>2</w:t>
      </w:r>
      <w:r>
        <w:rPr>
          <w:rFonts w:ascii="宋体" w:hAnsi="宋体" w:cs="宋体" w:eastAsia="宋体" w:hint="default"/>
          <w:b/>
          <w:bCs/>
        </w:rPr>
        <w:t>．存货的计价方法</w:t>
      </w:r>
      <w:r>
        <w:rPr>
          <w:rFonts w:ascii="宋体" w:hAnsi="宋体" w:cs="宋体" w:eastAsia="宋体" w:hint="default"/>
          <w:b/>
          <w:bCs/>
          <w:w w:val="100"/>
        </w:rPr>
        <w:t> </w:t>
      </w:r>
      <w:r>
        <w:rPr>
          <w:spacing w:val="-2"/>
        </w:rPr>
        <w:t>存货在取得时，按成本进行初始计量，包括采购成本、加工成本和其他成本。存货发出时按</w:t>
      </w:r>
    </w:p>
    <w:p>
      <w:pPr>
        <w:pStyle w:val="BodyText"/>
        <w:spacing w:line="240" w:lineRule="auto" w:before="51"/>
        <w:ind w:left="216" w:right="0"/>
        <w:jc w:val="both"/>
      </w:pPr>
      <w:r>
        <w:rPr/>
        <w:t>移动加权平均法计价。</w:t>
      </w:r>
    </w:p>
    <w:p>
      <w:pPr>
        <w:spacing w:line="336" w:lineRule="auto" w:before="133"/>
        <w:ind w:left="63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1"/>
          <w:sz w:val="21"/>
          <w:szCs w:val="21"/>
        </w:rPr>
        <w:t>期末对存货进行全面清查后，按存货的成本与可变现净值孰低提取或调整存货跌价准备。产</w:t>
      </w:r>
    </w:p>
    <w:p>
      <w:pPr>
        <w:pStyle w:val="BodyText"/>
        <w:spacing w:line="357" w:lineRule="auto" w:before="49"/>
        <w:ind w:left="216" w:right="229"/>
        <w:jc w:val="both"/>
      </w:pPr>
      <w:r>
        <w:rPr>
          <w:spacing w:val="-1"/>
        </w:rPr>
        <w:t>成品、库存商品和用于出售的材料等直接用于出售的商品存货，在正常生产经营过程中，以该存</w:t>
      </w:r>
      <w:r>
        <w:rPr>
          <w:spacing w:val="-55"/>
        </w:rPr>
        <w:t> </w:t>
      </w:r>
      <w:r>
        <w:rPr>
          <w:spacing w:val="-55"/>
        </w:rPr>
      </w:r>
      <w:r>
        <w:rPr>
          <w:spacing w:val="-1"/>
        </w:rPr>
        <w:t>货的估计售价减去估计的销售费用和相关税费后的金额，确定其可变现净值；需要经过加工的材</w:t>
      </w:r>
      <w:r>
        <w:rPr>
          <w:spacing w:val="-55"/>
        </w:rPr>
        <w:t> </w:t>
      </w:r>
      <w:r>
        <w:rPr>
          <w:spacing w:val="-55"/>
        </w:rPr>
      </w:r>
      <w:r>
        <w:rPr>
          <w:spacing w:val="-1"/>
        </w:rPr>
        <w:t>料存货，在正常生产经营过程中，以所生产的产成品的估计售价减去至完工时估计将要发生的成</w:t>
      </w:r>
      <w:r>
        <w:rPr>
          <w:spacing w:val="-55"/>
        </w:rPr>
        <w:t> </w:t>
      </w:r>
      <w:r>
        <w:rPr>
          <w:spacing w:val="-55"/>
        </w:rPr>
      </w:r>
      <w:r>
        <w:rPr>
          <w:spacing w:val="-1"/>
        </w:rPr>
        <w:t>本、估计的销售费用和相关税费后的金额，确定其可变现净值；为执行销售合同或者劳务合同而</w:t>
      </w:r>
      <w:r>
        <w:rPr>
          <w:spacing w:val="-55"/>
        </w:rPr>
        <w:t> </w:t>
      </w:r>
      <w:r>
        <w:rPr>
          <w:spacing w:val="-55"/>
        </w:rPr>
      </w:r>
      <w:r>
        <w:rPr>
          <w:spacing w:val="-6"/>
          <w:w w:val="100"/>
        </w:rPr>
        <w:t>持有的存货，其可变现净值以合同价格为基础计算，若持有存货的数量多于销售合同订购数量的，</w:t>
      </w:r>
      <w:r>
        <w:rPr>
          <w:w w:val="100"/>
        </w:rPr>
        <w:t> </w:t>
      </w:r>
      <w:r>
        <w:rPr/>
        <w:t>超出部分的存货的可变现净值以一般销售价格为基础计算。</w:t>
      </w:r>
    </w:p>
    <w:p>
      <w:pPr>
        <w:pStyle w:val="BodyText"/>
        <w:spacing w:line="355" w:lineRule="auto" w:before="32"/>
        <w:ind w:left="216" w:right="229" w:firstLine="420"/>
        <w:jc w:val="both"/>
      </w:pPr>
      <w:r>
        <w:rPr>
          <w:spacing w:val="-2"/>
        </w:rPr>
        <w:t>期末按照单个存货项目计提存货跌价准备；但对于数量繁多、单价较低的存货，按照存货类</w:t>
      </w:r>
      <w:r>
        <w:rPr>
          <w:w w:val="100"/>
        </w:rPr>
        <w:t> </w:t>
      </w:r>
      <w:r>
        <w:rPr>
          <w:spacing w:val="-1"/>
        </w:rPr>
        <w:t>别计提存货跌价准备；与在同一地区生产和销售的产品系列相关、具有相同或类似最终用途或目</w:t>
      </w:r>
      <w:r>
        <w:rPr>
          <w:spacing w:val="-55"/>
        </w:rPr>
        <w:t> </w:t>
      </w:r>
      <w:r>
        <w:rPr>
          <w:spacing w:val="-55"/>
        </w:rPr>
      </w:r>
      <w:r>
        <w:rPr/>
        <w:t>的，且难以与其他项目分开计量的存货，则合并计提存货跌价准备。</w:t>
      </w:r>
    </w:p>
    <w:p>
      <w:pPr>
        <w:pStyle w:val="BodyText"/>
        <w:spacing w:line="240" w:lineRule="auto" w:before="32"/>
        <w:ind w:left="637" w:right="0"/>
        <w:jc w:val="left"/>
      </w:pPr>
      <w:r>
        <w:rPr/>
        <w:t>以前减记存货价值的影响因素已经消失的，减记的金额予以恢复，并在原已计提的存货跌价</w:t>
      </w:r>
    </w:p>
    <w:p>
      <w:pPr>
        <w:spacing w:after="0" w:line="240"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120" w:right="4825"/>
        <w:jc w:val="center"/>
      </w:pPr>
      <w:r>
        <w:rPr/>
        <w:t>准备金额内转回，转回的金额计入当期损益。</w:t>
      </w:r>
    </w:p>
    <w:p>
      <w:pPr>
        <w:spacing w:line="348" w:lineRule="auto" w:before="133"/>
        <w:ind w:left="557" w:right="534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采用永续盘存制。</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240" w:lineRule="auto" w:before="12"/>
        <w:ind w:left="557" w:right="97"/>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117"/>
        <w:ind w:left="557" w:right="97"/>
        <w:jc w:val="left"/>
      </w:pPr>
      <w:r>
        <w:rPr/>
        <w:t>（</w:t>
      </w:r>
      <w:r>
        <w:rPr>
          <w:rFonts w:ascii="Times New Roman" w:hAnsi="Times New Roman" w:cs="Times New Roman" w:eastAsia="Times New Roman" w:hint="default"/>
        </w:rPr>
        <w:t>2</w:t>
      </w:r>
      <w:r>
        <w:rPr/>
        <w:t>）包装物采用一次转销法。</w:t>
      </w:r>
    </w:p>
    <w:p>
      <w:pPr>
        <w:pStyle w:val="BodyText"/>
        <w:spacing w:line="240" w:lineRule="auto" w:before="117"/>
        <w:ind w:left="557" w:right="97"/>
        <w:jc w:val="left"/>
      </w:pPr>
      <w:r>
        <w:rPr/>
        <w:t>（</w:t>
      </w:r>
      <w:r>
        <w:rPr>
          <w:rFonts w:ascii="Times New Roman" w:hAnsi="Times New Roman" w:cs="Times New Roman" w:eastAsia="Times New Roman" w:hint="default"/>
        </w:rPr>
        <w:t>3</w:t>
      </w:r>
      <w:r>
        <w:rPr/>
        <w:t>）其他周转材料采用一次转销法。</w:t>
      </w:r>
    </w:p>
    <w:p>
      <w:pPr>
        <w:pStyle w:val="Heading4"/>
        <w:spacing w:line="240" w:lineRule="auto" w:before="113"/>
        <w:ind w:left="136" w:right="0"/>
        <w:jc w:val="left"/>
        <w:rPr>
          <w:rFonts w:ascii="宋体" w:hAnsi="宋体" w:cs="宋体" w:eastAsia="宋体" w:hint="default"/>
        </w:rPr>
      </w:pPr>
      <w:r>
        <w:rPr>
          <w:rFonts w:ascii="宋体"/>
        </w:rPr>
        <w:t> </w:t>
      </w:r>
    </w:p>
    <w:p>
      <w:pPr>
        <w:pStyle w:val="Heading6"/>
        <w:spacing w:line="240" w:lineRule="auto" w:before="61"/>
        <w:ind w:left="136" w:right="97"/>
        <w:jc w:val="left"/>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Heading4"/>
        <w:spacing w:line="240" w:lineRule="auto" w:before="52"/>
        <w:ind w:left="136"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38" w:lineRule="auto" w:before="2"/>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划分为持有待售确认标准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本公司将同时满足下列条件的非流动资产或处置组确认为持有待售组成部分：</w:t>
      </w:r>
    </w:p>
    <w:p>
      <w:pPr>
        <w:pStyle w:val="BodyText"/>
        <w:spacing w:line="240" w:lineRule="auto" w:before="47"/>
        <w:ind w:left="557" w:right="97"/>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36" w:lineRule="auto" w:before="117"/>
        <w:ind w:right="97" w:firstLine="420"/>
        <w:jc w:val="left"/>
      </w:pPr>
      <w:r>
        <w:rPr>
          <w:spacing w:val="-4"/>
        </w:rPr>
        <w:t>（</w:t>
      </w:r>
      <w:r>
        <w:rPr>
          <w:rFonts w:ascii="Times New Roman" w:hAnsi="Times New Roman" w:cs="Times New Roman" w:eastAsia="Times New Roman" w:hint="default"/>
          <w:spacing w:val="-4"/>
        </w:rPr>
        <w:t>2</w:t>
      </w:r>
      <w:r>
        <w:rPr>
          <w:spacing w:val="-4"/>
        </w:rPr>
        <w:t>）出售极可能发生，即本公司已经就一项出售计划作出决议，并已获得监管部门批准，且</w:t>
      </w:r>
      <w:r>
        <w:rPr>
          <w:w w:val="100"/>
        </w:rPr>
        <w:t> </w:t>
      </w:r>
      <w:r>
        <w:rPr/>
        <w:t>获得确定的购买承诺，预计出售将在一年内完成。</w:t>
      </w:r>
    </w:p>
    <w:p>
      <w:pPr>
        <w:pStyle w:val="BodyText"/>
        <w:spacing w:line="357" w:lineRule="auto" w:before="49"/>
        <w:ind w:right="97" w:firstLine="420"/>
        <w:jc w:val="left"/>
      </w:pPr>
      <w:r>
        <w:rPr>
          <w:spacing w:val="-2"/>
        </w:rPr>
        <w:t>确定的购买承诺，是指本公司与其他方签订的具有法律约束力的购买协议，该协议包含交易</w:t>
      </w:r>
      <w:r>
        <w:rPr>
          <w:w w:val="100"/>
        </w:rPr>
        <w:t> </w:t>
      </w:r>
      <w:r>
        <w:rPr/>
        <w:t>价格、时间和足够严厉的违约惩罚等重要条款，使协议出现重大调整或者撤销的可能性极小。</w:t>
      </w:r>
    </w:p>
    <w:p>
      <w:pPr>
        <w:spacing w:line="336" w:lineRule="auto" w:before="30"/>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持有待售核算方法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本公司对于持有待售的非流动资产或处置组不计提折旧或摊销，其账面价值高于公允价值减</w:t>
      </w:r>
    </w:p>
    <w:p>
      <w:pPr>
        <w:pStyle w:val="BodyText"/>
        <w:spacing w:line="357" w:lineRule="auto" w:before="49"/>
        <w:ind w:right="97"/>
        <w:jc w:val="left"/>
      </w:pPr>
      <w:r>
        <w:rPr>
          <w:spacing w:val="-1"/>
        </w:rPr>
        <w:t>去出售费用后的净额的，应当将账面价值减记至公允价值减去出售费用后的净额，减记的金额确</w:t>
      </w:r>
      <w:r>
        <w:rPr>
          <w:spacing w:val="-55"/>
        </w:rPr>
        <w:t> </w:t>
      </w:r>
      <w:r>
        <w:rPr>
          <w:spacing w:val="-55"/>
        </w:rPr>
      </w:r>
      <w:r>
        <w:rPr/>
        <w:t>认为资产减值损失，计入当期损益，同时计提持有待售资产减值准备。</w:t>
      </w:r>
    </w:p>
    <w:p>
      <w:pPr>
        <w:pStyle w:val="BodyText"/>
        <w:spacing w:line="355" w:lineRule="auto" w:before="30"/>
        <w:ind w:right="97" w:firstLine="420"/>
        <w:jc w:val="left"/>
      </w:pPr>
      <w:r>
        <w:rPr>
          <w:spacing w:val="-2"/>
        </w:rPr>
        <w:t>对于取得日划分为持有待售类别的非流动资产或处置组，在初始计量时比较假定其不划分为</w:t>
      </w:r>
      <w:r>
        <w:rPr>
          <w:w w:val="100"/>
        </w:rPr>
        <w:t> </w:t>
      </w:r>
      <w:r>
        <w:rPr/>
        <w:t>持有待售类别情况下的初始计量金额和公允价值减去出售费用后的净额，以两者孰低计量。</w:t>
      </w:r>
    </w:p>
    <w:p>
      <w:pPr>
        <w:pStyle w:val="BodyText"/>
        <w:spacing w:line="357" w:lineRule="auto" w:before="32"/>
        <w:ind w:right="97" w:firstLine="420"/>
        <w:jc w:val="left"/>
      </w:pPr>
      <w:r>
        <w:rPr>
          <w:spacing w:val="-4"/>
          <w:w w:val="100"/>
        </w:rPr>
        <w:t>上述原则适用于所有非流动资产，但不包括采用公允价值模式进行后续计量的投资性房地产、</w:t>
      </w:r>
      <w:r>
        <w:rPr>
          <w:w w:val="100"/>
        </w:rPr>
        <w:t> </w:t>
      </w:r>
      <w:r>
        <w:rPr/>
        <w:t>采用公允价值减去出售费用后的净额计量的生物资产、职工薪酬形成的资产、递延所得税资产、</w:t>
      </w:r>
      <w:r>
        <w:rPr>
          <w:spacing w:val="-97"/>
        </w:rPr>
        <w:t> </w:t>
      </w:r>
      <w:r>
        <w:rPr>
          <w:spacing w:val="-97"/>
        </w:rPr>
      </w:r>
      <w:r>
        <w:rPr/>
        <w:t>由金融工具相关会计准则规范的金融资产、由保险合同相关会计准则规范的保险合同所产生的权</w:t>
      </w:r>
      <w:r>
        <w:rPr>
          <w:spacing w:val="-97"/>
        </w:rPr>
        <w:t> </w:t>
      </w:r>
      <w:r>
        <w:rPr>
          <w:spacing w:val="-97"/>
        </w:rPr>
      </w:r>
      <w:r>
        <w:rPr/>
        <w:t>利。</w:t>
      </w:r>
    </w:p>
    <w:p>
      <w:pPr>
        <w:pStyle w:val="Heading4"/>
        <w:spacing w:line="240" w:lineRule="auto" w:before="24"/>
        <w:ind w:left="136" w:right="0"/>
        <w:jc w:val="left"/>
        <w:rPr>
          <w:rFonts w:ascii="宋体" w:hAnsi="宋体" w:cs="宋体" w:eastAsia="宋体" w:hint="default"/>
        </w:rPr>
      </w:pPr>
      <w:r>
        <w:rPr>
          <w:rFonts w:ascii="宋体"/>
        </w:rPr>
        <w:t> </w:t>
      </w:r>
    </w:p>
    <w:p>
      <w:pPr>
        <w:pStyle w:val="Heading6"/>
        <w:spacing w:line="290" w:lineRule="auto"/>
        <w:ind w:left="136" w:right="3294"/>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8"/>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136" w:right="0"/>
        <w:jc w:val="left"/>
        <w:rPr>
          <w:rFonts w:ascii="宋体" w:hAnsi="宋体" w:cs="宋体" w:eastAsia="宋体" w:hint="default"/>
        </w:rPr>
      </w:pPr>
      <w:r>
        <w:rPr>
          <w:rFonts w:ascii="宋体"/>
        </w:rPr>
        <w:t> </w:t>
      </w:r>
    </w:p>
    <w:p>
      <w:pPr>
        <w:pStyle w:val="Heading6"/>
        <w:spacing w:line="290" w:lineRule="auto"/>
        <w:ind w:left="136" w:right="3294"/>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557" w:right="97"/>
        <w:jc w:val="left"/>
      </w:pPr>
      <w:r>
        <w:rPr/>
        <w:t>本公司对其他债权投资的预期信用损失的确定方法及会计处理方法详见附注五／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6.</w:t>
      </w:r>
      <w:r>
        <w:rPr/>
        <w:t>金融</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right="0"/>
        <w:jc w:val="left"/>
      </w:pPr>
      <w:r>
        <w:rPr/>
        <w:t>工具减值。</w:t>
      </w:r>
    </w:p>
    <w:p>
      <w:pPr>
        <w:pStyle w:val="Heading4"/>
        <w:spacing w:line="240" w:lineRule="auto" w:before="127"/>
        <w:ind w:left="136" w:right="0"/>
        <w:jc w:val="left"/>
        <w:rPr>
          <w:rFonts w:ascii="宋体" w:hAnsi="宋体" w:cs="宋体" w:eastAsia="宋体" w:hint="default"/>
        </w:rPr>
      </w:pPr>
      <w:r>
        <w:rPr>
          <w:rFonts w:ascii="宋体"/>
        </w:rPr>
        <w:t> </w:t>
      </w:r>
    </w:p>
    <w:p>
      <w:pPr>
        <w:pStyle w:val="Heading6"/>
        <w:spacing w:line="290" w:lineRule="auto"/>
        <w:ind w:left="136" w:right="2831"/>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36" w:lineRule="auto" w:before="4"/>
        <w:ind w:right="0" w:firstLine="420"/>
        <w:jc w:val="left"/>
      </w:pPr>
      <w:r>
        <w:rPr/>
        <w:t>本公司对长期应收款的预期信用损失的确定方法及会计处理方法详见附注五／</w:t>
      </w:r>
      <w:r>
        <w:rPr>
          <w:rFonts w:ascii="Times New Roman" w:hAnsi="Times New Roman" w:cs="Times New Roman" w:eastAsia="Times New Roman" w:hint="default"/>
        </w:rPr>
        <w:t>10</w:t>
      </w:r>
      <w:r>
        <w:rPr/>
        <w:t>／</w:t>
      </w:r>
      <w:r>
        <w:rPr>
          <w:rFonts w:ascii="Times New Roman" w:hAnsi="Times New Roman" w:cs="Times New Roman" w:eastAsia="Times New Roman" w:hint="default"/>
        </w:rPr>
        <w:t>6.</w:t>
      </w:r>
      <w:r>
        <w:rPr/>
        <w:t>金融工</w:t>
      </w:r>
      <w:r>
        <w:rPr>
          <w:w w:val="100"/>
        </w:rPr>
        <w:t> </w:t>
      </w:r>
      <w:r>
        <w:rPr/>
        <w:t>具减值。</w:t>
      </w:r>
    </w:p>
    <w:p>
      <w:pPr>
        <w:pStyle w:val="BodyText"/>
        <w:spacing w:line="355" w:lineRule="auto" w:before="49"/>
        <w:ind w:right="0" w:firstLine="420"/>
        <w:jc w:val="left"/>
      </w:pPr>
      <w:r>
        <w:rPr>
          <w:spacing w:val="-2"/>
        </w:rPr>
        <w:t>本公司对在单项工具层面能以合理成本评估预期信用损失的，结合评估的信用损失风险，对</w:t>
      </w:r>
      <w:r>
        <w:rPr>
          <w:w w:val="100"/>
        </w:rPr>
        <w:t> </w:t>
      </w:r>
      <w:r>
        <w:rPr/>
        <w:t>长期应收款单独确定其信用损失。</w:t>
      </w:r>
    </w:p>
    <w:p>
      <w:pPr>
        <w:pStyle w:val="Heading4"/>
        <w:spacing w:line="240" w:lineRule="auto" w:before="26"/>
        <w:ind w:left="136" w:right="0"/>
        <w:jc w:val="left"/>
        <w:rPr>
          <w:rFonts w:ascii="宋体" w:hAnsi="宋体" w:cs="宋体" w:eastAsia="宋体" w:hint="default"/>
        </w:rPr>
      </w:pPr>
      <w:r>
        <w:rPr>
          <w:rFonts w:ascii="宋体"/>
        </w:rPr>
        <w:t> </w:t>
      </w:r>
    </w:p>
    <w:p>
      <w:pPr>
        <w:pStyle w:val="Heading6"/>
        <w:spacing w:line="240" w:lineRule="auto"/>
        <w:ind w:left="136" w:right="0"/>
        <w:jc w:val="left"/>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Heading4"/>
        <w:spacing w:line="240" w:lineRule="auto" w:before="52"/>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6"/>
        <w:spacing w:line="240" w:lineRule="auto" w:before="1"/>
        <w:ind w:left="559" w:right="0"/>
        <w:jc w:val="left"/>
        <w:rPr>
          <w:b w:val="0"/>
          <w:bCs w:val="0"/>
        </w:rPr>
      </w:pPr>
      <w:r>
        <w:rPr>
          <w:rFonts w:ascii="Times New Roman" w:hAnsi="Times New Roman" w:cs="Times New Roman" w:eastAsia="Times New Roman" w:hint="default"/>
        </w:rPr>
        <w:t>1</w:t>
      </w:r>
      <w:r>
        <w:rPr/>
        <w:t>．</w:t>
      </w:r>
      <w:r>
        <w:rPr>
          <w:spacing w:val="-59"/>
        </w:rPr>
        <w:t> </w:t>
      </w:r>
      <w:r>
        <w:rPr/>
        <w:t>初始投资成本的确定</w:t>
      </w:r>
      <w:r>
        <w:rPr>
          <w:b w:val="0"/>
          <w:bCs w:val="0"/>
        </w:rPr>
      </w:r>
    </w:p>
    <w:p>
      <w:pPr>
        <w:pStyle w:val="BodyText"/>
        <w:spacing w:line="338" w:lineRule="auto" w:before="117"/>
        <w:ind w:right="0" w:firstLine="420"/>
        <w:jc w:val="left"/>
      </w:pPr>
      <w:r>
        <w:rPr>
          <w:spacing w:val="-3"/>
        </w:rPr>
        <w:t>（</w:t>
      </w:r>
      <w:r>
        <w:rPr>
          <w:rFonts w:ascii="Times New Roman" w:hAnsi="Times New Roman" w:cs="Times New Roman" w:eastAsia="Times New Roman" w:hint="default"/>
          <w:spacing w:val="-3"/>
        </w:rPr>
        <w:t>1</w:t>
      </w:r>
      <w:r>
        <w:rPr>
          <w:spacing w:val="-3"/>
        </w:rPr>
        <w:t>）企业合并形成的长期股权投资，具体会计政策详见附注五／</w:t>
      </w:r>
      <w:r>
        <w:rPr>
          <w:rFonts w:ascii="Times New Roman" w:hAnsi="Times New Roman" w:cs="Times New Roman" w:eastAsia="Times New Roman" w:hint="default"/>
          <w:spacing w:val="-3"/>
        </w:rPr>
        <w:t>5.</w:t>
      </w:r>
      <w:r>
        <w:rPr>
          <w:spacing w:val="-3"/>
        </w:rPr>
        <w:t>同一控制下和非同一控制</w:t>
      </w:r>
      <w:r>
        <w:rPr>
          <w:w w:val="100"/>
        </w:rPr>
        <w:t> </w:t>
      </w:r>
      <w:r>
        <w:rPr/>
        <w:t>下企业合并的会计处理方法。</w:t>
      </w:r>
    </w:p>
    <w:p>
      <w:pPr>
        <w:pStyle w:val="BodyText"/>
        <w:spacing w:line="336" w:lineRule="auto" w:before="47"/>
        <w:ind w:left="557" w:right="0"/>
        <w:jc w:val="left"/>
      </w:pPr>
      <w:r>
        <w:rPr/>
        <w:t>（</w:t>
      </w:r>
      <w:r>
        <w:rPr>
          <w:rFonts w:ascii="Times New Roman" w:hAnsi="Times New Roman" w:cs="Times New Roman" w:eastAsia="Times New Roman" w:hint="default"/>
        </w:rPr>
        <w:t>2</w:t>
      </w:r>
      <w:r>
        <w:rPr/>
        <w:t>）其他方式取得的长期股权投资</w:t>
      </w:r>
      <w:r>
        <w:rPr>
          <w:w w:val="100"/>
        </w:rPr>
        <w:t> </w:t>
      </w:r>
      <w:r>
        <w:rPr>
          <w:spacing w:val="-1"/>
        </w:rPr>
        <w:t>以支付现金方式取得的长期股权投资，按照实际支付的购买价款作为初始投资成本。初始投</w:t>
      </w:r>
    </w:p>
    <w:p>
      <w:pPr>
        <w:pStyle w:val="BodyText"/>
        <w:spacing w:line="357" w:lineRule="auto" w:before="49"/>
        <w:ind w:left="557" w:right="0" w:hanging="421"/>
        <w:jc w:val="left"/>
      </w:pPr>
      <w:r>
        <w:rPr/>
        <w:t>资成本包括与取得长期股权投资直接相关的费用、税金及其他必要支出。</w:t>
      </w:r>
      <w:r>
        <w:rPr>
          <w:w w:val="100"/>
        </w:rPr>
        <w:t> </w:t>
      </w:r>
      <w:r>
        <w:rPr>
          <w:spacing w:val="-4"/>
          <w:w w:val="100"/>
        </w:rPr>
        <w:t>以发行权益性证券取得的长期股权投资，按照发行权益性证券的公允价值作为初始投资成本；</w:t>
      </w:r>
    </w:p>
    <w:p>
      <w:pPr>
        <w:pStyle w:val="BodyText"/>
        <w:spacing w:line="355" w:lineRule="auto" w:before="30"/>
        <w:ind w:left="557" w:right="0" w:hanging="421"/>
        <w:jc w:val="left"/>
      </w:pPr>
      <w:r>
        <w:rPr/>
        <w:t>发行或取得自身权益工具时发生的交易费用，可直接归属于权益性交易的从权益中扣减。</w:t>
      </w:r>
      <w:r>
        <w:rPr>
          <w:w w:val="100"/>
        </w:rPr>
        <w:t> </w:t>
      </w:r>
      <w:r>
        <w:rPr>
          <w:spacing w:val="-1"/>
        </w:rPr>
        <w:t>在非货币性资产交换具备商业实质和换入资产或换出资产的公允价值能够可靠计量的前提下，</w:t>
      </w:r>
    </w:p>
    <w:p>
      <w:pPr>
        <w:pStyle w:val="BodyText"/>
        <w:spacing w:line="357" w:lineRule="auto" w:before="32"/>
        <w:ind w:right="309"/>
        <w:jc w:val="both"/>
      </w:pPr>
      <w:r>
        <w:rPr>
          <w:spacing w:val="-1"/>
        </w:rPr>
        <w:t>非货币性资产交换换入的长期股权投资以换出资产的公允价值为基础确定其初始投资成本，除非</w:t>
      </w:r>
      <w:r>
        <w:rPr>
          <w:spacing w:val="-55"/>
        </w:rPr>
        <w:t> </w:t>
      </w:r>
      <w:r>
        <w:rPr>
          <w:spacing w:val="-55"/>
        </w:rPr>
      </w:r>
      <w:r>
        <w:rPr>
          <w:spacing w:val="-1"/>
        </w:rPr>
        <w:t>有确凿证据表明换入资产的公允价值更加可靠；不满足上述前提的非货币性资产交换，以换出资</w:t>
      </w:r>
      <w:r>
        <w:rPr>
          <w:spacing w:val="-55"/>
        </w:rPr>
        <w:t> </w:t>
      </w:r>
      <w:r>
        <w:rPr>
          <w:spacing w:val="-55"/>
        </w:rPr>
      </w:r>
      <w:r>
        <w:rPr/>
        <w:t>产的账面价值和应支付的相关税费作为换入长期股权投资的初始投资成本。</w:t>
      </w:r>
    </w:p>
    <w:p>
      <w:pPr>
        <w:pStyle w:val="BodyText"/>
        <w:spacing w:line="240" w:lineRule="auto" w:before="30"/>
        <w:ind w:left="557" w:right="0"/>
        <w:jc w:val="left"/>
      </w:pPr>
      <w:r>
        <w:rPr/>
        <w:t>通过债务重组取得的长期股权投资，其初始投资成本按照公允价值为基础确定。</w:t>
      </w:r>
    </w:p>
    <w:p>
      <w:pPr>
        <w:pStyle w:val="Heading6"/>
        <w:spacing w:line="240" w:lineRule="auto" w:before="133"/>
        <w:ind w:left="559" w:right="0"/>
        <w:jc w:val="left"/>
        <w:rPr>
          <w:b w:val="0"/>
          <w:bCs w:val="0"/>
        </w:rPr>
      </w:pPr>
      <w:r>
        <w:rPr>
          <w:rFonts w:ascii="Times New Roman" w:hAnsi="Times New Roman" w:cs="Times New Roman" w:eastAsia="Times New Roman" w:hint="default"/>
        </w:rPr>
        <w:t>2</w:t>
      </w:r>
      <w:r>
        <w:rPr/>
        <w:t>．</w:t>
      </w:r>
      <w:r>
        <w:rPr>
          <w:spacing w:val="-59"/>
        </w:rPr>
        <w:t> </w:t>
      </w:r>
      <w:r>
        <w:rPr/>
        <w:t>后续计量及损益确认</w:t>
      </w:r>
      <w:r>
        <w:rPr>
          <w:b w:val="0"/>
          <w:bCs w:val="0"/>
        </w:rPr>
      </w:r>
    </w:p>
    <w:p>
      <w:pPr>
        <w:pStyle w:val="BodyText"/>
        <w:spacing w:line="336" w:lineRule="auto" w:before="117"/>
        <w:ind w:left="557" w:right="0"/>
        <w:jc w:val="left"/>
      </w:pPr>
      <w:r>
        <w:rPr/>
        <w:t>（</w:t>
      </w:r>
      <w:r>
        <w:rPr>
          <w:rFonts w:ascii="Times New Roman" w:hAnsi="Times New Roman" w:cs="Times New Roman" w:eastAsia="Times New Roman" w:hint="default"/>
        </w:rPr>
        <w:t>1</w:t>
      </w:r>
      <w:r>
        <w:rPr/>
        <w:t>）成本法</w:t>
      </w:r>
      <w:r>
        <w:rPr>
          <w:w w:val="100"/>
        </w:rPr>
        <w:t> </w:t>
      </w:r>
      <w:r>
        <w:rPr>
          <w:spacing w:val="-2"/>
        </w:rPr>
        <w:t>本公司能够对被投资单位实施控制的长期股权投资采用成本法核算，并按照初始投资成本计</w:t>
      </w:r>
    </w:p>
    <w:p>
      <w:pPr>
        <w:pStyle w:val="BodyText"/>
        <w:spacing w:line="355" w:lineRule="auto" w:before="52"/>
        <w:ind w:left="557" w:right="0" w:hanging="421"/>
        <w:jc w:val="left"/>
      </w:pPr>
      <w:r>
        <w:rPr/>
        <w:t>价，追加或收回投资调整长期股权投资的成本。</w:t>
      </w:r>
      <w:r>
        <w:rPr>
          <w:rFonts w:ascii="宋体" w:hAnsi="宋体" w:cs="宋体" w:eastAsia="宋体" w:hint="default"/>
          <w:w w:val="100"/>
        </w:rPr>
        <w:t> </w:t>
      </w:r>
      <w:r>
        <w:rPr>
          <w:spacing w:val="-2"/>
        </w:rPr>
        <w:t>除取得投资时实际支付的价款或对价中包含的已宣告但尚未发放的现金股利或利润外，本公</w:t>
      </w:r>
    </w:p>
    <w:p>
      <w:pPr>
        <w:pStyle w:val="BodyText"/>
        <w:spacing w:line="240" w:lineRule="auto" w:before="32"/>
        <w:ind w:right="0"/>
        <w:jc w:val="left"/>
      </w:pPr>
      <w:r>
        <w:rPr/>
        <w:t>司按照享有被投资单位宣告分派的现金股利或利润确认为当期投资收益。</w:t>
      </w:r>
    </w:p>
    <w:p>
      <w:pPr>
        <w:pStyle w:val="BodyText"/>
        <w:spacing w:line="338" w:lineRule="auto" w:before="133"/>
        <w:ind w:left="557" w:right="0"/>
        <w:jc w:val="left"/>
      </w:pPr>
      <w:r>
        <w:rPr/>
        <w:t>（</w:t>
      </w:r>
      <w:r>
        <w:rPr>
          <w:rFonts w:ascii="Times New Roman" w:hAnsi="Times New Roman" w:cs="Times New Roman" w:eastAsia="Times New Roman" w:hint="default"/>
        </w:rPr>
        <w:t>2</w:t>
      </w:r>
      <w:r>
        <w:rPr/>
        <w:t>）权益法</w:t>
      </w:r>
      <w:r>
        <w:rPr>
          <w:w w:val="100"/>
        </w:rPr>
        <w:t> </w:t>
      </w:r>
      <w:r>
        <w:rPr>
          <w:spacing w:val="-2"/>
        </w:rPr>
        <w:t>本公司对联营企业和合营企业的长期股权投资采用权益法核算；对于其中一部分通过风险投</w:t>
      </w:r>
    </w:p>
    <w:p>
      <w:pPr>
        <w:pStyle w:val="BodyText"/>
        <w:spacing w:line="355" w:lineRule="auto" w:before="47"/>
        <w:ind w:right="0"/>
        <w:jc w:val="left"/>
        <w:rPr>
          <w:rFonts w:ascii="宋体" w:hAnsi="宋体" w:cs="宋体" w:eastAsia="宋体" w:hint="default"/>
        </w:rPr>
      </w:pPr>
      <w:r>
        <w:rPr>
          <w:spacing w:val="-1"/>
        </w:rPr>
        <w:t>资机构、共同基金、信托公司或包括投连险基金在内的类似主体间接持有的联营企业的权益性投</w:t>
      </w:r>
      <w:r>
        <w:rPr>
          <w:spacing w:val="-55"/>
        </w:rPr>
        <w:t> </w:t>
      </w:r>
      <w:r>
        <w:rPr>
          <w:spacing w:val="-55"/>
        </w:rPr>
      </w:r>
      <w:r>
        <w:rPr/>
        <w:t>资，采用公允价值计量且其变动计入损益。</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right="109" w:firstLine="420"/>
        <w:jc w:val="both"/>
      </w:pPr>
      <w:r>
        <w:rPr>
          <w:spacing w:val="-2"/>
        </w:rPr>
        <w:t>长期股权投资的初始投资成本大于投资时应享有被投资单位可辨认净资产公允价值份额的差</w:t>
      </w:r>
      <w:r>
        <w:rPr>
          <w:w w:val="100"/>
        </w:rPr>
        <w:t> </w:t>
      </w:r>
      <w:r>
        <w:rPr>
          <w:spacing w:val="-1"/>
        </w:rPr>
        <w:t>额，不调整长期股权投资的初始投资成本；初始投资成本小于投资时应享有被投资单位可辨认净</w:t>
      </w:r>
      <w:r>
        <w:rPr>
          <w:spacing w:val="-55"/>
        </w:rPr>
        <w:t> </w:t>
      </w:r>
      <w:r>
        <w:rPr>
          <w:spacing w:val="-55"/>
        </w:rPr>
      </w:r>
      <w:r>
        <w:rPr/>
        <w:t>资产公允价值份额的差额，计入当期损益。</w:t>
      </w:r>
    </w:p>
    <w:p>
      <w:pPr>
        <w:pStyle w:val="BodyText"/>
        <w:spacing w:line="357" w:lineRule="auto" w:before="32"/>
        <w:ind w:right="109" w:firstLine="420"/>
        <w:jc w:val="both"/>
      </w:pPr>
      <w:r>
        <w:rPr>
          <w:spacing w:val="-2"/>
        </w:rPr>
        <w:t>本公司取得长期股权投资后，按照应享有或应分担的被投资单位实现的净损益和其他综合收</w:t>
      </w:r>
      <w:r>
        <w:rPr>
          <w:w w:val="100"/>
        </w:rPr>
        <w:t> </w:t>
      </w:r>
      <w:r>
        <w:rPr>
          <w:spacing w:val="-1"/>
        </w:rPr>
        <w:t>益的份额，分别确认投资收益和其他综合收益，同时调整长期股权投资的账面价值；并按照被投</w:t>
      </w:r>
      <w:r>
        <w:rPr>
          <w:spacing w:val="-55"/>
        </w:rPr>
        <w:t> </w:t>
      </w:r>
      <w:r>
        <w:rPr>
          <w:spacing w:val="-55"/>
        </w:rPr>
      </w:r>
      <w:r>
        <w:rPr>
          <w:spacing w:val="-1"/>
        </w:rPr>
        <w:t>资单位宣告分派的利润或现金股利计算应享有的部分，相应减少长期股权投资的账面价值；对于</w:t>
      </w:r>
      <w:r>
        <w:rPr>
          <w:spacing w:val="-55"/>
        </w:rPr>
        <w:t> </w:t>
      </w:r>
      <w:r>
        <w:rPr>
          <w:spacing w:val="-55"/>
        </w:rPr>
      </w:r>
      <w:r>
        <w:rPr>
          <w:spacing w:val="-1"/>
        </w:rPr>
        <w:t>被投资单位除净损益、其他综合收益和利润分配以外所有者权益的其他变动，调整长期股权投资</w:t>
      </w:r>
      <w:r>
        <w:rPr>
          <w:spacing w:val="-55"/>
        </w:rPr>
        <w:t> </w:t>
      </w:r>
      <w:r>
        <w:rPr>
          <w:spacing w:val="-55"/>
        </w:rPr>
      </w:r>
      <w:r>
        <w:rPr/>
        <w:t>的账面价值并计入所有者权益。</w:t>
      </w:r>
    </w:p>
    <w:p>
      <w:pPr>
        <w:pStyle w:val="BodyText"/>
        <w:spacing w:line="357" w:lineRule="auto" w:before="30"/>
        <w:ind w:right="108" w:firstLine="420"/>
        <w:jc w:val="both"/>
      </w:pPr>
      <w:r>
        <w:rPr>
          <w:spacing w:val="-2"/>
        </w:rPr>
        <w:t>本公司在确认应享有被投资单位净损益的份额时，以取得投资时被投资单位各项可辨认资产</w:t>
      </w:r>
      <w:r>
        <w:rPr>
          <w:w w:val="100"/>
        </w:rPr>
        <w:t> </w:t>
      </w:r>
      <w:r>
        <w:rPr>
          <w:spacing w:val="-1"/>
        </w:rPr>
        <w:t>等的公允价值为基础，对被投资单位的净利润进行调整后确认。本公司与联营企业、合营企业之</w:t>
      </w:r>
      <w:r>
        <w:rPr>
          <w:spacing w:val="-55"/>
        </w:rPr>
        <w:t> </w:t>
      </w:r>
      <w:r>
        <w:rPr>
          <w:spacing w:val="-55"/>
        </w:rPr>
      </w:r>
      <w:r>
        <w:rPr>
          <w:spacing w:val="-1"/>
        </w:rPr>
        <w:t>间发生的未实现内部交易损益按照应享有的比例计算归属于本公司的部分予以抵销，在此基础上</w:t>
      </w:r>
      <w:r>
        <w:rPr>
          <w:spacing w:val="-56"/>
        </w:rPr>
        <w:t> </w:t>
      </w:r>
      <w:r>
        <w:rPr>
          <w:spacing w:val="-56"/>
        </w:rPr>
      </w:r>
      <w:r>
        <w:rPr/>
        <w:t>确认投资损益。</w:t>
      </w:r>
    </w:p>
    <w:p>
      <w:pPr>
        <w:pStyle w:val="BodyText"/>
        <w:spacing w:line="355" w:lineRule="auto" w:before="32"/>
        <w:ind w:right="109" w:firstLine="420"/>
        <w:jc w:val="both"/>
      </w:pPr>
      <w:r>
        <w:rPr>
          <w:spacing w:val="-2"/>
        </w:rPr>
        <w:t>本公司确认应分担被投资单位发生的亏损时，按照以下顺序进行处理：首先，冲减长期股权</w:t>
      </w:r>
      <w:r>
        <w:rPr>
          <w:w w:val="100"/>
        </w:rPr>
        <w:t> </w:t>
      </w:r>
      <w:r>
        <w:rPr>
          <w:spacing w:val="-1"/>
        </w:rPr>
        <w:t>投资的账面价值。其次，长期股权投资的账面价值不足以冲减的，以其他实质上构成对被投资单</w:t>
      </w:r>
      <w:r>
        <w:rPr>
          <w:spacing w:val="-55"/>
        </w:rPr>
        <w:t> </w:t>
      </w:r>
      <w:r>
        <w:rPr>
          <w:spacing w:val="-55"/>
        </w:rPr>
      </w:r>
      <w:r>
        <w:rPr>
          <w:spacing w:val="-1"/>
        </w:rPr>
        <w:t>位净投资的长期权益账面价值为限继续确认投资损失，冲减长期应收项目等的账面价值。最后，</w:t>
      </w:r>
      <w:r>
        <w:rPr>
          <w:spacing w:val="-55"/>
        </w:rPr>
        <w:t> </w:t>
      </w:r>
      <w:r>
        <w:rPr>
          <w:spacing w:val="-55"/>
        </w:rPr>
      </w:r>
      <w:r>
        <w:rPr>
          <w:spacing w:val="-1"/>
        </w:rPr>
        <w:t>经过上述处理，按照投资合同或协议约定企业仍承担额外义务的，按预计承担的义务确认预计负</w:t>
      </w:r>
      <w:r>
        <w:rPr>
          <w:spacing w:val="-55"/>
        </w:rPr>
        <w:t> </w:t>
      </w:r>
      <w:r>
        <w:rPr>
          <w:spacing w:val="-55"/>
        </w:rPr>
      </w:r>
      <w:r>
        <w:rPr/>
        <w:t>债，计入当期投资损失。</w:t>
      </w:r>
    </w:p>
    <w:p>
      <w:pPr>
        <w:pStyle w:val="BodyText"/>
        <w:spacing w:line="357" w:lineRule="auto" w:before="34"/>
        <w:ind w:right="109" w:firstLine="420"/>
        <w:jc w:val="both"/>
      </w:pPr>
      <w:r>
        <w:rPr>
          <w:spacing w:val="-2"/>
        </w:rPr>
        <w:t>被投资单位以后期间实现盈利的，公司在扣除未确认的亏损分担额后，按与上述相反的顺序</w:t>
      </w:r>
      <w:r>
        <w:rPr>
          <w:w w:val="100"/>
        </w:rPr>
        <w:t> </w:t>
      </w:r>
      <w:r>
        <w:rPr>
          <w:spacing w:val="-1"/>
        </w:rPr>
        <w:t>处理，减记已确认预计负债的账面余额、恢复其他实质上构成对被投资单位净投资的长期权益及</w:t>
      </w:r>
      <w:r>
        <w:rPr>
          <w:spacing w:val="-55"/>
        </w:rPr>
        <w:t> </w:t>
      </w:r>
      <w:r>
        <w:rPr>
          <w:spacing w:val="-55"/>
        </w:rPr>
      </w:r>
      <w:r>
        <w:rPr/>
        <w:t>长期股权投资的账面价值后，恢复确认投资收益。</w:t>
      </w:r>
    </w:p>
    <w:p>
      <w:pPr>
        <w:pStyle w:val="Heading6"/>
        <w:spacing w:line="240" w:lineRule="auto" w:before="30"/>
        <w:ind w:left="559" w:right="0"/>
        <w:jc w:val="left"/>
        <w:rPr>
          <w:b w:val="0"/>
          <w:bCs w:val="0"/>
        </w:rPr>
      </w:pPr>
      <w:r>
        <w:rPr>
          <w:rFonts w:ascii="Times New Roman" w:hAnsi="Times New Roman" w:cs="Times New Roman" w:eastAsia="Times New Roman" w:hint="default"/>
        </w:rPr>
        <w:t>3</w:t>
      </w:r>
      <w:r>
        <w:rPr/>
        <w:t>．</w:t>
      </w:r>
      <w:r>
        <w:rPr>
          <w:spacing w:val="-64"/>
        </w:rPr>
        <w:t> </w:t>
      </w:r>
      <w:r>
        <w:rPr/>
        <w:t>长期股权投资核算方法的转换</w:t>
      </w:r>
      <w:r>
        <w:rPr>
          <w:b w:val="0"/>
          <w:bCs w:val="0"/>
        </w:rPr>
      </w:r>
    </w:p>
    <w:p>
      <w:pPr>
        <w:pStyle w:val="BodyText"/>
        <w:spacing w:line="336" w:lineRule="auto" w:before="119"/>
        <w:ind w:left="557" w:right="0"/>
        <w:jc w:val="left"/>
      </w:pPr>
      <w:r>
        <w:rPr/>
        <w:t>（</w:t>
      </w:r>
      <w:r>
        <w:rPr>
          <w:rFonts w:ascii="Times New Roman" w:hAnsi="Times New Roman" w:cs="Times New Roman" w:eastAsia="Times New Roman" w:hint="default"/>
        </w:rPr>
        <w:t>1</w:t>
      </w:r>
      <w:r>
        <w:rPr/>
        <w:t>）公允价值计量转权益法核算</w:t>
      </w:r>
      <w:r>
        <w:rPr>
          <w:w w:val="100"/>
        </w:rPr>
        <w:t> </w:t>
      </w:r>
      <w:r>
        <w:rPr>
          <w:spacing w:val="-2"/>
        </w:rPr>
        <w:t>本公司原持有的对被投资单位不具有控制、共同控制或重大影响的按金融工具确认和计量准</w:t>
      </w:r>
    </w:p>
    <w:p>
      <w:pPr>
        <w:pStyle w:val="BodyText"/>
        <w:spacing w:line="345" w:lineRule="auto" w:before="49"/>
        <w:ind w:right="109"/>
        <w:jc w:val="both"/>
      </w:pPr>
      <w:r>
        <w:rPr>
          <w:spacing w:val="-1"/>
        </w:rPr>
        <w:t>则进行会计处理的权益性投资，因追加投资等原因能够对被投资单位施加重大影响或实施共同控</w:t>
      </w:r>
      <w:r>
        <w:rPr>
          <w:spacing w:val="-55"/>
        </w:rPr>
        <w:t> </w:t>
      </w:r>
      <w:r>
        <w:rPr>
          <w:spacing w:val="-55"/>
        </w:rPr>
      </w:r>
      <w:r>
        <w:rPr>
          <w:spacing w:val="-5"/>
        </w:rPr>
        <w:t>制但不构成控制的，按照《企业会计准则第 </w:t>
      </w:r>
      <w:r>
        <w:rPr>
          <w:rFonts w:ascii="Times New Roman" w:hAnsi="Times New Roman" w:cs="Times New Roman" w:eastAsia="Times New Roman" w:hint="default"/>
        </w:rPr>
        <w:t>22 </w:t>
      </w:r>
      <w:r>
        <w:rPr>
          <w:spacing w:val="-3"/>
        </w:rPr>
        <w:t>号</w:t>
      </w:r>
      <w:r>
        <w:rPr>
          <w:rFonts w:ascii="Times New Roman" w:hAnsi="Times New Roman" w:cs="Times New Roman" w:eastAsia="Times New Roman" w:hint="default"/>
          <w:spacing w:val="-3"/>
        </w:rPr>
        <w:t>——</w:t>
      </w:r>
      <w:r>
        <w:rPr>
          <w:spacing w:val="-3"/>
        </w:rPr>
        <w:t>金融工具确认和计量》确定的原持有的股权</w:t>
      </w:r>
      <w:r>
        <w:rPr>
          <w:spacing w:val="-91"/>
        </w:rPr>
        <w:t> </w:t>
      </w:r>
      <w:r>
        <w:rPr>
          <w:spacing w:val="-91"/>
        </w:rPr>
      </w:r>
      <w:r>
        <w:rPr/>
        <w:t>投资的公允价值加上新增投资成本之和，作为改按权益法核算的初始投资成本。</w:t>
      </w:r>
    </w:p>
    <w:p>
      <w:pPr>
        <w:pStyle w:val="BodyText"/>
        <w:spacing w:line="355" w:lineRule="auto" w:before="43"/>
        <w:ind w:right="111" w:firstLine="420"/>
        <w:jc w:val="both"/>
      </w:pPr>
      <w:r>
        <w:rPr>
          <w:spacing w:val="-2"/>
        </w:rPr>
        <w:t>原持有的股权投资分类为可供出售金融资产的，其公允价值与账面价值之间的差额，以及原</w:t>
      </w:r>
      <w:r>
        <w:rPr>
          <w:w w:val="100"/>
        </w:rPr>
        <w:t> </w:t>
      </w:r>
      <w:r>
        <w:rPr/>
        <w:t>计入其他综合收益的累计公允价值变动转入改按权益法核算的当期损益。</w:t>
      </w:r>
    </w:p>
    <w:p>
      <w:pPr>
        <w:pStyle w:val="BodyText"/>
        <w:spacing w:line="355" w:lineRule="auto" w:before="32"/>
        <w:ind w:right="109" w:firstLine="420"/>
        <w:jc w:val="both"/>
      </w:pPr>
      <w:r>
        <w:rPr>
          <w:spacing w:val="-2"/>
        </w:rPr>
        <w:t>按权益法核算的初始投资成本小于按照追加投资后全新的持股比例计算确定的应享有被投资</w:t>
      </w:r>
      <w:r>
        <w:rPr>
          <w:w w:val="100"/>
        </w:rPr>
        <w:t> </w:t>
      </w:r>
      <w:r>
        <w:rPr>
          <w:spacing w:val="-1"/>
        </w:rPr>
        <w:t>单位在追加投资日可辨认净资产公允价值份额之间的差额，调整长期股权投资的账面价值，并计</w:t>
      </w:r>
      <w:r>
        <w:rPr>
          <w:spacing w:val="-55"/>
        </w:rPr>
        <w:t> </w:t>
      </w:r>
      <w:r>
        <w:rPr>
          <w:spacing w:val="-55"/>
        </w:rPr>
      </w:r>
      <w:r>
        <w:rPr/>
        <w:t>入当期营业外收入。</w:t>
      </w:r>
    </w:p>
    <w:p>
      <w:pPr>
        <w:pStyle w:val="BodyText"/>
        <w:spacing w:line="336" w:lineRule="auto" w:before="34"/>
        <w:ind w:left="557" w:right="0"/>
        <w:jc w:val="left"/>
      </w:pPr>
      <w:r>
        <w:rPr/>
        <w:t>（</w:t>
      </w:r>
      <w:r>
        <w:rPr>
          <w:rFonts w:ascii="Times New Roman" w:hAnsi="Times New Roman" w:cs="Times New Roman" w:eastAsia="Times New Roman" w:hint="default"/>
        </w:rPr>
        <w:t>2</w:t>
      </w:r>
      <w:r>
        <w:rPr/>
        <w:t>）公允价值计量或权益法核算转成本法核算</w:t>
      </w:r>
      <w:r>
        <w:rPr>
          <w:w w:val="100"/>
        </w:rPr>
        <w:t> </w:t>
      </w:r>
      <w:r>
        <w:rPr>
          <w:spacing w:val="-2"/>
        </w:rPr>
        <w:t>本公司原持有的对被投资单位不具有控制、共同控制或重大影响的按金融工具确认和计量准</w:t>
      </w:r>
    </w:p>
    <w:p>
      <w:pPr>
        <w:pStyle w:val="BodyText"/>
        <w:spacing w:line="240" w:lineRule="auto" w:before="49"/>
        <w:ind w:right="0"/>
        <w:jc w:val="both"/>
      </w:pPr>
      <w:r>
        <w:rPr/>
        <w:t>则进行会计处理的权益性投资，或原持有对联营企业、合营企业的长期股权投资，因追加投资等</w:t>
      </w:r>
    </w:p>
    <w:p>
      <w:pPr>
        <w:spacing w:after="0" w:line="240" w:lineRule="auto"/>
        <w:jc w:val="both"/>
        <w:sectPr>
          <w:footerReference w:type="default" r:id="rId45"/>
          <w:pgSz w:w="11910" w:h="16840"/>
          <w:pgMar w:footer="1195" w:header="882" w:top="1120" w:bottom="1380" w:left="1140" w:right="1680"/>
          <w:pgNumType w:start="108"/>
        </w:sectPr>
      </w:pPr>
    </w:p>
    <w:p>
      <w:pPr>
        <w:spacing w:line="240" w:lineRule="auto" w:before="9"/>
        <w:rPr>
          <w:rFonts w:ascii="宋体" w:hAnsi="宋体" w:cs="宋体" w:eastAsia="宋体" w:hint="default"/>
          <w:sz w:val="18"/>
          <w:szCs w:val="18"/>
        </w:rPr>
      </w:pPr>
    </w:p>
    <w:p>
      <w:pPr>
        <w:pStyle w:val="BodyText"/>
        <w:spacing w:line="357" w:lineRule="auto" w:before="36"/>
        <w:ind w:right="209"/>
        <w:jc w:val="both"/>
      </w:pPr>
      <w:r>
        <w:rPr>
          <w:spacing w:val="-1"/>
        </w:rPr>
        <w:t>原因能够对非同一控制下的被投资单位实施控制的，在编制个别财务报表时，按照原持有的股权</w:t>
      </w:r>
      <w:r>
        <w:rPr>
          <w:spacing w:val="-55"/>
        </w:rPr>
        <w:t> </w:t>
      </w:r>
      <w:r>
        <w:rPr>
          <w:spacing w:val="-55"/>
        </w:rPr>
      </w:r>
      <w:r>
        <w:rPr/>
        <w:t>投资账面价值加上新增投资成本之和，作为改按成本法核算的初始投资成本。</w:t>
      </w:r>
    </w:p>
    <w:p>
      <w:pPr>
        <w:pStyle w:val="BodyText"/>
        <w:spacing w:line="357" w:lineRule="auto" w:before="30"/>
        <w:ind w:right="97" w:firstLine="420"/>
        <w:jc w:val="left"/>
      </w:pPr>
      <w:r>
        <w:rPr>
          <w:spacing w:val="-2"/>
        </w:rPr>
        <w:t>购买日之前持有的股权投资因采用权益法核算而确认的其他综合收益，在处置该项投资时采</w:t>
      </w:r>
      <w:r>
        <w:rPr>
          <w:w w:val="100"/>
        </w:rPr>
        <w:t> </w:t>
      </w:r>
      <w:r>
        <w:rPr/>
        <w:t>用与被投资单位直接处置相关资产或负债相同的基础进行会计处理。</w:t>
      </w:r>
    </w:p>
    <w:p>
      <w:pPr>
        <w:pStyle w:val="BodyText"/>
        <w:spacing w:line="336" w:lineRule="auto" w:before="30"/>
        <w:ind w:right="97" w:firstLine="420"/>
        <w:jc w:val="left"/>
      </w:pPr>
      <w:r>
        <w:rPr>
          <w:spacing w:val="-4"/>
        </w:rPr>
        <w:t>购买日之前持有的股权投资按照《企业会计准则第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16"/>
        </w:rPr>
        <w:t> </w:t>
      </w:r>
      <w:r>
        <w:rPr>
          <w:spacing w:val="-5"/>
        </w:rPr>
        <w:t>号——金融工具确认和计量》的有关规</w:t>
      </w:r>
      <w:r>
        <w:rPr>
          <w:w w:val="100"/>
        </w:rPr>
        <w:t> </w:t>
      </w:r>
      <w:r>
        <w:rPr>
          <w:spacing w:val="-4"/>
          <w:w w:val="100"/>
        </w:rPr>
        <w:t>定进行会计处理的，原计入其他综合收益的累计公允价值变动在改按成本法核算时转入当期损益。</w:t>
      </w:r>
    </w:p>
    <w:p>
      <w:pPr>
        <w:pStyle w:val="BodyText"/>
        <w:spacing w:line="338" w:lineRule="auto" w:before="49"/>
        <w:ind w:left="557" w:right="97"/>
        <w:jc w:val="left"/>
      </w:pPr>
      <w:r>
        <w:rPr/>
        <w:t>（</w:t>
      </w:r>
      <w:r>
        <w:rPr>
          <w:rFonts w:ascii="Times New Roman" w:hAnsi="Times New Roman" w:cs="Times New Roman" w:eastAsia="Times New Roman" w:hint="default"/>
        </w:rPr>
        <w:t>3</w:t>
      </w:r>
      <w:r>
        <w:rPr/>
        <w:t>）权益法核算转公允价值计量</w:t>
      </w:r>
      <w:r>
        <w:rPr>
          <w:w w:val="100"/>
        </w:rPr>
        <w:t> </w:t>
      </w:r>
      <w:r>
        <w:rPr>
          <w:spacing w:val="-2"/>
        </w:rPr>
        <w:t>本公司因处置部分股权投资等原因丧失了对被投资单位的共同控制或重大影响的，处置后的</w:t>
      </w:r>
    </w:p>
    <w:p>
      <w:pPr>
        <w:pStyle w:val="BodyText"/>
        <w:spacing w:line="338" w:lineRule="auto" w:before="47"/>
        <w:ind w:right="209"/>
        <w:jc w:val="both"/>
      </w:pPr>
      <w:r>
        <w:rPr>
          <w:spacing w:val="-4"/>
        </w:rPr>
        <w:t>剩余股权改按《企业会计准则第 </w:t>
      </w:r>
      <w:r>
        <w:rPr>
          <w:rFonts w:ascii="Times New Roman" w:hAnsi="Times New Roman" w:cs="Times New Roman" w:eastAsia="Times New Roman" w:hint="default"/>
        </w:rPr>
        <w:t>22 </w:t>
      </w:r>
      <w:r>
        <w:rPr>
          <w:spacing w:val="-4"/>
        </w:rPr>
        <w:t>号——金融工具确认和计量》核算，其在丧失共同控制或重大</w:t>
      </w:r>
      <w:r>
        <w:rPr>
          <w:spacing w:val="-92"/>
        </w:rPr>
        <w:t> </w:t>
      </w:r>
      <w:r>
        <w:rPr>
          <w:spacing w:val="-92"/>
        </w:rPr>
      </w:r>
      <w:r>
        <w:rPr/>
        <w:t>影响之日的公允价值与账面价值之间的差额计入当期损益。</w:t>
      </w:r>
    </w:p>
    <w:p>
      <w:pPr>
        <w:pStyle w:val="BodyText"/>
        <w:spacing w:line="355" w:lineRule="auto" w:before="47"/>
        <w:ind w:right="97" w:firstLine="420"/>
        <w:jc w:val="left"/>
      </w:pPr>
      <w:r>
        <w:rPr>
          <w:spacing w:val="-2"/>
        </w:rPr>
        <w:t>原股权投资因采用权益法核算而确认的其他综合收益，在终止采用权益法核算时采用与被投</w:t>
      </w:r>
      <w:r>
        <w:rPr>
          <w:w w:val="100"/>
        </w:rPr>
        <w:t> </w:t>
      </w:r>
      <w:r>
        <w:rPr/>
        <w:t>资单位直接处置相关资产或负债相同的基础进行会计处理。</w:t>
      </w:r>
    </w:p>
    <w:p>
      <w:pPr>
        <w:pStyle w:val="BodyText"/>
        <w:spacing w:line="336" w:lineRule="auto" w:before="34"/>
        <w:ind w:left="557" w:right="97"/>
        <w:jc w:val="left"/>
      </w:pPr>
      <w:r>
        <w:rPr/>
        <w:t>（</w:t>
      </w:r>
      <w:r>
        <w:rPr>
          <w:rFonts w:ascii="Times New Roman" w:hAnsi="Times New Roman" w:cs="Times New Roman" w:eastAsia="Times New Roman" w:hint="default"/>
        </w:rPr>
        <w:t>4</w:t>
      </w:r>
      <w:r>
        <w:rPr/>
        <w:t>）成本法转权益法</w:t>
      </w:r>
      <w:r>
        <w:rPr>
          <w:w w:val="100"/>
        </w:rPr>
        <w:t> </w:t>
      </w:r>
      <w:r>
        <w:rPr>
          <w:spacing w:val="-4"/>
          <w:w w:val="100"/>
        </w:rPr>
        <w:t>本公司因处置部分权益性投资等原因丧失了对被投资单位的控制的，在编制个别财务报表时，</w:t>
      </w:r>
    </w:p>
    <w:p>
      <w:pPr>
        <w:pStyle w:val="BodyText"/>
        <w:spacing w:line="355" w:lineRule="auto" w:before="49"/>
        <w:ind w:right="209"/>
        <w:jc w:val="both"/>
      </w:pPr>
      <w:r>
        <w:rPr>
          <w:spacing w:val="-1"/>
        </w:rPr>
        <w:t>处置后的剩余股权能够对被投资单位实施共同控制或施加重大影响的，改按权益法核算，并对该</w:t>
      </w:r>
      <w:r>
        <w:rPr>
          <w:spacing w:val="-55"/>
        </w:rPr>
        <w:t> </w:t>
      </w:r>
      <w:r>
        <w:rPr>
          <w:spacing w:val="-55"/>
        </w:rPr>
      </w:r>
      <w:r>
        <w:rPr/>
        <w:t>剩余股权视同自取得时即采用权益法核算进行调整。</w:t>
      </w:r>
    </w:p>
    <w:p>
      <w:pPr>
        <w:pStyle w:val="BodyText"/>
        <w:spacing w:line="338" w:lineRule="auto" w:before="32"/>
        <w:ind w:left="557" w:right="97"/>
        <w:jc w:val="left"/>
      </w:pPr>
      <w:r>
        <w:rPr/>
        <w:t>（</w:t>
      </w:r>
      <w:r>
        <w:rPr>
          <w:rFonts w:ascii="Times New Roman" w:hAnsi="Times New Roman" w:cs="Times New Roman" w:eastAsia="Times New Roman" w:hint="default"/>
        </w:rPr>
        <w:t>5</w:t>
      </w:r>
      <w:r>
        <w:rPr/>
        <w:t>）成本法转公允价值计量</w:t>
      </w:r>
      <w:r>
        <w:rPr>
          <w:w w:val="100"/>
        </w:rPr>
        <w:t> </w:t>
      </w:r>
      <w:r>
        <w:rPr>
          <w:spacing w:val="-4"/>
          <w:w w:val="100"/>
        </w:rPr>
        <w:t>本公司因处置部分权益性投资等原因丧失了对被投资单位的控制的，在编制个别财务报表时，</w:t>
      </w:r>
    </w:p>
    <w:p>
      <w:pPr>
        <w:pStyle w:val="BodyText"/>
        <w:spacing w:line="345" w:lineRule="auto" w:before="47"/>
        <w:ind w:right="208"/>
        <w:jc w:val="both"/>
      </w:pPr>
      <w:r>
        <w:rPr>
          <w:spacing w:val="-3"/>
        </w:rPr>
        <w:t>处置后的剩余股权不能对被投资单位实施共同控制或施加重大影响的，改按《企业会计准则第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27"/>
        </w:rPr>
        <w:t> </w:t>
      </w:r>
      <w:r>
        <w:rPr>
          <w:spacing w:val="-1"/>
        </w:rPr>
        <w:t>号——金融工具确认和计量》的有关规定进行会计处理，其在丧失控制之日的公允价值与账面价</w:t>
      </w:r>
      <w:r>
        <w:rPr>
          <w:spacing w:val="-55"/>
        </w:rPr>
        <w:t> </w:t>
      </w:r>
      <w:r>
        <w:rPr>
          <w:spacing w:val="-55"/>
        </w:rPr>
      </w:r>
      <w:r>
        <w:rPr/>
        <w:t>值间的差额计入当期损益。</w:t>
      </w:r>
    </w:p>
    <w:p>
      <w:pPr>
        <w:spacing w:line="336" w:lineRule="auto" w:before="43"/>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长期股权投资的处置</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处置长期股权投资，其账面价值与实际取得价款之间的差额，应当计入当期损益。采用权益</w:t>
      </w:r>
    </w:p>
    <w:p>
      <w:pPr>
        <w:pStyle w:val="BodyText"/>
        <w:spacing w:line="355" w:lineRule="auto" w:before="49"/>
        <w:ind w:right="209"/>
        <w:jc w:val="both"/>
      </w:pPr>
      <w:r>
        <w:rPr>
          <w:spacing w:val="-1"/>
        </w:rPr>
        <w:t>法核算的长期股权投资，在处置该项投资时，采用与被投资单位直接处置相关资产或负债相同的</w:t>
      </w:r>
      <w:r>
        <w:rPr>
          <w:spacing w:val="-55"/>
        </w:rPr>
        <w:t> </w:t>
      </w:r>
      <w:r>
        <w:rPr>
          <w:spacing w:val="-55"/>
        </w:rPr>
      </w:r>
      <w:r>
        <w:rPr/>
        <w:t>基础，按相应比例对原计入其他综合收益的部分进行会计处理。</w:t>
      </w:r>
    </w:p>
    <w:p>
      <w:pPr>
        <w:pStyle w:val="BodyText"/>
        <w:spacing w:line="360" w:lineRule="auto" w:before="32"/>
        <w:ind w:right="97" w:firstLine="420"/>
        <w:jc w:val="left"/>
      </w:pPr>
      <w:r>
        <w:rPr>
          <w:spacing w:val="-2"/>
        </w:rPr>
        <w:t>处置对子公司股权投资的各项交易的条款、条件以及经济影响符合以下一种或多种情况，将</w:t>
      </w:r>
      <w:r>
        <w:rPr>
          <w:w w:val="100"/>
        </w:rPr>
        <w:t> </w:t>
      </w:r>
      <w:r>
        <w:rPr/>
        <w:t>多次交易事项作为一揽子交易进行会计处理：</w:t>
      </w:r>
    </w:p>
    <w:p>
      <w:pPr>
        <w:pStyle w:val="BodyText"/>
        <w:spacing w:line="240" w:lineRule="auto" w:before="28"/>
        <w:ind w:left="557" w:right="97"/>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17"/>
        <w:ind w:left="557" w:right="97"/>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117"/>
        <w:ind w:left="557" w:right="97"/>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38" w:lineRule="auto" w:before="117"/>
        <w:ind w:left="557" w:right="97"/>
        <w:jc w:val="left"/>
      </w:pPr>
      <w:r>
        <w:rPr/>
        <w:t>（</w:t>
      </w:r>
      <w:r>
        <w:rPr>
          <w:rFonts w:ascii="Times New Roman" w:hAnsi="Times New Roman" w:cs="Times New Roman" w:eastAsia="Times New Roman" w:hint="default"/>
        </w:rPr>
        <w:t>4</w:t>
      </w:r>
      <w:r>
        <w:rPr/>
        <w:t>）一项交易单独看是不经济的，但是和其他交易一并考虑时是经济的。</w:t>
      </w:r>
      <w:r>
        <w:rPr>
          <w:w w:val="100"/>
        </w:rPr>
        <w:t> </w:t>
      </w:r>
      <w:r>
        <w:rPr>
          <w:spacing w:val="-2"/>
        </w:rPr>
        <w:t>因处置部分股权投资或其他原因丧失了对原有子公司控制权的，不属于一揽子交易的，区分</w:t>
      </w:r>
    </w:p>
    <w:p>
      <w:pPr>
        <w:pStyle w:val="BodyText"/>
        <w:spacing w:line="240" w:lineRule="auto" w:before="47"/>
        <w:ind w:right="0"/>
        <w:jc w:val="both"/>
      </w:pPr>
      <w:r>
        <w:rPr/>
        <w:t>个别财务报表和合并财务报表进行相关会计处理：</w:t>
      </w:r>
    </w:p>
    <w:p>
      <w:pPr>
        <w:pStyle w:val="BodyText"/>
        <w:spacing w:line="240" w:lineRule="auto" w:before="133"/>
        <w:ind w:left="557" w:right="97"/>
        <w:jc w:val="left"/>
      </w:pPr>
      <w:r>
        <w:rPr>
          <w:spacing w:val="-4"/>
        </w:rPr>
        <w:t>（</w:t>
      </w:r>
      <w:r>
        <w:rPr>
          <w:rFonts w:ascii="Times New Roman" w:hAnsi="Times New Roman" w:cs="Times New Roman" w:eastAsia="Times New Roman" w:hint="default"/>
          <w:spacing w:val="-4"/>
        </w:rPr>
        <w:t>1</w:t>
      </w:r>
      <w:r>
        <w:rPr>
          <w:spacing w:val="-4"/>
        </w:rPr>
        <w:t>）在个别财务报表中，对于处置的股权，其账面价值与实际取得价款之间的差额计入当期</w:t>
      </w:r>
    </w:p>
    <w:p>
      <w:pPr>
        <w:spacing w:after="0" w:line="240" w:lineRule="auto"/>
        <w:jc w:val="left"/>
        <w:sectPr>
          <w:footerReference w:type="default" r:id="rId46"/>
          <w:pgSz w:w="11910" w:h="16840"/>
          <w:pgMar w:footer="1195" w:header="882" w:top="1120" w:bottom="1380" w:left="1140" w:right="1580"/>
          <w:pgNumType w:start="10"/>
        </w:sectPr>
      </w:pPr>
    </w:p>
    <w:p>
      <w:pPr>
        <w:spacing w:line="240" w:lineRule="auto" w:before="9"/>
        <w:rPr>
          <w:rFonts w:ascii="宋体" w:hAnsi="宋体" w:cs="宋体" w:eastAsia="宋体" w:hint="default"/>
          <w:sz w:val="18"/>
          <w:szCs w:val="18"/>
        </w:rPr>
      </w:pPr>
    </w:p>
    <w:p>
      <w:pPr>
        <w:pStyle w:val="BodyText"/>
        <w:spacing w:line="357" w:lineRule="auto" w:before="36"/>
        <w:ind w:right="210"/>
        <w:jc w:val="both"/>
      </w:pPr>
      <w:r>
        <w:rPr>
          <w:spacing w:val="-1"/>
        </w:rPr>
        <w:t>损益。处置后的剩余股权能够对被投资单位实施共同控制或施加重大影响的，改按权益法核算，</w:t>
      </w:r>
      <w:r>
        <w:rPr>
          <w:spacing w:val="-55"/>
        </w:rPr>
        <w:t> </w:t>
      </w:r>
      <w:r>
        <w:rPr>
          <w:spacing w:val="-55"/>
        </w:rPr>
      </w:r>
      <w:r>
        <w:rPr>
          <w:spacing w:val="-1"/>
        </w:rPr>
        <w:t>并对该剩余股权视同自取得时即采用权益法核算进行调整；处置后的剩余股权不能对被投资单位</w:t>
      </w:r>
      <w:r>
        <w:rPr>
          <w:spacing w:val="-55"/>
        </w:rPr>
        <w:t> </w:t>
      </w:r>
      <w:r>
        <w:rPr>
          <w:spacing w:val="-55"/>
        </w:rPr>
      </w:r>
      <w:r>
        <w:rPr>
          <w:spacing w:val="-4"/>
        </w:rPr>
        <w:t>实施共同控制或施加重大影响的，改按《企业会计准则第</w:t>
      </w:r>
      <w:r>
        <w:rPr>
          <w:spacing w:val="-25"/>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号——金融工具确认和计量》的有关</w:t>
      </w:r>
      <w:r>
        <w:rPr>
          <w:spacing w:val="-95"/>
        </w:rPr>
        <w:t> </w:t>
      </w:r>
      <w:r>
        <w:rPr>
          <w:spacing w:val="-95"/>
        </w:rPr>
      </w:r>
      <w:r>
        <w:rPr/>
        <w:t>规定进行会计处理，其在丧失控制之日的公允价值与账面价值间的差额计入当期损益。</w:t>
      </w:r>
    </w:p>
    <w:p>
      <w:pPr>
        <w:pStyle w:val="BodyText"/>
        <w:spacing w:line="352" w:lineRule="auto" w:before="30"/>
        <w:ind w:right="209" w:firstLine="420"/>
        <w:jc w:val="both"/>
      </w:pPr>
      <w:r>
        <w:rPr>
          <w:spacing w:val="-4"/>
        </w:rPr>
        <w:t>（</w:t>
      </w:r>
      <w:r>
        <w:rPr>
          <w:rFonts w:ascii="Times New Roman" w:hAnsi="Times New Roman" w:cs="Times New Roman" w:eastAsia="Times New Roman" w:hint="default"/>
          <w:spacing w:val="-4"/>
        </w:rPr>
        <w:t>2</w:t>
      </w:r>
      <w:r>
        <w:rPr>
          <w:spacing w:val="-4"/>
        </w:rPr>
        <w:t>）在合并财务报表中，对于在丧失对子公司控制权以前的各项交易，处置价款与处置长期</w:t>
      </w:r>
      <w:r>
        <w:rPr>
          <w:w w:val="100"/>
        </w:rPr>
        <w:t> </w:t>
      </w:r>
      <w:r>
        <w:rPr>
          <w:spacing w:val="-1"/>
        </w:rPr>
        <w:t>股权投资相应对享有子公司自购买日或合并日开始持续计算的净资产份额之间的差额，调整资本</w:t>
      </w:r>
      <w:r>
        <w:rPr>
          <w:spacing w:val="-55"/>
        </w:rPr>
        <w:t> </w:t>
      </w:r>
      <w:r>
        <w:rPr>
          <w:spacing w:val="-55"/>
        </w:rPr>
      </w:r>
      <w:r>
        <w:rPr>
          <w:spacing w:val="-6"/>
          <w:w w:val="100"/>
        </w:rPr>
        <w:t>公积（股本溢价），资本公积不足冲减的，调整留存收益；在丧失对子公司控制权时，对于剩余股</w:t>
      </w:r>
      <w:r>
        <w:rPr>
          <w:w w:val="100"/>
        </w:rPr>
        <w:t> </w:t>
      </w:r>
      <w:r>
        <w:rPr>
          <w:spacing w:val="-1"/>
        </w:rPr>
        <w:t>权，按照其在丧失控制权日的公允价值进行重新计量。处置股权取得的对价与剩余股权公允价值</w:t>
      </w:r>
      <w:r>
        <w:rPr>
          <w:spacing w:val="-55"/>
        </w:rPr>
        <w:t> </w:t>
      </w:r>
      <w:r>
        <w:rPr>
          <w:spacing w:val="-55"/>
        </w:rPr>
      </w:r>
      <w:r>
        <w:rPr>
          <w:spacing w:val="-1"/>
        </w:rPr>
        <w:t>之和，减去按原持股比例计算应享有原有子公司自购买日开始持续计算的净资产的份额之间的差</w:t>
      </w:r>
      <w:r>
        <w:rPr>
          <w:spacing w:val="-55"/>
        </w:rPr>
        <w:t> </w:t>
      </w:r>
      <w:r>
        <w:rPr>
          <w:spacing w:val="-55"/>
        </w:rPr>
      </w:r>
      <w:r>
        <w:rPr>
          <w:spacing w:val="-1"/>
        </w:rPr>
        <w:t>额，计入丧失控制权当期的投资收益，同时冲减商誉。与原有子公司股权投资相关的其他综合收</w:t>
      </w:r>
      <w:r>
        <w:rPr>
          <w:spacing w:val="-56"/>
        </w:rPr>
        <w:t> </w:t>
      </w:r>
      <w:r>
        <w:rPr>
          <w:spacing w:val="-56"/>
        </w:rPr>
      </w:r>
      <w:r>
        <w:rPr/>
        <w:t>益等，在丧失控制权时转为当期投资收益。</w:t>
      </w:r>
    </w:p>
    <w:p>
      <w:pPr>
        <w:pStyle w:val="BodyText"/>
        <w:spacing w:line="357" w:lineRule="auto" w:before="34"/>
        <w:ind w:right="208" w:firstLine="420"/>
        <w:jc w:val="both"/>
      </w:pPr>
      <w:r>
        <w:rPr>
          <w:spacing w:val="-2"/>
        </w:rPr>
        <w:t>处置对子公司股权投资直至丧失控制权的各项交易属于一揽子交易的，将各项交易作为一项</w:t>
      </w:r>
      <w:r>
        <w:rPr>
          <w:w w:val="100"/>
        </w:rPr>
        <w:t> </w:t>
      </w:r>
      <w:r>
        <w:rPr>
          <w:spacing w:val="-1"/>
        </w:rPr>
        <w:t>处置子公司股权投资并丧失控制权的交易进行会计处理，区分个别财务报表和合并财务报表进行</w:t>
      </w:r>
      <w:r>
        <w:rPr>
          <w:spacing w:val="-54"/>
        </w:rPr>
        <w:t> </w:t>
      </w:r>
      <w:r>
        <w:rPr>
          <w:spacing w:val="-54"/>
        </w:rPr>
      </w:r>
      <w:r>
        <w:rPr/>
        <w:t>相关会计处理：</w:t>
      </w:r>
    </w:p>
    <w:p>
      <w:pPr>
        <w:pStyle w:val="BodyText"/>
        <w:spacing w:line="336" w:lineRule="auto" w:before="30"/>
        <w:ind w:right="208" w:firstLine="420"/>
        <w:jc w:val="both"/>
      </w:pPr>
      <w:r>
        <w:rPr>
          <w:spacing w:val="-4"/>
        </w:rPr>
        <w:t>（</w:t>
      </w:r>
      <w:r>
        <w:rPr>
          <w:rFonts w:ascii="Times New Roman" w:hAnsi="Times New Roman" w:cs="Times New Roman" w:eastAsia="Times New Roman" w:hint="default"/>
          <w:spacing w:val="-4"/>
        </w:rPr>
        <w:t>1</w:t>
      </w:r>
      <w:r>
        <w:rPr>
          <w:spacing w:val="-4"/>
        </w:rPr>
        <w:t>）在个别财务报表中，在丧失控制权之前每一次处置价款与处置的股权对应的长期股权投</w:t>
      </w:r>
      <w:r>
        <w:rPr>
          <w:w w:val="100"/>
        </w:rPr>
        <w:t> </w:t>
      </w:r>
      <w:r>
        <w:rPr>
          <w:spacing w:val="-6"/>
          <w:w w:val="100"/>
        </w:rPr>
        <w:t>资账面价值之间的差额，确认为其他综合收益，在丧失控制权时一并转入丧失控制权当期的损益。</w:t>
      </w:r>
    </w:p>
    <w:p>
      <w:pPr>
        <w:pStyle w:val="BodyText"/>
        <w:spacing w:line="338" w:lineRule="auto" w:before="49"/>
        <w:ind w:right="208" w:firstLine="420"/>
        <w:jc w:val="both"/>
      </w:pPr>
      <w:r>
        <w:rPr>
          <w:spacing w:val="-4"/>
        </w:rPr>
        <w:t>（</w:t>
      </w:r>
      <w:r>
        <w:rPr>
          <w:rFonts w:ascii="Times New Roman" w:hAnsi="Times New Roman" w:cs="Times New Roman" w:eastAsia="Times New Roman" w:hint="default"/>
          <w:spacing w:val="-4"/>
        </w:rPr>
        <w:t>2</w:t>
      </w:r>
      <w:r>
        <w:rPr>
          <w:spacing w:val="-4"/>
        </w:rPr>
        <w:t>）在合并财务报表中，在丧失控制权之前每一次处置价款与处置投资对应的享有该子公司</w:t>
      </w:r>
      <w:r>
        <w:rPr>
          <w:w w:val="100"/>
        </w:rPr>
        <w:t> </w:t>
      </w:r>
      <w:r>
        <w:rPr/>
        <w:t>净资产份额的差额，确认为其他综合收益，在丧失控制权时一并转入丧失控制权当期的损益。</w:t>
      </w:r>
    </w:p>
    <w:p>
      <w:pPr>
        <w:spacing w:line="336" w:lineRule="auto" w:before="47"/>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共同控制、重大影响的判断标准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w:t>
      </w:r>
    </w:p>
    <w:p>
      <w:pPr>
        <w:pStyle w:val="BodyText"/>
        <w:spacing w:line="357" w:lineRule="auto" w:before="49"/>
        <w:ind w:right="209"/>
        <w:jc w:val="both"/>
      </w:pPr>
      <w:r>
        <w:rPr>
          <w:spacing w:val="-1"/>
        </w:rPr>
        <w:t>的活动决策，需要经过分享控制权的参与方一致同意时才存在，则视为本公司与其他参与方共同</w:t>
      </w:r>
      <w:r>
        <w:rPr>
          <w:spacing w:val="-54"/>
        </w:rPr>
        <w:t> </w:t>
      </w:r>
      <w:r>
        <w:rPr>
          <w:spacing w:val="-54"/>
        </w:rPr>
      </w:r>
      <w:r>
        <w:rPr/>
        <w:t>控制某项安排，该安排即属于合营安排。</w:t>
      </w:r>
    </w:p>
    <w:p>
      <w:pPr>
        <w:pStyle w:val="BodyText"/>
        <w:spacing w:line="355" w:lineRule="auto" w:before="30"/>
        <w:ind w:right="97" w:firstLine="420"/>
        <w:jc w:val="left"/>
      </w:pPr>
      <w:r>
        <w:rPr>
          <w:spacing w:val="-4"/>
          <w:w w:val="100"/>
        </w:rPr>
        <w:t>合营安排通过单独主体达成的，根据相关约定判断本公司对该单独主体的净资产享有权利时，</w:t>
      </w:r>
      <w:r>
        <w:rPr>
          <w:w w:val="100"/>
        </w:rPr>
        <w:t> </w:t>
      </w:r>
      <w:r>
        <w:rPr/>
        <w:t>将该单独主体作为合营企业，采用权益法核算。若根据相关约定判断本公司并非对该单独主体的</w:t>
      </w:r>
      <w:r>
        <w:rPr>
          <w:spacing w:val="-97"/>
        </w:rPr>
        <w:t> </w:t>
      </w:r>
      <w:r>
        <w:rPr>
          <w:spacing w:val="-97"/>
        </w:rPr>
      </w:r>
      <w:r>
        <w:rPr/>
        <w:t>净资产享有权利时，该单独主体作为共同经营，本公司确认与共同经营利益份额相关的项目，并</w:t>
      </w:r>
      <w:r>
        <w:rPr>
          <w:spacing w:val="-97"/>
        </w:rPr>
        <w:t> </w:t>
      </w:r>
      <w:r>
        <w:rPr>
          <w:spacing w:val="-97"/>
        </w:rPr>
      </w:r>
      <w:r>
        <w:rPr/>
        <w:t>按照相关企业会计准则的规定进行会计处理。</w:t>
      </w:r>
    </w:p>
    <w:p>
      <w:pPr>
        <w:pStyle w:val="BodyText"/>
        <w:spacing w:line="350" w:lineRule="auto" w:before="35"/>
        <w:ind w:right="105" w:firstLine="420"/>
        <w:jc w:val="both"/>
      </w:pPr>
      <w:r>
        <w:rPr/>
        <w:t>重大影响，是指投资方对被投资单位的财务和经营政策有参与决策的权力，但并不能够控制</w:t>
      </w:r>
      <w:r>
        <w:rPr>
          <w:w w:val="100"/>
        </w:rPr>
        <w:t> </w:t>
      </w:r>
      <w:r>
        <w:rPr/>
        <w:t>或者与其他方一起共同控制这些政策的制定。本公司通过以下一种或多种情形，并综合考虑所有</w:t>
      </w:r>
      <w:r>
        <w:rPr>
          <w:spacing w:val="-97"/>
        </w:rPr>
        <w:t> </w:t>
      </w:r>
      <w:r>
        <w:rPr>
          <w:spacing w:val="-97"/>
        </w:rPr>
      </w:r>
      <w:r>
        <w:rPr>
          <w:spacing w:val="-4"/>
          <w:w w:val="100"/>
        </w:rPr>
        <w:t>事实和情况后，判断对被投资单位具有重大影响：（</w:t>
      </w:r>
      <w:r>
        <w:rPr>
          <w:rFonts w:ascii="Times New Roman" w:hAnsi="Times New Roman" w:cs="Times New Roman" w:eastAsia="Times New Roman" w:hint="default"/>
          <w:spacing w:val="-4"/>
          <w:w w:val="100"/>
        </w:rPr>
        <w:t>1</w:t>
      </w:r>
      <w:r>
        <w:rPr>
          <w:spacing w:val="-4"/>
          <w:w w:val="100"/>
        </w:rPr>
        <w:t>）在被投资单位的董事会或类似权力机构中</w:t>
      </w:r>
      <w:r>
        <w:rPr>
          <w:spacing w:val="-81"/>
          <w:w w:val="100"/>
        </w:rPr>
        <w:t> </w:t>
      </w:r>
      <w:r>
        <w:rPr>
          <w:spacing w:val="-81"/>
          <w:w w:val="100"/>
        </w:rPr>
      </w:r>
      <w:r>
        <w:rPr>
          <w:spacing w:val="-9"/>
          <w:w w:val="100"/>
        </w:rPr>
        <w:t>派有代表；（</w:t>
      </w:r>
      <w:r>
        <w:rPr>
          <w:rFonts w:ascii="Times New Roman" w:hAnsi="Times New Roman" w:cs="Times New Roman" w:eastAsia="Times New Roman" w:hint="default"/>
          <w:spacing w:val="-9"/>
          <w:w w:val="100"/>
        </w:rPr>
        <w:t>2</w:t>
      </w:r>
      <w:r>
        <w:rPr>
          <w:spacing w:val="-9"/>
          <w:w w:val="100"/>
        </w:rPr>
        <w:t>）参与被投资单位财务和经营政策制定过程；（</w:t>
      </w:r>
      <w:r>
        <w:rPr>
          <w:rFonts w:ascii="Times New Roman" w:hAnsi="Times New Roman" w:cs="Times New Roman" w:eastAsia="Times New Roman" w:hint="default"/>
          <w:spacing w:val="-9"/>
          <w:w w:val="100"/>
        </w:rPr>
        <w:t>3</w:t>
      </w:r>
      <w:r>
        <w:rPr>
          <w:spacing w:val="-9"/>
          <w:w w:val="100"/>
        </w:rPr>
        <w:t>）与被投资单位之间发生重要交易；</w:t>
      </w:r>
    </w:p>
    <w:p>
      <w:pPr>
        <w:pStyle w:val="BodyText"/>
        <w:spacing w:line="240" w:lineRule="auto" w:before="10"/>
        <w:ind w:right="0"/>
        <w:jc w:val="both"/>
      </w:pPr>
      <w:r>
        <w:rPr>
          <w:w w:val="100"/>
        </w:rPr>
        <w:t>（</w:t>
      </w:r>
      <w:r>
        <w:rPr>
          <w:rFonts w:ascii="Times New Roman" w:hAnsi="Times New Roman" w:cs="Times New Roman" w:eastAsia="Times New Roman" w:hint="default"/>
          <w:w w:val="100"/>
        </w:rPr>
        <w:t>4</w:t>
      </w:r>
      <w:r>
        <w:rPr>
          <w:spacing w:val="-3"/>
          <w:w w:val="100"/>
        </w:rPr>
        <w:t>）</w:t>
      </w:r>
      <w:r>
        <w:rPr>
          <w:w w:val="100"/>
        </w:rPr>
        <w:t>向</w:t>
      </w:r>
      <w:r>
        <w:rPr>
          <w:spacing w:val="-3"/>
          <w:w w:val="100"/>
        </w:rPr>
        <w:t>被</w:t>
      </w:r>
      <w:r>
        <w:rPr>
          <w:w w:val="100"/>
        </w:rPr>
        <w:t>投</w:t>
      </w:r>
      <w:r>
        <w:rPr>
          <w:spacing w:val="-3"/>
          <w:w w:val="100"/>
        </w:rPr>
        <w:t>资</w:t>
      </w:r>
      <w:r>
        <w:rPr>
          <w:w w:val="100"/>
        </w:rPr>
        <w:t>单</w:t>
      </w:r>
      <w:r>
        <w:rPr>
          <w:spacing w:val="-3"/>
          <w:w w:val="100"/>
        </w:rPr>
        <w:t>位</w:t>
      </w:r>
      <w:r>
        <w:rPr>
          <w:w w:val="100"/>
        </w:rPr>
        <w:t>派</w:t>
      </w:r>
      <w:r>
        <w:rPr>
          <w:spacing w:val="-3"/>
          <w:w w:val="100"/>
        </w:rPr>
        <w:t>出管</w:t>
      </w:r>
      <w:r>
        <w:rPr>
          <w:w w:val="100"/>
        </w:rPr>
        <w:t>理人</w:t>
      </w:r>
      <w:r>
        <w:rPr>
          <w:spacing w:val="-3"/>
          <w:w w:val="100"/>
        </w:rPr>
        <w:t>员</w:t>
      </w:r>
      <w:r>
        <w:rPr>
          <w:spacing w:val="-106"/>
          <w:w w:val="100"/>
        </w:rPr>
        <w:t>；</w:t>
      </w:r>
      <w:r>
        <w:rPr>
          <w:w w:val="100"/>
        </w:rPr>
        <w:t>（</w:t>
      </w:r>
      <w:r>
        <w:rPr>
          <w:rFonts w:ascii="Times New Roman" w:hAnsi="Times New Roman" w:cs="Times New Roman" w:eastAsia="Times New Roman" w:hint="default"/>
          <w:spacing w:val="-3"/>
          <w:w w:val="100"/>
        </w:rPr>
        <w:t>5</w:t>
      </w:r>
      <w:r>
        <w:rPr>
          <w:w w:val="100"/>
        </w:rPr>
        <w:t>）</w:t>
      </w:r>
      <w:r>
        <w:rPr>
          <w:spacing w:val="-3"/>
          <w:w w:val="100"/>
        </w:rPr>
        <w:t>向</w:t>
      </w:r>
      <w:r>
        <w:rPr>
          <w:w w:val="100"/>
        </w:rPr>
        <w:t>被</w:t>
      </w:r>
      <w:r>
        <w:rPr>
          <w:spacing w:val="-3"/>
          <w:w w:val="100"/>
        </w:rPr>
        <w:t>投</w:t>
      </w:r>
      <w:r>
        <w:rPr>
          <w:w w:val="100"/>
        </w:rPr>
        <w:t>资</w:t>
      </w:r>
      <w:r>
        <w:rPr>
          <w:spacing w:val="-3"/>
          <w:w w:val="100"/>
        </w:rPr>
        <w:t>单</w:t>
      </w:r>
      <w:r>
        <w:rPr>
          <w:w w:val="100"/>
        </w:rPr>
        <w:t>位提</w:t>
      </w:r>
      <w:r>
        <w:rPr>
          <w:spacing w:val="-3"/>
          <w:w w:val="100"/>
        </w:rPr>
        <w:t>供</w:t>
      </w:r>
      <w:r>
        <w:rPr>
          <w:w w:val="100"/>
        </w:rPr>
        <w:t>关</w:t>
      </w:r>
      <w:r>
        <w:rPr>
          <w:spacing w:val="-3"/>
          <w:w w:val="100"/>
        </w:rPr>
        <w:t>键</w:t>
      </w:r>
      <w:r>
        <w:rPr>
          <w:w w:val="100"/>
        </w:rPr>
        <w:t>技</w:t>
      </w:r>
      <w:r>
        <w:rPr>
          <w:spacing w:val="-3"/>
          <w:w w:val="100"/>
        </w:rPr>
        <w:t>术</w:t>
      </w:r>
      <w:r>
        <w:rPr>
          <w:w w:val="100"/>
        </w:rPr>
        <w:t>资</w:t>
      </w:r>
      <w:r>
        <w:rPr>
          <w:spacing w:val="-3"/>
          <w:w w:val="100"/>
        </w:rPr>
        <w:t>料</w:t>
      </w:r>
      <w:r>
        <w:rPr>
          <w:w w:val="100"/>
        </w:rPr>
        <w:t>。</w:t>
      </w:r>
    </w:p>
    <w:p>
      <w:pPr>
        <w:pStyle w:val="Heading4"/>
        <w:spacing w:line="240" w:lineRule="auto" w:before="113"/>
        <w:ind w:left="136" w:right="0"/>
        <w:jc w:val="both"/>
        <w:rPr>
          <w:rFonts w:ascii="宋体" w:hAnsi="宋体" w:cs="宋体" w:eastAsia="宋体" w:hint="default"/>
        </w:rPr>
      </w:pPr>
      <w:r>
        <w:rPr>
          <w:rFonts w:ascii="宋体"/>
        </w:rPr>
        <w:t> </w:t>
      </w:r>
    </w:p>
    <w:p>
      <w:pPr>
        <w:spacing w:after="0" w:line="240" w:lineRule="auto"/>
        <w:jc w:val="both"/>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spacing w:line="290" w:lineRule="auto" w:before="36"/>
        <w:ind w:left="216" w:right="5676"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r>
        <w:rPr>
          <w:rFonts w:ascii="宋体" w:hAnsi="宋体" w:cs="宋体" w:eastAsia="宋体" w:hint="default"/>
          <w:sz w:val="21"/>
          <w:szCs w:val="21"/>
        </w:rPr>
        <w:t> </w:t>
      </w:r>
    </w:p>
    <w:p>
      <w:pPr>
        <w:pStyle w:val="BodyText"/>
        <w:spacing w:line="227" w:lineRule="exact"/>
        <w:ind w:left="216" w:right="0" w:firstLine="420"/>
        <w:jc w:val="both"/>
      </w:pPr>
      <w:r>
        <w:rPr/>
        <w:t>投资性房地产是指为赚取租金或资本增值，或两者兼有而持有的房地产，包括已出租的土地</w:t>
      </w:r>
    </w:p>
    <w:p>
      <w:pPr>
        <w:pStyle w:val="BodyText"/>
        <w:spacing w:line="355" w:lineRule="auto" w:before="135"/>
        <w:ind w:left="216" w:right="229"/>
        <w:jc w:val="both"/>
      </w:pPr>
      <w:r>
        <w:rPr>
          <w:spacing w:val="-1"/>
        </w:rPr>
        <w:t>使用权、持有并准备增值后转让的土地使用权、已出租的建筑物。此外，对于本公司持有以备经</w:t>
      </w:r>
      <w:r>
        <w:rPr>
          <w:spacing w:val="-55"/>
        </w:rPr>
        <w:t> </w:t>
      </w:r>
      <w:r>
        <w:rPr>
          <w:spacing w:val="-55"/>
        </w:rPr>
      </w:r>
      <w:r>
        <w:rPr>
          <w:spacing w:val="-1"/>
        </w:rPr>
        <w:t>营出租的空置建筑物，若董事会作出书面决议，明确表示将其用于经营出租且持有意图短期内不</w:t>
      </w:r>
      <w:r>
        <w:rPr>
          <w:spacing w:val="-55"/>
        </w:rPr>
        <w:t> </w:t>
      </w:r>
      <w:r>
        <w:rPr>
          <w:spacing w:val="-55"/>
        </w:rPr>
      </w:r>
      <w:r>
        <w:rPr/>
        <w:t>再发生变化的，也作为投资性房地产列报。</w:t>
      </w:r>
    </w:p>
    <w:p>
      <w:pPr>
        <w:pStyle w:val="BodyText"/>
        <w:spacing w:line="357" w:lineRule="auto" w:before="32"/>
        <w:ind w:left="216" w:right="229" w:firstLine="420"/>
        <w:jc w:val="both"/>
      </w:pPr>
      <w:r>
        <w:rPr>
          <w:spacing w:val="-2"/>
        </w:rPr>
        <w:t>本公司的投资性房地产按其成本作为入账价值，外购投资性房地产的成本包括购买价款、相</w:t>
      </w:r>
      <w:r>
        <w:rPr>
          <w:w w:val="100"/>
        </w:rPr>
        <w:t> </w:t>
      </w:r>
      <w:r>
        <w:rPr>
          <w:spacing w:val="-1"/>
        </w:rPr>
        <w:t>关税费和可直接归属于该资产的其他支出；自行建造投资性房地产的成本，由建造该项资产达到</w:t>
      </w:r>
      <w:r>
        <w:rPr>
          <w:spacing w:val="-55"/>
        </w:rPr>
        <w:t> </w:t>
      </w:r>
      <w:r>
        <w:rPr>
          <w:spacing w:val="-55"/>
        </w:rPr>
      </w:r>
      <w:r>
        <w:rPr/>
        <w:t>预定可使用状态前所发生的必要支出构成。</w:t>
      </w:r>
    </w:p>
    <w:p>
      <w:pPr>
        <w:pStyle w:val="BodyText"/>
        <w:spacing w:line="355" w:lineRule="auto" w:before="31"/>
        <w:ind w:left="216" w:right="228" w:firstLine="420"/>
        <w:jc w:val="both"/>
      </w:pPr>
      <w:r>
        <w:rPr>
          <w:spacing w:val="-2"/>
        </w:rPr>
        <w:t>本公司对投资性房地产采用成本模式进行后续计量，按其预计使用寿命及净残值率对建筑物</w:t>
      </w:r>
      <w:r>
        <w:rPr>
          <w:w w:val="100"/>
        </w:rPr>
        <w:t> </w:t>
      </w:r>
      <w:r>
        <w:rPr>
          <w:spacing w:val="-1"/>
        </w:rPr>
        <w:t>和土地使用权计提折旧或摊销。投资性房地产的预计使用寿命、净残值率及年折旧（摊销）率列</w:t>
      </w:r>
      <w:r>
        <w:rPr>
          <w:spacing w:val="-54"/>
        </w:rPr>
        <w:t> </w:t>
      </w:r>
      <w:r>
        <w:rPr>
          <w:spacing w:val="-54"/>
        </w:rPr>
      </w:r>
      <w:r>
        <w:rPr/>
        <w:t>示如下：</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180"/>
        <w:gridCol w:w="2185"/>
        <w:gridCol w:w="2177"/>
        <w:gridCol w:w="2509"/>
      </w:tblGrid>
      <w:tr>
        <w:trPr>
          <w:trHeight w:val="34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预计使用寿命（年）</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预计净残值率（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年折旧（摊销）率（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5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center"/>
              <w:rPr>
                <w:rFonts w:ascii="宋体" w:hAnsi="宋体" w:cs="宋体" w:eastAsia="宋体" w:hint="default"/>
                <w:sz w:val="21"/>
                <w:szCs w:val="21"/>
              </w:rPr>
            </w:pPr>
            <w:r>
              <w:rPr>
                <w:rFonts w:ascii="宋体"/>
                <w:sz w:val="21"/>
              </w:rPr>
              <w:t>40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5 </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center"/>
              <w:rPr>
                <w:rFonts w:ascii="宋体" w:hAnsi="宋体" w:cs="宋体" w:eastAsia="宋体" w:hint="default"/>
                <w:sz w:val="21"/>
                <w:szCs w:val="21"/>
              </w:rPr>
            </w:pPr>
            <w:r>
              <w:rPr>
                <w:rFonts w:ascii="宋体"/>
                <w:sz w:val="21"/>
              </w:rPr>
              <w:t>2.38 </w:t>
            </w:r>
          </w:p>
        </w:tc>
      </w:tr>
      <w:tr>
        <w:trPr>
          <w:trHeight w:val="35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center"/>
              <w:rPr>
                <w:rFonts w:ascii="宋体" w:hAnsi="宋体" w:cs="宋体" w:eastAsia="宋体" w:hint="default"/>
                <w:sz w:val="21"/>
                <w:szCs w:val="21"/>
              </w:rPr>
            </w:pPr>
            <w:r>
              <w:rPr>
                <w:rFonts w:ascii="宋体"/>
                <w:sz w:val="21"/>
              </w:rPr>
              <w:t>40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5 </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center"/>
              <w:rPr>
                <w:rFonts w:ascii="宋体" w:hAnsi="宋体" w:cs="宋体" w:eastAsia="宋体" w:hint="default"/>
                <w:sz w:val="21"/>
                <w:szCs w:val="21"/>
              </w:rPr>
            </w:pPr>
            <w:r>
              <w:rPr>
                <w:rFonts w:ascii="宋体"/>
                <w:sz w:val="21"/>
              </w:rPr>
              <w:t>2.38 </w:t>
            </w:r>
          </w:p>
        </w:tc>
      </w:tr>
    </w:tbl>
    <w:p>
      <w:pPr>
        <w:pStyle w:val="BodyText"/>
        <w:spacing w:line="357" w:lineRule="auto" w:before="86"/>
        <w:ind w:left="216" w:right="229" w:firstLine="420"/>
        <w:jc w:val="right"/>
      </w:pPr>
      <w:r>
        <w:rPr>
          <w:spacing w:val="-2"/>
        </w:rPr>
        <w:t>投资性房地产的用途改变为自用时，自改变之日起，本公司将该投资性房地产转换为固定资</w:t>
      </w:r>
      <w:r>
        <w:rPr>
          <w:w w:val="100"/>
        </w:rPr>
        <w:t> </w:t>
      </w:r>
      <w:r>
        <w:rPr>
          <w:spacing w:val="-1"/>
        </w:rPr>
        <w:t>产或无形资产。自用房地产的用途改变为赚取租金或资本增值时，自改变之日起，本公司将固定</w:t>
      </w:r>
      <w:r>
        <w:rPr>
          <w:spacing w:val="-71"/>
        </w:rPr>
        <w:t> </w:t>
      </w:r>
      <w:r>
        <w:rPr>
          <w:spacing w:val="-71"/>
        </w:rPr>
      </w:r>
      <w:r>
        <w:rPr>
          <w:w w:val="100"/>
        </w:rPr>
        <w:t>资产</w:t>
      </w:r>
      <w:r>
        <w:rPr>
          <w:spacing w:val="-3"/>
          <w:w w:val="100"/>
        </w:rPr>
        <w:t>或</w:t>
      </w:r>
      <w:r>
        <w:rPr>
          <w:w w:val="100"/>
        </w:rPr>
        <w:t>无</w:t>
      </w:r>
      <w:r>
        <w:rPr>
          <w:spacing w:val="-3"/>
          <w:w w:val="100"/>
        </w:rPr>
        <w:t>形</w:t>
      </w:r>
      <w:r>
        <w:rPr>
          <w:w w:val="100"/>
        </w:rPr>
        <w:t>资</w:t>
      </w:r>
      <w:r>
        <w:rPr>
          <w:spacing w:val="-3"/>
          <w:w w:val="100"/>
        </w:rPr>
        <w:t>产</w:t>
      </w:r>
      <w:r>
        <w:rPr>
          <w:w w:val="100"/>
        </w:rPr>
        <w:t>转</w:t>
      </w:r>
      <w:r>
        <w:rPr>
          <w:spacing w:val="-3"/>
          <w:w w:val="100"/>
        </w:rPr>
        <w:t>换</w:t>
      </w:r>
      <w:r>
        <w:rPr>
          <w:w w:val="100"/>
        </w:rPr>
        <w:t>为</w:t>
      </w:r>
      <w:r>
        <w:rPr>
          <w:spacing w:val="-3"/>
          <w:w w:val="100"/>
        </w:rPr>
        <w:t>投</w:t>
      </w:r>
      <w:r>
        <w:rPr>
          <w:w w:val="100"/>
        </w:rPr>
        <w:t>资性</w:t>
      </w:r>
      <w:r>
        <w:rPr>
          <w:spacing w:val="-3"/>
          <w:w w:val="100"/>
        </w:rPr>
        <w:t>房</w:t>
      </w:r>
      <w:r>
        <w:rPr>
          <w:w w:val="100"/>
        </w:rPr>
        <w:t>地</w:t>
      </w:r>
      <w:r>
        <w:rPr>
          <w:spacing w:val="-3"/>
          <w:w w:val="100"/>
        </w:rPr>
        <w:t>产</w:t>
      </w:r>
      <w:r>
        <w:rPr>
          <w:spacing w:val="-99"/>
          <w:w w:val="100"/>
        </w:rPr>
        <w:t>。</w:t>
      </w:r>
      <w:r>
        <w:rPr>
          <w:spacing w:val="-3"/>
          <w:w w:val="100"/>
        </w:rPr>
        <w:t>发</w:t>
      </w:r>
      <w:r>
        <w:rPr>
          <w:w w:val="100"/>
        </w:rPr>
        <w:t>生</w:t>
      </w:r>
      <w:r>
        <w:rPr>
          <w:spacing w:val="-3"/>
          <w:w w:val="100"/>
        </w:rPr>
        <w:t>转</w:t>
      </w:r>
      <w:r>
        <w:rPr>
          <w:w w:val="100"/>
        </w:rPr>
        <w:t>换</w:t>
      </w:r>
      <w:r>
        <w:rPr>
          <w:spacing w:val="-3"/>
          <w:w w:val="100"/>
        </w:rPr>
        <w:t>时</w:t>
      </w:r>
      <w:r>
        <w:rPr>
          <w:spacing w:val="-101"/>
          <w:w w:val="100"/>
        </w:rPr>
        <w:t>，</w:t>
      </w:r>
      <w:r>
        <w:rPr>
          <w:w w:val="100"/>
        </w:rPr>
        <w:t>以转</w:t>
      </w:r>
      <w:r>
        <w:rPr>
          <w:spacing w:val="-3"/>
          <w:w w:val="100"/>
        </w:rPr>
        <w:t>换</w:t>
      </w:r>
      <w:r>
        <w:rPr>
          <w:w w:val="100"/>
        </w:rPr>
        <w:t>前</w:t>
      </w:r>
      <w:r>
        <w:rPr>
          <w:spacing w:val="-3"/>
          <w:w w:val="100"/>
        </w:rPr>
        <w:t>的</w:t>
      </w:r>
      <w:r>
        <w:rPr>
          <w:w w:val="100"/>
        </w:rPr>
        <w:t>账</w:t>
      </w:r>
      <w:r>
        <w:rPr>
          <w:spacing w:val="-3"/>
          <w:w w:val="100"/>
        </w:rPr>
        <w:t>面</w:t>
      </w:r>
      <w:r>
        <w:rPr>
          <w:w w:val="100"/>
        </w:rPr>
        <w:t>价</w:t>
      </w:r>
      <w:r>
        <w:rPr>
          <w:spacing w:val="-3"/>
          <w:w w:val="100"/>
        </w:rPr>
        <w:t>值</w:t>
      </w:r>
      <w:r>
        <w:rPr>
          <w:w w:val="100"/>
        </w:rPr>
        <w:t>作</w:t>
      </w:r>
      <w:r>
        <w:rPr>
          <w:spacing w:val="-3"/>
          <w:w w:val="100"/>
        </w:rPr>
        <w:t>为</w:t>
      </w:r>
      <w:r>
        <w:rPr>
          <w:w w:val="100"/>
        </w:rPr>
        <w:t>转换</w:t>
      </w:r>
      <w:r>
        <w:rPr>
          <w:spacing w:val="-3"/>
          <w:w w:val="100"/>
        </w:rPr>
        <w:t>后</w:t>
      </w:r>
      <w:r>
        <w:rPr>
          <w:w w:val="100"/>
        </w:rPr>
        <w:t>的</w:t>
      </w:r>
      <w:r>
        <w:rPr>
          <w:spacing w:val="-3"/>
          <w:w w:val="100"/>
        </w:rPr>
        <w:t>入账价值</w:t>
      </w:r>
      <w:r>
        <w:rPr>
          <w:w w:val="100"/>
        </w:rPr>
        <w:t>。</w:t>
      </w:r>
      <w:r>
        <w:rPr>
          <w:w w:val="100"/>
        </w:rPr>
        <w:t> </w:t>
      </w:r>
      <w:r>
        <w:rPr>
          <w:spacing w:val="-2"/>
        </w:rPr>
        <w:t>当投资性房地产被处置，或者永久退出使用且预计不能从其处置中取得经济利益时，终止确</w:t>
      </w:r>
      <w:r>
        <w:rPr>
          <w:w w:val="100"/>
        </w:rPr>
        <w:t> </w:t>
      </w:r>
      <w:r>
        <w:rPr>
          <w:spacing w:val="-1"/>
        </w:rPr>
        <w:t>认该项投资性房地产。投资性房地产出售、转让、报废或毁损的处置收入扣除其账面价值和相关</w:t>
      </w:r>
    </w:p>
    <w:p>
      <w:pPr>
        <w:pStyle w:val="BodyText"/>
        <w:spacing w:line="357" w:lineRule="auto" w:before="30"/>
        <w:ind w:left="637" w:right="0" w:hanging="421"/>
        <w:jc w:val="left"/>
      </w:pPr>
      <w:r>
        <w:rPr/>
        <w:t>税费后的金额计入当期损益。</w:t>
      </w:r>
      <w:r>
        <w:rPr>
          <w:w w:val="100"/>
        </w:rPr>
        <w:t> </w:t>
      </w:r>
      <w:r>
        <w:rPr>
          <w:spacing w:val="-2"/>
        </w:rPr>
        <w:t>投资性房地产是指为赚取租金或资本增值，或两者兼有而持有的房地产。包括已出租的土地</w:t>
      </w:r>
    </w:p>
    <w:p>
      <w:pPr>
        <w:pStyle w:val="BodyText"/>
        <w:spacing w:line="355" w:lineRule="auto" w:before="30"/>
        <w:ind w:left="216" w:right="229"/>
        <w:jc w:val="both"/>
        <w:rPr>
          <w:rFonts w:ascii="宋体" w:hAnsi="宋体" w:cs="宋体" w:eastAsia="宋体" w:hint="default"/>
        </w:rPr>
      </w:pPr>
      <w:r>
        <w:rPr>
          <w:spacing w:val="-1"/>
        </w:rPr>
        <w:t>使用权、持有并准备增值后转让的土地使用权、已出租的建筑物等。此外，对于本公司持有以备</w:t>
      </w:r>
      <w:r>
        <w:rPr>
          <w:spacing w:val="-55"/>
        </w:rPr>
        <w:t> </w:t>
      </w:r>
      <w:r>
        <w:rPr>
          <w:spacing w:val="-55"/>
        </w:rPr>
      </w:r>
      <w:r>
        <w:rPr>
          <w:spacing w:val="-1"/>
        </w:rPr>
        <w:t>经营出租的空置建筑物，若董事会作出书面决议，明确表示将其用于经营出租且持有意图短期内</w:t>
      </w:r>
      <w:r>
        <w:rPr>
          <w:spacing w:val="-55"/>
        </w:rPr>
        <w:t> </w:t>
      </w:r>
      <w:r>
        <w:rPr>
          <w:spacing w:val="-55"/>
        </w:rPr>
      </w:r>
      <w:r>
        <w:rPr/>
        <w:t>不再发生变化的，也作为投资性房地产列报。</w:t>
      </w:r>
      <w:r>
        <w:rPr>
          <w:rFonts w:ascii="宋体" w:hAnsi="宋体" w:cs="宋体" w:eastAsia="宋体" w:hint="default"/>
        </w:rPr>
        <w:t> </w:t>
      </w:r>
    </w:p>
    <w:p>
      <w:pPr>
        <w:pStyle w:val="BodyText"/>
        <w:spacing w:line="357" w:lineRule="auto" w:before="32"/>
        <w:ind w:left="216" w:right="229" w:firstLine="420"/>
        <w:jc w:val="both"/>
        <w:rPr>
          <w:rFonts w:ascii="宋体" w:hAnsi="宋体" w:cs="宋体" w:eastAsia="宋体" w:hint="default"/>
        </w:rPr>
      </w:pPr>
      <w:r>
        <w:rPr>
          <w:spacing w:val="-2"/>
        </w:rPr>
        <w:t>本公司的投资性房地产按其成本作为入账价值，外购投资性房地产的成本包括购买价款、相</w:t>
      </w:r>
      <w:r>
        <w:rPr>
          <w:w w:val="100"/>
        </w:rPr>
        <w:t> </w:t>
      </w:r>
      <w:r>
        <w:rPr>
          <w:spacing w:val="-1"/>
        </w:rPr>
        <w:t>关税费和可直接归属于该资产的其他支出；自行建造投资性房地产的成本，由建造该项资产达到</w:t>
      </w:r>
      <w:r>
        <w:rPr>
          <w:spacing w:val="-55"/>
        </w:rPr>
        <w:t> </w:t>
      </w:r>
      <w:r>
        <w:rPr>
          <w:spacing w:val="-55"/>
        </w:rPr>
      </w:r>
      <w:r>
        <w:rPr/>
        <w:t>预定可使用状态前所发生的必要支出构成。</w:t>
      </w:r>
      <w:r>
        <w:rPr>
          <w:rFonts w:ascii="宋体" w:hAnsi="宋体" w:cs="宋体" w:eastAsia="宋体" w:hint="default"/>
        </w:rPr>
        <w:t> </w:t>
      </w:r>
    </w:p>
    <w:p>
      <w:pPr>
        <w:pStyle w:val="BodyText"/>
        <w:spacing w:line="355" w:lineRule="auto" w:before="30"/>
        <w:ind w:left="216" w:right="229" w:firstLine="420"/>
        <w:jc w:val="both"/>
        <w:rPr>
          <w:rFonts w:ascii="宋体" w:hAnsi="宋体" w:cs="宋体" w:eastAsia="宋体" w:hint="default"/>
        </w:rPr>
      </w:pPr>
      <w:r>
        <w:rPr>
          <w:spacing w:val="-2"/>
        </w:rPr>
        <w:t>本公司采用公允价值模式对投资性房地产进行后续计量，不对投资性房地产计提折旧或进行</w:t>
      </w:r>
      <w:r>
        <w:rPr>
          <w:w w:val="100"/>
        </w:rPr>
        <w:t> </w:t>
      </w:r>
      <w:r>
        <w:rPr>
          <w:spacing w:val="-1"/>
        </w:rPr>
        <w:t>摊销，在资产负债表日以投资性房地产的公允价值为基础调整其账面价值，公允价值与原账面价</w:t>
      </w:r>
      <w:r>
        <w:rPr>
          <w:spacing w:val="-55"/>
        </w:rPr>
        <w:t> </w:t>
      </w:r>
      <w:r>
        <w:rPr>
          <w:spacing w:val="-55"/>
        </w:rPr>
      </w:r>
      <w:r>
        <w:rPr/>
        <w:t>值之间的差额计入当期损益。</w:t>
      </w:r>
      <w:r>
        <w:rPr>
          <w:rFonts w:ascii="宋体" w:hAnsi="宋体" w:cs="宋体" w:eastAsia="宋体" w:hint="default"/>
        </w:rPr>
        <w:t> </w:t>
      </w:r>
    </w:p>
    <w:p>
      <w:pPr>
        <w:pStyle w:val="BodyText"/>
        <w:spacing w:line="355" w:lineRule="auto" w:before="34"/>
        <w:ind w:left="216" w:right="229" w:firstLine="420"/>
        <w:jc w:val="both"/>
        <w:rPr>
          <w:rFonts w:ascii="宋体" w:hAnsi="宋体" w:cs="宋体" w:eastAsia="宋体" w:hint="default"/>
        </w:rPr>
      </w:pPr>
      <w:r>
        <w:rPr>
          <w:spacing w:val="-2"/>
        </w:rPr>
        <w:t>投资性房地产采用公允价值模式进行后续计量的依据为：①投资性房地产所在地有活跃的房</w:t>
      </w:r>
      <w:r>
        <w:rPr>
          <w:w w:val="100"/>
        </w:rPr>
        <w:t> </w:t>
      </w:r>
      <w:r>
        <w:rPr>
          <w:spacing w:val="-1"/>
        </w:rPr>
        <w:t>地产交易市场。②本公司能够从房地产交易市场上取得同类或类似房地产的市场价格及其他相关</w:t>
      </w:r>
      <w:r>
        <w:rPr>
          <w:spacing w:val="-54"/>
        </w:rPr>
        <w:t> </w:t>
      </w:r>
      <w:r>
        <w:rPr>
          <w:spacing w:val="-54"/>
        </w:rPr>
      </w:r>
      <w:r>
        <w:rPr/>
        <w:t>信息，从而对投资性房地产的公允价值作出合理的估计。</w:t>
      </w:r>
      <w:r>
        <w:rPr>
          <w:rFonts w:ascii="宋体" w:hAnsi="宋体" w:cs="宋体" w:eastAsia="宋体" w:hint="default"/>
        </w:rPr>
        <w:t> </w:t>
      </w:r>
    </w:p>
    <w:p>
      <w:pPr>
        <w:spacing w:after="0" w:line="355" w:lineRule="auto"/>
        <w:jc w:val="both"/>
        <w:rPr>
          <w:rFonts w:ascii="宋体" w:hAnsi="宋体" w:cs="宋体" w:eastAsia="宋体" w:hint="default"/>
        </w:rPr>
        <w:sectPr>
          <w:footerReference w:type="default" r:id="rId47"/>
          <w:pgSz w:w="11910" w:h="16840"/>
          <w:pgMar w:footer="1195" w:header="882" w:top="1120" w:bottom="1380" w:left="1060" w:right="1560"/>
          <w:pgNumType w:start="111"/>
        </w:sectPr>
      </w:pPr>
    </w:p>
    <w:p>
      <w:pPr>
        <w:spacing w:line="240" w:lineRule="auto" w:before="9"/>
        <w:rPr>
          <w:rFonts w:ascii="宋体" w:hAnsi="宋体" w:cs="宋体" w:eastAsia="宋体" w:hint="default"/>
          <w:sz w:val="18"/>
          <w:szCs w:val="18"/>
        </w:rPr>
      </w:pPr>
    </w:p>
    <w:p>
      <w:pPr>
        <w:pStyle w:val="BodyText"/>
        <w:spacing w:line="357" w:lineRule="auto" w:before="36"/>
        <w:ind w:right="97" w:firstLine="420"/>
        <w:jc w:val="left"/>
        <w:rPr>
          <w:rFonts w:ascii="宋体" w:hAnsi="宋体" w:cs="宋体" w:eastAsia="宋体" w:hint="default"/>
        </w:rPr>
      </w:pPr>
      <w:r>
        <w:rPr>
          <w:spacing w:val="-4"/>
          <w:w w:val="100"/>
        </w:rPr>
        <w:t>本公司确定投资性房地产的公允价值时，参照活跃市场上同类或类似房地产的现行市场价格；</w:t>
      </w:r>
      <w:r>
        <w:rPr>
          <w:w w:val="100"/>
        </w:rPr>
        <w:t> </w:t>
      </w:r>
      <w:r>
        <w:rPr/>
        <w:t>无法取得同类或类似房地产的现行市场价格的，参照活跃市场上同类或类似房地产的最近交易价</w:t>
      </w:r>
      <w:r>
        <w:rPr>
          <w:spacing w:val="-97"/>
        </w:rPr>
        <w:t> </w:t>
      </w:r>
      <w:r>
        <w:rPr>
          <w:spacing w:val="-97"/>
        </w:rPr>
      </w:r>
      <w:r>
        <w:rPr/>
        <w:t>格，并考虑资产状况、所在位置、交易情况、交易日期等因素，从而对投资性房地产的公允价值</w:t>
      </w:r>
      <w:r>
        <w:rPr>
          <w:spacing w:val="-97"/>
        </w:rPr>
        <w:t> </w:t>
      </w:r>
      <w:r>
        <w:rPr>
          <w:spacing w:val="-97"/>
        </w:rPr>
      </w:r>
      <w:r>
        <w:rPr/>
        <w:t>作出合理的估计；或基于预计未来获得的租金收益和有关现金流量的现值确定其公允价值。</w:t>
      </w:r>
      <w:r>
        <w:rPr>
          <w:rFonts w:ascii="宋体" w:hAnsi="宋体" w:cs="宋体" w:eastAsia="宋体" w:hint="default"/>
        </w:rPr>
        <w:t> </w:t>
      </w:r>
    </w:p>
    <w:p>
      <w:pPr>
        <w:pStyle w:val="BodyText"/>
        <w:spacing w:line="357" w:lineRule="auto" w:before="30"/>
        <w:ind w:right="209" w:firstLine="420"/>
        <w:jc w:val="both"/>
        <w:rPr>
          <w:rFonts w:ascii="宋体" w:hAnsi="宋体" w:cs="宋体" w:eastAsia="宋体" w:hint="default"/>
        </w:rPr>
      </w:pPr>
      <w:r>
        <w:rPr>
          <w:spacing w:val="-2"/>
        </w:rPr>
        <w:t>本公司有确凿证据表明房地产用途发生改变，将投资性房地产转换为自用房地产时，以其转</w:t>
      </w:r>
      <w:r>
        <w:rPr>
          <w:w w:val="100"/>
        </w:rPr>
        <w:t> </w:t>
      </w:r>
      <w:r>
        <w:rPr>
          <w:spacing w:val="-1"/>
        </w:rPr>
        <w:t>换当日的公允价值作为自用房地产的账面价值，公允价值与原账面价值的差额计入当期损益。自</w:t>
      </w:r>
      <w:r>
        <w:rPr>
          <w:spacing w:val="-54"/>
        </w:rPr>
        <w:t> </w:t>
      </w:r>
      <w:r>
        <w:rPr>
          <w:spacing w:val="-54"/>
        </w:rPr>
      </w:r>
      <w:r>
        <w:rPr>
          <w:spacing w:val="-1"/>
        </w:rPr>
        <w:t>用房地产或存货转换为采用公允价值模式计量的投资性房地产时，投资性房地产按照转换当日的</w:t>
      </w:r>
      <w:r>
        <w:rPr>
          <w:spacing w:val="-55"/>
        </w:rPr>
        <w:t> </w:t>
      </w:r>
      <w:r>
        <w:rPr>
          <w:spacing w:val="-55"/>
        </w:rPr>
      </w:r>
      <w:r>
        <w:rPr>
          <w:spacing w:val="-1"/>
        </w:rPr>
        <w:t>公允价值计价，转换当日的公允价值小于原账面价值的，其差额计入当期损益；转换当日的公允</w:t>
      </w:r>
      <w:r>
        <w:rPr>
          <w:spacing w:val="-55"/>
        </w:rPr>
        <w:t> </w:t>
      </w:r>
      <w:r>
        <w:rPr>
          <w:spacing w:val="-55"/>
        </w:rPr>
      </w:r>
      <w:r>
        <w:rPr/>
        <w:t>价值大于原账面价值的，其差额计入其他综合收益。</w:t>
      </w:r>
      <w:r>
        <w:rPr>
          <w:rFonts w:ascii="宋体" w:hAnsi="宋体" w:cs="宋体" w:eastAsia="宋体" w:hint="default"/>
        </w:rPr>
        <w:t> </w:t>
      </w:r>
    </w:p>
    <w:p>
      <w:pPr>
        <w:pStyle w:val="BodyText"/>
        <w:spacing w:line="355" w:lineRule="auto" w:before="31"/>
        <w:ind w:right="209" w:firstLine="420"/>
        <w:jc w:val="both"/>
        <w:rPr>
          <w:rFonts w:ascii="宋体" w:hAnsi="宋体" w:cs="宋体" w:eastAsia="宋体" w:hint="default"/>
        </w:rPr>
      </w:pPr>
      <w:r>
        <w:rPr>
          <w:spacing w:val="-2"/>
        </w:rPr>
        <w:t>当投资性房地产被处置，或者永久退出使用且预计不能从其处置中取得经济利益时，终止确</w:t>
      </w:r>
      <w:r>
        <w:rPr>
          <w:w w:val="100"/>
        </w:rPr>
        <w:t> </w:t>
      </w:r>
      <w:r>
        <w:rPr>
          <w:spacing w:val="-1"/>
        </w:rPr>
        <w:t>认该项投资性房地产。投资性房地产出售、转让、报废或毁损的处置收入扣除其账面价值和相关</w:t>
      </w:r>
      <w:r>
        <w:rPr>
          <w:spacing w:val="-55"/>
        </w:rPr>
        <w:t> </w:t>
      </w:r>
      <w:r>
        <w:rPr>
          <w:spacing w:val="-55"/>
        </w:rPr>
      </w:r>
      <w:r>
        <w:rPr/>
        <w:t>税费后的金额计入当期损益。</w:t>
      </w:r>
      <w:r>
        <w:rPr>
          <w:rFonts w:ascii="宋体" w:hAnsi="宋体" w:cs="宋体" w:eastAsia="宋体" w:hint="default"/>
        </w:rPr>
        <w:t> </w:t>
      </w:r>
    </w:p>
    <w:p>
      <w:pPr>
        <w:pStyle w:val="Heading4"/>
        <w:spacing w:line="240" w:lineRule="auto" w:before="28"/>
        <w:ind w:left="136" w:right="0"/>
        <w:jc w:val="left"/>
        <w:rPr>
          <w:rFonts w:ascii="宋体" w:hAnsi="宋体" w:cs="宋体" w:eastAsia="宋体" w:hint="default"/>
        </w:rPr>
      </w:pPr>
      <w:r>
        <w:rPr>
          <w:rFonts w:ascii="宋体"/>
        </w:rPr>
        <w:t> </w:t>
      </w:r>
    </w:p>
    <w:p>
      <w:pPr>
        <w:pStyle w:val="Heading6"/>
        <w:spacing w:line="290" w:lineRule="auto" w:before="61"/>
        <w:ind w:left="136" w:right="6538"/>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336" w:lineRule="auto" w:before="4"/>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固定资产指为生产商品、提供劳务、出租或经营管理而持有，并且使用寿命超过一个会计年</w:t>
      </w:r>
    </w:p>
    <w:p>
      <w:pPr>
        <w:pStyle w:val="BodyText"/>
        <w:spacing w:line="240" w:lineRule="auto" w:before="49"/>
        <w:ind w:right="97"/>
        <w:jc w:val="left"/>
      </w:pPr>
      <w:r>
        <w:rPr/>
        <w:t>度的有形资产。固定资产在同时满足下列条件时予以确认：</w:t>
      </w:r>
    </w:p>
    <w:p>
      <w:pPr>
        <w:pStyle w:val="BodyText"/>
        <w:spacing w:line="240" w:lineRule="auto" w:before="136"/>
        <w:ind w:left="557" w:right="97"/>
        <w:jc w:val="left"/>
      </w:pPr>
      <w:r>
        <w:rPr/>
        <w:t>（</w:t>
      </w:r>
      <w:r>
        <w:rPr>
          <w:rFonts w:ascii="Times New Roman" w:hAnsi="Times New Roman" w:cs="Times New Roman" w:eastAsia="Times New Roman" w:hint="default"/>
        </w:rPr>
        <w:t>1</w:t>
      </w:r>
      <w:r>
        <w:rPr/>
        <w:t>）与该固定资产有关的经济利益很可能流入企业；</w:t>
      </w:r>
    </w:p>
    <w:p>
      <w:pPr>
        <w:spacing w:line="336" w:lineRule="auto" w:before="117"/>
        <w:ind w:left="557" w:right="4486"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）该固定资产的成本能够可靠地计量。</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固定资产初始计量</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本公司固定资产按成本进行初始计量。</w:t>
      </w:r>
      <w:r>
        <w:rPr>
          <w:rFonts w:ascii="宋体" w:hAnsi="宋体" w:cs="宋体" w:eastAsia="宋体" w:hint="default"/>
          <w:sz w:val="21"/>
          <w:szCs w:val="21"/>
        </w:rPr>
        <w:t> </w:t>
      </w:r>
    </w:p>
    <w:p>
      <w:pPr>
        <w:pStyle w:val="BodyText"/>
        <w:spacing w:line="357" w:lineRule="auto" w:before="49"/>
        <w:ind w:right="209"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）外购的固定资产的成本包括买价、进口关税等相关税费，以及为使固定资产达到预定可</w:t>
      </w:r>
      <w:r>
        <w:rPr>
          <w:w w:val="100"/>
        </w:rPr>
        <w:t> </w:t>
      </w:r>
      <w:r>
        <w:rPr/>
        <w:t>使用状态前所发生的可直接归属于该资产的其他支出。</w:t>
      </w:r>
      <w:r>
        <w:rPr>
          <w:rFonts w:ascii="宋体" w:hAnsi="宋体" w:cs="宋体" w:eastAsia="宋体" w:hint="default"/>
        </w:rPr>
        <w:t> </w:t>
      </w:r>
    </w:p>
    <w:p>
      <w:pPr>
        <w:pStyle w:val="BodyText"/>
        <w:spacing w:line="355" w:lineRule="auto" w:before="30"/>
        <w:ind w:right="209" w:firstLine="420"/>
        <w:jc w:val="both"/>
        <w:rPr>
          <w:rFonts w:ascii="宋体" w:hAnsi="宋体" w:cs="宋体" w:eastAsia="宋体" w:hint="default"/>
        </w:rPr>
      </w:pPr>
      <w:r>
        <w:rPr>
          <w:spacing w:val="-4"/>
          <w:w w:val="100"/>
        </w:rPr>
        <w:t>（</w:t>
      </w:r>
      <w:r>
        <w:rPr>
          <w:rFonts w:ascii="宋体" w:hAnsi="宋体" w:cs="宋体" w:eastAsia="宋体" w:hint="default"/>
          <w:spacing w:val="-4"/>
          <w:w w:val="100"/>
        </w:rPr>
        <w:t>2</w:t>
      </w:r>
      <w:r>
        <w:rPr>
          <w:spacing w:val="-4"/>
          <w:w w:val="100"/>
        </w:rPr>
        <w:t>）自行建造固定资产的成本，由建造该项资产达到预定可使用状态前所发生的必要支出构</w:t>
      </w:r>
      <w:r>
        <w:rPr>
          <w:w w:val="100"/>
        </w:rPr>
        <w:t> </w:t>
      </w:r>
      <w:r>
        <w:rPr/>
        <w:t>成。</w:t>
      </w:r>
      <w:r>
        <w:rPr>
          <w:rFonts w:ascii="宋体" w:hAnsi="宋体" w:cs="宋体" w:eastAsia="宋体" w:hint="default"/>
        </w:rPr>
        <w:t> </w:t>
      </w:r>
    </w:p>
    <w:p>
      <w:pPr>
        <w:pStyle w:val="BodyText"/>
        <w:spacing w:line="355" w:lineRule="auto" w:before="33"/>
        <w:ind w:right="209" w:firstLine="420"/>
        <w:jc w:val="both"/>
        <w:rPr>
          <w:rFonts w:ascii="宋体" w:hAnsi="宋体" w:cs="宋体" w:eastAsia="宋体" w:hint="default"/>
        </w:rPr>
      </w:pPr>
      <w:r>
        <w:rPr>
          <w:spacing w:val="-4"/>
        </w:rPr>
        <w:t>（</w:t>
      </w:r>
      <w:r>
        <w:rPr>
          <w:rFonts w:ascii="宋体" w:hAnsi="宋体" w:cs="宋体" w:eastAsia="宋体" w:hint="default"/>
          <w:spacing w:val="-4"/>
        </w:rPr>
        <w:t>3</w:t>
      </w:r>
      <w:r>
        <w:rPr>
          <w:spacing w:val="-4"/>
        </w:rPr>
        <w:t>）投资者投入的固定资产，按投资合同或协议约定的价值作为入账价值，但合同或协议约</w:t>
      </w:r>
      <w:r>
        <w:rPr>
          <w:w w:val="100"/>
        </w:rPr>
        <w:t> </w:t>
      </w:r>
      <w:r>
        <w:rPr/>
        <w:t>定价值不公允的按公允价值入账。</w:t>
      </w:r>
      <w:r>
        <w:rPr>
          <w:rFonts w:ascii="宋体" w:hAnsi="宋体" w:cs="宋体" w:eastAsia="宋体" w:hint="default"/>
        </w:rPr>
        <w:t> </w:t>
      </w:r>
    </w:p>
    <w:p>
      <w:pPr>
        <w:pStyle w:val="BodyText"/>
        <w:spacing w:line="345" w:lineRule="auto" w:before="34"/>
        <w:ind w:right="209" w:firstLine="420"/>
        <w:jc w:val="both"/>
      </w:pPr>
      <w:r>
        <w:rPr>
          <w:spacing w:val="-4"/>
        </w:rPr>
        <w:t>（</w:t>
      </w:r>
      <w:r>
        <w:rPr>
          <w:rFonts w:ascii="Times New Roman" w:hAnsi="Times New Roman" w:cs="Times New Roman" w:eastAsia="Times New Roman" w:hint="default"/>
          <w:spacing w:val="-4"/>
        </w:rPr>
        <w:t>4</w:t>
      </w:r>
      <w:r>
        <w:rPr>
          <w:spacing w:val="-4"/>
        </w:rPr>
        <w:t>）购买固定资产的价款超过正常信用条件延期支付，实质上具有融资性质的，固定资产的</w:t>
      </w:r>
      <w:r>
        <w:rPr>
          <w:w w:val="100"/>
        </w:rPr>
        <w:t> </w:t>
      </w:r>
      <w:r>
        <w:rPr>
          <w:spacing w:val="-1"/>
        </w:rPr>
        <w:t>成本以购买价款的现值为基础确定。实际支付的价款与购买价款的现值之间的差额，除应予资本</w:t>
      </w:r>
      <w:r>
        <w:rPr>
          <w:spacing w:val="-55"/>
        </w:rPr>
        <w:t> </w:t>
      </w:r>
      <w:r>
        <w:rPr>
          <w:spacing w:val="-55"/>
        </w:rPr>
      </w:r>
      <w:r>
        <w:rPr/>
        <w:t>化的以外，在信用期间内计入当期损益。</w:t>
      </w:r>
    </w:p>
    <w:p>
      <w:pPr>
        <w:pStyle w:val="Heading6"/>
        <w:spacing w:line="240" w:lineRule="auto" w:before="40"/>
        <w:ind w:left="559" w:right="97"/>
        <w:jc w:val="left"/>
        <w:rPr>
          <w:b w:val="0"/>
          <w:bCs w:val="0"/>
        </w:rPr>
      </w:pPr>
      <w:r>
        <w:rPr>
          <w:rFonts w:ascii="Times New Roman" w:hAnsi="Times New Roman" w:cs="Times New Roman" w:eastAsia="Times New Roman" w:hint="default"/>
        </w:rPr>
        <w:t>3</w:t>
      </w:r>
      <w:r>
        <w:rPr/>
        <w:t>．</w:t>
      </w:r>
      <w:r>
        <w:rPr>
          <w:spacing w:val="-61"/>
        </w:rPr>
        <w:t> </w:t>
      </w:r>
      <w:r>
        <w:rPr/>
        <w:t>固定资产后续计量及处置</w:t>
      </w:r>
      <w:r>
        <w:rPr>
          <w:b w:val="0"/>
          <w:bCs w:val="0"/>
        </w:rPr>
      </w:r>
    </w:p>
    <w:p>
      <w:pPr>
        <w:pStyle w:val="BodyText"/>
        <w:spacing w:line="240" w:lineRule="auto" w:before="119"/>
        <w:ind w:left="557" w:right="97"/>
        <w:jc w:val="left"/>
      </w:pPr>
      <w:r>
        <w:rPr/>
        <w:t>（</w:t>
      </w:r>
      <w:r>
        <w:rPr>
          <w:rFonts w:ascii="Arial" w:hAnsi="Arial" w:cs="Arial" w:eastAsia="Arial" w:hint="default"/>
        </w:rPr>
        <w:t>1</w:t>
      </w:r>
      <w:r>
        <w:rPr/>
        <w:t>）固定资产折旧</w:t>
      </w:r>
    </w:p>
    <w:p>
      <w:pPr>
        <w:spacing w:after="0" w:line="240"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left="216" w:right="228" w:firstLine="420"/>
        <w:jc w:val="both"/>
      </w:pPr>
      <w:r>
        <w:rPr>
          <w:spacing w:val="-2"/>
        </w:rPr>
        <w:t>固定资产折旧按其入账价值减去预计净残值后在预计使用寿命内计提。对计提了减值准备的</w:t>
      </w:r>
      <w:r>
        <w:rPr>
          <w:w w:val="100"/>
        </w:rPr>
        <w:t> </w:t>
      </w:r>
      <w:r>
        <w:rPr>
          <w:spacing w:val="-1"/>
        </w:rPr>
        <w:t>固定资产，则在未来期间按扣除减值准备后的账面价值及依据尚可使用年限确定折旧额；已提足</w:t>
      </w:r>
      <w:r>
        <w:rPr>
          <w:spacing w:val="-54"/>
        </w:rPr>
        <w:t> </w:t>
      </w:r>
      <w:r>
        <w:rPr>
          <w:spacing w:val="-54"/>
        </w:rPr>
      </w:r>
      <w:r>
        <w:rPr/>
        <w:t>折旧仍继续使用的固定资产不计提折旧。</w:t>
      </w:r>
    </w:p>
    <w:p>
      <w:pPr>
        <w:pStyle w:val="BodyText"/>
        <w:spacing w:line="355" w:lineRule="auto" w:before="32"/>
        <w:ind w:left="216" w:right="231" w:firstLine="420"/>
        <w:jc w:val="both"/>
      </w:pPr>
      <w:r>
        <w:rPr>
          <w:spacing w:val="-2"/>
        </w:rPr>
        <w:t>利用专项储备支出形成的固定资产，按照形成固定资产的成本冲减专项储备，并确认相同金</w:t>
      </w:r>
      <w:r>
        <w:rPr>
          <w:w w:val="100"/>
        </w:rPr>
        <w:t> </w:t>
      </w:r>
      <w:r>
        <w:rPr/>
        <w:t>额的累计折旧，该固定资产在以后期间不再计提折旧。</w:t>
      </w:r>
    </w:p>
    <w:p>
      <w:pPr>
        <w:pStyle w:val="BodyText"/>
        <w:spacing w:line="357" w:lineRule="auto" w:before="32"/>
        <w:ind w:left="216" w:right="229" w:firstLine="420"/>
        <w:jc w:val="both"/>
      </w:pPr>
      <w:r>
        <w:rPr>
          <w:spacing w:val="-2"/>
        </w:rPr>
        <w:t>本公司根据固定资产的性质和使用情况，确定固定资产的使用寿命和预计净</w:t>
      </w:r>
      <w:bookmarkStart w:name="OLE_LINK4" w:id="14"/>
      <w:bookmarkEnd w:id="14"/>
      <w:r>
        <w:rPr>
          <w:spacing w:val="-2"/>
        </w:rPr>
        <w:t>残值。</w:t>
      </w:r>
      <w:r>
        <w:rPr>
          <w:spacing w:val="-2"/>
        </w:rPr>
        <w:t>并在年度</w:t>
      </w:r>
      <w:r>
        <w:rPr>
          <w:w w:val="100"/>
        </w:rPr>
        <w:t> </w:t>
      </w:r>
      <w:r>
        <w:rPr>
          <w:spacing w:val="-1"/>
        </w:rPr>
        <w:t>终了，对固定资产的使用寿命、预计净残值和折旧方法进行复核，如与原先估计数存在差异的，</w:t>
      </w:r>
      <w:r>
        <w:rPr>
          <w:spacing w:val="-55"/>
        </w:rPr>
        <w:t> </w:t>
      </w:r>
      <w:r>
        <w:rPr>
          <w:spacing w:val="-55"/>
        </w:rPr>
      </w:r>
      <w:r>
        <w:rPr/>
        <w:t>进行相应的调整。</w:t>
      </w:r>
    </w:p>
    <w:p>
      <w:pPr>
        <w:pStyle w:val="BodyText"/>
        <w:spacing w:line="240" w:lineRule="auto" w:before="30"/>
        <w:ind w:left="637" w:right="0"/>
        <w:jc w:val="left"/>
      </w:pPr>
      <w:r>
        <w:rPr/>
        <w:t>（</w:t>
      </w:r>
      <w:r>
        <w:rPr>
          <w:rFonts w:ascii="Arial" w:hAnsi="Arial" w:cs="Arial" w:eastAsia="Arial" w:hint="default"/>
        </w:rPr>
        <w:t>2</w:t>
      </w:r>
      <w:r>
        <w:rPr/>
        <w:t>）固定资产的后续支出</w:t>
      </w:r>
    </w:p>
    <w:p>
      <w:pPr>
        <w:spacing w:line="357" w:lineRule="auto" w:before="121"/>
        <w:ind w:left="216" w:right="240" w:firstLine="401"/>
        <w:jc w:val="both"/>
        <w:rPr>
          <w:rFonts w:ascii="宋体" w:hAnsi="宋体" w:cs="宋体" w:eastAsia="宋体" w:hint="default"/>
          <w:sz w:val="20"/>
          <w:szCs w:val="20"/>
        </w:rPr>
      </w:pPr>
      <w:r>
        <w:rPr>
          <w:rFonts w:ascii="宋体" w:hAnsi="宋体" w:cs="宋体" w:eastAsia="宋体" w:hint="default"/>
          <w:sz w:val="20"/>
          <w:szCs w:val="20"/>
        </w:rPr>
        <w:t>与固定资产有关的后续支出，符合固定资产确认条件的，计入固定资产成本；不符合固定资产确</w:t>
      </w:r>
      <w:r>
        <w:rPr>
          <w:rFonts w:ascii="宋体" w:hAnsi="宋体" w:cs="宋体" w:eastAsia="宋体" w:hint="default"/>
          <w:w w:val="99"/>
          <w:sz w:val="20"/>
          <w:szCs w:val="20"/>
        </w:rPr>
        <w:t> </w:t>
      </w:r>
      <w:r>
        <w:rPr>
          <w:rFonts w:ascii="宋体" w:hAnsi="宋体" w:cs="宋体" w:eastAsia="宋体" w:hint="default"/>
          <w:sz w:val="20"/>
          <w:szCs w:val="20"/>
        </w:rPr>
        <w:t>认条件的，在发生时计入当期损益。</w:t>
      </w:r>
      <w:r>
        <w:rPr>
          <w:rFonts w:ascii="宋体" w:hAnsi="宋体" w:cs="宋体" w:eastAsia="宋体" w:hint="default"/>
          <w:sz w:val="20"/>
          <w:szCs w:val="20"/>
        </w:rPr>
        <w:t> </w:t>
      </w:r>
    </w:p>
    <w:p>
      <w:pPr>
        <w:pStyle w:val="BodyText"/>
        <w:spacing w:line="338" w:lineRule="auto" w:before="27"/>
        <w:ind w:left="637" w:right="0"/>
        <w:jc w:val="left"/>
      </w:pPr>
      <w:r>
        <w:rPr/>
        <w:t>（</w:t>
      </w:r>
      <w:r>
        <w:rPr>
          <w:rFonts w:ascii="Arial" w:hAnsi="Arial" w:cs="Arial" w:eastAsia="Arial" w:hint="default"/>
        </w:rPr>
        <w:t>3</w:t>
      </w:r>
      <w:r>
        <w:rPr/>
        <w:t>）固定资产处置</w:t>
      </w:r>
      <w:r>
        <w:rPr>
          <w:w w:val="100"/>
        </w:rPr>
        <w:t> </w:t>
      </w:r>
      <w:r>
        <w:rPr>
          <w:spacing w:val="-2"/>
        </w:rPr>
        <w:t>当固定资产被处置、或者预期通过使用或处置不能产生经济利益时，终止确认该固定资产。</w:t>
      </w:r>
    </w:p>
    <w:p>
      <w:pPr>
        <w:pStyle w:val="BodyText"/>
        <w:spacing w:line="240" w:lineRule="auto" w:before="49"/>
        <w:ind w:left="216" w:right="0"/>
        <w:jc w:val="left"/>
      </w:pPr>
      <w:r>
        <w:rPr>
          <w:w w:val="100"/>
        </w:rPr>
        <w:t>固定</w:t>
      </w:r>
      <w:r>
        <w:rPr>
          <w:spacing w:val="-3"/>
          <w:w w:val="100"/>
        </w:rPr>
        <w:t>资</w:t>
      </w:r>
      <w:r>
        <w:rPr>
          <w:w w:val="100"/>
        </w:rPr>
        <w:t>产</w:t>
      </w:r>
      <w:r>
        <w:rPr>
          <w:spacing w:val="-3"/>
          <w:w w:val="100"/>
        </w:rPr>
        <w:t>出</w:t>
      </w:r>
      <w:r>
        <w:rPr>
          <w:w w:val="100"/>
        </w:rPr>
        <w:t>售</w:t>
      </w:r>
      <w:r>
        <w:rPr>
          <w:spacing w:val="-101"/>
          <w:w w:val="100"/>
        </w:rPr>
        <w:t>、</w:t>
      </w:r>
      <w:r>
        <w:rPr>
          <w:w w:val="100"/>
        </w:rPr>
        <w:t>转</w:t>
      </w:r>
      <w:r>
        <w:rPr>
          <w:spacing w:val="-3"/>
          <w:w w:val="100"/>
        </w:rPr>
        <w:t>让</w:t>
      </w:r>
      <w:r>
        <w:rPr>
          <w:spacing w:val="-101"/>
          <w:w w:val="100"/>
        </w:rPr>
        <w:t>、</w:t>
      </w:r>
      <w:r>
        <w:rPr>
          <w:w w:val="100"/>
        </w:rPr>
        <w:t>报</w:t>
      </w:r>
      <w:r>
        <w:rPr>
          <w:spacing w:val="-3"/>
          <w:w w:val="100"/>
        </w:rPr>
        <w:t>废</w:t>
      </w:r>
      <w:r>
        <w:rPr>
          <w:w w:val="100"/>
        </w:rPr>
        <w:t>或毁</w:t>
      </w:r>
      <w:r>
        <w:rPr>
          <w:spacing w:val="-3"/>
          <w:w w:val="100"/>
        </w:rPr>
        <w:t>损</w:t>
      </w:r>
      <w:r>
        <w:rPr>
          <w:w w:val="100"/>
        </w:rPr>
        <w:t>的</w:t>
      </w:r>
      <w:r>
        <w:rPr>
          <w:spacing w:val="-3"/>
          <w:w w:val="100"/>
        </w:rPr>
        <w:t>处</w:t>
      </w:r>
      <w:r>
        <w:rPr>
          <w:w w:val="100"/>
        </w:rPr>
        <w:t>置</w:t>
      </w:r>
      <w:r>
        <w:rPr>
          <w:spacing w:val="-3"/>
          <w:w w:val="100"/>
        </w:rPr>
        <w:t>收</w:t>
      </w:r>
      <w:r>
        <w:rPr>
          <w:w w:val="100"/>
        </w:rPr>
        <w:t>入</w:t>
      </w:r>
      <w:r>
        <w:rPr>
          <w:spacing w:val="-3"/>
          <w:w w:val="100"/>
        </w:rPr>
        <w:t>扣</w:t>
      </w:r>
      <w:r>
        <w:rPr>
          <w:w w:val="100"/>
        </w:rPr>
        <w:t>除</w:t>
      </w:r>
      <w:r>
        <w:rPr>
          <w:spacing w:val="-3"/>
          <w:w w:val="100"/>
        </w:rPr>
        <w:t>其</w:t>
      </w:r>
      <w:r>
        <w:rPr>
          <w:w w:val="100"/>
        </w:rPr>
        <w:t>账面</w:t>
      </w:r>
      <w:r>
        <w:rPr>
          <w:spacing w:val="-3"/>
          <w:w w:val="100"/>
        </w:rPr>
        <w:t>价</w:t>
      </w:r>
      <w:r>
        <w:rPr>
          <w:w w:val="100"/>
        </w:rPr>
        <w:t>值</w:t>
      </w:r>
      <w:r>
        <w:rPr>
          <w:spacing w:val="-3"/>
          <w:w w:val="100"/>
        </w:rPr>
        <w:t>和</w:t>
      </w:r>
      <w:r>
        <w:rPr>
          <w:w w:val="100"/>
        </w:rPr>
        <w:t>相</w:t>
      </w:r>
      <w:r>
        <w:rPr>
          <w:spacing w:val="-3"/>
          <w:w w:val="100"/>
        </w:rPr>
        <w:t>关</w:t>
      </w:r>
      <w:r>
        <w:rPr>
          <w:w w:val="100"/>
        </w:rPr>
        <w:t>税</w:t>
      </w:r>
      <w:r>
        <w:rPr>
          <w:spacing w:val="-3"/>
          <w:w w:val="100"/>
        </w:rPr>
        <w:t>费</w:t>
      </w:r>
      <w:r>
        <w:rPr>
          <w:w w:val="100"/>
        </w:rPr>
        <w:t>后</w:t>
      </w:r>
      <w:r>
        <w:rPr>
          <w:spacing w:val="-3"/>
          <w:w w:val="100"/>
        </w:rPr>
        <w:t>的</w:t>
      </w:r>
      <w:r>
        <w:rPr>
          <w:w w:val="100"/>
        </w:rPr>
        <w:t>金额</w:t>
      </w:r>
      <w:r>
        <w:rPr>
          <w:spacing w:val="-3"/>
          <w:w w:val="100"/>
        </w:rPr>
        <w:t>计</w:t>
      </w:r>
      <w:r>
        <w:rPr>
          <w:w w:val="100"/>
        </w:rPr>
        <w:t>入</w:t>
      </w:r>
      <w:r>
        <w:rPr>
          <w:spacing w:val="-3"/>
          <w:w w:val="100"/>
        </w:rPr>
        <w:t>当期损益</w:t>
      </w:r>
      <w:r>
        <w:rPr>
          <w:w w:val="100"/>
        </w:rPr>
        <w:t>。</w:t>
      </w:r>
    </w:p>
    <w:p>
      <w:pPr>
        <w:pStyle w:val="Heading4"/>
        <w:spacing w:line="240" w:lineRule="auto" w:before="127"/>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87"/>
        <w:gridCol w:w="1664"/>
        <w:gridCol w:w="1834"/>
        <w:gridCol w:w="1834"/>
        <w:gridCol w:w="1832"/>
      </w:tblGrid>
      <w:tr>
        <w:trPr>
          <w:trHeight w:val="28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20-40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4.75</w:t>
            </w:r>
            <w:r>
              <w:rPr>
                <w:rFonts w:ascii="宋体" w:hAnsi="宋体" w:cs="宋体" w:eastAsia="宋体" w:hint="default"/>
                <w:sz w:val="21"/>
                <w:szCs w:val="21"/>
              </w:rPr>
              <w:t>、</w:t>
            </w:r>
            <w:r>
              <w:rPr>
                <w:rFonts w:ascii="宋体" w:hAnsi="宋体" w:cs="宋体" w:eastAsia="宋体" w:hint="default"/>
                <w:sz w:val="21"/>
                <w:szCs w:val="21"/>
              </w:rPr>
              <w:t>2.38 </w:t>
            </w:r>
          </w:p>
        </w:tc>
      </w:tr>
      <w:tr>
        <w:trPr>
          <w:trHeight w:val="28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办公及电子设备</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31.67</w:t>
            </w:r>
            <w:r>
              <w:rPr>
                <w:rFonts w:ascii="宋体" w:hAnsi="宋体" w:cs="宋体" w:eastAsia="宋体" w:hint="default"/>
                <w:sz w:val="21"/>
                <w:szCs w:val="21"/>
              </w:rPr>
              <w:t>、</w:t>
            </w:r>
            <w:r>
              <w:rPr>
                <w:rFonts w:ascii="宋体" w:hAnsi="宋体" w:cs="宋体" w:eastAsia="宋体" w:hint="default"/>
                <w:sz w:val="21"/>
                <w:szCs w:val="21"/>
              </w:rPr>
              <w:t>19 </w:t>
            </w:r>
          </w:p>
        </w:tc>
      </w:tr>
      <w:tr>
        <w:trPr>
          <w:trHeight w:val="28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19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直线法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19 </w:t>
            </w:r>
          </w:p>
        </w:tc>
      </w:tr>
    </w:tbl>
    <w:p>
      <w:pPr>
        <w:pStyle w:val="Heading4"/>
        <w:spacing w:line="273" w:lineRule="exact"/>
        <w:ind w:left="216" w:right="0"/>
        <w:jc w:val="both"/>
        <w:rPr>
          <w:rFonts w:ascii="宋体" w:hAnsi="宋体" w:cs="宋体" w:eastAsia="宋体" w:hint="default"/>
        </w:rPr>
      </w:pPr>
      <w:r>
        <w:rPr>
          <w:rFonts w:ascii="宋体"/>
        </w:rPr>
        <w:t> </w:t>
      </w:r>
    </w:p>
    <w:p>
      <w:pPr>
        <w:pStyle w:val="Heading4"/>
        <w:spacing w:line="313" w:lineRule="exact"/>
        <w:ind w:left="216" w:right="0"/>
        <w:jc w:val="both"/>
        <w:rPr>
          <w:rFonts w:ascii="宋体" w:hAnsi="宋体" w:cs="宋体" w:eastAsia="宋体" w:hint="default"/>
        </w:rPr>
      </w:pPr>
      <w:r>
        <w:rPr>
          <w:rFonts w:ascii="宋体"/>
        </w:rPr>
        <w:t> </w:t>
      </w:r>
    </w:p>
    <w:p>
      <w:pPr>
        <w:pStyle w:val="Heading6"/>
        <w:spacing w:line="240" w:lineRule="auto" w:before="61"/>
        <w:ind w:left="216" w:right="0"/>
        <w:jc w:val="both"/>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697" w:right="0"/>
        <w:jc w:val="left"/>
      </w:pPr>
      <w:r>
        <w:rPr/>
        <w:t>当本公司租入的固定资产符合下列一项或数项标准时，确认为融资租入固定资产：</w:t>
      </w:r>
    </w:p>
    <w:p>
      <w:pPr>
        <w:pStyle w:val="BodyText"/>
        <w:spacing w:line="240" w:lineRule="auto" w:before="133"/>
        <w:ind w:left="637" w:right="0"/>
        <w:jc w:val="left"/>
      </w:pPr>
      <w:r>
        <w:rPr/>
        <w:t>（</w:t>
      </w:r>
      <w:r>
        <w:rPr>
          <w:rFonts w:ascii="Arial" w:hAnsi="Arial" w:cs="Arial" w:eastAsia="Arial" w:hint="default"/>
        </w:rPr>
        <w:t>1</w:t>
      </w:r>
      <w:r>
        <w:rPr/>
        <w:t>）在租赁期届满时，租赁资产的所有权转移给本公司。</w:t>
      </w:r>
    </w:p>
    <w:p>
      <w:pPr>
        <w:pStyle w:val="BodyText"/>
        <w:spacing w:line="338" w:lineRule="auto" w:before="118"/>
        <w:ind w:left="216" w:right="0" w:firstLine="420"/>
        <w:jc w:val="left"/>
      </w:pPr>
      <w:r>
        <w:rPr>
          <w:spacing w:val="-4"/>
        </w:rPr>
        <w:t>（</w:t>
      </w:r>
      <w:r>
        <w:rPr>
          <w:rFonts w:ascii="Arial" w:hAnsi="Arial" w:cs="Arial" w:eastAsia="Arial" w:hint="default"/>
          <w:spacing w:val="-4"/>
        </w:rPr>
        <w:t>2</w:t>
      </w:r>
      <w:r>
        <w:rPr>
          <w:spacing w:val="-4"/>
        </w:rPr>
        <w:t>）本公司有购买租赁资产的选择权，所订立的购买价款预计将远低于行使选择权时租赁资</w:t>
      </w:r>
      <w:r>
        <w:rPr>
          <w:w w:val="100"/>
        </w:rPr>
        <w:t> </w:t>
      </w:r>
      <w:r>
        <w:rPr/>
        <w:t>产的公允价值，因而在租赁开始日就可以合理确定本公司将会行使这种选择权。</w:t>
      </w:r>
    </w:p>
    <w:p>
      <w:pPr>
        <w:pStyle w:val="BodyText"/>
        <w:spacing w:line="240" w:lineRule="auto" w:before="47"/>
        <w:ind w:left="637" w:right="0"/>
        <w:jc w:val="left"/>
      </w:pPr>
      <w:r>
        <w:rPr/>
        <w:t>（</w:t>
      </w:r>
      <w:r>
        <w:rPr>
          <w:rFonts w:ascii="Arial" w:hAnsi="Arial" w:cs="Arial" w:eastAsia="Arial" w:hint="default"/>
        </w:rPr>
        <w:t>3</w:t>
      </w:r>
      <w:r>
        <w:rPr/>
        <w:t>）即使资产的所有权不转移，但租赁期占租赁资产使用寿命的大部分。</w:t>
      </w:r>
    </w:p>
    <w:p>
      <w:pPr>
        <w:pStyle w:val="BodyText"/>
        <w:spacing w:line="240" w:lineRule="auto" w:before="120"/>
        <w:ind w:left="637" w:right="0"/>
        <w:jc w:val="left"/>
      </w:pPr>
      <w:r>
        <w:rPr>
          <w:w w:val="100"/>
        </w:rPr>
        <w:t>（</w:t>
      </w:r>
      <w:r>
        <w:rPr>
          <w:rFonts w:ascii="Arial" w:hAnsi="Arial" w:cs="Arial" w:eastAsia="Arial" w:hint="default"/>
          <w:spacing w:val="-1"/>
          <w:w w:val="82"/>
        </w:rPr>
        <w:t>4</w:t>
      </w:r>
      <w:r>
        <w:rPr>
          <w:spacing w:val="-97"/>
          <w:w w:val="100"/>
        </w:rPr>
        <w:t>）</w:t>
      </w:r>
      <w:r>
        <w:rPr>
          <w:w w:val="100"/>
        </w:rPr>
        <w:t>本</w:t>
      </w:r>
      <w:r>
        <w:rPr>
          <w:spacing w:val="-3"/>
          <w:w w:val="100"/>
        </w:rPr>
        <w:t>公</w:t>
      </w:r>
      <w:r>
        <w:rPr>
          <w:w w:val="100"/>
        </w:rPr>
        <w:t>司</w:t>
      </w:r>
      <w:r>
        <w:rPr>
          <w:spacing w:val="-3"/>
          <w:w w:val="100"/>
        </w:rPr>
        <w:t>在</w:t>
      </w:r>
      <w:r>
        <w:rPr>
          <w:w w:val="100"/>
        </w:rPr>
        <w:t>租</w:t>
      </w:r>
      <w:r>
        <w:rPr>
          <w:spacing w:val="-3"/>
          <w:w w:val="100"/>
        </w:rPr>
        <w:t>赁</w:t>
      </w:r>
      <w:r>
        <w:rPr>
          <w:w w:val="100"/>
        </w:rPr>
        <w:t>开</w:t>
      </w:r>
      <w:r>
        <w:rPr>
          <w:spacing w:val="-3"/>
          <w:w w:val="100"/>
        </w:rPr>
        <w:t>始日</w:t>
      </w:r>
      <w:r>
        <w:rPr>
          <w:w w:val="100"/>
        </w:rPr>
        <w:t>的最</w:t>
      </w:r>
      <w:r>
        <w:rPr>
          <w:spacing w:val="-3"/>
          <w:w w:val="100"/>
        </w:rPr>
        <w:t>低</w:t>
      </w:r>
      <w:r>
        <w:rPr>
          <w:w w:val="100"/>
        </w:rPr>
        <w:t>租</w:t>
      </w:r>
      <w:r>
        <w:rPr>
          <w:spacing w:val="-3"/>
          <w:w w:val="100"/>
        </w:rPr>
        <w:t>赁</w:t>
      </w:r>
      <w:r>
        <w:rPr>
          <w:w w:val="100"/>
        </w:rPr>
        <w:t>付</w:t>
      </w:r>
      <w:r>
        <w:rPr>
          <w:spacing w:val="-3"/>
          <w:w w:val="100"/>
        </w:rPr>
        <w:t>款</w:t>
      </w:r>
      <w:r>
        <w:rPr>
          <w:w w:val="100"/>
        </w:rPr>
        <w:t>额</w:t>
      </w:r>
      <w:r>
        <w:rPr>
          <w:spacing w:val="-3"/>
          <w:w w:val="100"/>
        </w:rPr>
        <w:t>现值</w:t>
      </w:r>
      <w:r>
        <w:rPr>
          <w:spacing w:val="-94"/>
          <w:w w:val="100"/>
        </w:rPr>
        <w:t>，</w:t>
      </w:r>
      <w:r>
        <w:rPr>
          <w:spacing w:val="-3"/>
          <w:w w:val="100"/>
        </w:rPr>
        <w:t>几</w:t>
      </w:r>
      <w:r>
        <w:rPr>
          <w:w w:val="100"/>
        </w:rPr>
        <w:t>乎相</w:t>
      </w:r>
      <w:r>
        <w:rPr>
          <w:spacing w:val="-3"/>
          <w:w w:val="100"/>
        </w:rPr>
        <w:t>当</w:t>
      </w:r>
      <w:r>
        <w:rPr>
          <w:w w:val="100"/>
        </w:rPr>
        <w:t>于</w:t>
      </w:r>
      <w:r>
        <w:rPr>
          <w:spacing w:val="-3"/>
          <w:w w:val="100"/>
        </w:rPr>
        <w:t>租</w:t>
      </w:r>
      <w:r>
        <w:rPr>
          <w:w w:val="100"/>
        </w:rPr>
        <w:t>赁</w:t>
      </w:r>
      <w:r>
        <w:rPr>
          <w:spacing w:val="-3"/>
          <w:w w:val="100"/>
        </w:rPr>
        <w:t>开</w:t>
      </w:r>
      <w:r>
        <w:rPr>
          <w:w w:val="100"/>
        </w:rPr>
        <w:t>始</w:t>
      </w:r>
      <w:r>
        <w:rPr>
          <w:spacing w:val="-3"/>
          <w:w w:val="100"/>
        </w:rPr>
        <w:t>日</w:t>
      </w:r>
      <w:r>
        <w:rPr>
          <w:w w:val="100"/>
        </w:rPr>
        <w:t>租</w:t>
      </w:r>
      <w:r>
        <w:rPr>
          <w:spacing w:val="-3"/>
          <w:w w:val="100"/>
        </w:rPr>
        <w:t>赁</w:t>
      </w:r>
      <w:r>
        <w:rPr>
          <w:w w:val="100"/>
        </w:rPr>
        <w:t>资产</w:t>
      </w:r>
      <w:r>
        <w:rPr>
          <w:spacing w:val="-3"/>
          <w:w w:val="100"/>
        </w:rPr>
        <w:t>公</w:t>
      </w:r>
      <w:r>
        <w:rPr>
          <w:w w:val="100"/>
        </w:rPr>
        <w:t>允</w:t>
      </w:r>
      <w:r>
        <w:rPr>
          <w:spacing w:val="-3"/>
          <w:w w:val="100"/>
        </w:rPr>
        <w:t>价值</w:t>
      </w:r>
      <w:r>
        <w:rPr>
          <w:w w:val="100"/>
        </w:rPr>
        <w:t>。</w:t>
      </w:r>
    </w:p>
    <w:p>
      <w:pPr>
        <w:pStyle w:val="BodyText"/>
        <w:spacing w:line="338" w:lineRule="auto" w:before="118"/>
        <w:ind w:left="637" w:right="0"/>
        <w:jc w:val="left"/>
      </w:pPr>
      <w:r>
        <w:rPr/>
        <w:t>（</w:t>
      </w:r>
      <w:r>
        <w:rPr>
          <w:rFonts w:ascii="Arial" w:hAnsi="Arial" w:cs="Arial" w:eastAsia="Arial" w:hint="default"/>
        </w:rPr>
        <w:t>5</w:t>
      </w:r>
      <w:r>
        <w:rPr/>
        <w:t>）租赁资产性质特殊，如果不作较大改造，只有本公司才能使用。</w:t>
      </w:r>
      <w:r>
        <w:rPr>
          <w:w w:val="100"/>
        </w:rPr>
        <w:t> </w:t>
      </w:r>
      <w:r>
        <w:rPr>
          <w:spacing w:val="-2"/>
        </w:rPr>
        <w:t>融资租赁租入的固定资产，按租赁开始日租赁资产公允价值与最低租赁付款额的现值两者中</w:t>
      </w:r>
    </w:p>
    <w:p>
      <w:pPr>
        <w:pStyle w:val="BodyText"/>
        <w:spacing w:line="357" w:lineRule="auto" w:before="47"/>
        <w:ind w:left="216" w:right="229"/>
        <w:jc w:val="both"/>
      </w:pPr>
      <w:r>
        <w:rPr>
          <w:spacing w:val="-1"/>
        </w:rPr>
        <w:t>较低者，作为入账价值。最低租赁付款额作为长期应付款的入账价值，其差额作为未确认融资费</w:t>
      </w:r>
      <w:r>
        <w:rPr>
          <w:spacing w:val="-55"/>
        </w:rPr>
        <w:t> </w:t>
      </w:r>
      <w:r>
        <w:rPr>
          <w:spacing w:val="-55"/>
        </w:rPr>
      </w:r>
      <w:r>
        <w:rPr>
          <w:spacing w:val="-1"/>
        </w:rPr>
        <w:t>用。在租赁谈判和签订租赁合同过程中发生的，可归属于租赁项目的手续费、律师费、差旅费、</w:t>
      </w:r>
      <w:r>
        <w:rPr>
          <w:spacing w:val="-55"/>
        </w:rPr>
        <w:t> </w:t>
      </w:r>
      <w:r>
        <w:rPr>
          <w:spacing w:val="-55"/>
        </w:rPr>
      </w:r>
      <w:r>
        <w:rPr>
          <w:spacing w:val="-1"/>
        </w:rPr>
        <w:t>印花税等初始直接费用，计入租入资产价值。未确认融资费用在租赁期内各个期间采用实际利率</w:t>
      </w:r>
    </w:p>
    <w:p>
      <w:pPr>
        <w:spacing w:after="0" w:line="357"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right="97"/>
        <w:jc w:val="left"/>
      </w:pPr>
      <w:r>
        <w:rPr/>
        <w:t>法进行分摊。</w:t>
      </w:r>
    </w:p>
    <w:p>
      <w:pPr>
        <w:pStyle w:val="BodyText"/>
        <w:spacing w:line="357" w:lineRule="auto" w:before="133"/>
        <w:ind w:right="209" w:firstLine="420"/>
        <w:jc w:val="both"/>
        <w:rPr>
          <w:rFonts w:ascii="宋体" w:hAnsi="宋体" w:cs="宋体" w:eastAsia="宋体" w:hint="default"/>
        </w:rPr>
      </w:pPr>
      <w:r>
        <w:rPr>
          <w:spacing w:val="-2"/>
        </w:rPr>
        <w:t>本公司采用与自有固定资产相一致的折旧政策计提融资租入固定资产折旧。能够合理确定租</w:t>
      </w:r>
      <w:r>
        <w:rPr>
          <w:w w:val="100"/>
        </w:rPr>
        <w:t> </w:t>
      </w:r>
      <w:r>
        <w:rPr>
          <w:spacing w:val="-1"/>
        </w:rPr>
        <w:t>赁期届满时取得租赁资产所有权的，在租赁资产使用寿命内计提折旧。无法合理确定租赁期届满</w:t>
      </w:r>
      <w:r>
        <w:rPr>
          <w:spacing w:val="-55"/>
        </w:rPr>
        <w:t> </w:t>
      </w:r>
      <w:r>
        <w:rPr>
          <w:spacing w:val="-55"/>
        </w:rPr>
      </w:r>
      <w:r>
        <w:rPr/>
        <w:t>时能够取得租赁资产所有权的，在租赁期与租赁资产使用寿命两者中较短的期间内计提折旧。</w:t>
      </w:r>
      <w:r>
        <w:rPr>
          <w:rFonts w:ascii="宋体" w:hAnsi="宋体" w:cs="宋体" w:eastAsia="宋体" w:hint="default"/>
        </w:rPr>
        <w:t> </w:t>
      </w:r>
    </w:p>
    <w:p>
      <w:pPr>
        <w:pStyle w:val="Heading4"/>
        <w:spacing w:line="240" w:lineRule="auto" w:before="24"/>
        <w:ind w:left="136" w:right="0"/>
        <w:jc w:val="left"/>
        <w:rPr>
          <w:rFonts w:ascii="宋体" w:hAnsi="宋体" w:cs="宋体" w:eastAsia="宋体" w:hint="default"/>
        </w:rPr>
      </w:pPr>
      <w:r>
        <w:rPr>
          <w:rFonts w:ascii="宋体"/>
        </w:rPr>
        <w:t> </w:t>
      </w:r>
    </w:p>
    <w:p>
      <w:pPr>
        <w:pStyle w:val="Heading6"/>
        <w:spacing w:line="240" w:lineRule="auto"/>
        <w:ind w:left="136" w:right="97"/>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Heading4"/>
        <w:spacing w:line="240" w:lineRule="auto" w:before="50"/>
        <w:ind w:left="136"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36" w:lineRule="auto" w:before="4"/>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在建工程初始计量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本公司自行建造的在建工程按实际成本计价，实际成本由建造该项资产达到预定可使用状态</w:t>
      </w:r>
    </w:p>
    <w:p>
      <w:pPr>
        <w:pStyle w:val="BodyText"/>
        <w:spacing w:line="357" w:lineRule="auto" w:before="49"/>
        <w:ind w:right="97"/>
        <w:jc w:val="left"/>
      </w:pPr>
      <w:r>
        <w:rPr>
          <w:spacing w:val="-1"/>
        </w:rPr>
        <w:t>前所发生的必要支出构成，包括工程用物资成本、人工成本、交纳的相关税费、应予资本化的借</w:t>
      </w:r>
      <w:r>
        <w:rPr>
          <w:spacing w:val="-55"/>
        </w:rPr>
        <w:t> </w:t>
      </w:r>
      <w:r>
        <w:rPr>
          <w:spacing w:val="-55"/>
        </w:rPr>
      </w:r>
      <w:r>
        <w:rPr/>
        <w:t>款费用以及应分摊的间接费用等。</w:t>
      </w:r>
    </w:p>
    <w:p>
      <w:pPr>
        <w:spacing w:line="336" w:lineRule="auto" w:before="32"/>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在建工程项目按建造该项资产达到预定可使用状态前所发生的全部支出，作为固定资产的入</w:t>
      </w:r>
    </w:p>
    <w:p>
      <w:pPr>
        <w:pStyle w:val="BodyText"/>
        <w:spacing w:line="357" w:lineRule="auto" w:before="49"/>
        <w:ind w:right="209"/>
        <w:jc w:val="both"/>
      </w:pPr>
      <w:r>
        <w:rPr>
          <w:spacing w:val="-1"/>
        </w:rPr>
        <w:t>账价值。所建造的在建工程已达到预定可使用状态，但尚未办理竣工决算的，自达到预定可使用</w:t>
      </w:r>
      <w:r>
        <w:rPr>
          <w:spacing w:val="-55"/>
        </w:rPr>
        <w:t> </w:t>
      </w:r>
      <w:r>
        <w:rPr>
          <w:spacing w:val="-55"/>
        </w:rPr>
      </w:r>
      <w:r>
        <w:rPr>
          <w:spacing w:val="-1"/>
        </w:rPr>
        <w:t>状态之日起，根据工程预算、造价或者工程实际成本等，按估计的价值转入固定资产，并按本公</w:t>
      </w:r>
      <w:r>
        <w:rPr>
          <w:spacing w:val="-55"/>
        </w:rPr>
        <w:t> </w:t>
      </w:r>
      <w:r>
        <w:rPr>
          <w:spacing w:val="-55"/>
        </w:rPr>
      </w:r>
      <w:r>
        <w:rPr>
          <w:spacing w:val="-1"/>
        </w:rPr>
        <w:t>司固定资产折旧政策计提固定资产的折旧，待办理竣工决算后，再按实际成本调整原来的暂估价</w:t>
      </w:r>
      <w:r>
        <w:rPr>
          <w:spacing w:val="-55"/>
        </w:rPr>
        <w:t> </w:t>
      </w:r>
      <w:r>
        <w:rPr>
          <w:spacing w:val="-55"/>
        </w:rPr>
      </w:r>
      <w:r>
        <w:rPr/>
        <w:t>值，但不调整原已计提的折旧额。</w:t>
      </w:r>
    </w:p>
    <w:p>
      <w:pPr>
        <w:pStyle w:val="Heading4"/>
        <w:spacing w:line="240" w:lineRule="auto" w:before="24"/>
        <w:ind w:left="136" w:right="0"/>
        <w:jc w:val="left"/>
        <w:rPr>
          <w:rFonts w:ascii="宋体" w:hAnsi="宋体" w:cs="宋体" w:eastAsia="宋体" w:hint="default"/>
        </w:rPr>
      </w:pPr>
      <w:r>
        <w:rPr>
          <w:rFonts w:ascii="宋体"/>
        </w:rPr>
        <w:t> </w:t>
      </w:r>
    </w:p>
    <w:p>
      <w:pPr>
        <w:pStyle w:val="Heading6"/>
        <w:spacing w:line="240" w:lineRule="auto"/>
        <w:ind w:left="136" w:right="97"/>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Heading4"/>
        <w:spacing w:line="240" w:lineRule="auto" w:before="50"/>
        <w:ind w:left="136"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36" w:lineRule="auto" w:before="4"/>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本公司发生的借款费用，可直接归属于符合资本化条件的资产的购建或者生产的，予以资本</w:t>
      </w:r>
    </w:p>
    <w:p>
      <w:pPr>
        <w:pStyle w:val="BodyText"/>
        <w:spacing w:line="355" w:lineRule="auto" w:before="49"/>
        <w:ind w:left="557" w:right="97" w:hanging="421"/>
        <w:jc w:val="left"/>
      </w:pPr>
      <w:r>
        <w:rPr/>
        <w:t>化，计入相关资产成本；其他借款费用，在发生时根据其发生额确认为费用，计入当期损益。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w:t>
      </w:r>
    </w:p>
    <w:p>
      <w:pPr>
        <w:pStyle w:val="BodyText"/>
        <w:spacing w:line="355" w:lineRule="auto" w:before="34"/>
        <w:ind w:left="557" w:right="97" w:hanging="421"/>
        <w:jc w:val="left"/>
      </w:pPr>
      <w:r>
        <w:rPr>
          <w:spacing w:val="-2"/>
        </w:rPr>
        <w:t>或者可销售状态的固定资产、投资性房地产和存货等资产。</w:t>
      </w:r>
      <w:r>
        <w:rPr>
          <w:spacing w:val="-55"/>
        </w:rPr>
        <w:t> </w:t>
      </w:r>
      <w:r>
        <w:rPr>
          <w:spacing w:val="-55"/>
        </w:rPr>
      </w:r>
      <w:r>
        <w:rPr/>
        <w:t>借款费用同时满足下列条件时开始资本化：</w:t>
      </w:r>
    </w:p>
    <w:p>
      <w:pPr>
        <w:pStyle w:val="BodyText"/>
        <w:spacing w:line="338" w:lineRule="auto" w:before="32"/>
        <w:ind w:right="97" w:firstLine="420"/>
        <w:jc w:val="left"/>
      </w:pPr>
      <w:r>
        <w:rPr>
          <w:spacing w:val="-7"/>
          <w:w w:val="100"/>
        </w:rPr>
        <w:t>（</w:t>
      </w:r>
      <w:r>
        <w:rPr>
          <w:rFonts w:ascii="Times New Roman" w:hAnsi="Times New Roman" w:cs="Times New Roman" w:eastAsia="Times New Roman" w:hint="default"/>
          <w:spacing w:val="-7"/>
          <w:w w:val="100"/>
        </w:rPr>
        <w:t>1</w:t>
      </w:r>
      <w:r>
        <w:rPr>
          <w:spacing w:val="-7"/>
          <w:w w:val="100"/>
        </w:rPr>
        <w:t>）资产支出已经发生，资产支出包括为购建或者生产符合资本化条件的资产而以支付现金、</w:t>
      </w:r>
      <w:r>
        <w:rPr>
          <w:w w:val="100"/>
        </w:rPr>
        <w:t> </w:t>
      </w:r>
      <w:r>
        <w:rPr/>
        <w:t>转移非现金资产或者承担带息债务形式发生的支出；</w:t>
      </w:r>
    </w:p>
    <w:p>
      <w:pPr>
        <w:pStyle w:val="BodyText"/>
        <w:spacing w:line="240" w:lineRule="auto" w:before="47"/>
        <w:ind w:left="557" w:right="97"/>
        <w:jc w:val="left"/>
      </w:pPr>
      <w:r>
        <w:rPr/>
        <w:t>（</w:t>
      </w:r>
      <w:r>
        <w:rPr>
          <w:rFonts w:ascii="Times New Roman" w:hAnsi="Times New Roman" w:cs="Times New Roman" w:eastAsia="Times New Roman" w:hint="default"/>
        </w:rPr>
        <w:t>2</w:t>
      </w:r>
      <w:r>
        <w:rPr/>
        <w:t>）借款费用已经发生；</w:t>
      </w:r>
    </w:p>
    <w:p>
      <w:pPr>
        <w:pStyle w:val="BodyText"/>
        <w:spacing w:line="240" w:lineRule="auto" w:before="119"/>
        <w:ind w:left="557" w:right="97"/>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336" w:lineRule="auto" w:before="117"/>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资本化期间，指从借款费用开始资本化时点到停止资本化时点的期间，借款费用暂停资本化</w:t>
      </w:r>
    </w:p>
    <w:p>
      <w:pPr>
        <w:pStyle w:val="BodyText"/>
        <w:spacing w:line="357" w:lineRule="auto" w:before="49"/>
        <w:ind w:left="557" w:right="97" w:hanging="421"/>
        <w:jc w:val="left"/>
      </w:pPr>
      <w:r>
        <w:rPr/>
        <w:t>的期间不包括在内。</w:t>
      </w:r>
      <w:r>
        <w:rPr>
          <w:w w:val="100"/>
        </w:rPr>
        <w:t> </w:t>
      </w:r>
      <w:r>
        <w:rPr>
          <w:spacing w:val="-2"/>
        </w:rPr>
        <w:t>当购建或者生产符合资本化条件的资产达到预定可使用或者可销售状态时，借款费用停止资</w:t>
      </w:r>
    </w:p>
    <w:p>
      <w:pPr>
        <w:pStyle w:val="BodyText"/>
        <w:spacing w:line="240" w:lineRule="auto" w:before="30"/>
        <w:ind w:right="97"/>
        <w:jc w:val="left"/>
      </w:pPr>
      <w:r>
        <w:rPr/>
        <w:t>本化。</w:t>
      </w:r>
    </w:p>
    <w:p>
      <w:pPr>
        <w:spacing w:after="0" w:line="240" w:lineRule="auto"/>
        <w:jc w:val="left"/>
        <w:sectPr>
          <w:footerReference w:type="default" r:id="rId48"/>
          <w:pgSz w:w="11910" w:h="16840"/>
          <w:pgMar w:footer="1195" w:header="882" w:top="1120" w:bottom="1380" w:left="1140" w:right="1580"/>
          <w:pgNumType w:start="114"/>
        </w:sectPr>
      </w:pPr>
    </w:p>
    <w:p>
      <w:pPr>
        <w:spacing w:line="240" w:lineRule="auto" w:before="9"/>
        <w:rPr>
          <w:rFonts w:ascii="宋体" w:hAnsi="宋体" w:cs="宋体" w:eastAsia="宋体" w:hint="default"/>
          <w:sz w:val="18"/>
          <w:szCs w:val="18"/>
        </w:rPr>
      </w:pPr>
    </w:p>
    <w:p>
      <w:pPr>
        <w:pStyle w:val="BodyText"/>
        <w:spacing w:line="357" w:lineRule="auto" w:before="36"/>
        <w:ind w:right="0" w:firstLine="420"/>
        <w:jc w:val="left"/>
      </w:pPr>
      <w:r>
        <w:rPr>
          <w:spacing w:val="-2"/>
        </w:rPr>
        <w:t>当购建或者生产符合资本化条件的资产中部分项目分别完工且可单独使用时，该部分资产借</w:t>
      </w:r>
      <w:r>
        <w:rPr>
          <w:w w:val="100"/>
        </w:rPr>
        <w:t> </w:t>
      </w:r>
      <w:r>
        <w:rPr/>
        <w:t>款费用停止资本化。</w:t>
      </w:r>
    </w:p>
    <w:p>
      <w:pPr>
        <w:pStyle w:val="BodyText"/>
        <w:spacing w:line="357" w:lineRule="auto" w:before="30"/>
        <w:ind w:right="0" w:firstLine="420"/>
        <w:jc w:val="left"/>
      </w:pPr>
      <w:r>
        <w:rPr>
          <w:spacing w:val="-2"/>
        </w:rPr>
        <w:t>购建或者生产的资产的各部分分别完工，但必须等到整体完工后才可使用或可对外销售的，</w:t>
      </w:r>
      <w:r>
        <w:rPr>
          <w:w w:val="100"/>
        </w:rPr>
        <w:t> </w:t>
      </w:r>
      <w:r>
        <w:rPr/>
        <w:t>在该资产整体完工时停止借款费用资本化。</w:t>
      </w:r>
    </w:p>
    <w:p>
      <w:pPr>
        <w:spacing w:line="336" w:lineRule="auto" w:before="30"/>
        <w:ind w:left="557" w:right="30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暂停资本化期间</w:t>
      </w:r>
      <w:r>
        <w:rPr>
          <w:rFonts w:ascii="宋体" w:hAnsi="宋体" w:cs="宋体" w:eastAsia="宋体" w:hint="default"/>
          <w:b/>
          <w:bCs/>
          <w:w w:val="100"/>
          <w:sz w:val="21"/>
          <w:szCs w:val="21"/>
        </w:rPr>
        <w:t> </w:t>
      </w:r>
      <w:r>
        <w:rPr>
          <w:rFonts w:ascii="宋体" w:hAnsi="宋体" w:cs="宋体" w:eastAsia="宋体" w:hint="default"/>
          <w:sz w:val="21"/>
          <w:szCs w:val="21"/>
        </w:rPr>
        <w:t>符合资本化条件的资产在购建或生产过程中发生的非正常中断、且中断时间连续超过</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p>
      <w:pPr>
        <w:pStyle w:val="BodyText"/>
        <w:spacing w:line="357" w:lineRule="auto" w:before="24"/>
        <w:ind w:right="309"/>
        <w:jc w:val="both"/>
      </w:pPr>
      <w:r>
        <w:rPr>
          <w:spacing w:val="-1"/>
        </w:rPr>
        <w:t>的，则借款费用暂停资本化；该项中断如是所购建或生产的符合资本化条件的资产达到预定可使</w:t>
      </w:r>
      <w:r>
        <w:rPr>
          <w:spacing w:val="-55"/>
        </w:rPr>
        <w:t> </w:t>
      </w:r>
      <w:r>
        <w:rPr>
          <w:spacing w:val="-55"/>
        </w:rPr>
      </w:r>
      <w:r>
        <w:rPr>
          <w:spacing w:val="-1"/>
        </w:rPr>
        <w:t>用状态或者可销售状态必要的程序，则借款费用继续资本化。在中断期间发生的借款费用确认为</w:t>
      </w:r>
      <w:r>
        <w:rPr>
          <w:spacing w:val="-55"/>
        </w:rPr>
        <w:t> </w:t>
      </w:r>
      <w:r>
        <w:rPr>
          <w:spacing w:val="-55"/>
        </w:rPr>
      </w:r>
      <w:r>
        <w:rPr/>
        <w:t>当期损益，直至资产的购建或者生产活动重新开始后借款费用继续资本化。</w:t>
      </w:r>
    </w:p>
    <w:p>
      <w:pPr>
        <w:spacing w:line="336" w:lineRule="auto" w:before="31"/>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w:t>
      </w:r>
    </w:p>
    <w:p>
      <w:pPr>
        <w:pStyle w:val="BodyText"/>
        <w:spacing w:line="357" w:lineRule="auto" w:before="49"/>
        <w:ind w:right="0"/>
        <w:jc w:val="left"/>
      </w:pPr>
      <w:r>
        <w:rPr>
          <w:spacing w:val="-1"/>
        </w:rPr>
        <w:t>资取得的投资收益）及其辅助费用在所购建或者生产的符合资本化条件的资产达到预定可使用或</w:t>
      </w:r>
      <w:r>
        <w:rPr>
          <w:spacing w:val="-55"/>
        </w:rPr>
        <w:t> </w:t>
      </w:r>
      <w:r>
        <w:rPr>
          <w:spacing w:val="-55"/>
        </w:rPr>
      </w:r>
      <w:r>
        <w:rPr/>
        <w:t>者可销售状态前，予以资本化。</w:t>
      </w:r>
    </w:p>
    <w:p>
      <w:pPr>
        <w:pStyle w:val="BodyText"/>
        <w:spacing w:line="355" w:lineRule="auto" w:before="30"/>
        <w:ind w:right="0" w:firstLine="420"/>
        <w:jc w:val="left"/>
      </w:pPr>
      <w:r>
        <w:rPr>
          <w:spacing w:val="-1"/>
        </w:rPr>
        <w:t>根据累计资产支出超过专门借款部分的资产支出加权平均数乘以所占用一般借款的资本化率，</w:t>
      </w:r>
      <w:r>
        <w:rPr>
          <w:w w:val="100"/>
        </w:rPr>
        <w:t> </w:t>
      </w:r>
      <w:r>
        <w:rPr/>
        <w:t>计算确定一般借款应予资本化的利息金额。资本化率根据一般借款加权平均利率计算确定。</w:t>
      </w:r>
    </w:p>
    <w:p>
      <w:pPr>
        <w:pStyle w:val="BodyText"/>
        <w:spacing w:line="355" w:lineRule="auto" w:before="32"/>
        <w:ind w:right="0" w:firstLine="420"/>
        <w:jc w:val="left"/>
      </w:pPr>
      <w:r>
        <w:rPr>
          <w:spacing w:val="-2"/>
        </w:rPr>
        <w:t>借款存在折价或者溢价的，按照实际利率法确定每一会计期间应摊销的折价或者溢价金额，</w:t>
      </w:r>
      <w:r>
        <w:rPr>
          <w:w w:val="100"/>
        </w:rPr>
        <w:t> </w:t>
      </w:r>
      <w:r>
        <w:rPr/>
        <w:t>调整每期利息金额。</w:t>
      </w:r>
    </w:p>
    <w:p>
      <w:pPr>
        <w:pStyle w:val="Heading4"/>
        <w:spacing w:line="240" w:lineRule="auto" w:before="28"/>
        <w:ind w:left="136" w:right="0"/>
        <w:jc w:val="both"/>
        <w:rPr>
          <w:rFonts w:ascii="宋体" w:hAnsi="宋体" w:cs="宋体" w:eastAsia="宋体" w:hint="default"/>
        </w:rPr>
      </w:pPr>
      <w:r>
        <w:rPr>
          <w:rFonts w:ascii="宋体"/>
        </w:rPr>
        <w:t> </w:t>
      </w:r>
    </w:p>
    <w:p>
      <w:pPr>
        <w:pStyle w:val="Heading6"/>
        <w:spacing w:line="240" w:lineRule="auto" w:before="62"/>
        <w:ind w:left="136" w:right="0"/>
        <w:jc w:val="both"/>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Heading4"/>
        <w:spacing w:line="313" w:lineRule="exact" w:before="52"/>
        <w:ind w:left="13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6" w:right="0"/>
        <w:jc w:val="both"/>
        <w:rPr>
          <w:rFonts w:ascii="宋体" w:hAnsi="宋体" w:cs="宋体" w:eastAsia="宋体" w:hint="default"/>
        </w:rPr>
      </w:pPr>
      <w:r>
        <w:rPr>
          <w:rFonts w:ascii="宋体"/>
        </w:rPr>
        <w:t> </w:t>
      </w:r>
    </w:p>
    <w:p>
      <w:pPr>
        <w:pStyle w:val="Heading6"/>
        <w:spacing w:line="240" w:lineRule="auto" w:before="61"/>
        <w:ind w:left="136" w:right="0"/>
        <w:jc w:val="both"/>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Heading4"/>
        <w:spacing w:line="312" w:lineRule="exact" w:before="52"/>
        <w:ind w:left="13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136" w:right="0"/>
        <w:jc w:val="both"/>
        <w:rPr>
          <w:rFonts w:ascii="宋体" w:hAnsi="宋体" w:cs="宋体" w:eastAsia="宋体" w:hint="default"/>
        </w:rPr>
      </w:pPr>
      <w:r>
        <w:rPr>
          <w:rFonts w:ascii="宋体"/>
        </w:rPr>
        <w:t> </w:t>
      </w:r>
    </w:p>
    <w:p>
      <w:pPr>
        <w:pStyle w:val="Heading6"/>
        <w:spacing w:line="240" w:lineRule="auto"/>
        <w:ind w:left="136" w:right="0"/>
        <w:jc w:val="both"/>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Heading4"/>
        <w:spacing w:line="312" w:lineRule="exact" w:before="52"/>
        <w:ind w:left="1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136" w:right="0"/>
        <w:jc w:val="both"/>
        <w:rPr>
          <w:rFonts w:ascii="宋体" w:hAnsi="宋体" w:cs="宋体" w:eastAsia="宋体" w:hint="default"/>
        </w:rPr>
      </w:pPr>
      <w:r>
        <w:rPr>
          <w:rFonts w:ascii="宋体"/>
        </w:rPr>
        <w:t> </w:t>
      </w:r>
    </w:p>
    <w:p>
      <w:pPr>
        <w:pStyle w:val="Heading6"/>
        <w:spacing w:line="290" w:lineRule="auto"/>
        <w:ind w:left="136" w:right="5676"/>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1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55" w:lineRule="auto" w:before="4"/>
        <w:ind w:right="0" w:firstLine="420"/>
        <w:jc w:val="left"/>
      </w:pPr>
      <w:r>
        <w:rPr>
          <w:spacing w:val="-4"/>
          <w:w w:val="100"/>
        </w:rPr>
        <w:t>无形资产是指本公司拥有或者控制的没有实物形态的可辨认非货币性资产，包括土地使用权、</w:t>
      </w:r>
      <w:r>
        <w:rPr>
          <w:w w:val="100"/>
        </w:rPr>
        <w:t> </w:t>
      </w:r>
      <w:r>
        <w:rPr/>
        <w:t>专利及技术、办公软件、基础照明节能改造项目节能效益分享权等。</w:t>
      </w:r>
    </w:p>
    <w:p>
      <w:pPr>
        <w:spacing w:line="336" w:lineRule="auto" w:before="32"/>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外购无形资产的成本，包括购买价款、相关税费以及直接归属于使该项资产达到预定用途所</w:t>
      </w:r>
    </w:p>
    <w:p>
      <w:pPr>
        <w:pStyle w:val="BodyText"/>
        <w:spacing w:line="357" w:lineRule="auto" w:before="49"/>
        <w:ind w:right="0"/>
        <w:jc w:val="left"/>
      </w:pPr>
      <w:r>
        <w:rPr>
          <w:spacing w:val="-1"/>
        </w:rPr>
        <w:t>发生的其他支出。购买无形资产的价款超过正常信用条件延期支付，实质上具有融资性质的，无</w:t>
      </w:r>
      <w:r>
        <w:rPr>
          <w:spacing w:val="-55"/>
        </w:rPr>
        <w:t> </w:t>
      </w:r>
      <w:r>
        <w:rPr>
          <w:spacing w:val="-55"/>
        </w:rPr>
      </w:r>
      <w:r>
        <w:rPr/>
        <w:t>形资产的成本以购买价款的现值为基础确定。</w:t>
      </w:r>
    </w:p>
    <w:p>
      <w:pPr>
        <w:spacing w:after="0" w:line="357" w:lineRule="auto"/>
        <w:jc w:val="left"/>
        <w:sectPr>
          <w:footerReference w:type="default" r:id="rId49"/>
          <w:pgSz w:w="11910" w:h="16840"/>
          <w:pgMar w:footer="1195" w:header="882" w:top="1120" w:bottom="1380" w:left="1140" w:right="1480"/>
          <w:pgNumType w:start="115"/>
        </w:sectPr>
      </w:pPr>
    </w:p>
    <w:p>
      <w:pPr>
        <w:spacing w:line="240" w:lineRule="auto" w:before="9"/>
        <w:rPr>
          <w:rFonts w:ascii="宋体" w:hAnsi="宋体" w:cs="宋体" w:eastAsia="宋体" w:hint="default"/>
          <w:sz w:val="18"/>
          <w:szCs w:val="18"/>
        </w:rPr>
      </w:pPr>
    </w:p>
    <w:p>
      <w:pPr>
        <w:pStyle w:val="BodyText"/>
        <w:spacing w:line="357" w:lineRule="auto" w:before="36"/>
        <w:ind w:right="0" w:firstLine="420"/>
        <w:jc w:val="left"/>
      </w:pPr>
      <w:r>
        <w:rPr>
          <w:spacing w:val="-4"/>
          <w:w w:val="100"/>
        </w:rPr>
        <w:t>债务重组取得债务人用以抵债的无形资产，以该无形资产的公允价值为基础确定其入账价值，</w:t>
      </w:r>
      <w:r>
        <w:rPr>
          <w:w w:val="100"/>
        </w:rPr>
        <w:t> </w:t>
      </w:r>
      <w:r>
        <w:rPr/>
        <w:t>并将重组债务的账面价值与该用以抵债的无形资产公允价值之间的差额，计入当期损益。</w:t>
      </w:r>
    </w:p>
    <w:p>
      <w:pPr>
        <w:pStyle w:val="BodyText"/>
        <w:spacing w:line="357" w:lineRule="auto" w:before="30"/>
        <w:ind w:right="0" w:firstLine="420"/>
        <w:jc w:val="left"/>
      </w:pPr>
      <w:r>
        <w:rPr>
          <w:spacing w:val="-1"/>
        </w:rPr>
        <w:t>在非货币性资产交换具备商业实质且换入资产或换出资产的公允价值能够可靠计量的前提下，</w:t>
      </w:r>
      <w:r>
        <w:rPr>
          <w:w w:val="100"/>
        </w:rPr>
        <w:t> </w:t>
      </w:r>
      <w:r>
        <w:rPr/>
        <w:t>非货币性资产交换换入的无形资产以换出资产的公允价值为基础确定其入账价值，除非有确凿证</w:t>
      </w:r>
      <w:r>
        <w:rPr>
          <w:spacing w:val="-97"/>
        </w:rPr>
        <w:t> </w:t>
      </w:r>
      <w:r>
        <w:rPr>
          <w:spacing w:val="-97"/>
        </w:rPr>
      </w:r>
      <w:r>
        <w:rPr/>
        <w:t>据表明换入资产的公允价值更加可靠；不满足上述前提的非货币性资产交换，以换出资产的账面</w:t>
      </w:r>
      <w:r>
        <w:rPr>
          <w:spacing w:val="-97"/>
        </w:rPr>
        <w:t> </w:t>
      </w:r>
      <w:r>
        <w:rPr>
          <w:spacing w:val="-97"/>
        </w:rPr>
      </w:r>
      <w:r>
        <w:rPr/>
        <w:t>价值和应支付的相关税费作为换入无形资产的成本，不确认损益。</w:t>
      </w:r>
    </w:p>
    <w:p>
      <w:pPr>
        <w:pStyle w:val="BodyText"/>
        <w:spacing w:line="357" w:lineRule="auto" w:before="30"/>
        <w:ind w:right="0" w:firstLine="420"/>
        <w:jc w:val="left"/>
      </w:pPr>
      <w:r>
        <w:rPr>
          <w:spacing w:val="-2"/>
        </w:rPr>
        <w:t>以同一控制下的企业吸收合并方式取得的无形资产按被合并方的账面价值确定其入账价值；</w:t>
      </w:r>
      <w:r>
        <w:rPr>
          <w:w w:val="100"/>
        </w:rPr>
        <w:t> </w:t>
      </w:r>
      <w:r>
        <w:rPr/>
        <w:t>以非同一控制下的企业吸收合并方式取得的无形资产按公允价值确定其入账价值。</w:t>
      </w:r>
    </w:p>
    <w:p>
      <w:pPr>
        <w:pStyle w:val="BodyText"/>
        <w:spacing w:line="357" w:lineRule="auto" w:before="30"/>
        <w:ind w:right="309" w:firstLine="420"/>
        <w:jc w:val="both"/>
      </w:pPr>
      <w:r>
        <w:rPr>
          <w:spacing w:val="-7"/>
        </w:rPr>
        <w:t>内部自行开发的无形资产，其成本包括：开发该无形资产时耗用的材料、劳务成本、注册费、</w:t>
      </w:r>
      <w:r>
        <w:rPr>
          <w:w w:val="100"/>
        </w:rPr>
        <w:t> </w:t>
      </w:r>
      <w:r>
        <w:rPr>
          <w:spacing w:val="-1"/>
        </w:rPr>
        <w:t>在开发过程中使用的其他专利权和特许权的摊销以及满足资本化条件的利息费用，以及为使该无</w:t>
      </w:r>
      <w:r>
        <w:rPr>
          <w:spacing w:val="-55"/>
        </w:rPr>
        <w:t> </w:t>
      </w:r>
      <w:r>
        <w:rPr>
          <w:spacing w:val="-55"/>
        </w:rPr>
      </w:r>
      <w:r>
        <w:rPr/>
        <w:t>形资产达到预定用途前所发生的其他直接费用。</w:t>
      </w:r>
    </w:p>
    <w:p>
      <w:pPr>
        <w:spacing w:line="338" w:lineRule="auto" w:before="30"/>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本公司在取得无形资产时分析判断其使用寿命，划分为使用寿命有限和使用寿命不确定的无</w:t>
      </w:r>
    </w:p>
    <w:p>
      <w:pPr>
        <w:pStyle w:val="BodyText"/>
        <w:spacing w:line="240" w:lineRule="auto" w:before="47"/>
        <w:ind w:right="0"/>
        <w:jc w:val="left"/>
        <w:rPr>
          <w:rFonts w:ascii="宋体" w:hAnsi="宋体" w:cs="宋体" w:eastAsia="宋体" w:hint="default"/>
        </w:rPr>
      </w:pPr>
      <w:r>
        <w:rPr/>
        <w:t>形资产。</w:t>
      </w:r>
      <w:r>
        <w:rPr>
          <w:rFonts w:ascii="宋体" w:hAnsi="宋体" w:cs="宋体" w:eastAsia="宋体" w:hint="default"/>
        </w:rPr>
        <w:t> </w:t>
      </w:r>
    </w:p>
    <w:p>
      <w:pPr>
        <w:pStyle w:val="BodyText"/>
        <w:spacing w:line="355" w:lineRule="auto" w:before="133"/>
        <w:ind w:left="557" w:right="0"/>
        <w:jc w:val="left"/>
      </w:pPr>
      <w:r>
        <w:rPr/>
        <w:t>（</w:t>
      </w:r>
      <w:r>
        <w:rPr>
          <w:rFonts w:ascii="宋体" w:hAnsi="宋体" w:cs="宋体" w:eastAsia="宋体" w:hint="default"/>
        </w:rPr>
        <w:t>1</w:t>
      </w:r>
      <w:r>
        <w:rPr/>
        <w:t>）使用寿命有限的无形资产</w:t>
      </w:r>
      <w:r>
        <w:rPr>
          <w:rFonts w:ascii="宋体" w:hAnsi="宋体" w:cs="宋体" w:eastAsia="宋体" w:hint="default"/>
          <w:w w:val="100"/>
        </w:rPr>
        <w:t> </w:t>
      </w:r>
      <w:r>
        <w:rPr>
          <w:spacing w:val="-2"/>
        </w:rPr>
        <w:t>对于使用寿命有限的无形资产，在为企业带来经济利益的期限内按直线法摊销。使用寿命有</w:t>
      </w:r>
    </w:p>
    <w:p>
      <w:pPr>
        <w:pStyle w:val="BodyText"/>
        <w:spacing w:line="240" w:lineRule="auto" w:before="32"/>
        <w:ind w:right="0"/>
        <w:jc w:val="left"/>
        <w:rPr>
          <w:rFonts w:ascii="宋体" w:hAnsi="宋体" w:cs="宋体" w:eastAsia="宋体" w:hint="default"/>
        </w:rPr>
      </w:pPr>
      <w:r>
        <w:rPr/>
        <w:t>限的无形资产预计寿命及依据如下：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4" w:lineRule="exact" w:before="86"/>
        <w:ind w:left="557" w:right="197"/>
        <w:jc w:val="left"/>
      </w:pPr>
      <w:r>
        <w:rPr/>
        <w:pict>
          <v:shape style="position:absolute;margin-left:63.360001pt;margin-top:-44.639996pt;width:448.1pt;height:53.5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2"/>
                    <w:gridCol w:w="1990"/>
                    <w:gridCol w:w="3975"/>
                  </w:tblGrid>
                  <w:tr>
                    <w:trPr>
                      <w:trHeight w:val="35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4"/>
                          <w:jc w:val="center"/>
                          <w:rPr>
                            <w:rFonts w:ascii="宋体" w:hAnsi="宋体" w:cs="宋体" w:eastAsia="宋体" w:hint="default"/>
                            <w:sz w:val="21"/>
                            <w:szCs w:val="21"/>
                          </w:rPr>
                        </w:pPr>
                        <w:r>
                          <w:rPr>
                            <w:rFonts w:ascii="宋体" w:hAnsi="宋体" w:cs="宋体" w:eastAsia="宋体" w:hint="default"/>
                            <w:sz w:val="21"/>
                            <w:szCs w:val="21"/>
                          </w:rPr>
                          <w:t>项目</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4"/>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5"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4"/>
                          <w:jc w:val="center"/>
                          <w:rPr>
                            <w:rFonts w:ascii="宋体" w:hAnsi="宋体" w:cs="宋体" w:eastAsia="宋体" w:hint="default"/>
                            <w:sz w:val="21"/>
                            <w:szCs w:val="21"/>
                          </w:rPr>
                        </w:pPr>
                        <w:r>
                          <w:rPr>
                            <w:rFonts w:ascii="宋体" w:hAnsi="宋体" w:cs="宋体" w:eastAsia="宋体" w:hint="default"/>
                            <w:sz w:val="21"/>
                            <w:szCs w:val="21"/>
                          </w:rPr>
                          <w:t>资产受益期限</w:t>
                        </w:r>
                      </w:p>
                    </w:tc>
                  </w:tr>
                  <w:tr>
                    <w:trPr>
                      <w:trHeight w:val="35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r>
                          <w:rPr>
                            <w:rFonts w:ascii="宋体" w:hAnsi="宋体" w:cs="宋体" w:eastAsia="宋体" w:hint="default"/>
                            <w:sz w:val="21"/>
                            <w:szCs w:val="21"/>
                          </w:rPr>
                          <w:t>管理及办公软件</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4"/>
                          <w:jc w:val="center"/>
                          <w:rPr>
                            <w:rFonts w:ascii="宋体" w:hAnsi="宋体" w:cs="宋体" w:eastAsia="宋体" w:hint="default"/>
                            <w:sz w:val="21"/>
                            <w:szCs w:val="21"/>
                          </w:rPr>
                        </w:pPr>
                        <w:r>
                          <w:rPr>
                            <w:rFonts w:ascii="宋体" w:hAnsi="宋体" w:cs="宋体" w:eastAsia="宋体" w:hint="default"/>
                            <w:sz w:val="21"/>
                            <w:szCs w:val="21"/>
                          </w:rPr>
                          <w:t>资产受益期限</w:t>
                        </w:r>
                      </w:p>
                    </w:tc>
                  </w:tr>
                </w:tbl>
                <w:p>
                  <w:pPr/>
                </w:p>
              </w:txbxContent>
            </v:textbox>
            <w10:wrap type="none"/>
          </v:shape>
        </w:pict>
      </w:r>
      <w:r>
        <w:rPr>
          <w:rFonts w:ascii="宋体" w:hAnsi="宋体" w:cs="宋体" w:eastAsia="宋体" w:hint="default"/>
          <w:w w:val="100"/>
        </w:rPr>
        <w:t> </w:t>
      </w:r>
      <w:r>
        <w:rPr>
          <w:w w:val="100"/>
        </w:rPr>
        <w:t>每期末</w:t>
      </w:r>
      <w:r>
        <w:rPr>
          <w:spacing w:val="-3"/>
          <w:w w:val="100"/>
        </w:rPr>
        <w:t>，</w:t>
      </w:r>
      <w:r>
        <w:rPr>
          <w:w w:val="100"/>
        </w:rPr>
        <w:t>对使</w:t>
      </w:r>
      <w:r>
        <w:rPr>
          <w:spacing w:val="-3"/>
          <w:w w:val="100"/>
        </w:rPr>
        <w:t>用</w:t>
      </w:r>
      <w:r>
        <w:rPr>
          <w:w w:val="100"/>
        </w:rPr>
        <w:t>寿</w:t>
      </w:r>
      <w:r>
        <w:rPr>
          <w:spacing w:val="-3"/>
          <w:w w:val="100"/>
        </w:rPr>
        <w:t>命</w:t>
      </w:r>
      <w:r>
        <w:rPr>
          <w:w w:val="100"/>
        </w:rPr>
        <w:t>有</w:t>
      </w:r>
      <w:r>
        <w:rPr>
          <w:spacing w:val="-3"/>
          <w:w w:val="100"/>
        </w:rPr>
        <w:t>限</w:t>
      </w:r>
      <w:r>
        <w:rPr>
          <w:w w:val="100"/>
        </w:rPr>
        <w:t>的无形</w:t>
      </w:r>
      <w:r>
        <w:rPr>
          <w:spacing w:val="-3"/>
          <w:w w:val="100"/>
        </w:rPr>
        <w:t>资</w:t>
      </w:r>
      <w:r>
        <w:rPr>
          <w:w w:val="100"/>
        </w:rPr>
        <w:t>产的</w:t>
      </w:r>
      <w:r>
        <w:rPr>
          <w:spacing w:val="-3"/>
          <w:w w:val="100"/>
        </w:rPr>
        <w:t>使</w:t>
      </w:r>
      <w:r>
        <w:rPr>
          <w:w w:val="100"/>
        </w:rPr>
        <w:t>用</w:t>
      </w:r>
      <w:r>
        <w:rPr>
          <w:spacing w:val="-3"/>
          <w:w w:val="100"/>
        </w:rPr>
        <w:t>寿</w:t>
      </w:r>
      <w:r>
        <w:rPr>
          <w:w w:val="100"/>
        </w:rPr>
        <w:t>命</w:t>
      </w:r>
      <w:r>
        <w:rPr>
          <w:spacing w:val="-3"/>
          <w:w w:val="100"/>
        </w:rPr>
        <w:t>及</w:t>
      </w:r>
      <w:r>
        <w:rPr>
          <w:w w:val="100"/>
        </w:rPr>
        <w:t>摊销方</w:t>
      </w:r>
      <w:r>
        <w:rPr>
          <w:spacing w:val="-3"/>
          <w:w w:val="100"/>
        </w:rPr>
        <w:t>法</w:t>
      </w:r>
      <w:r>
        <w:rPr>
          <w:w w:val="100"/>
        </w:rPr>
        <w:t>进行</w:t>
      </w:r>
      <w:r>
        <w:rPr>
          <w:spacing w:val="-3"/>
          <w:w w:val="100"/>
        </w:rPr>
        <w:t>复</w:t>
      </w:r>
      <w:r>
        <w:rPr>
          <w:w w:val="100"/>
        </w:rPr>
        <w:t>核</w:t>
      </w:r>
      <w:r>
        <w:rPr>
          <w:spacing w:val="-3"/>
          <w:w w:val="100"/>
        </w:rPr>
        <w:t>，</w:t>
      </w:r>
      <w:r>
        <w:rPr>
          <w:w w:val="100"/>
        </w:rPr>
        <w:t>如</w:t>
      </w:r>
      <w:r>
        <w:rPr>
          <w:spacing w:val="-3"/>
          <w:w w:val="100"/>
        </w:rPr>
        <w:t>与</w:t>
      </w:r>
      <w:r>
        <w:rPr>
          <w:w w:val="100"/>
        </w:rPr>
        <w:t>原先估</w:t>
      </w:r>
      <w:r>
        <w:rPr>
          <w:spacing w:val="-3"/>
          <w:w w:val="100"/>
        </w:rPr>
        <w:t>计</w:t>
      </w:r>
      <w:r>
        <w:rPr>
          <w:w w:val="100"/>
        </w:rPr>
        <w:t>数</w:t>
      </w:r>
      <w:r>
        <w:rPr>
          <w:spacing w:val="-3"/>
          <w:w w:val="100"/>
        </w:rPr>
        <w:t>存</w:t>
      </w:r>
      <w:r>
        <w:rPr>
          <w:w w:val="100"/>
        </w:rPr>
        <w:t>在</w:t>
      </w:r>
    </w:p>
    <w:p>
      <w:pPr>
        <w:pStyle w:val="BodyText"/>
        <w:spacing w:line="355" w:lineRule="auto" w:before="114"/>
        <w:ind w:left="557" w:right="0" w:hanging="421"/>
        <w:jc w:val="left"/>
      </w:pPr>
      <w:r>
        <w:rPr/>
        <w:t>差异的，进行相应的调整。</w:t>
      </w:r>
      <w:r>
        <w:rPr>
          <w:w w:val="100"/>
        </w:rPr>
        <w:t> </w:t>
      </w:r>
      <w:r>
        <w:rPr>
          <w:spacing w:val="-2"/>
        </w:rPr>
        <w:t>经复核，本期期末无形资产的使用寿命及摊销方法与以前估计未有不同。</w:t>
      </w:r>
    </w:p>
    <w:p>
      <w:pPr>
        <w:pStyle w:val="BodyText"/>
        <w:spacing w:line="355" w:lineRule="auto" w:before="34"/>
        <w:ind w:left="557" w:right="0"/>
        <w:jc w:val="left"/>
      </w:pPr>
      <w:r>
        <w:rPr/>
        <w:t>（</w:t>
      </w:r>
      <w:r>
        <w:rPr>
          <w:rFonts w:ascii="宋体" w:hAnsi="宋体" w:cs="宋体" w:eastAsia="宋体" w:hint="default"/>
        </w:rPr>
        <w:t>2</w:t>
      </w:r>
      <w:r>
        <w:rPr/>
        <w:t>）使用寿命不确定的无形资产</w:t>
      </w:r>
      <w:r>
        <w:rPr>
          <w:rFonts w:ascii="宋体" w:hAnsi="宋体" w:cs="宋体" w:eastAsia="宋体" w:hint="default"/>
          <w:w w:val="100"/>
        </w:rPr>
        <w:t> </w:t>
      </w:r>
      <w:r>
        <w:rPr/>
        <w:t>无法预见无形资产为企业带来经济利益期限的，视为使用寿命不确定的无形资产。</w:t>
      </w:r>
      <w:r>
        <w:rPr>
          <w:w w:val="100"/>
        </w:rPr>
        <w:t> </w:t>
      </w:r>
      <w:r>
        <w:rPr>
          <w:spacing w:val="-7"/>
          <w:w w:val="100"/>
        </w:rPr>
        <w:t>对于使用寿命不确定的无形资产，在持有期间内不摊销，每期末对无形资产的寿命进行复核。</w:t>
      </w:r>
    </w:p>
    <w:p>
      <w:pPr>
        <w:pStyle w:val="BodyText"/>
        <w:spacing w:line="240" w:lineRule="auto" w:before="33"/>
        <w:ind w:right="0"/>
        <w:jc w:val="left"/>
      </w:pPr>
      <w:r>
        <w:rPr/>
        <w:t>如果期末重新复核后仍为不确定的，在每个会计期间继续进行减值测试。</w:t>
      </w:r>
    </w:p>
    <w:p>
      <w:pPr>
        <w:pStyle w:val="Heading4"/>
        <w:spacing w:line="240" w:lineRule="auto" w:before="129"/>
        <w:ind w:left="136" w:right="0"/>
        <w:jc w:val="left"/>
        <w:rPr>
          <w:rFonts w:ascii="宋体" w:hAnsi="宋体" w:cs="宋体" w:eastAsia="宋体" w:hint="default"/>
        </w:rPr>
      </w:pPr>
      <w:r>
        <w:rPr>
          <w:rFonts w:ascii="宋体"/>
        </w:rPr>
        <w:t> </w:t>
      </w:r>
    </w:p>
    <w:p>
      <w:pPr>
        <w:pStyle w:val="Heading6"/>
        <w:spacing w:line="240" w:lineRule="auto" w:before="61"/>
        <w:ind w:left="136"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tabs>
          <w:tab w:pos="981" w:val="left" w:leader="none"/>
        </w:tabs>
        <w:spacing w:line="338" w:lineRule="auto" w:before="1"/>
        <w:ind w:left="557" w:right="311" w:firstLine="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tab/>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pacing w:val="-2"/>
          <w:sz w:val="21"/>
          <w:szCs w:val="21"/>
        </w:rPr>
        <w:t>研究阶段：为获取并理解新的科学或技术知识等而进行的独创性的有计划调查、研究活动的</w:t>
      </w:r>
    </w:p>
    <w:p>
      <w:pPr>
        <w:pStyle w:val="BodyText"/>
        <w:spacing w:line="240" w:lineRule="auto" w:before="47"/>
        <w:ind w:right="0"/>
        <w:jc w:val="left"/>
      </w:pPr>
      <w:r>
        <w:rPr/>
        <w:t>阶段。</w:t>
      </w:r>
    </w:p>
    <w:p>
      <w:pPr>
        <w:pStyle w:val="BodyText"/>
        <w:spacing w:line="240" w:lineRule="auto" w:before="133"/>
        <w:ind w:left="557" w:right="0"/>
        <w:jc w:val="left"/>
      </w:pPr>
      <w:r>
        <w:rPr/>
        <w:t>开发阶段：在进行商业性生产或使用前，将研究成果或其他知识应用于某项计划或设计，以</w:t>
      </w:r>
    </w:p>
    <w:p>
      <w:pPr>
        <w:spacing w:after="0" w:line="240" w:lineRule="auto"/>
        <w:jc w:val="left"/>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spacing w:line="357" w:lineRule="auto" w:before="36"/>
        <w:ind w:left="557" w:right="2850" w:hanging="421"/>
        <w:jc w:val="both"/>
        <w:rPr>
          <w:rFonts w:ascii="宋体" w:hAnsi="宋体" w:cs="宋体" w:eastAsia="宋体" w:hint="default"/>
          <w:sz w:val="21"/>
          <w:szCs w:val="21"/>
        </w:rPr>
      </w:pPr>
      <w:r>
        <w:rPr>
          <w:rFonts w:ascii="宋体" w:hAnsi="宋体" w:cs="宋体" w:eastAsia="宋体" w:hint="default"/>
          <w:spacing w:val="-2"/>
          <w:sz w:val="21"/>
          <w:szCs w:val="21"/>
        </w:rPr>
        <w:t>生产出新的或具有实质性改进的材料、装置、产品等活动的阶段。</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内部研究开发项目研究阶段的支出，在发生时计入当期损益。</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   </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开发阶段支出符合资本化的具体标准</w:t>
      </w:r>
      <w:r>
        <w:rPr>
          <w:rFonts w:ascii="宋体" w:hAnsi="宋体" w:cs="宋体" w:eastAsia="宋体" w:hint="default"/>
          <w:sz w:val="21"/>
          <w:szCs w:val="21"/>
        </w:rPr>
      </w:r>
    </w:p>
    <w:p>
      <w:pPr>
        <w:pStyle w:val="BodyText"/>
        <w:spacing w:line="240" w:lineRule="auto" w:before="5"/>
        <w:ind w:left="557" w:right="0"/>
        <w:jc w:val="left"/>
      </w:pPr>
      <w:r>
        <w:rPr/>
        <w:t>内部研究开发项目开发阶段的支出，同时满足下列条件时确认为无形资产：</w:t>
      </w:r>
    </w:p>
    <w:p>
      <w:pPr>
        <w:pStyle w:val="BodyText"/>
        <w:spacing w:line="240" w:lineRule="auto" w:before="133"/>
        <w:ind w:left="557"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17"/>
        <w:ind w:left="557"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38" w:lineRule="auto" w:before="117"/>
        <w:ind w:right="108" w:firstLine="420"/>
        <w:jc w:val="both"/>
      </w:pPr>
      <w:r>
        <w:rPr>
          <w:spacing w:val="-4"/>
        </w:rPr>
        <w:t>（</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形资产自身存在市场，无形资产将在内部使用的，能够证明其有用性；</w:t>
      </w:r>
    </w:p>
    <w:p>
      <w:pPr>
        <w:pStyle w:val="BodyText"/>
        <w:spacing w:line="338" w:lineRule="auto" w:before="47"/>
        <w:ind w:right="109" w:firstLine="420"/>
        <w:jc w:val="both"/>
      </w:pPr>
      <w:r>
        <w:rPr>
          <w:spacing w:val="-4"/>
        </w:rPr>
        <w:t>（</w:t>
      </w:r>
      <w:r>
        <w:rPr>
          <w:rFonts w:ascii="Times New Roman" w:hAnsi="Times New Roman" w:cs="Times New Roman" w:eastAsia="Times New Roman" w:hint="default"/>
          <w:spacing w:val="-4"/>
        </w:rPr>
        <w:t>4</w:t>
      </w:r>
      <w:r>
        <w:rPr>
          <w:spacing w:val="-4"/>
        </w:rPr>
        <w:t>）有足够的技术、财务资源和其他资源支持，以完成该无形资产的开发，并有能力使用或</w:t>
      </w:r>
      <w:r>
        <w:rPr>
          <w:w w:val="100"/>
        </w:rPr>
        <w:t> </w:t>
      </w:r>
      <w:r>
        <w:rPr/>
        <w:t>出售该无形资产；</w:t>
      </w:r>
    </w:p>
    <w:p>
      <w:pPr>
        <w:pStyle w:val="BodyText"/>
        <w:spacing w:line="336" w:lineRule="auto" w:before="47"/>
        <w:ind w:left="557"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不满足条件的开发阶段的支出，于发生时计入当期损益。以前期间已计入损益的开发支出不</w:t>
      </w:r>
    </w:p>
    <w:p>
      <w:pPr>
        <w:pStyle w:val="BodyText"/>
        <w:spacing w:line="355" w:lineRule="auto" w:before="51"/>
        <w:ind w:right="0"/>
        <w:jc w:val="left"/>
      </w:pPr>
      <w:r>
        <w:rPr>
          <w:spacing w:val="-1"/>
        </w:rPr>
        <w:t>在以后期间重新确认为资产。已资本化的开发阶段的支出在资产负债表上列示为开发支出，自该</w:t>
      </w:r>
      <w:r>
        <w:rPr>
          <w:spacing w:val="-55"/>
        </w:rPr>
        <w:t> </w:t>
      </w:r>
      <w:r>
        <w:rPr>
          <w:spacing w:val="-55"/>
        </w:rPr>
      </w:r>
      <w:r>
        <w:rPr/>
        <w:t>项目达到预定用途之日起转为无形资产。</w:t>
      </w:r>
    </w:p>
    <w:p>
      <w:pPr>
        <w:pStyle w:val="Heading4"/>
        <w:spacing w:line="240" w:lineRule="auto" w:before="26"/>
        <w:ind w:left="136" w:right="0"/>
        <w:jc w:val="left"/>
        <w:rPr>
          <w:rFonts w:ascii="宋体" w:hAnsi="宋体" w:cs="宋体" w:eastAsia="宋体" w:hint="default"/>
        </w:rPr>
      </w:pPr>
      <w:r>
        <w:rPr>
          <w:rFonts w:ascii="宋体"/>
        </w:rPr>
        <w:t> </w:t>
      </w:r>
    </w:p>
    <w:p>
      <w:pPr>
        <w:pStyle w:val="Heading6"/>
        <w:spacing w:line="240" w:lineRule="auto"/>
        <w:ind w:left="136" w:right="0"/>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Heading4"/>
        <w:spacing w:line="240" w:lineRule="auto"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7" w:lineRule="auto" w:before="4"/>
        <w:ind w:right="109" w:firstLine="420"/>
        <w:jc w:val="both"/>
      </w:pPr>
      <w:r>
        <w:rPr>
          <w:spacing w:val="-2"/>
        </w:rPr>
        <w:t>本公司在资产负债表日判断长期资产是否存在可能发生减值的迹象。如果长期资产存在减值</w:t>
      </w:r>
      <w:r>
        <w:rPr>
          <w:w w:val="100"/>
        </w:rPr>
        <w:t> </w:t>
      </w:r>
      <w:r>
        <w:rPr>
          <w:spacing w:val="-1"/>
        </w:rPr>
        <w:t>迹象的，以单项资产为基础估计其可收回金额；难以对单项资产的可收回金额进行估计的，以该</w:t>
      </w:r>
      <w:r>
        <w:rPr>
          <w:spacing w:val="-54"/>
        </w:rPr>
        <w:t> </w:t>
      </w:r>
      <w:r>
        <w:rPr>
          <w:spacing w:val="-54"/>
        </w:rPr>
      </w:r>
      <w:r>
        <w:rPr/>
        <w:t>资产所属的资产组为基础确定资产组的可收回金额。</w:t>
      </w:r>
    </w:p>
    <w:p>
      <w:pPr>
        <w:pStyle w:val="BodyText"/>
        <w:spacing w:line="355" w:lineRule="auto" w:before="32"/>
        <w:ind w:right="111" w:firstLine="420"/>
        <w:jc w:val="both"/>
      </w:pPr>
      <w:r>
        <w:rPr>
          <w:spacing w:val="-2"/>
        </w:rPr>
        <w:t>资产可收回金额的估计，根据其公允价值减去处置费用后的净额与资产预计未来现金流量的</w:t>
      </w:r>
      <w:r>
        <w:rPr>
          <w:w w:val="100"/>
        </w:rPr>
        <w:t> </w:t>
      </w:r>
      <w:r>
        <w:rPr/>
        <w:t>现值两者之间较高者确定。</w:t>
      </w:r>
    </w:p>
    <w:p>
      <w:pPr>
        <w:pStyle w:val="BodyText"/>
        <w:spacing w:line="355" w:lineRule="auto" w:before="32"/>
        <w:ind w:right="109" w:firstLine="420"/>
        <w:jc w:val="both"/>
        <w:rPr>
          <w:rFonts w:ascii="宋体" w:hAnsi="宋体" w:cs="宋体" w:eastAsia="宋体" w:hint="default"/>
        </w:rPr>
      </w:pPr>
      <w:r>
        <w:rPr>
          <w:spacing w:val="-2"/>
        </w:rPr>
        <w:t>可收回金额的计量结果表明，长期资产的可收回金额低于其账面价值的，将长期资产的账面</w:t>
      </w:r>
      <w:r>
        <w:rPr>
          <w:w w:val="100"/>
        </w:rPr>
        <w:t> </w:t>
      </w:r>
      <w:r>
        <w:rPr>
          <w:spacing w:val="-1"/>
        </w:rPr>
        <w:t>价值减记至可收回金额，减记的金额确认为资产减值损失，计入当期损益，同时计提相应的资产</w:t>
      </w:r>
      <w:r>
        <w:rPr>
          <w:spacing w:val="-55"/>
        </w:rPr>
        <w:t> </w:t>
      </w:r>
      <w:r>
        <w:rPr>
          <w:spacing w:val="-55"/>
        </w:rPr>
      </w:r>
      <w:r>
        <w:rPr/>
        <w:t>减值准备。资产减值损失一经确认，在以后会计期间不得转回。</w:t>
      </w:r>
      <w:r>
        <w:rPr>
          <w:rFonts w:ascii="宋体" w:hAnsi="宋体" w:cs="宋体" w:eastAsia="宋体" w:hint="default"/>
        </w:rPr>
        <w:t> </w:t>
      </w:r>
    </w:p>
    <w:p>
      <w:pPr>
        <w:pStyle w:val="BodyText"/>
        <w:spacing w:line="355" w:lineRule="auto" w:before="34"/>
        <w:ind w:right="111" w:firstLine="420"/>
        <w:jc w:val="both"/>
      </w:pPr>
      <w:r>
        <w:rPr>
          <w:spacing w:val="-2"/>
        </w:rPr>
        <w:t>资产减值损失确认后，减值资产的折旧或者摊销费用在未来期间作相应调整，以使该资产在</w:t>
      </w:r>
      <w:r>
        <w:rPr>
          <w:w w:val="100"/>
        </w:rPr>
        <w:t> </w:t>
      </w:r>
      <w:r>
        <w:rPr>
          <w:spacing w:val="-5"/>
          <w:w w:val="100"/>
        </w:rPr>
        <w:t>剩余使用寿命内，系统地分摊调整后的资产账面价值（扣除预计净残值）。</w:t>
      </w:r>
    </w:p>
    <w:p>
      <w:pPr>
        <w:pStyle w:val="BodyText"/>
        <w:spacing w:line="355" w:lineRule="auto" w:before="33"/>
        <w:ind w:right="111" w:firstLine="420"/>
        <w:jc w:val="both"/>
      </w:pPr>
      <w:r>
        <w:rPr>
          <w:spacing w:val="-2"/>
        </w:rPr>
        <w:t>因企业合并所形成的商誉和使用寿命不确定的无形资产，无论是否存在减值迹象，每年都进</w:t>
      </w:r>
      <w:r>
        <w:rPr>
          <w:w w:val="100"/>
        </w:rPr>
        <w:t> </w:t>
      </w:r>
      <w:r>
        <w:rPr/>
        <w:t>行减值测试。</w:t>
      </w:r>
    </w:p>
    <w:p>
      <w:pPr>
        <w:pStyle w:val="BodyText"/>
        <w:spacing w:line="357" w:lineRule="auto" w:before="32"/>
        <w:ind w:right="109" w:firstLine="420"/>
        <w:jc w:val="both"/>
      </w:pPr>
      <w:r>
        <w:rPr>
          <w:spacing w:val="-2"/>
        </w:rPr>
        <w:t>在对商誉进行减值测试时，将商誉的账面价值分摊至预期从企业合并的协同效应中受益的资</w:t>
      </w:r>
      <w:r>
        <w:rPr>
          <w:w w:val="100"/>
        </w:rPr>
        <w:t> </w:t>
      </w:r>
      <w:r>
        <w:rPr>
          <w:spacing w:val="-1"/>
        </w:rPr>
        <w:t>产组或资产组组合。在对包含商誉的相关资产组或者资产组组合进行减值测试时，如与商誉相关</w:t>
      </w:r>
      <w:r>
        <w:rPr>
          <w:spacing w:val="-55"/>
        </w:rPr>
        <w:t> </w:t>
      </w:r>
      <w:r>
        <w:rPr>
          <w:spacing w:val="-55"/>
        </w:rPr>
      </w:r>
      <w:r>
        <w:rPr>
          <w:spacing w:val="-1"/>
        </w:rPr>
        <w:t>的资产组或者资产组组合存在减值迹象的，先对不包含商誉的资产组或者资产组组合进行减值测</w:t>
      </w:r>
      <w:r>
        <w:rPr>
          <w:spacing w:val="-55"/>
        </w:rPr>
        <w:t> </w:t>
      </w:r>
      <w:r>
        <w:rPr>
          <w:spacing w:val="-55"/>
        </w:rPr>
      </w:r>
      <w:r>
        <w:rPr>
          <w:spacing w:val="-1"/>
        </w:rPr>
        <w:t>试，计算可收回金额，并与相关账面价值相比较，确认相应的减值损失。再对包含商誉的资产组</w:t>
      </w:r>
      <w:r>
        <w:rPr>
          <w:spacing w:val="-55"/>
        </w:rPr>
        <w:t> </w:t>
      </w:r>
      <w:r>
        <w:rPr>
          <w:spacing w:val="-55"/>
        </w:rPr>
      </w:r>
      <w:r>
        <w:rPr>
          <w:spacing w:val="-1"/>
        </w:rPr>
        <w:t>或者资产组组合进行减值测试，比较这些相关资产组或者资产组组合的账面价值（包括所分摊的</w:t>
      </w:r>
    </w:p>
    <w:p>
      <w:pPr>
        <w:spacing w:after="0" w:line="357" w:lineRule="auto"/>
        <w:jc w:val="both"/>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pStyle w:val="BodyText"/>
        <w:spacing w:line="357" w:lineRule="auto" w:before="36"/>
        <w:ind w:right="0"/>
        <w:jc w:val="left"/>
      </w:pPr>
      <w:r>
        <w:rPr>
          <w:spacing w:val="-1"/>
        </w:rPr>
        <w:t>商誉的账面价值部分）与其可收回金额，如相关资产组或者资产组组合的可收回金额低于其账面</w:t>
      </w:r>
      <w:r>
        <w:rPr>
          <w:spacing w:val="-55"/>
        </w:rPr>
        <w:t> </w:t>
      </w:r>
      <w:r>
        <w:rPr>
          <w:spacing w:val="-55"/>
        </w:rPr>
      </w:r>
      <w:r>
        <w:rPr/>
        <w:t>价值的，确认商誉的减值损失。</w:t>
      </w:r>
    </w:p>
    <w:p>
      <w:pPr>
        <w:pStyle w:val="Heading4"/>
        <w:spacing w:line="240" w:lineRule="auto" w:before="24"/>
        <w:ind w:left="136" w:right="0"/>
        <w:jc w:val="left"/>
        <w:rPr>
          <w:rFonts w:ascii="宋体" w:hAnsi="宋体" w:cs="宋体" w:eastAsia="宋体" w:hint="default"/>
        </w:rPr>
      </w:pPr>
      <w:r>
        <w:rPr>
          <w:rFonts w:ascii="宋体"/>
        </w:rPr>
        <w:t> </w:t>
      </w:r>
    </w:p>
    <w:p>
      <w:pPr>
        <w:pStyle w:val="Heading6"/>
        <w:spacing w:line="240" w:lineRule="auto"/>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Heading4"/>
        <w:spacing w:line="240" w:lineRule="auto" w:before="52"/>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6"/>
        <w:spacing w:line="240" w:lineRule="auto" w:before="1"/>
        <w:ind w:left="559" w:right="0"/>
        <w:jc w:val="left"/>
        <w:rPr>
          <w:b w:val="0"/>
          <w:bCs w:val="0"/>
        </w:rPr>
      </w:pPr>
      <w:r>
        <w:rPr>
          <w:rFonts w:ascii="Times New Roman" w:hAnsi="Times New Roman" w:cs="Times New Roman" w:eastAsia="Times New Roman" w:hint="default"/>
        </w:rPr>
        <w:t>1</w:t>
      </w:r>
      <w:r>
        <w:rPr/>
        <w:t>．</w:t>
      </w:r>
      <w:r>
        <w:rPr>
          <w:spacing w:val="-61"/>
        </w:rPr>
        <w:t> </w:t>
      </w:r>
      <w:r>
        <w:rPr/>
        <w:t>摊销方法</w:t>
      </w:r>
      <w:r>
        <w:rPr>
          <w:b w:val="0"/>
          <w:bCs w:val="0"/>
        </w:rPr>
      </w:r>
    </w:p>
    <w:p>
      <w:pPr>
        <w:pStyle w:val="BodyText"/>
        <w:spacing w:line="338" w:lineRule="auto" w:before="117"/>
        <w:ind w:right="108" w:firstLine="420"/>
        <w:jc w:val="both"/>
      </w:pPr>
      <w:r>
        <w:rPr/>
        <w:t>长期待摊费用，是指本公司已经发生但应由本期和以后各期负担的分摊期限在</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年以上的各</w:t>
      </w:r>
      <w:r>
        <w:rPr>
          <w:w w:val="100"/>
        </w:rPr>
        <w:t> </w:t>
      </w:r>
      <w:r>
        <w:rPr/>
        <w:t>项费用。长期待摊费用在受益期内按直线法分期摊销。</w:t>
      </w:r>
    </w:p>
    <w:p>
      <w:pPr>
        <w:pStyle w:val="Heading4"/>
        <w:spacing w:line="240" w:lineRule="auto" w:before="41"/>
        <w:ind w:left="136" w:right="0"/>
        <w:jc w:val="left"/>
        <w:rPr>
          <w:rFonts w:ascii="宋体" w:hAnsi="宋体" w:cs="宋体" w:eastAsia="宋体" w:hint="default"/>
        </w:rPr>
      </w:pPr>
      <w:r>
        <w:rPr>
          <w:rFonts w:ascii="宋体"/>
        </w:rPr>
        <w:t> </w:t>
      </w:r>
    </w:p>
    <w:p>
      <w:pPr>
        <w:pStyle w:val="Heading6"/>
        <w:spacing w:line="290" w:lineRule="auto"/>
        <w:ind w:left="136" w:right="6071"/>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7" w:lineRule="auto" w:before="1"/>
        <w:ind w:right="109" w:firstLine="480"/>
        <w:jc w:val="both"/>
      </w:pPr>
      <w:r>
        <w:rPr>
          <w:spacing w:val="2"/>
        </w:rPr>
        <w:t>短期薪酬是指本公司在职工提供相关服务的年度报告期间结束后十二个月内需要全部予以</w:t>
      </w:r>
      <w:r>
        <w:rPr>
          <w:w w:val="100"/>
        </w:rPr>
        <w:t> </w:t>
      </w:r>
      <w:r>
        <w:rPr>
          <w:spacing w:val="-1"/>
        </w:rPr>
        <w:t>支付的职工薪酬，离职后福利和辞退福利除外。本公司在职工提供服务的会计期间，将应付的短</w:t>
      </w:r>
      <w:r>
        <w:rPr>
          <w:spacing w:val="-55"/>
        </w:rPr>
        <w:t> </w:t>
      </w:r>
      <w:r>
        <w:rPr>
          <w:spacing w:val="-55"/>
        </w:rPr>
      </w:r>
      <w:r>
        <w:rPr/>
        <w:t>期薪酬确认为负债，并根据职工提供服务的受益对象计入相关资产成本和费用。</w:t>
      </w:r>
    </w:p>
    <w:p>
      <w:pPr>
        <w:pStyle w:val="Heading4"/>
        <w:spacing w:line="240" w:lineRule="auto" w:before="24"/>
        <w:ind w:left="136" w:right="0"/>
        <w:jc w:val="left"/>
        <w:rPr>
          <w:rFonts w:ascii="宋体" w:hAnsi="宋体" w:cs="宋体" w:eastAsia="宋体" w:hint="default"/>
        </w:rPr>
      </w:pPr>
      <w:r>
        <w:rPr>
          <w:rFonts w:ascii="宋体"/>
        </w:rPr>
        <w:t> </w:t>
      </w:r>
    </w:p>
    <w:p>
      <w:pPr>
        <w:pStyle w:val="Heading6"/>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5" w:lineRule="auto" w:before="4"/>
        <w:ind w:right="109" w:firstLine="480"/>
        <w:jc w:val="both"/>
      </w:pPr>
      <w:r>
        <w:rPr>
          <w:spacing w:val="-3"/>
        </w:rPr>
        <w:t>离职后福利是指本公司为获得职工提供的服务而在职工退休或与企业解除劳动关系后，提供</w:t>
      </w:r>
      <w:r>
        <w:rPr>
          <w:w w:val="100"/>
        </w:rPr>
        <w:t> </w:t>
      </w:r>
      <w:r>
        <w:rPr/>
        <w:t>的各种形式的报酬和福利，短期薪酬和辞退福利除外。</w:t>
      </w:r>
    </w:p>
    <w:p>
      <w:pPr>
        <w:pStyle w:val="BodyText"/>
        <w:spacing w:line="355" w:lineRule="auto" w:before="32"/>
        <w:ind w:left="557" w:right="0"/>
        <w:jc w:val="left"/>
      </w:pPr>
      <w:r>
        <w:rPr/>
        <w:t>本公司的离职后福利计划分类为设定提存计划和设定受益计划。</w:t>
      </w:r>
      <w:r>
        <w:rPr>
          <w:w w:val="100"/>
        </w:rPr>
        <w:t> </w:t>
      </w:r>
      <w:r>
        <w:rPr>
          <w:spacing w:val="-2"/>
        </w:rPr>
        <w:t>离职后福利设定提存计划主要为参加由各地劳动及社会保障机构组织实施的社会基本养老保</w:t>
      </w:r>
    </w:p>
    <w:p>
      <w:pPr>
        <w:pStyle w:val="BodyText"/>
        <w:spacing w:line="355" w:lineRule="auto" w:before="34"/>
        <w:ind w:right="0"/>
        <w:jc w:val="left"/>
      </w:pPr>
      <w:r>
        <w:rPr>
          <w:spacing w:val="-1"/>
        </w:rPr>
        <w:t>险、失业保险等。在职工为本公司提供服务的会计期间，将根据设定提存计划计算的应缴存金额</w:t>
      </w:r>
      <w:r>
        <w:rPr>
          <w:spacing w:val="-55"/>
        </w:rPr>
        <w:t> </w:t>
      </w:r>
      <w:r>
        <w:rPr>
          <w:spacing w:val="-55"/>
        </w:rPr>
      </w:r>
      <w:r>
        <w:rPr/>
        <w:t>确认为负债，并计入当期损益或相关资产成本。</w:t>
      </w:r>
    </w:p>
    <w:p>
      <w:pPr>
        <w:pStyle w:val="BodyText"/>
        <w:spacing w:line="240" w:lineRule="auto" w:before="32"/>
        <w:ind w:left="557" w:right="0"/>
        <w:jc w:val="left"/>
      </w:pPr>
      <w:r>
        <w:rPr/>
        <w:t>本公司按照国家规定的标准和年金计划定期缴付上述款项后，不再有其他的支付义务。</w:t>
      </w:r>
    </w:p>
    <w:p>
      <w:pPr>
        <w:spacing w:line="240" w:lineRule="auto" w:before="9"/>
        <w:rPr>
          <w:rFonts w:ascii="宋体" w:hAnsi="宋体" w:cs="宋体" w:eastAsia="宋体" w:hint="default"/>
          <w:sz w:val="7"/>
          <w:szCs w:val="7"/>
        </w:rPr>
      </w:pPr>
    </w:p>
    <w:p>
      <w:pPr>
        <w:pStyle w:val="Heading4"/>
        <w:spacing w:line="240" w:lineRule="auto" w:before="26"/>
        <w:ind w:left="136" w:right="0"/>
        <w:jc w:val="left"/>
        <w:rPr>
          <w:rFonts w:ascii="宋体" w:hAnsi="宋体" w:cs="宋体" w:eastAsia="宋体" w:hint="default"/>
        </w:rPr>
      </w:pPr>
      <w:r>
        <w:rPr>
          <w:rFonts w:ascii="宋体"/>
        </w:rPr>
        <w:t> </w:t>
      </w:r>
    </w:p>
    <w:p>
      <w:pPr>
        <w:pStyle w:val="Heading6"/>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7" w:lineRule="auto" w:before="4"/>
        <w:ind w:right="109" w:firstLine="480"/>
        <w:jc w:val="both"/>
      </w:pPr>
      <w:r>
        <w:rPr>
          <w:spacing w:val="-3"/>
        </w:rPr>
        <w:t>辞退福利是指本公司在职工劳动合同到期之前解除与职工的劳动关系，或者为鼓励职工自愿</w:t>
      </w:r>
      <w:r>
        <w:rPr>
          <w:w w:val="100"/>
        </w:rPr>
        <w:t> </w:t>
      </w:r>
      <w:r>
        <w:rPr>
          <w:spacing w:val="-1"/>
        </w:rPr>
        <w:t>接受裁减而给予职工的补偿，在本公司不能单方面撤回解除劳动关系计划或裁减建议时和确认与</w:t>
      </w:r>
      <w:r>
        <w:rPr>
          <w:spacing w:val="-55"/>
        </w:rPr>
        <w:t> </w:t>
      </w:r>
      <w:r>
        <w:rPr>
          <w:spacing w:val="-55"/>
        </w:rPr>
      </w:r>
      <w:r>
        <w:rPr>
          <w:spacing w:val="-1"/>
        </w:rPr>
        <w:t>涉及支付辞退福利的重组相关的成本费用时两者孰早日，确认因解除与职工的劳动关系给予补偿</w:t>
      </w:r>
      <w:r>
        <w:rPr>
          <w:spacing w:val="-55"/>
        </w:rPr>
        <w:t> </w:t>
      </w:r>
      <w:r>
        <w:rPr>
          <w:spacing w:val="-55"/>
        </w:rPr>
      </w:r>
      <w:r>
        <w:rPr/>
        <w:t>而产生的负债，同时计入当期损益。</w:t>
      </w:r>
    </w:p>
    <w:p>
      <w:pPr>
        <w:pStyle w:val="BodyText"/>
        <w:spacing w:line="357" w:lineRule="auto" w:before="30"/>
        <w:ind w:right="109" w:firstLine="420"/>
        <w:jc w:val="both"/>
      </w:pPr>
      <w:r>
        <w:rPr>
          <w:spacing w:val="-2"/>
        </w:rPr>
        <w:t>本公司向接受内部退休安排的职工提供内退福利。内退福利是指，向未达到国家规定的退休</w:t>
      </w:r>
      <w:r>
        <w:rPr>
          <w:w w:val="100"/>
        </w:rPr>
        <w:t> </w:t>
      </w:r>
      <w:r>
        <w:rPr>
          <w:spacing w:val="-1"/>
        </w:rPr>
        <w:t>年龄、经本公司管理层批准自愿退出工作岗位的职工支付的工资及为其缴纳的社会保险费等。本</w:t>
      </w:r>
      <w:r>
        <w:rPr>
          <w:spacing w:val="-55"/>
        </w:rPr>
        <w:t> </w:t>
      </w:r>
      <w:r>
        <w:rPr>
          <w:spacing w:val="-55"/>
        </w:rPr>
      </w:r>
      <w:r>
        <w:rPr>
          <w:spacing w:val="-1"/>
        </w:rPr>
        <w:t>公司自内部退休安排开始之日起至职工达到正常退休年龄止，向内退职工支付内部退养福利。对</w:t>
      </w:r>
      <w:r>
        <w:rPr>
          <w:spacing w:val="-54"/>
        </w:rPr>
        <w:t> </w:t>
      </w:r>
      <w:r>
        <w:rPr>
          <w:spacing w:val="-54"/>
        </w:rPr>
      </w:r>
      <w:r>
        <w:rPr>
          <w:spacing w:val="-1"/>
        </w:rPr>
        <w:t>于内退福利，本公司比照辞退福利进行会计处理，在符合辞退福利相关确认条件时，将自职工停</w:t>
      </w:r>
    </w:p>
    <w:p>
      <w:pPr>
        <w:spacing w:after="0" w:line="357" w:lineRule="auto"/>
        <w:jc w:val="both"/>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pStyle w:val="BodyText"/>
        <w:spacing w:line="357" w:lineRule="auto" w:before="36"/>
        <w:ind w:right="97"/>
        <w:jc w:val="left"/>
      </w:pPr>
      <w:r>
        <w:rPr/>
        <w:t>止提供服务日至正常退休日期间拟支付的内退职工工资和缴纳的社会保险费等，确认为负债，一</w:t>
      </w:r>
      <w:r>
        <w:rPr>
          <w:spacing w:val="-97"/>
        </w:rPr>
        <w:t> </w:t>
      </w:r>
      <w:r>
        <w:rPr>
          <w:spacing w:val="-97"/>
        </w:rPr>
      </w:r>
      <w:r>
        <w:rPr>
          <w:spacing w:val="-4"/>
          <w:w w:val="100"/>
        </w:rPr>
        <w:t>次性计入当期损益。内退福利的精算假设变化及福利标准调整引起的差异于发生时计入当期损益。</w:t>
      </w:r>
    </w:p>
    <w:p>
      <w:pPr>
        <w:pStyle w:val="Heading4"/>
        <w:spacing w:line="240" w:lineRule="auto" w:before="24"/>
        <w:ind w:left="136" w:right="0"/>
        <w:jc w:val="left"/>
        <w:rPr>
          <w:rFonts w:ascii="宋体" w:hAnsi="宋体" w:cs="宋体" w:eastAsia="宋体" w:hint="default"/>
        </w:rPr>
      </w:pPr>
      <w:r>
        <w:rPr>
          <w:rFonts w:ascii="宋体"/>
        </w:rPr>
        <w:t> </w:t>
      </w:r>
    </w:p>
    <w:p>
      <w:pPr>
        <w:pStyle w:val="Heading6"/>
        <w:spacing w:line="240" w:lineRule="auto"/>
        <w:ind w:left="136" w:right="97"/>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left="136"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62" w:lineRule="auto"/>
        <w:ind w:left="557" w:right="97" w:hanging="421"/>
        <w:jc w:val="left"/>
      </w:pPr>
      <w:r>
        <w:rPr>
          <w:rFonts w:ascii="宋体" w:hAnsi="宋体" w:cs="宋体" w:eastAsia="宋体" w:hint="default"/>
          <w:sz w:val="24"/>
          <w:szCs w:val="24"/>
        </w:rPr>
        <w:t>   </w:t>
      </w:r>
      <w:r>
        <w:rPr>
          <w:sz w:val="24"/>
          <w:szCs w:val="24"/>
        </w:rPr>
        <w:t>其他</w:t>
      </w:r>
      <w:r>
        <w:rPr/>
        <w:t>长期职工福利是指除短期薪酬、离职后福利、辞退福利之外的其他所有职工福利。</w:t>
      </w:r>
      <w:r>
        <w:rPr>
          <w:w w:val="100"/>
        </w:rPr>
        <w:t> </w:t>
      </w:r>
      <w:r>
        <w:rPr>
          <w:spacing w:val="-2"/>
        </w:rPr>
        <w:t>对符合设定提存计划条件的其他长期职工福利，在职工为本公司提供服务的会计期间，将应</w:t>
      </w:r>
    </w:p>
    <w:p>
      <w:pPr>
        <w:pStyle w:val="BodyText"/>
        <w:spacing w:line="240" w:lineRule="auto" w:before="26"/>
        <w:ind w:right="97"/>
        <w:jc w:val="left"/>
      </w:pPr>
      <w:r>
        <w:rPr/>
        <w:t>缴存金额确认为负债，并计入当期损益或相关资产成本。</w:t>
      </w:r>
    </w:p>
    <w:p>
      <w:pPr>
        <w:pStyle w:val="Heading4"/>
        <w:spacing w:line="240" w:lineRule="auto" w:before="127"/>
        <w:ind w:left="136" w:right="0"/>
        <w:jc w:val="left"/>
        <w:rPr>
          <w:rFonts w:ascii="宋体" w:hAnsi="宋体" w:cs="宋体" w:eastAsia="宋体" w:hint="default"/>
        </w:rPr>
      </w:pPr>
      <w:r>
        <w:rPr>
          <w:rFonts w:ascii="宋体"/>
        </w:rPr>
        <w:t> </w:t>
      </w:r>
    </w:p>
    <w:p>
      <w:pPr>
        <w:pStyle w:val="Heading6"/>
        <w:spacing w:line="240" w:lineRule="auto"/>
        <w:ind w:left="136" w:right="97"/>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Heading4"/>
        <w:spacing w:line="313" w:lineRule="exact" w:before="50"/>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40" w:lineRule="auto"/>
        <w:ind w:left="136" w:right="97"/>
        <w:jc w:val="left"/>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Heading4"/>
        <w:spacing w:line="240" w:lineRule="auto" w:before="50"/>
        <w:ind w:left="136"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2" w:lineRule="auto" w:before="4"/>
        <w:ind w:left="557" w:right="1509"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预计负债的确认标准</w:t>
      </w:r>
      <w:r>
        <w:rPr>
          <w:rFonts w:ascii="宋体" w:hAnsi="宋体" w:cs="宋体" w:eastAsia="宋体" w:hint="default"/>
          <w:b/>
          <w:bCs/>
          <w:spacing w:val="-104"/>
        </w:rPr>
        <w:t> </w:t>
      </w:r>
      <w:r>
        <w:rPr>
          <w:rFonts w:ascii="宋体" w:hAnsi="宋体" w:cs="宋体" w:eastAsia="宋体" w:hint="default"/>
          <w:b/>
          <w:bCs/>
          <w:spacing w:val="-104"/>
        </w:rPr>
      </w: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345" w:lineRule="auto" w:before="35"/>
        <w:ind w:left="557" w:right="97" w:firstLine="2"/>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预计负债的计量方法</w:t>
      </w:r>
      <w:r>
        <w:rPr>
          <w:rFonts w:ascii="宋体" w:hAnsi="宋体" w:cs="宋体" w:eastAsia="宋体" w:hint="default"/>
          <w:b/>
          <w:bCs/>
          <w:spacing w:val="-104"/>
        </w:rPr>
        <w:t> </w:t>
      </w:r>
      <w:r>
        <w:rPr>
          <w:rFonts w:ascii="宋体" w:hAnsi="宋体" w:cs="宋体" w:eastAsia="宋体" w:hint="default"/>
          <w:b/>
          <w:bCs/>
          <w:spacing w:val="-104"/>
        </w:rPr>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w:t>
      </w:r>
    </w:p>
    <w:p>
      <w:pPr>
        <w:pStyle w:val="BodyText"/>
        <w:spacing w:line="355" w:lineRule="auto" w:before="43"/>
        <w:ind w:left="557" w:right="97" w:hanging="421"/>
        <w:jc w:val="left"/>
      </w:pPr>
      <w:r>
        <w:rPr/>
        <w:t>因素。对于货币时间价值影响重大的，通过对相关未来现金流出进行折现后确定最佳估计数。</w:t>
      </w:r>
      <w:r>
        <w:rPr>
          <w:w w:val="100"/>
        </w:rPr>
        <w:t> </w:t>
      </w:r>
      <w:r>
        <w:rPr/>
        <w:t>最佳估计数分别以下情况处理：</w:t>
      </w:r>
      <w:r>
        <w:rPr>
          <w:w w:val="100"/>
        </w:rPr>
        <w:t> </w:t>
      </w:r>
      <w:r>
        <w:rPr>
          <w:spacing w:val="-7"/>
          <w:w w:val="100"/>
        </w:rPr>
        <w:t>所需支出存在一个连续范围（或区间），且该范围内各种结果发生的可能性相同的，则最佳估</w:t>
      </w:r>
    </w:p>
    <w:p>
      <w:pPr>
        <w:pStyle w:val="BodyText"/>
        <w:spacing w:line="357" w:lineRule="auto" w:before="32"/>
        <w:ind w:left="557" w:right="97" w:hanging="421"/>
        <w:jc w:val="left"/>
      </w:pPr>
      <w:r>
        <w:rPr/>
        <w:t>计数按照该范围的中间值即上下限金额的平均数确定。</w:t>
      </w:r>
      <w:r>
        <w:rPr>
          <w:w w:val="100"/>
        </w:rPr>
        <w:t> </w:t>
      </w:r>
      <w:r>
        <w:rPr>
          <w:spacing w:val="-7"/>
          <w:w w:val="100"/>
        </w:rPr>
        <w:t>所需支出不存在一个连续范围（或区间），或虽然存在一个连续范围但该范围内各种结果发生</w:t>
      </w:r>
    </w:p>
    <w:p>
      <w:pPr>
        <w:pStyle w:val="BodyText"/>
        <w:spacing w:line="357" w:lineRule="auto" w:before="30"/>
        <w:ind w:right="97"/>
        <w:jc w:val="left"/>
      </w:pPr>
      <w:r>
        <w:rPr>
          <w:spacing w:val="-1"/>
        </w:rPr>
        <w:t>的可能性不相同的，如或有事项涉及单个项目的，则最佳估计数按照最可能发生金额确定；如或</w:t>
      </w:r>
      <w:r>
        <w:rPr>
          <w:spacing w:val="-55"/>
        </w:rPr>
        <w:t> </w:t>
      </w:r>
      <w:r>
        <w:rPr>
          <w:spacing w:val="-55"/>
        </w:rPr>
      </w:r>
      <w:r>
        <w:rPr/>
        <w:t>有事项涉及多个项目的，则最佳估计数按各种可能结果及相关概率计算确定。</w:t>
      </w:r>
    </w:p>
    <w:p>
      <w:pPr>
        <w:pStyle w:val="BodyText"/>
        <w:spacing w:line="355" w:lineRule="auto" w:before="30"/>
        <w:ind w:right="97" w:firstLine="420"/>
        <w:jc w:val="left"/>
        <w:rPr>
          <w:rFonts w:ascii="宋体" w:hAnsi="宋体" w:cs="宋体" w:eastAsia="宋体" w:hint="default"/>
          <w:sz w:val="24"/>
          <w:szCs w:val="24"/>
        </w:rPr>
      </w:pPr>
      <w:r>
        <w:rPr>
          <w:spacing w:val="-2"/>
        </w:rPr>
        <w:t>本公司清偿预计负债所需支出全部或部分预期由第三方补偿的，补偿金额在基本确定能够收</w:t>
      </w:r>
      <w:r>
        <w:rPr>
          <w:w w:val="100"/>
        </w:rPr>
        <w:t> </w:t>
      </w:r>
      <w:r>
        <w:rPr/>
        <w:t>到时，作为资产单独确认，确认的补偿金额不超过预计负债的账面价值。</w:t>
      </w:r>
      <w:r>
        <w:rPr>
          <w:rFonts w:ascii="宋体" w:hAnsi="宋体" w:cs="宋体" w:eastAsia="宋体" w:hint="default"/>
          <w:sz w:val="24"/>
          <w:szCs w:val="24"/>
        </w:rPr>
        <w:t> </w:t>
      </w:r>
    </w:p>
    <w:p>
      <w:pPr>
        <w:pStyle w:val="Heading4"/>
        <w:spacing w:line="240" w:lineRule="auto" w:before="28"/>
        <w:ind w:left="136" w:right="0"/>
        <w:jc w:val="left"/>
        <w:rPr>
          <w:rFonts w:ascii="宋体" w:hAnsi="宋体" w:cs="宋体" w:eastAsia="宋体" w:hint="default"/>
        </w:rPr>
      </w:pPr>
      <w:r>
        <w:rPr>
          <w:rFonts w:ascii="宋体"/>
        </w:rPr>
        <w:t> </w:t>
      </w:r>
    </w:p>
    <w:p>
      <w:pPr>
        <w:pStyle w:val="Heading6"/>
        <w:spacing w:line="240" w:lineRule="auto" w:before="61"/>
        <w:ind w:left="136" w:right="97"/>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Heading4"/>
        <w:spacing w:line="240" w:lineRule="auto" w:before="52"/>
        <w:ind w:left="136"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38" w:lineRule="auto" w:before="1"/>
        <w:ind w:left="557" w:right="97" w:firstLine="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z w:val="21"/>
          <w:szCs w:val="21"/>
        </w:rPr>
        <w:t>本公司的股份支付分为以权益结算的股份支付和以现金结算的股份支付。</w:t>
      </w:r>
      <w:r>
        <w:rPr>
          <w:rFonts w:ascii="宋体" w:hAnsi="宋体" w:cs="宋体" w:eastAsia="宋体" w:hint="default"/>
          <w:sz w:val="21"/>
          <w:szCs w:val="21"/>
        </w:rPr>
        <w:t> </w:t>
      </w:r>
    </w:p>
    <w:p>
      <w:pPr>
        <w:spacing w:after="0" w:line="338" w:lineRule="auto"/>
        <w:jc w:val="left"/>
        <w:rPr>
          <w:rFonts w:ascii="宋体" w:hAnsi="宋体" w:cs="宋体" w:eastAsia="宋体" w:hint="default"/>
          <w:sz w:val="21"/>
          <w:szCs w:val="21"/>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spacing w:line="336" w:lineRule="auto" w:before="36"/>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对于授予的存在活跃市场的期权等权益工具，按照活跃市场中的报价确定其公允价值。对于</w:t>
      </w:r>
    </w:p>
    <w:p>
      <w:pPr>
        <w:pStyle w:val="BodyText"/>
        <w:spacing w:line="357" w:lineRule="auto" w:before="49"/>
        <w:ind w:right="208"/>
        <w:jc w:val="both"/>
        <w:rPr>
          <w:rFonts w:ascii="宋体" w:hAnsi="宋体" w:cs="宋体" w:eastAsia="宋体" w:hint="default"/>
        </w:rPr>
      </w:pPr>
      <w:r>
        <w:rPr>
          <w:spacing w:val="-1"/>
        </w:rPr>
        <w:t>授予的不存在活跃市场的期权等权益工具，采用期权定价模型等确定其公允价值，选用的期权定</w:t>
      </w:r>
      <w:r>
        <w:rPr>
          <w:spacing w:val="-55"/>
        </w:rPr>
        <w:t> </w:t>
      </w:r>
      <w:r>
        <w:rPr>
          <w:spacing w:val="-55"/>
        </w:rPr>
      </w:r>
      <w:r>
        <w:rPr>
          <w:spacing w:val="-15"/>
          <w:w w:val="100"/>
        </w:rPr>
        <w:t>价模型考虑以下因素：（</w:t>
      </w:r>
      <w:r>
        <w:rPr>
          <w:rFonts w:ascii="宋体" w:hAnsi="宋体" w:cs="宋体" w:eastAsia="宋体" w:hint="default"/>
          <w:spacing w:val="-15"/>
          <w:w w:val="100"/>
        </w:rPr>
        <w:t>1</w:t>
      </w:r>
      <w:r>
        <w:rPr>
          <w:spacing w:val="-15"/>
          <w:w w:val="100"/>
        </w:rPr>
        <w:t>）期权的行权价格；（</w:t>
      </w:r>
      <w:r>
        <w:rPr>
          <w:rFonts w:ascii="宋体" w:hAnsi="宋体" w:cs="宋体" w:eastAsia="宋体" w:hint="default"/>
          <w:spacing w:val="-15"/>
          <w:w w:val="100"/>
        </w:rPr>
        <w:t>2</w:t>
      </w:r>
      <w:r>
        <w:rPr>
          <w:spacing w:val="-15"/>
          <w:w w:val="100"/>
        </w:rPr>
        <w:t>）期权的有效期；（</w:t>
      </w:r>
      <w:r>
        <w:rPr>
          <w:rFonts w:ascii="宋体" w:hAnsi="宋体" w:cs="宋体" w:eastAsia="宋体" w:hint="default"/>
          <w:spacing w:val="-15"/>
          <w:w w:val="100"/>
        </w:rPr>
        <w:t>3</w:t>
      </w:r>
      <w:r>
        <w:rPr>
          <w:spacing w:val="-15"/>
          <w:w w:val="100"/>
        </w:rPr>
        <w:t>）标的股份的现行价格；（</w:t>
      </w:r>
      <w:r>
        <w:rPr>
          <w:rFonts w:ascii="宋体" w:hAnsi="宋体" w:cs="宋体" w:eastAsia="宋体" w:hint="default"/>
          <w:spacing w:val="-15"/>
          <w:w w:val="100"/>
        </w:rPr>
        <w:t>4</w:t>
      </w:r>
      <w:r>
        <w:rPr>
          <w:spacing w:val="-15"/>
          <w:w w:val="100"/>
        </w:rPr>
        <w:t>）</w:t>
      </w:r>
      <w:r>
        <w:rPr>
          <w:spacing w:val="-82"/>
          <w:w w:val="100"/>
        </w:rPr>
        <w:t> </w:t>
      </w:r>
      <w:r>
        <w:rPr>
          <w:spacing w:val="-8"/>
          <w:w w:val="100"/>
        </w:rPr>
        <w:t>股价预计波动率；（</w:t>
      </w:r>
      <w:r>
        <w:rPr>
          <w:rFonts w:ascii="宋体" w:hAnsi="宋体" w:cs="宋体" w:eastAsia="宋体" w:hint="default"/>
          <w:spacing w:val="-8"/>
          <w:w w:val="100"/>
        </w:rPr>
        <w:t>5</w:t>
      </w:r>
      <w:r>
        <w:rPr>
          <w:spacing w:val="-8"/>
          <w:w w:val="100"/>
        </w:rPr>
        <w:t>）股份的预计股利；（</w:t>
      </w:r>
      <w:r>
        <w:rPr>
          <w:rFonts w:ascii="宋体" w:hAnsi="宋体" w:cs="宋体" w:eastAsia="宋体" w:hint="default"/>
          <w:spacing w:val="-8"/>
          <w:w w:val="100"/>
        </w:rPr>
        <w:t>6</w:t>
      </w:r>
      <w:r>
        <w:rPr>
          <w:spacing w:val="-8"/>
          <w:w w:val="100"/>
        </w:rPr>
        <w:t>）期权有效期内的无风险利率。</w:t>
      </w:r>
      <w:r>
        <w:rPr>
          <w:rFonts w:ascii="宋体" w:hAnsi="宋体" w:cs="宋体" w:eastAsia="宋体" w:hint="default"/>
          <w:w w:val="100"/>
        </w:rPr>
        <w:t> </w:t>
      </w:r>
    </w:p>
    <w:p>
      <w:pPr>
        <w:pStyle w:val="BodyText"/>
        <w:spacing w:line="357" w:lineRule="auto" w:before="30"/>
        <w:ind w:right="209" w:firstLine="420"/>
        <w:jc w:val="both"/>
        <w:rPr>
          <w:rFonts w:ascii="宋体" w:hAnsi="宋体" w:cs="宋体" w:eastAsia="宋体" w:hint="default"/>
        </w:rPr>
      </w:pPr>
      <w:r>
        <w:rPr>
          <w:spacing w:val="-2"/>
        </w:rPr>
        <w:t>在确定权益工具授予日的公允价值时，考虑股份支付协议规定的可行权条件中的市场条件和</w:t>
      </w:r>
      <w:r>
        <w:rPr>
          <w:w w:val="100"/>
        </w:rPr>
        <w:t> </w:t>
      </w:r>
      <w:r>
        <w:rPr>
          <w:spacing w:val="-1"/>
        </w:rPr>
        <w:t>非可行权条件的影响。股份支付存在非可行权条件的，只要职工或其他方满足了所有可行权条件</w:t>
      </w:r>
      <w:r>
        <w:rPr>
          <w:spacing w:val="-55"/>
        </w:rPr>
        <w:t> </w:t>
      </w:r>
      <w:r>
        <w:rPr>
          <w:spacing w:val="-55"/>
        </w:rPr>
      </w:r>
      <w:r>
        <w:rPr>
          <w:spacing w:val="-5"/>
          <w:w w:val="100"/>
        </w:rPr>
        <w:t>中的非市场条件（如服务期限等），即确认已得到服务相对应的成本费用。</w:t>
      </w:r>
      <w:r>
        <w:rPr>
          <w:rFonts w:ascii="宋体" w:hAnsi="宋体" w:cs="宋体" w:eastAsia="宋体" w:hint="default"/>
          <w:w w:val="100"/>
        </w:rPr>
        <w:t> </w:t>
      </w:r>
    </w:p>
    <w:p>
      <w:pPr>
        <w:spacing w:line="338" w:lineRule="auto" w:before="30"/>
        <w:ind w:left="557" w:right="9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．确定可行权权益工具最佳估计的依据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等待期内每个资产负债表日，根据最新取得的可行权职工人数变动等后续信息作出最佳估计，</w:t>
      </w:r>
    </w:p>
    <w:p>
      <w:pPr>
        <w:pStyle w:val="BodyText"/>
        <w:spacing w:line="355" w:lineRule="auto" w:before="47"/>
        <w:ind w:right="209"/>
        <w:jc w:val="both"/>
        <w:rPr>
          <w:rFonts w:ascii="宋体" w:hAnsi="宋体" w:cs="宋体" w:eastAsia="宋体" w:hint="default"/>
        </w:rPr>
      </w:pPr>
      <w:r>
        <w:rPr>
          <w:spacing w:val="-1"/>
        </w:rPr>
        <w:t>修正预计可行权的权益工具数量。在可行权日，最终预计可行权权益工具的数量与实际可行权数</w:t>
      </w:r>
      <w:r>
        <w:rPr>
          <w:spacing w:val="-55"/>
        </w:rPr>
        <w:t> </w:t>
      </w:r>
      <w:r>
        <w:rPr>
          <w:spacing w:val="-55"/>
        </w:rPr>
      </w:r>
      <w:r>
        <w:rPr/>
        <w:t>量一致。</w:t>
      </w:r>
      <w:r>
        <w:rPr>
          <w:rFonts w:ascii="宋体" w:hAnsi="宋体" w:cs="宋体" w:eastAsia="宋体" w:hint="default"/>
        </w:rPr>
        <w:t> </w:t>
      </w:r>
    </w:p>
    <w:p>
      <w:pPr>
        <w:pStyle w:val="BodyText"/>
        <w:spacing w:line="336" w:lineRule="auto" w:before="34"/>
        <w:ind w:left="557" w:right="97" w:firstLine="2"/>
        <w:jc w:val="left"/>
      </w:pPr>
      <w:r>
        <w:rPr>
          <w:rFonts w:ascii="Times New Roman" w:hAnsi="Times New Roman" w:cs="Times New Roman" w:eastAsia="Times New Roman" w:hint="default"/>
          <w:b/>
          <w:bCs/>
        </w:rPr>
        <w:t>4</w:t>
      </w:r>
      <w:r>
        <w:rPr>
          <w:rFonts w:ascii="宋体" w:hAnsi="宋体" w:cs="宋体" w:eastAsia="宋体" w:hint="default"/>
          <w:b/>
          <w:bCs/>
        </w:rPr>
        <w:t>．会计处理方法</w:t>
      </w:r>
      <w:r>
        <w:rPr>
          <w:rFonts w:ascii="宋体" w:hAnsi="宋体" w:cs="宋体" w:eastAsia="宋体" w:hint="default"/>
          <w:b/>
          <w:bCs/>
          <w:w w:val="100"/>
        </w:rPr>
        <w:t> </w:t>
      </w:r>
      <w:r>
        <w:rPr>
          <w:spacing w:val="-2"/>
        </w:rPr>
        <w:t>以权益结算的股份支付，按授予职工权益工具的公允价值计量。授予后立即可行权的，在授</w:t>
      </w:r>
    </w:p>
    <w:p>
      <w:pPr>
        <w:pStyle w:val="BodyText"/>
        <w:spacing w:line="357" w:lineRule="auto" w:before="49"/>
        <w:ind w:right="208"/>
        <w:jc w:val="both"/>
        <w:rPr>
          <w:rFonts w:ascii="宋体" w:hAnsi="宋体" w:cs="宋体" w:eastAsia="宋体" w:hint="default"/>
        </w:rPr>
      </w:pPr>
      <w:r>
        <w:rPr>
          <w:spacing w:val="-1"/>
        </w:rPr>
        <w:t>予日按照权益工具的公允价值计入相关成本或费用，相应增加资本公积。在完成等待期内的服务</w:t>
      </w:r>
      <w:r>
        <w:rPr>
          <w:spacing w:val="-55"/>
        </w:rPr>
        <w:t> </w:t>
      </w:r>
      <w:r>
        <w:rPr>
          <w:spacing w:val="-55"/>
        </w:rPr>
      </w:r>
      <w:r>
        <w:rPr>
          <w:spacing w:val="-1"/>
        </w:rPr>
        <w:t>或达到规定业绩条件才可行权的，在等待期内的每个资产负债表日，以对可行权权益工具数量的</w:t>
      </w:r>
      <w:r>
        <w:rPr>
          <w:spacing w:val="-54"/>
        </w:rPr>
        <w:t> </w:t>
      </w:r>
      <w:r>
        <w:rPr>
          <w:spacing w:val="-54"/>
        </w:rPr>
      </w:r>
      <w:r>
        <w:rPr>
          <w:spacing w:val="-1"/>
        </w:rPr>
        <w:t>最佳估计为基础，按照权益工具授予日的公允价值，将当期取得的服务计入相关成本或费用和资</w:t>
      </w:r>
      <w:r>
        <w:rPr>
          <w:spacing w:val="-55"/>
        </w:rPr>
        <w:t> </w:t>
      </w:r>
      <w:r>
        <w:rPr>
          <w:spacing w:val="-55"/>
        </w:rPr>
      </w:r>
      <w:r>
        <w:rPr/>
        <w:t>本公积。在可行权日之后不再对已确认的相关成本或费用和所有者权益总额进行调整。</w:t>
      </w:r>
      <w:r>
        <w:rPr>
          <w:rFonts w:ascii="宋体" w:hAnsi="宋体" w:cs="宋体" w:eastAsia="宋体" w:hint="default"/>
        </w:rPr>
        <w:t> </w:t>
      </w:r>
    </w:p>
    <w:p>
      <w:pPr>
        <w:pStyle w:val="BodyText"/>
        <w:spacing w:line="357" w:lineRule="auto" w:before="30"/>
        <w:ind w:right="209" w:firstLine="420"/>
        <w:jc w:val="both"/>
        <w:rPr>
          <w:rFonts w:ascii="宋体" w:hAnsi="宋体" w:cs="宋体" w:eastAsia="宋体" w:hint="default"/>
        </w:rPr>
      </w:pPr>
      <w:r>
        <w:rPr>
          <w:spacing w:val="-2"/>
        </w:rPr>
        <w:t>以现金结算的股份支付，按照本公司承担的以股份或其他权益工具为基础计算确定的负债的</w:t>
      </w:r>
      <w:r>
        <w:rPr>
          <w:w w:val="100"/>
        </w:rPr>
        <w:t> </w:t>
      </w:r>
      <w:r>
        <w:rPr>
          <w:spacing w:val="-1"/>
        </w:rPr>
        <w:t>公允价值计量。授予后立即可行权的，在授予日以本公司承担负债的公允价值计入相关成本或费</w:t>
      </w:r>
      <w:r>
        <w:rPr>
          <w:spacing w:val="-55"/>
        </w:rPr>
        <w:t> </w:t>
      </w:r>
      <w:r>
        <w:rPr>
          <w:spacing w:val="-55"/>
        </w:rPr>
      </w:r>
      <w:r>
        <w:rPr>
          <w:spacing w:val="-1"/>
        </w:rPr>
        <w:t>用，相应增加负债。在完成等待期内的服务或达到规定业绩条件以后才可行权的以现金结算的股</w:t>
      </w:r>
      <w:r>
        <w:rPr>
          <w:spacing w:val="-55"/>
        </w:rPr>
        <w:t> </w:t>
      </w:r>
      <w:r>
        <w:rPr>
          <w:spacing w:val="-55"/>
        </w:rPr>
      </w:r>
      <w:r>
        <w:rPr>
          <w:spacing w:val="-1"/>
        </w:rPr>
        <w:t>份支付，在等待期内的每个资产负债表日，以对可行权情况的最佳估计为基础，按照本公司承担</w:t>
      </w:r>
      <w:r>
        <w:rPr>
          <w:spacing w:val="-55"/>
        </w:rPr>
        <w:t> </w:t>
      </w:r>
      <w:r>
        <w:rPr>
          <w:spacing w:val="-55"/>
        </w:rPr>
      </w:r>
      <w:r>
        <w:rPr>
          <w:spacing w:val="-1"/>
        </w:rPr>
        <w:t>负债的公允价值金额，将当期取得的服务计入成本或费用和相应的负债。在相关负债结算前的每</w:t>
      </w:r>
      <w:r>
        <w:rPr>
          <w:spacing w:val="-54"/>
        </w:rPr>
        <w:t> </w:t>
      </w:r>
      <w:r>
        <w:rPr>
          <w:spacing w:val="-54"/>
        </w:rPr>
      </w:r>
      <w:r>
        <w:rPr/>
        <w:t>个资产负债表日以及结算日，对负债的公允价值重新计量，其变动计入当期损益。</w:t>
      </w:r>
      <w:r>
        <w:rPr>
          <w:rFonts w:ascii="宋体" w:hAnsi="宋体" w:cs="宋体" w:eastAsia="宋体" w:hint="default"/>
        </w:rPr>
        <w:t> </w:t>
      </w:r>
    </w:p>
    <w:p>
      <w:pPr>
        <w:pStyle w:val="BodyText"/>
        <w:spacing w:line="357" w:lineRule="auto" w:before="30"/>
        <w:ind w:right="97" w:firstLine="420"/>
        <w:jc w:val="left"/>
        <w:rPr>
          <w:rFonts w:ascii="宋体" w:hAnsi="宋体" w:cs="宋体" w:eastAsia="宋体" w:hint="default"/>
        </w:rPr>
      </w:pPr>
      <w:r>
        <w:rPr>
          <w:spacing w:val="-4"/>
          <w:w w:val="100"/>
        </w:rPr>
        <w:t>若在等待期内取消了授予的权益工具，本公司对取消所授予的权益性工具作为加速行权处理，</w:t>
      </w:r>
      <w:r>
        <w:rPr>
          <w:w w:val="100"/>
        </w:rPr>
        <w:t> </w:t>
      </w:r>
      <w:r>
        <w:rPr/>
        <w:t>将剩余等待期内应确认的金额立即计入当期损益，同时确认资本公积。职工或其他方能够选择满</w:t>
      </w:r>
      <w:r>
        <w:rPr>
          <w:spacing w:val="-97"/>
        </w:rPr>
        <w:t> </w:t>
      </w:r>
      <w:r>
        <w:rPr>
          <w:spacing w:val="-97"/>
        </w:rPr>
      </w:r>
      <w:r>
        <w:rPr/>
        <w:t>足非可行权条件但在等待期内未满足的，本公司将其作为授予权益工具的取消处理。</w:t>
      </w:r>
      <w:r>
        <w:rPr>
          <w:rFonts w:ascii="宋体" w:hAnsi="宋体" w:cs="宋体" w:eastAsia="宋体" w:hint="default"/>
        </w:rPr>
        <w:t> </w:t>
      </w:r>
    </w:p>
    <w:p>
      <w:pPr>
        <w:pStyle w:val="Heading4"/>
        <w:spacing w:line="240" w:lineRule="auto" w:before="24"/>
        <w:ind w:left="136" w:right="0"/>
        <w:jc w:val="both"/>
        <w:rPr>
          <w:rFonts w:ascii="宋体" w:hAnsi="宋体" w:cs="宋体" w:eastAsia="宋体" w:hint="default"/>
        </w:rPr>
      </w:pPr>
      <w:r>
        <w:rPr>
          <w:rFonts w:ascii="宋体"/>
        </w:rPr>
        <w:t> </w:t>
      </w:r>
    </w:p>
    <w:p>
      <w:pPr>
        <w:pStyle w:val="Heading6"/>
        <w:spacing w:line="240" w:lineRule="auto" w:before="61"/>
        <w:ind w:left="136" w:right="0"/>
        <w:jc w:val="both"/>
        <w:rPr>
          <w:b w:val="0"/>
          <w:bCs w:val="0"/>
        </w:rPr>
      </w:pPr>
      <w:r>
        <w:rPr>
          <w:rFonts w:ascii="宋体" w:hAnsi="宋体" w:cs="宋体" w:eastAsia="宋体" w:hint="default"/>
        </w:rPr>
        <w:t>35. </w:t>
      </w:r>
      <w:r>
        <w:rPr/>
        <w:t>优先股、永续债等其他金融工具</w:t>
      </w:r>
      <w:r>
        <w:rPr>
          <w:b w:val="0"/>
          <w:bCs w:val="0"/>
        </w:rPr>
      </w:r>
    </w:p>
    <w:p>
      <w:pPr>
        <w:pStyle w:val="Heading4"/>
        <w:spacing w:line="240" w:lineRule="auto" w:before="52"/>
        <w:ind w:left="13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5" w:lineRule="auto" w:before="4"/>
        <w:ind w:right="209" w:firstLine="420"/>
        <w:jc w:val="both"/>
        <w:rPr>
          <w:rFonts w:ascii="宋体" w:hAnsi="宋体" w:cs="宋体" w:eastAsia="宋体" w:hint="default"/>
        </w:rPr>
      </w:pPr>
      <w:r>
        <w:rPr>
          <w:spacing w:val="-2"/>
        </w:rPr>
        <w:t>本公司按照金融工具准则的规定，根据所发行优先股、永续债等金融工具的合同条款及其所</w:t>
      </w:r>
      <w:r>
        <w:rPr>
          <w:w w:val="100"/>
        </w:rPr>
        <w:t> </w:t>
      </w:r>
      <w:r>
        <w:rPr>
          <w:spacing w:val="-1"/>
        </w:rPr>
        <w:t>反映的经济实质而非仅以法律形式，结合金融负债和权益工具的定义，在初始确认时将该金融工</w:t>
      </w:r>
      <w:r>
        <w:rPr>
          <w:spacing w:val="-55"/>
        </w:rPr>
        <w:t> </w:t>
      </w:r>
      <w:r>
        <w:rPr>
          <w:spacing w:val="-55"/>
        </w:rPr>
      </w:r>
      <w:r>
        <w:rPr/>
        <w:t>具或其组成部分分类为金融负债或权益工具：</w:t>
      </w:r>
      <w:r>
        <w:rPr>
          <w:rFonts w:ascii="宋体" w:hAnsi="宋体" w:cs="宋体" w:eastAsia="宋体" w:hint="default"/>
        </w:rPr>
        <w:t> </w:t>
      </w:r>
    </w:p>
    <w:p>
      <w:pPr>
        <w:pStyle w:val="Heading6"/>
        <w:spacing w:line="240" w:lineRule="auto" w:before="32"/>
        <w:ind w:left="559" w:right="97"/>
        <w:jc w:val="left"/>
        <w:rPr>
          <w:rFonts w:ascii="宋体" w:hAnsi="宋体" w:cs="宋体" w:eastAsia="宋体" w:hint="default"/>
          <w:b w:val="0"/>
          <w:bCs w:val="0"/>
        </w:rPr>
      </w:pPr>
      <w:r>
        <w:rPr>
          <w:rFonts w:ascii="宋体" w:hAnsi="宋体" w:cs="宋体" w:eastAsia="宋体" w:hint="default"/>
        </w:rPr>
        <w:t>1</w:t>
      </w:r>
      <w:r>
        <w:rPr/>
        <w:t>．符合下列条件之一，将发行的金融工具分类为金融负债：</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footerReference w:type="default" r:id="rId50"/>
          <w:pgSz w:w="11910" w:h="16840"/>
          <w:pgMar w:footer="1195" w:header="882" w:top="1120" w:bottom="1380" w:left="1140" w:right="1580"/>
        </w:sectPr>
      </w:pPr>
    </w:p>
    <w:p>
      <w:pPr>
        <w:spacing w:line="240" w:lineRule="auto" w:before="9"/>
        <w:rPr>
          <w:rFonts w:ascii="宋体" w:hAnsi="宋体" w:cs="宋体" w:eastAsia="宋体" w:hint="default"/>
          <w:b/>
          <w:bCs/>
          <w:sz w:val="18"/>
          <w:szCs w:val="18"/>
        </w:rPr>
      </w:pPr>
    </w:p>
    <w:p>
      <w:pPr>
        <w:pStyle w:val="BodyText"/>
        <w:spacing w:line="240" w:lineRule="auto" w:before="36"/>
        <w:ind w:left="557" w:right="0"/>
        <w:jc w:val="left"/>
        <w:rPr>
          <w:rFonts w:ascii="宋体" w:hAnsi="宋体" w:cs="宋体" w:eastAsia="宋体" w:hint="default"/>
        </w:rPr>
      </w:pPr>
      <w:r>
        <w:rPr/>
        <w:t>（</w:t>
      </w:r>
      <w:r>
        <w:rPr>
          <w:rFonts w:ascii="宋体" w:hAnsi="宋体" w:cs="宋体" w:eastAsia="宋体" w:hint="default"/>
        </w:rPr>
        <w:t>1</w:t>
      </w:r>
      <w:r>
        <w:rPr/>
        <w:t>）向其他方交付现金或其他金融资产的合同义务；</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t>（</w:t>
      </w:r>
      <w:r>
        <w:rPr>
          <w:rFonts w:ascii="宋体" w:hAnsi="宋体" w:cs="宋体" w:eastAsia="宋体" w:hint="default"/>
        </w:rPr>
        <w:t>2</w:t>
      </w:r>
      <w:r>
        <w:rPr/>
        <w:t>）在潜在不利条件下，与其他方交换金融资产或金融负债的合同义务；</w:t>
      </w:r>
      <w:r>
        <w:rPr>
          <w:rFonts w:ascii="宋体" w:hAnsi="宋体" w:cs="宋体" w:eastAsia="宋体" w:hint="default"/>
        </w:rPr>
        <w:t> </w:t>
      </w:r>
    </w:p>
    <w:p>
      <w:pPr>
        <w:pStyle w:val="BodyText"/>
        <w:spacing w:line="357" w:lineRule="auto" w:before="133"/>
        <w:ind w:right="108" w:firstLine="420"/>
        <w:jc w:val="both"/>
        <w:rPr>
          <w:rFonts w:ascii="宋体" w:hAnsi="宋体" w:cs="宋体" w:eastAsia="宋体" w:hint="default"/>
        </w:rPr>
      </w:pPr>
      <w:r>
        <w:rPr>
          <w:spacing w:val="-4"/>
        </w:rPr>
        <w:t>（</w:t>
      </w:r>
      <w:r>
        <w:rPr>
          <w:rFonts w:ascii="宋体" w:hAnsi="宋体" w:cs="宋体" w:eastAsia="宋体" w:hint="default"/>
          <w:spacing w:val="-4"/>
        </w:rPr>
        <w:t>3</w:t>
      </w:r>
      <w:r>
        <w:rPr>
          <w:spacing w:val="-4"/>
        </w:rPr>
        <w:t>）将来须用或可用企业自身权益工具进行结算的非衍生工具合同，且企业根据该合同将交</w:t>
      </w:r>
      <w:r>
        <w:rPr>
          <w:w w:val="100"/>
        </w:rPr>
        <w:t> </w:t>
      </w:r>
      <w:r>
        <w:rPr/>
        <w:t>付可变数量的自身权益工具；</w:t>
      </w:r>
      <w:r>
        <w:rPr>
          <w:rFonts w:ascii="宋体" w:hAnsi="宋体" w:cs="宋体" w:eastAsia="宋体" w:hint="default"/>
        </w:rPr>
        <w:t> </w:t>
      </w:r>
    </w:p>
    <w:p>
      <w:pPr>
        <w:pStyle w:val="BodyText"/>
        <w:spacing w:line="355" w:lineRule="auto" w:before="30"/>
        <w:ind w:right="108" w:firstLine="420"/>
        <w:jc w:val="both"/>
        <w:rPr>
          <w:rFonts w:ascii="宋体" w:hAnsi="宋体" w:cs="宋体" w:eastAsia="宋体" w:hint="default"/>
        </w:rPr>
      </w:pPr>
      <w:r>
        <w:rPr>
          <w:spacing w:val="-4"/>
        </w:rPr>
        <w:t>（</w:t>
      </w:r>
      <w:r>
        <w:rPr>
          <w:rFonts w:ascii="宋体" w:hAnsi="宋体" w:cs="宋体" w:eastAsia="宋体" w:hint="default"/>
          <w:spacing w:val="-4"/>
        </w:rPr>
        <w:t>4</w:t>
      </w:r>
      <w:r>
        <w:rPr>
          <w:spacing w:val="-4"/>
        </w:rPr>
        <w:t>）将来须用或可用企业自身权益工具进行结算的衍生工具合同，但以固定数量的自身权益</w:t>
      </w:r>
      <w:r>
        <w:rPr>
          <w:w w:val="100"/>
        </w:rPr>
        <w:t> </w:t>
      </w:r>
      <w:r>
        <w:rPr/>
        <w:t>工具交换固定金额的现金或其他金融资产的衍生工具合同除外。</w:t>
      </w:r>
      <w:r>
        <w:rPr>
          <w:rFonts w:ascii="宋体" w:hAnsi="宋体" w:cs="宋体" w:eastAsia="宋体" w:hint="default"/>
        </w:rPr>
        <w:t> </w:t>
      </w:r>
    </w:p>
    <w:p>
      <w:pPr>
        <w:pStyle w:val="Heading6"/>
        <w:spacing w:line="240" w:lineRule="auto" w:before="32"/>
        <w:ind w:left="559" w:right="0"/>
        <w:jc w:val="left"/>
        <w:rPr>
          <w:rFonts w:ascii="宋体" w:hAnsi="宋体" w:cs="宋体" w:eastAsia="宋体" w:hint="default"/>
          <w:b w:val="0"/>
          <w:bCs w:val="0"/>
        </w:rPr>
      </w:pPr>
      <w:r>
        <w:rPr>
          <w:rFonts w:ascii="宋体" w:hAnsi="宋体" w:cs="宋体" w:eastAsia="宋体" w:hint="default"/>
        </w:rPr>
        <w:t>2</w:t>
      </w:r>
      <w:r>
        <w:rPr/>
        <w:t>．同时满足下列条件的，将发行的金融工具分类为权益工具：</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35"/>
        <w:ind w:right="108"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）该金融工具不包括交付现金或其他金融资产给其他方，或在潜在不利条件下与其他方交</w:t>
      </w:r>
      <w:r>
        <w:rPr>
          <w:w w:val="100"/>
        </w:rPr>
        <w:t> </w:t>
      </w:r>
      <w:r>
        <w:rPr/>
        <w:t>换金融资产或金融负债的合同义务；</w:t>
      </w:r>
      <w:r>
        <w:rPr>
          <w:rFonts w:ascii="宋体" w:hAnsi="宋体" w:cs="宋体" w:eastAsia="宋体" w:hint="default"/>
        </w:rPr>
        <w:t> </w:t>
      </w:r>
    </w:p>
    <w:p>
      <w:pPr>
        <w:pStyle w:val="BodyText"/>
        <w:spacing w:line="355" w:lineRule="auto" w:before="33"/>
        <w:ind w:right="10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）将来须用或可用企业自身权益工具结算该金融工具的，如该金融工具为非衍生工具，不</w:t>
      </w:r>
      <w:r>
        <w:rPr>
          <w:w w:val="100"/>
        </w:rPr>
        <w:t> </w:t>
      </w:r>
      <w:r>
        <w:rPr>
          <w:spacing w:val="-1"/>
        </w:rPr>
        <w:t>包括交付可变数量的自身权益工具进行结算的合同义务；如为衍生工具，企业只能通过以固定数</w:t>
      </w:r>
      <w:r>
        <w:rPr>
          <w:spacing w:val="-55"/>
        </w:rPr>
        <w:t> </w:t>
      </w:r>
      <w:r>
        <w:rPr>
          <w:spacing w:val="-55"/>
        </w:rPr>
      </w:r>
      <w:r>
        <w:rPr/>
        <w:t>量的自身权益工具交换固定金额的现金或其他金融资产结算该金融工具。</w:t>
      </w:r>
      <w:r>
        <w:rPr>
          <w:rFonts w:ascii="宋体" w:hAnsi="宋体" w:cs="宋体" w:eastAsia="宋体" w:hint="default"/>
        </w:rPr>
        <w:t> </w:t>
      </w:r>
    </w:p>
    <w:p>
      <w:pPr>
        <w:pStyle w:val="BodyText"/>
        <w:spacing w:line="355" w:lineRule="auto" w:before="34"/>
        <w:ind w:left="557" w:right="0" w:firstLine="2"/>
        <w:jc w:val="left"/>
      </w:pPr>
      <w:r>
        <w:rPr>
          <w:rFonts w:ascii="宋体" w:hAnsi="宋体" w:cs="宋体" w:eastAsia="宋体" w:hint="default"/>
          <w:b/>
          <w:bCs/>
        </w:rPr>
        <w:t>3</w:t>
      </w:r>
      <w:r>
        <w:rPr>
          <w:rFonts w:ascii="宋体" w:hAnsi="宋体" w:cs="宋体" w:eastAsia="宋体" w:hint="default"/>
          <w:b/>
          <w:bCs/>
        </w:rPr>
        <w:t>．会计处理方法</w:t>
      </w:r>
      <w:r>
        <w:rPr>
          <w:rFonts w:ascii="宋体" w:hAnsi="宋体" w:cs="宋体" w:eastAsia="宋体" w:hint="default"/>
          <w:b/>
          <w:bCs/>
          <w:w w:val="99"/>
        </w:rPr>
        <w:t> </w:t>
      </w:r>
      <w:r>
        <w:rPr>
          <w:spacing w:val="-2"/>
        </w:rPr>
        <w:t>对于归类为权益工具的金融工具，其利息支出或股利分配都应当作为发行企业的利润分配，</w:t>
      </w:r>
    </w:p>
    <w:p>
      <w:pPr>
        <w:pStyle w:val="BodyText"/>
        <w:spacing w:line="355" w:lineRule="auto" w:before="32"/>
        <w:ind w:left="557" w:right="0" w:hanging="421"/>
        <w:jc w:val="left"/>
      </w:pPr>
      <w:r>
        <w:rPr/>
        <w:t>其回购、注销等作为权益的变动处理，手续费、佣金等交易费用从权益中扣除；</w:t>
      </w:r>
      <w:r>
        <w:rPr>
          <w:rFonts w:ascii="宋体" w:hAnsi="宋体" w:cs="宋体" w:eastAsia="宋体" w:hint="default"/>
          <w:w w:val="100"/>
        </w:rPr>
        <w:t> </w:t>
      </w:r>
      <w:r>
        <w:rPr>
          <w:spacing w:val="-2"/>
        </w:rPr>
        <w:t>对于归类为金融负债的金融工具，其利息支出或股利分配原则上按照借款费用进行处理，其</w:t>
      </w:r>
    </w:p>
    <w:p>
      <w:pPr>
        <w:pStyle w:val="BodyText"/>
        <w:spacing w:line="357" w:lineRule="auto" w:before="32"/>
        <w:ind w:right="0"/>
        <w:jc w:val="left"/>
        <w:rPr>
          <w:rFonts w:ascii="宋体" w:hAnsi="宋体" w:cs="宋体" w:eastAsia="宋体" w:hint="default"/>
        </w:rPr>
      </w:pPr>
      <w:r>
        <w:rPr>
          <w:spacing w:val="-1"/>
        </w:rPr>
        <w:t>回购或赎回产生的利得或损失等计入当期损益，手续费、佣金等交易费用计入所发行工具的初始</w:t>
      </w:r>
      <w:r>
        <w:rPr>
          <w:spacing w:val="-55"/>
        </w:rPr>
        <w:t> </w:t>
      </w:r>
      <w:r>
        <w:rPr>
          <w:spacing w:val="-55"/>
        </w:rPr>
      </w:r>
      <w:r>
        <w:rPr/>
        <w:t>计量金额。</w:t>
      </w:r>
      <w:r>
        <w:rPr>
          <w:rFonts w:ascii="宋体" w:hAnsi="宋体" w:cs="宋体" w:eastAsia="宋体" w:hint="default"/>
        </w:rPr>
        <w:t> </w:t>
      </w:r>
    </w:p>
    <w:p>
      <w:pPr>
        <w:pStyle w:val="Heading4"/>
        <w:spacing w:line="240" w:lineRule="auto" w:before="24"/>
        <w:ind w:left="136" w:right="0"/>
        <w:jc w:val="left"/>
        <w:rPr>
          <w:rFonts w:ascii="宋体" w:hAnsi="宋体" w:cs="宋体" w:eastAsia="宋体" w:hint="default"/>
        </w:rPr>
      </w:pPr>
      <w:r>
        <w:rPr>
          <w:rFonts w:ascii="宋体"/>
        </w:rPr>
        <w:t> </w:t>
      </w:r>
    </w:p>
    <w:p>
      <w:pPr>
        <w:pStyle w:val="Heading6"/>
        <w:spacing w:line="240" w:lineRule="auto"/>
        <w:ind w:left="136" w:right="0"/>
        <w:jc w:val="left"/>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Heading4"/>
        <w:spacing w:line="240" w:lineRule="auto" w:before="50"/>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36" w:lineRule="auto" w:before="4"/>
        <w:ind w:left="557" w:right="0" w:firstLine="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2"/>
          <w:sz w:val="21"/>
          <w:szCs w:val="21"/>
        </w:rPr>
        <w:t>公司已将商品所有权上的主要风险和报酬转移给购买方；公司既没有保留与所有权相联系的</w:t>
      </w:r>
    </w:p>
    <w:p>
      <w:pPr>
        <w:pStyle w:val="BodyText"/>
        <w:spacing w:line="355" w:lineRule="auto" w:before="49"/>
        <w:ind w:right="0"/>
        <w:jc w:val="left"/>
      </w:pPr>
      <w:r>
        <w:rPr>
          <w:spacing w:val="-1"/>
        </w:rPr>
        <w:t>继续管理权，也没有对已售出的商品实施有效控制；收入的金额能够可靠地计量；相关的经济利</w:t>
      </w:r>
      <w:r>
        <w:rPr>
          <w:spacing w:val="-55"/>
        </w:rPr>
        <w:t> </w:t>
      </w:r>
      <w:r>
        <w:rPr>
          <w:spacing w:val="-55"/>
        </w:rPr>
      </w:r>
      <w:r>
        <w:rPr>
          <w:spacing w:val="-2"/>
        </w:rPr>
        <w:t>益很可能流入企业；相关的已发生或将发生的成本能够可靠地计量时，确认商品销售收入实现。</w:t>
      </w:r>
    </w:p>
    <w:p>
      <w:pPr>
        <w:pStyle w:val="BodyText"/>
        <w:spacing w:line="355" w:lineRule="auto" w:before="34"/>
        <w:ind w:left="557" w:right="0"/>
        <w:jc w:val="left"/>
      </w:pPr>
      <w:r>
        <w:rPr/>
        <w:t>公司按销售商品原则确认的收入主要包括商品销售收入及系统集成收入：</w:t>
      </w:r>
      <w:r>
        <w:rPr>
          <w:w w:val="100"/>
        </w:rPr>
        <w:t> </w:t>
      </w:r>
      <w:r>
        <w:rPr>
          <w:spacing w:val="-2"/>
        </w:rPr>
        <w:t>公司商品销售收入确认的具体原则为：公司将项目货物全部发出，客户签收无误后，发出货</w:t>
      </w:r>
    </w:p>
    <w:p>
      <w:pPr>
        <w:pStyle w:val="BodyText"/>
        <w:spacing w:line="355" w:lineRule="auto" w:before="33"/>
        <w:ind w:left="557" w:right="0" w:hanging="421"/>
        <w:jc w:val="left"/>
      </w:pPr>
      <w:r>
        <w:rPr/>
        <w:t>物的收入金额能够确定，并已收讫货款或预计可收回货款，成本能够可靠计量。</w:t>
      </w:r>
      <w:r>
        <w:rPr>
          <w:w w:val="100"/>
        </w:rPr>
        <w:t> </w:t>
      </w:r>
      <w:r>
        <w:rPr>
          <w:spacing w:val="-2"/>
        </w:rPr>
        <w:t>公司系统集成收入确认的具体原则为：在系统集成项目经客户竣工验收时，确认该系统集成</w:t>
      </w:r>
    </w:p>
    <w:p>
      <w:pPr>
        <w:pStyle w:val="BodyText"/>
        <w:spacing w:line="240" w:lineRule="auto" w:before="32"/>
        <w:ind w:right="0"/>
        <w:jc w:val="left"/>
      </w:pPr>
      <w:r>
        <w:rPr/>
        <w:t>项目收入。</w:t>
      </w:r>
    </w:p>
    <w:p>
      <w:pPr>
        <w:pStyle w:val="BodyText"/>
        <w:spacing w:line="355" w:lineRule="auto" w:before="135"/>
        <w:ind w:right="111" w:firstLine="420"/>
        <w:jc w:val="both"/>
      </w:pPr>
      <w:r>
        <w:rPr>
          <w:spacing w:val="-2"/>
        </w:rPr>
        <w:t>合同或协议价款的收取采用递延方式，实质上具有融资性质的，按照应收的合同或协议价款</w:t>
      </w:r>
      <w:r>
        <w:rPr>
          <w:w w:val="100"/>
        </w:rPr>
        <w:t> </w:t>
      </w:r>
      <w:r>
        <w:rPr/>
        <w:t>的公允价值确定销售商品收入金额。</w:t>
      </w:r>
    </w:p>
    <w:p>
      <w:pPr>
        <w:spacing w:line="336" w:lineRule="auto" w:before="32"/>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w:t>
      </w:r>
    </w:p>
    <w:p>
      <w:pPr>
        <w:spacing w:after="0" w:line="336" w:lineRule="auto"/>
        <w:jc w:val="left"/>
        <w:rPr>
          <w:rFonts w:ascii="宋体" w:hAnsi="宋体" w:cs="宋体" w:eastAsia="宋体" w:hint="default"/>
          <w:sz w:val="21"/>
          <w:szCs w:val="21"/>
        </w:rPr>
        <w:sectPr>
          <w:footerReference w:type="default" r:id="rId51"/>
          <w:pgSz w:w="11910" w:h="16840"/>
          <w:pgMar w:footer="1195" w:header="882" w:top="1120" w:bottom="1380" w:left="1140" w:right="1680"/>
          <w:pgNumType w:start="121"/>
        </w:sectPr>
      </w:pPr>
    </w:p>
    <w:p>
      <w:pPr>
        <w:spacing w:line="240" w:lineRule="auto" w:before="9"/>
        <w:rPr>
          <w:rFonts w:ascii="宋体" w:hAnsi="宋体" w:cs="宋体" w:eastAsia="宋体" w:hint="default"/>
          <w:sz w:val="18"/>
          <w:szCs w:val="18"/>
        </w:rPr>
      </w:pPr>
    </w:p>
    <w:p>
      <w:pPr>
        <w:pStyle w:val="BodyText"/>
        <w:spacing w:line="240" w:lineRule="auto" w:before="36"/>
        <w:ind w:right="0"/>
        <w:jc w:val="both"/>
      </w:pPr>
      <w:r>
        <w:rPr/>
        <w:t>让渡资产使用权收入金额：</w:t>
      </w:r>
    </w:p>
    <w:p>
      <w:pPr>
        <w:pStyle w:val="BodyText"/>
        <w:spacing w:line="240" w:lineRule="auto" w:before="133"/>
        <w:ind w:left="557" w:right="97"/>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338" w:lineRule="auto" w:before="117"/>
        <w:ind w:left="557" w:right="97"/>
        <w:jc w:val="left"/>
      </w:pPr>
      <w:r>
        <w:rPr/>
        <w:t>（</w:t>
      </w:r>
      <w:r>
        <w:rPr>
          <w:rFonts w:ascii="Times New Roman" w:hAnsi="Times New Roman" w:cs="Times New Roman" w:eastAsia="Times New Roman" w:hint="default"/>
        </w:rPr>
        <w:t>2</w:t>
      </w:r>
      <w:r>
        <w:rPr/>
        <w:t>）使用费收入金额，按照有关合同或协议约定的收费时间和方法计算确定。</w:t>
      </w:r>
      <w:r>
        <w:rPr>
          <w:w w:val="100"/>
        </w:rPr>
        <w:t> </w:t>
      </w:r>
      <w:r>
        <w:rPr>
          <w:rFonts w:ascii="Times New Roman" w:hAnsi="Times New Roman" w:cs="Times New Roman" w:eastAsia="Times New Roman" w:hint="default"/>
          <w:b/>
          <w:bCs/>
        </w:rPr>
        <w:t>3</w:t>
      </w:r>
      <w:r>
        <w:rPr>
          <w:rFonts w:ascii="宋体" w:hAnsi="宋体" w:cs="宋体" w:eastAsia="宋体" w:hint="default"/>
          <w:b/>
          <w:bCs/>
        </w:rPr>
        <w:t>．提供劳务收入的确认依据和方法</w:t>
      </w:r>
      <w:r>
        <w:rPr>
          <w:rFonts w:ascii="宋体" w:hAnsi="宋体" w:cs="宋体" w:eastAsia="宋体" w:hint="default"/>
          <w:b/>
          <w:bCs/>
          <w:w w:val="100"/>
        </w:rPr>
        <w:t> </w:t>
      </w:r>
      <w:r>
        <w:rPr>
          <w:spacing w:val="-4"/>
          <w:w w:val="100"/>
        </w:rPr>
        <w:t>在资产负债表日提供劳务交易的结果能够可靠估计的，采用完工百分比法确认提供劳务收入。</w:t>
      </w:r>
    </w:p>
    <w:p>
      <w:pPr>
        <w:pStyle w:val="BodyText"/>
        <w:spacing w:line="355" w:lineRule="auto" w:before="47"/>
        <w:ind w:left="557" w:right="97" w:hanging="421"/>
        <w:jc w:val="left"/>
      </w:pPr>
      <w:r>
        <w:rPr>
          <w:spacing w:val="-2"/>
        </w:rPr>
        <w:t>提供劳务交易的完工进度，依据已经提供的劳务占预计劳务总量的比例确定。</w:t>
      </w:r>
      <w:r>
        <w:rPr>
          <w:spacing w:val="-42"/>
        </w:rPr>
        <w:t> </w:t>
      </w:r>
      <w:r>
        <w:rPr>
          <w:spacing w:val="-42"/>
        </w:rPr>
      </w:r>
      <w:r>
        <w:rPr/>
        <w:t>提供劳务交易的结果能够可靠估计，是指同时满足下列条件：</w:t>
      </w:r>
    </w:p>
    <w:p>
      <w:pPr>
        <w:pStyle w:val="BodyText"/>
        <w:spacing w:line="240" w:lineRule="auto" w:before="34"/>
        <w:ind w:left="557" w:right="97"/>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117"/>
        <w:ind w:left="557" w:right="97"/>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118"/>
        <w:ind w:left="557" w:right="97"/>
        <w:jc w:val="left"/>
      </w:pPr>
      <w:r>
        <w:rPr/>
        <w:t>（</w:t>
      </w:r>
      <w:r>
        <w:rPr>
          <w:rFonts w:ascii="Times New Roman" w:hAnsi="Times New Roman" w:cs="Times New Roman" w:eastAsia="Times New Roman" w:hint="default"/>
        </w:rPr>
        <w:t>3</w:t>
      </w:r>
      <w:r>
        <w:rPr/>
        <w:t>）交易的完工进度能够可靠地确定；</w:t>
      </w:r>
    </w:p>
    <w:p>
      <w:pPr>
        <w:pStyle w:val="BodyText"/>
        <w:spacing w:line="336" w:lineRule="auto" w:before="117"/>
        <w:ind w:left="557" w:right="97"/>
        <w:jc w:val="left"/>
      </w:pPr>
      <w:r>
        <w:rPr/>
        <w:t>（</w:t>
      </w:r>
      <w:r>
        <w:rPr>
          <w:rFonts w:ascii="Times New Roman" w:hAnsi="Times New Roman" w:cs="Times New Roman" w:eastAsia="Times New Roman" w:hint="default"/>
        </w:rPr>
        <w:t>4</w:t>
      </w:r>
      <w:r>
        <w:rPr/>
        <w:t>）交易中已发生和将发生的成本能够可靠地计量。</w:t>
      </w:r>
      <w:r>
        <w:rPr>
          <w:w w:val="100"/>
        </w:rPr>
        <w:t> </w:t>
      </w:r>
      <w:r>
        <w:rPr>
          <w:spacing w:val="-2"/>
        </w:rPr>
        <w:t>按照已收或应收的合同或协议价款确定提供劳务收入总额，但已收或应收的合同或协议价款</w:t>
      </w:r>
    </w:p>
    <w:p>
      <w:pPr>
        <w:pStyle w:val="BodyText"/>
        <w:spacing w:line="355" w:lineRule="auto" w:before="51"/>
        <w:ind w:right="209"/>
        <w:jc w:val="both"/>
      </w:pPr>
      <w:r>
        <w:rPr>
          <w:spacing w:val="-1"/>
        </w:rPr>
        <w:t>不公允的除外。资产负债表日按照提供劳务收入总额乘以完工进度扣除以前会计期间累计已确认</w:t>
      </w:r>
      <w:r>
        <w:rPr>
          <w:spacing w:val="-55"/>
        </w:rPr>
        <w:t> </w:t>
      </w:r>
      <w:r>
        <w:rPr>
          <w:spacing w:val="-55"/>
        </w:rPr>
      </w:r>
      <w:r>
        <w:rPr>
          <w:spacing w:val="-1"/>
        </w:rPr>
        <w:t>提供劳务收入后的金额，确认当期提供劳务收入；同时，按照提供劳务估计总成本乘以完工进度</w:t>
      </w:r>
      <w:r>
        <w:rPr>
          <w:spacing w:val="-55"/>
        </w:rPr>
        <w:t> </w:t>
      </w:r>
      <w:r>
        <w:rPr>
          <w:spacing w:val="-55"/>
        </w:rPr>
      </w:r>
      <w:r>
        <w:rPr/>
        <w:t>扣除以前会计期间累计已确认劳务成本后的金额，结转当期劳务成本。</w:t>
      </w:r>
    </w:p>
    <w:p>
      <w:pPr>
        <w:pStyle w:val="BodyText"/>
        <w:spacing w:line="240" w:lineRule="auto" w:before="32"/>
        <w:ind w:left="557" w:right="97"/>
        <w:jc w:val="left"/>
      </w:pPr>
      <w:r>
        <w:rPr/>
        <w:t>在资产负债表日提供劳务交易结果不能够可靠估计的，分别下列情况处理：</w:t>
      </w:r>
    </w:p>
    <w:p>
      <w:pPr>
        <w:pStyle w:val="BodyText"/>
        <w:spacing w:line="338" w:lineRule="auto" w:before="133"/>
        <w:ind w:right="208" w:firstLine="420"/>
        <w:jc w:val="both"/>
      </w:pPr>
      <w:r>
        <w:rPr>
          <w:spacing w:val="-4"/>
        </w:rPr>
        <w:t>（</w:t>
      </w:r>
      <w:r>
        <w:rPr>
          <w:rFonts w:ascii="Times New Roman" w:hAnsi="Times New Roman" w:cs="Times New Roman" w:eastAsia="Times New Roman" w:hint="default"/>
          <w:spacing w:val="-4"/>
        </w:rPr>
        <w:t>1</w:t>
      </w:r>
      <w:r>
        <w:rPr>
          <w:spacing w:val="-4"/>
        </w:rPr>
        <w:t>）已经发生的劳务成本预计能够得到补偿的，按照已经发生的劳务成本金额确认提供劳务</w:t>
      </w:r>
      <w:r>
        <w:rPr>
          <w:w w:val="100"/>
        </w:rPr>
        <w:t> </w:t>
      </w:r>
      <w:r>
        <w:rPr/>
        <w:t>收入，并按相同金额结转劳务成本。</w:t>
      </w:r>
    </w:p>
    <w:p>
      <w:pPr>
        <w:pStyle w:val="BodyText"/>
        <w:spacing w:line="336" w:lineRule="auto" w:before="47"/>
        <w:ind w:right="209" w:firstLine="420"/>
        <w:jc w:val="both"/>
      </w:pPr>
      <w:r>
        <w:rPr>
          <w:spacing w:val="-4"/>
        </w:rPr>
        <w:t>（</w:t>
      </w:r>
      <w:r>
        <w:rPr>
          <w:rFonts w:ascii="Times New Roman" w:hAnsi="Times New Roman" w:cs="Times New Roman" w:eastAsia="Times New Roman" w:hint="default"/>
          <w:spacing w:val="-4"/>
        </w:rPr>
        <w:t>2</w:t>
      </w:r>
      <w:r>
        <w:rPr>
          <w:spacing w:val="-4"/>
        </w:rPr>
        <w:t>）已经发生的劳务成本预计不能够得到补偿的，将已经发生的劳务成本计入当期损益，不</w:t>
      </w:r>
      <w:r>
        <w:rPr>
          <w:w w:val="100"/>
        </w:rPr>
        <w:t> </w:t>
      </w:r>
      <w:r>
        <w:rPr/>
        <w:t>确认提供劳务收入。</w:t>
      </w:r>
    </w:p>
    <w:p>
      <w:pPr>
        <w:pStyle w:val="BodyText"/>
        <w:spacing w:line="357" w:lineRule="auto" w:before="49"/>
        <w:ind w:right="209" w:firstLine="420"/>
        <w:jc w:val="both"/>
      </w:pPr>
      <w:r>
        <w:rPr>
          <w:spacing w:val="-2"/>
        </w:rPr>
        <w:t>本公司与其他企业签订的合同或协议包括销售商品和提供劳务时，销售商品部分和提供劳务</w:t>
      </w:r>
      <w:r>
        <w:rPr>
          <w:w w:val="100"/>
        </w:rPr>
        <w:t> </w:t>
      </w:r>
      <w:r>
        <w:rPr>
          <w:spacing w:val="-1"/>
        </w:rPr>
        <w:t>部分能够区分且能够单独计量的，将销售商品的部分作为销售商品处理，将提供劳务的部分作为</w:t>
      </w:r>
      <w:r>
        <w:rPr>
          <w:spacing w:val="-55"/>
        </w:rPr>
        <w:t> </w:t>
      </w:r>
      <w:r>
        <w:rPr>
          <w:spacing w:val="-55"/>
        </w:rPr>
      </w:r>
      <w:r>
        <w:rPr>
          <w:spacing w:val="-1"/>
        </w:rPr>
        <w:t>提供劳务处理。销售商品部分和提供劳务部分不能够区分，或虽能区分但不能够单独计量的，将</w:t>
      </w:r>
      <w:r>
        <w:rPr>
          <w:spacing w:val="-55"/>
        </w:rPr>
        <w:t> </w:t>
      </w:r>
      <w:r>
        <w:rPr>
          <w:spacing w:val="-55"/>
        </w:rPr>
      </w:r>
      <w:r>
        <w:rPr/>
        <w:t>销售商品部分和提供劳务部分全部作为销售商品处理。</w:t>
      </w:r>
    </w:p>
    <w:p>
      <w:pPr>
        <w:pStyle w:val="BodyText"/>
        <w:spacing w:line="355" w:lineRule="auto" w:before="30"/>
        <w:ind w:right="107" w:firstLine="420"/>
        <w:jc w:val="left"/>
      </w:pPr>
      <w:r>
        <w:rPr/>
        <w:t>公司提供劳务收入主要包括定制软件开发收入、移动金融</w:t>
      </w:r>
      <w:r>
        <w:rPr>
          <w:spacing w:val="-52"/>
        </w:rPr>
        <w:t> </w:t>
      </w:r>
      <w:r>
        <w:rPr>
          <w:rFonts w:ascii="宋体" w:hAnsi="宋体" w:cs="宋体" w:eastAsia="宋体" w:hint="default"/>
        </w:rPr>
        <w:t>IT</w:t>
      </w:r>
      <w:r>
        <w:rPr>
          <w:rFonts w:ascii="宋体" w:hAnsi="宋体" w:cs="宋体" w:eastAsia="宋体" w:hint="default"/>
          <w:spacing w:val="-55"/>
        </w:rPr>
        <w:t> </w:t>
      </w:r>
      <w:r>
        <w:rPr/>
        <w:t>软件开发收入、系统维护收入、</w:t>
      </w:r>
      <w:r>
        <w:rPr>
          <w:w w:val="100"/>
        </w:rPr>
        <w:t> </w:t>
      </w:r>
      <w:r>
        <w:rPr/>
        <w:t>技术服务收入：</w:t>
      </w:r>
    </w:p>
    <w:p>
      <w:pPr>
        <w:pStyle w:val="BodyText"/>
        <w:spacing w:line="355" w:lineRule="auto" w:before="35"/>
        <w:ind w:right="218" w:firstLine="420"/>
        <w:jc w:val="both"/>
        <w:rPr>
          <w:rFonts w:ascii="宋体" w:hAnsi="宋体" w:cs="宋体" w:eastAsia="宋体" w:hint="default"/>
        </w:rPr>
      </w:pPr>
      <w:r>
        <w:rPr>
          <w:spacing w:val="-2"/>
        </w:rPr>
        <w:t>公司定制软件开发收入确认的具体原则为：在已收讫货款或预计可收回合同货款时，资产负</w:t>
      </w:r>
      <w:r>
        <w:rPr>
          <w:w w:val="100"/>
        </w:rPr>
        <w:t> </w:t>
      </w:r>
      <w:r>
        <w:rPr>
          <w:spacing w:val="-2"/>
        </w:rPr>
        <w:t>债表日按定制软件项目实际已投入的工作量占该定制软件项目预计投入总工作量的比例确定完工</w:t>
      </w:r>
      <w:r>
        <w:rPr>
          <w:spacing w:val="-24"/>
        </w:rPr>
        <w:t> </w:t>
      </w:r>
      <w:r>
        <w:rPr>
          <w:spacing w:val="-24"/>
        </w:rPr>
      </w:r>
      <w:r>
        <w:rPr>
          <w:spacing w:val="-2"/>
        </w:rPr>
        <w:t>进度，按照该定制软件项目合同确定的收入总额乘以完工进度扣除以前会计期间累计已确认的定</w:t>
      </w:r>
      <w:r>
        <w:rPr>
          <w:spacing w:val="-25"/>
        </w:rPr>
        <w:t> </w:t>
      </w:r>
      <w:r>
        <w:rPr>
          <w:spacing w:val="-25"/>
        </w:rPr>
      </w:r>
      <w:r>
        <w:rPr/>
        <w:t>制软件收入金额，确认当期定制软件收入。</w:t>
      </w:r>
      <w:r>
        <w:rPr>
          <w:rFonts w:ascii="宋体" w:hAnsi="宋体" w:cs="宋体" w:eastAsia="宋体" w:hint="default"/>
        </w:rPr>
        <w:t> </w:t>
      </w:r>
    </w:p>
    <w:p>
      <w:pPr>
        <w:pStyle w:val="BodyText"/>
        <w:spacing w:line="357" w:lineRule="auto" w:before="32"/>
        <w:ind w:right="213" w:firstLine="420"/>
        <w:jc w:val="both"/>
        <w:rPr>
          <w:rFonts w:ascii="宋体" w:hAnsi="宋体" w:cs="宋体" w:eastAsia="宋体" w:hint="default"/>
        </w:rPr>
      </w:pPr>
      <w:r>
        <w:rPr/>
        <w:t>移动金融 </w:t>
      </w:r>
      <w:r>
        <w:rPr>
          <w:rFonts w:ascii="宋体" w:hAnsi="宋体" w:cs="宋体" w:eastAsia="宋体" w:hint="default"/>
        </w:rPr>
        <w:t>IT</w:t>
      </w:r>
      <w:r>
        <w:rPr>
          <w:rFonts w:ascii="宋体" w:hAnsi="宋体" w:cs="宋体" w:eastAsia="宋体" w:hint="default"/>
          <w:spacing w:val="-51"/>
        </w:rPr>
        <w:t> </w:t>
      </w:r>
      <w:r>
        <w:rPr>
          <w:spacing w:val="-5"/>
        </w:rPr>
        <w:t>软件开发收入确认的具体原则为：在已收讫货款或预计可收回合同货款时，资产</w:t>
      </w:r>
      <w:r>
        <w:rPr>
          <w:spacing w:val="-3"/>
          <w:w w:val="100"/>
        </w:rPr>
        <w:t> </w:t>
      </w:r>
      <w:r>
        <w:rPr>
          <w:spacing w:val="-2"/>
        </w:rPr>
        <w:t>负债表日按软件开发项目实际发生的成本占该项目预计总成本的比例确定完工进度，按照该软件</w:t>
      </w:r>
      <w:r>
        <w:rPr>
          <w:spacing w:val="-25"/>
        </w:rPr>
        <w:t> </w:t>
      </w:r>
      <w:r>
        <w:rPr>
          <w:spacing w:val="-25"/>
        </w:rPr>
      </w:r>
      <w:r>
        <w:rPr>
          <w:spacing w:val="-2"/>
        </w:rPr>
        <w:t>开发项目合同确定的收入总额乘以完工进度扣除以前会计期间累计已确认的软件开发项目收入金</w:t>
      </w:r>
      <w:r>
        <w:rPr>
          <w:spacing w:val="-26"/>
        </w:rPr>
        <w:t> </w:t>
      </w:r>
      <w:r>
        <w:rPr>
          <w:spacing w:val="-26"/>
        </w:rPr>
      </w:r>
      <w:r>
        <w:rPr/>
        <w:t>额，确认当期软件开发项目收入。</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357" w:lineRule="auto" w:before="36"/>
        <w:ind w:right="97" w:firstLine="420"/>
        <w:jc w:val="left"/>
        <w:rPr>
          <w:rFonts w:ascii="宋体" w:hAnsi="宋体" w:cs="宋体" w:eastAsia="宋体" w:hint="default"/>
        </w:rPr>
      </w:pPr>
      <w:r>
        <w:rPr>
          <w:spacing w:val="-2"/>
        </w:rPr>
        <w:t>公司系统维护收入确认的具体原则为：在已收讫货款或预计可收回合同货款时，按合同或协</w:t>
      </w:r>
      <w:r>
        <w:rPr>
          <w:w w:val="100"/>
        </w:rPr>
        <w:t> </w:t>
      </w:r>
      <w:r>
        <w:rPr/>
        <w:t>议约定的系统维护费结算时间分期确认。</w:t>
      </w:r>
      <w:r>
        <w:rPr>
          <w:rFonts w:ascii="宋体" w:hAnsi="宋体" w:cs="宋体" w:eastAsia="宋体" w:hint="default"/>
        </w:rPr>
        <w:t> </w:t>
      </w:r>
    </w:p>
    <w:p>
      <w:pPr>
        <w:pStyle w:val="BodyText"/>
        <w:spacing w:line="357" w:lineRule="auto" w:before="30"/>
        <w:ind w:right="97" w:firstLine="420"/>
        <w:jc w:val="left"/>
      </w:pPr>
      <w:r>
        <w:rPr>
          <w:spacing w:val="-2"/>
        </w:rPr>
        <w:t>公司技术服务收入确认的具体原则为：在技术服务已经提供，按合同约定结算技术服务费时</w:t>
      </w:r>
      <w:r>
        <w:rPr>
          <w:w w:val="100"/>
        </w:rPr>
        <w:t> </w:t>
      </w:r>
      <w:r>
        <w:rPr/>
        <w:t>确认。</w:t>
      </w:r>
    </w:p>
    <w:p>
      <w:pPr>
        <w:pStyle w:val="Heading6"/>
        <w:spacing w:line="240" w:lineRule="auto" w:before="30"/>
        <w:ind w:left="559" w:right="97"/>
        <w:jc w:val="left"/>
        <w:rPr>
          <w:b w:val="0"/>
          <w:bCs w:val="0"/>
        </w:rPr>
      </w:pPr>
      <w:r>
        <w:rPr>
          <w:rFonts w:ascii="Times New Roman" w:hAnsi="Times New Roman" w:cs="Times New Roman" w:eastAsia="Times New Roman" w:hint="default"/>
        </w:rPr>
        <w:t>4</w:t>
      </w:r>
      <w:r>
        <w:rPr/>
        <w:t>．建造合同收入的确认依据和方法</w:t>
      </w:r>
      <w:r>
        <w:rPr>
          <w:b w:val="0"/>
          <w:bCs w:val="0"/>
        </w:rPr>
      </w:r>
    </w:p>
    <w:p>
      <w:pPr>
        <w:pStyle w:val="BodyText"/>
        <w:spacing w:line="348" w:lineRule="auto" w:before="117"/>
        <w:ind w:right="209" w:firstLine="420"/>
        <w:jc w:val="both"/>
      </w:pPr>
      <w:r>
        <w:rPr>
          <w:spacing w:val="-4"/>
          <w:w w:val="100"/>
        </w:rPr>
        <w:t>（</w:t>
      </w:r>
      <w:r>
        <w:rPr>
          <w:rFonts w:ascii="Arial" w:hAnsi="Arial" w:cs="Arial" w:eastAsia="Arial" w:hint="default"/>
          <w:spacing w:val="-4"/>
          <w:w w:val="100"/>
        </w:rPr>
        <w:t>1</w:t>
      </w:r>
      <w:r>
        <w:rPr>
          <w:spacing w:val="-4"/>
          <w:w w:val="100"/>
        </w:rPr>
        <w:t>）当建造合同的结果能够可靠地估计时，与其相关的合同收入和合同费用在资产负债表日</w:t>
      </w:r>
      <w:r>
        <w:rPr>
          <w:w w:val="100"/>
        </w:rPr>
        <w:t> </w:t>
      </w:r>
      <w:r>
        <w:rPr>
          <w:spacing w:val="-1"/>
        </w:rPr>
        <w:t>按完工百分比法予以确认。完工百分比法，是指根据合同完工进度确认合同收入和合同费用的方</w:t>
      </w:r>
      <w:r>
        <w:rPr>
          <w:spacing w:val="-55"/>
        </w:rPr>
        <w:t> </w:t>
      </w:r>
      <w:r>
        <w:rPr>
          <w:spacing w:val="-55"/>
        </w:rPr>
      </w:r>
      <w:r>
        <w:rPr/>
        <w:t>法。合同完工进度按照累计实际发生的合同成本占合同预计总成本的比例确定。</w:t>
      </w:r>
    </w:p>
    <w:p>
      <w:pPr>
        <w:pStyle w:val="BodyText"/>
        <w:spacing w:line="240" w:lineRule="auto" w:before="38"/>
        <w:ind w:left="557" w:right="97"/>
        <w:jc w:val="left"/>
      </w:pPr>
      <w:r>
        <w:rPr/>
        <w:t>固定造价合同的结果能够可靠估计，是指同时满足下列条件：</w:t>
      </w:r>
    </w:p>
    <w:p>
      <w:pPr>
        <w:pStyle w:val="BodyText"/>
        <w:spacing w:line="240" w:lineRule="auto" w:before="133"/>
        <w:ind w:left="557" w:right="97"/>
        <w:jc w:val="left"/>
      </w:pPr>
      <w:r>
        <w:rPr>
          <w:rFonts w:ascii="Arial" w:hAnsi="Arial" w:cs="Arial" w:eastAsia="Arial" w:hint="default"/>
        </w:rPr>
        <w:t>1</w:t>
      </w:r>
      <w:r>
        <w:rPr/>
        <w:t>）合同总收入能够可靠地计量；</w:t>
      </w:r>
    </w:p>
    <w:p>
      <w:pPr>
        <w:pStyle w:val="BodyText"/>
        <w:spacing w:line="240" w:lineRule="auto" w:before="118"/>
        <w:ind w:left="557" w:right="97"/>
        <w:jc w:val="left"/>
      </w:pPr>
      <w:r>
        <w:rPr>
          <w:rFonts w:ascii="Arial" w:hAnsi="Arial" w:cs="Arial" w:eastAsia="Arial" w:hint="default"/>
        </w:rPr>
        <w:t>2</w:t>
      </w:r>
      <w:r>
        <w:rPr/>
        <w:t>）与合同相关的经济利益很可能流入企业；</w:t>
      </w:r>
    </w:p>
    <w:p>
      <w:pPr>
        <w:pStyle w:val="BodyText"/>
        <w:spacing w:line="240" w:lineRule="auto" w:before="118"/>
        <w:ind w:left="557" w:right="97"/>
        <w:jc w:val="left"/>
      </w:pPr>
      <w:r>
        <w:rPr>
          <w:rFonts w:ascii="Arial" w:hAnsi="Arial" w:cs="Arial" w:eastAsia="Arial" w:hint="default"/>
        </w:rPr>
        <w:t>3</w:t>
      </w:r>
      <w:r>
        <w:rPr/>
        <w:t>）实际发生的合同成本能够清楚地区分和可靠地计量；</w:t>
      </w:r>
    </w:p>
    <w:p>
      <w:pPr>
        <w:pStyle w:val="BodyText"/>
        <w:spacing w:line="348" w:lineRule="auto" w:before="120"/>
        <w:ind w:left="557" w:right="97"/>
        <w:jc w:val="left"/>
      </w:pPr>
      <w:r>
        <w:rPr>
          <w:rFonts w:ascii="Arial" w:hAnsi="Arial" w:cs="Arial" w:eastAsia="Arial" w:hint="default"/>
          <w:spacing w:val="-2"/>
        </w:rPr>
        <w:t>4</w:t>
      </w:r>
      <w:r>
        <w:rPr>
          <w:spacing w:val="-2"/>
        </w:rPr>
        <w:t>）合同完工进度和为完成合同尚需发生的成本能够可靠地确定。</w:t>
      </w:r>
      <w:r>
        <w:rPr>
          <w:spacing w:val="-71"/>
        </w:rPr>
        <w:t> </w:t>
      </w:r>
      <w:r>
        <w:rPr>
          <w:spacing w:val="-71"/>
        </w:rPr>
      </w:r>
      <w:r>
        <w:rPr/>
        <w:t>成本加成合同的结果能够可靠估计，是指同时满足下列条件：</w:t>
      </w:r>
      <w:r>
        <w:rPr>
          <w:w w:val="100"/>
        </w:rPr>
        <w:t> </w:t>
      </w:r>
      <w:r>
        <w:rPr>
          <w:rFonts w:ascii="Arial" w:hAnsi="Arial" w:cs="Arial" w:eastAsia="Arial" w:hint="default"/>
        </w:rPr>
        <w:t>1</w:t>
      </w:r>
      <w:r>
        <w:rPr/>
        <w:t>）与合同相关的经济利益很可能流入企业；</w:t>
      </w:r>
    </w:p>
    <w:p>
      <w:pPr>
        <w:pStyle w:val="BodyText"/>
        <w:spacing w:line="338" w:lineRule="auto" w:before="12"/>
        <w:ind w:left="557" w:right="97"/>
        <w:jc w:val="left"/>
      </w:pPr>
      <w:r>
        <w:rPr>
          <w:rFonts w:ascii="Arial" w:hAnsi="Arial" w:cs="Arial" w:eastAsia="Arial" w:hint="default"/>
        </w:rPr>
        <w:t>2</w:t>
      </w:r>
      <w:r>
        <w:rPr/>
        <w:t>）实际发生的合同成本能够清楚地区分和可靠地计量。</w:t>
      </w:r>
      <w:r>
        <w:rPr>
          <w:w w:val="100"/>
        </w:rPr>
        <w:t> </w:t>
      </w:r>
      <w:r>
        <w:rPr>
          <w:spacing w:val="-4"/>
          <w:w w:val="100"/>
        </w:rPr>
        <w:t>在资产负债表日，按照合同总收入乘以完工进度扣除以前会计期间累计已确认收入后的金额，</w:t>
      </w:r>
    </w:p>
    <w:p>
      <w:pPr>
        <w:pStyle w:val="BodyText"/>
        <w:spacing w:line="357" w:lineRule="auto" w:before="49"/>
        <w:ind w:right="209"/>
        <w:jc w:val="both"/>
      </w:pPr>
      <w:r>
        <w:rPr>
          <w:spacing w:val="-1"/>
        </w:rPr>
        <w:t>确认为当期合同收入；同时，按照合同预计总成本乘以完工进度扣除以前会计期间累计已确认费</w:t>
      </w:r>
      <w:r>
        <w:rPr>
          <w:spacing w:val="-55"/>
        </w:rPr>
        <w:t> </w:t>
      </w:r>
      <w:r>
        <w:rPr>
          <w:spacing w:val="-55"/>
        </w:rPr>
      </w:r>
      <w:r>
        <w:rPr>
          <w:spacing w:val="-1"/>
        </w:rPr>
        <w:t>用后的金额，确认为当期合同费用。合同工程的变动、索赔及奖金以可能带来收入并能可靠计算</w:t>
      </w:r>
      <w:r>
        <w:rPr>
          <w:spacing w:val="-55"/>
        </w:rPr>
        <w:t> </w:t>
      </w:r>
      <w:r>
        <w:rPr>
          <w:spacing w:val="-55"/>
        </w:rPr>
      </w:r>
      <w:r>
        <w:rPr/>
        <w:t>的数额为限计入合同总收入。</w:t>
      </w:r>
    </w:p>
    <w:p>
      <w:pPr>
        <w:pStyle w:val="BodyText"/>
        <w:spacing w:line="240" w:lineRule="auto" w:before="30"/>
        <w:ind w:left="557" w:right="97"/>
        <w:jc w:val="left"/>
      </w:pPr>
      <w:r>
        <w:rPr/>
        <w:t>（</w:t>
      </w:r>
      <w:r>
        <w:rPr>
          <w:rFonts w:ascii="Arial" w:hAnsi="Arial" w:cs="Arial" w:eastAsia="Arial" w:hint="default"/>
        </w:rPr>
        <w:t>2</w:t>
      </w:r>
      <w:r>
        <w:rPr/>
        <w:t>）建造合同的结果不能可靠估计的，分别下列情况处理：</w:t>
      </w:r>
    </w:p>
    <w:p>
      <w:pPr>
        <w:pStyle w:val="BodyText"/>
        <w:spacing w:line="338" w:lineRule="auto" w:before="120"/>
        <w:ind w:right="97" w:firstLine="420"/>
        <w:jc w:val="left"/>
      </w:pPr>
      <w:r>
        <w:rPr>
          <w:rFonts w:ascii="Arial" w:hAnsi="Arial" w:cs="Arial" w:eastAsia="Arial" w:hint="default"/>
          <w:spacing w:val="-4"/>
        </w:rPr>
        <w:t>3</w:t>
      </w:r>
      <w:r>
        <w:rPr>
          <w:spacing w:val="-4"/>
        </w:rPr>
        <w:t>）合同成本能够收回的，合同收入根据能够收回的实际合同成本予以确认，合同成本在其发</w:t>
      </w:r>
      <w:r>
        <w:rPr>
          <w:w w:val="100"/>
        </w:rPr>
        <w:t> </w:t>
      </w:r>
      <w:r>
        <w:rPr/>
        <w:t>生的当期确认为合同费用。</w:t>
      </w:r>
    </w:p>
    <w:p>
      <w:pPr>
        <w:pStyle w:val="BodyText"/>
        <w:spacing w:line="240" w:lineRule="auto" w:before="47"/>
        <w:ind w:left="557" w:right="97"/>
        <w:jc w:val="left"/>
      </w:pPr>
      <w:r>
        <w:rPr>
          <w:rFonts w:ascii="Arial" w:hAnsi="Arial" w:cs="Arial" w:eastAsia="Arial" w:hint="default"/>
        </w:rPr>
        <w:t>4</w:t>
      </w:r>
      <w:r>
        <w:rPr/>
        <w:t>）合同成本不可能收回的，在发生时立即确认为合同费用，不确认合同收入。</w:t>
      </w:r>
    </w:p>
    <w:p>
      <w:pPr>
        <w:pStyle w:val="BodyText"/>
        <w:spacing w:line="345" w:lineRule="auto" w:before="118"/>
        <w:ind w:left="557" w:right="205"/>
        <w:jc w:val="left"/>
      </w:pPr>
      <w:r>
        <w:rPr/>
        <w:t>（</w:t>
      </w:r>
      <w:r>
        <w:rPr>
          <w:rFonts w:ascii="Arial" w:hAnsi="Arial" w:cs="Arial" w:eastAsia="Arial" w:hint="default"/>
        </w:rPr>
        <w:t>3</w:t>
      </w:r>
      <w:r>
        <w:rPr/>
        <w:t>）如果合同总成本很可能超过合同总收入，则预期损失立即确认为费用。</w:t>
      </w:r>
      <w:r>
        <w:rPr>
          <w:w w:val="100"/>
        </w:rPr>
        <w:t> </w:t>
      </w:r>
      <w:r>
        <w:rPr/>
        <w:t>公司建安工程收入按照上述建造合同收入的确认依据和方法进行。</w:t>
      </w:r>
      <w:r>
        <w:rPr>
          <w:w w:val="100"/>
        </w:rPr>
        <w:t> </w:t>
      </w:r>
      <w:r>
        <w:rPr>
          <w:rFonts w:ascii="Times New Roman" w:hAnsi="Times New Roman" w:cs="Times New Roman" w:eastAsia="Times New Roman" w:hint="default"/>
          <w:b/>
          <w:bCs/>
        </w:rPr>
        <w:t>5</w:t>
      </w:r>
      <w:r>
        <w:rPr>
          <w:rFonts w:ascii="宋体" w:hAnsi="宋体" w:cs="宋体" w:eastAsia="宋体" w:hint="default"/>
          <w:b/>
          <w:bCs/>
        </w:rPr>
        <w:t>．附回购条件的资产转让</w:t>
      </w:r>
      <w:r>
        <w:rPr>
          <w:rFonts w:ascii="宋体" w:hAnsi="宋体" w:cs="宋体" w:eastAsia="宋体" w:hint="default"/>
          <w:b/>
          <w:bCs/>
          <w:w w:val="100"/>
        </w:rPr>
        <w:t> </w:t>
      </w:r>
      <w:r>
        <w:rPr>
          <w:spacing w:val="-2"/>
        </w:rPr>
        <w:t>公司销售产品或转让其他资产时，与购买方签订了所销售的产品或转让资产回购协议，根据</w:t>
      </w:r>
    </w:p>
    <w:p>
      <w:pPr>
        <w:pStyle w:val="BodyText"/>
        <w:spacing w:line="355" w:lineRule="auto" w:before="40"/>
        <w:ind w:right="209"/>
        <w:jc w:val="both"/>
      </w:pPr>
      <w:r>
        <w:rPr>
          <w:spacing w:val="-1"/>
        </w:rPr>
        <w:t>协议条款判断销售商品是否满足收入确认条件。如售后回购属于融资交易，则在交付产品或资产</w:t>
      </w:r>
      <w:r>
        <w:rPr>
          <w:spacing w:val="-55"/>
        </w:rPr>
        <w:t> </w:t>
      </w:r>
      <w:r>
        <w:rPr>
          <w:spacing w:val="-55"/>
        </w:rPr>
      </w:r>
      <w:r>
        <w:rPr>
          <w:spacing w:val="-1"/>
        </w:rPr>
        <w:t>时，本公司不确认销售收入。回购价款大于销售价款的差额，在回购期间按期计提利息，计入财</w:t>
      </w:r>
      <w:r>
        <w:rPr>
          <w:spacing w:val="-55"/>
        </w:rPr>
        <w:t> </w:t>
      </w:r>
      <w:r>
        <w:rPr>
          <w:spacing w:val="-55"/>
        </w:rPr>
      </w:r>
      <w:r>
        <w:rPr/>
        <w:t>务费用。</w:t>
      </w:r>
    </w:p>
    <w:p>
      <w:pPr>
        <w:pStyle w:val="Heading4"/>
        <w:spacing w:line="240" w:lineRule="auto" w:before="28"/>
        <w:ind w:left="136" w:right="0"/>
        <w:jc w:val="both"/>
        <w:rPr>
          <w:rFonts w:ascii="宋体" w:hAnsi="宋体" w:cs="宋体" w:eastAsia="宋体" w:hint="default"/>
        </w:rPr>
      </w:pPr>
      <w:r>
        <w:rPr>
          <w:rFonts w:ascii="宋体"/>
        </w:rPr>
        <w:t> </w:t>
      </w:r>
    </w:p>
    <w:p>
      <w:pPr>
        <w:pStyle w:val="Heading6"/>
        <w:spacing w:line="240" w:lineRule="auto" w:before="61"/>
        <w:ind w:left="136" w:right="0"/>
        <w:jc w:val="both"/>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Heading4"/>
        <w:spacing w:line="240" w:lineRule="auto" w:before="52"/>
        <w:ind w:left="13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52"/>
          <w:pgSz w:w="11910" w:h="16840"/>
          <w:pgMar w:footer="1195" w:header="882" w:top="1120" w:bottom="1380" w:left="1140" w:right="1580"/>
          <w:pgNumType w:start="123"/>
        </w:sectPr>
      </w:pPr>
    </w:p>
    <w:p>
      <w:pPr>
        <w:spacing w:line="240" w:lineRule="auto" w:before="9"/>
        <w:rPr>
          <w:rFonts w:ascii="宋体" w:hAnsi="宋体" w:cs="宋体" w:eastAsia="宋体" w:hint="default"/>
          <w:sz w:val="18"/>
          <w:szCs w:val="18"/>
        </w:rPr>
      </w:pPr>
    </w:p>
    <w:p>
      <w:pPr>
        <w:pStyle w:val="BodyText"/>
        <w:spacing w:line="336" w:lineRule="auto" w:before="36"/>
        <w:ind w:left="557" w:right="0"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类型</w:t>
      </w:r>
      <w:r>
        <w:rPr>
          <w:rFonts w:ascii="宋体" w:hAnsi="宋体" w:cs="宋体" w:eastAsia="宋体" w:hint="default"/>
          <w:b/>
          <w:bCs/>
          <w:w w:val="100"/>
        </w:rPr>
        <w:t> </w:t>
      </w:r>
      <w:r>
        <w:rPr>
          <w:spacing w:val="-2"/>
        </w:rPr>
        <w:t>政府补助，是本公司从政府无偿取得的货币性资产与非货币性资产。根据相关政府文件规定</w:t>
      </w:r>
    </w:p>
    <w:p>
      <w:pPr>
        <w:pStyle w:val="BodyText"/>
        <w:spacing w:line="357" w:lineRule="auto" w:before="49"/>
        <w:ind w:left="557" w:right="0" w:hanging="421"/>
        <w:jc w:val="left"/>
      </w:pPr>
      <w:r>
        <w:rPr/>
        <w:t>的补助对象，将政府补助划分为与资产相关的政府补助和与收益相关的政府补助。</w:t>
      </w:r>
      <w:r>
        <w:rPr>
          <w:w w:val="100"/>
        </w:rPr>
        <w:t> </w:t>
      </w:r>
      <w:r>
        <w:rPr>
          <w:spacing w:val="-2"/>
        </w:rPr>
        <w:t>与资产相关的政府补助，是指本公司取得的、用于购建或以其他方式形成长期资产的政府补</w:t>
      </w:r>
    </w:p>
    <w:p>
      <w:pPr>
        <w:pStyle w:val="BodyText"/>
        <w:spacing w:line="240" w:lineRule="auto" w:before="30"/>
        <w:ind w:right="0"/>
        <w:jc w:val="left"/>
      </w:pPr>
      <w:r>
        <w:rPr/>
        <w:t>助。与收益相关的政府补助，是指除与资产相关的政府补助之外的政府补助。</w:t>
      </w:r>
    </w:p>
    <w:p>
      <w:pPr>
        <w:spacing w:line="336" w:lineRule="auto" w:before="133"/>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政府补助的确认</w:t>
      </w:r>
      <w:r>
        <w:rPr>
          <w:rFonts w:ascii="宋体" w:hAnsi="宋体" w:cs="宋体" w:eastAsia="宋体" w:hint="default"/>
          <w:b/>
          <w:bCs/>
          <w:w w:val="100"/>
          <w:sz w:val="21"/>
          <w:szCs w:val="21"/>
        </w:rPr>
        <w:t> </w:t>
      </w:r>
      <w:r>
        <w:rPr>
          <w:rFonts w:ascii="宋体" w:hAnsi="宋体" w:cs="宋体" w:eastAsia="宋体" w:hint="default"/>
          <w:spacing w:val="-2"/>
          <w:sz w:val="21"/>
          <w:szCs w:val="21"/>
        </w:rPr>
        <w:t>对期末有证据表明公司能够符合财政扶持政策规定的相关条件且预计能够收到财政扶持资金</w:t>
      </w:r>
    </w:p>
    <w:p>
      <w:pPr>
        <w:pStyle w:val="BodyText"/>
        <w:spacing w:line="355" w:lineRule="auto" w:before="51"/>
        <w:ind w:left="557" w:right="0" w:hanging="421"/>
        <w:jc w:val="left"/>
      </w:pPr>
      <w:r>
        <w:rPr/>
        <w:t>的，按应收金额确认政府补助。除此之外，政府补助均在实际收到时确认。</w:t>
      </w:r>
      <w:r>
        <w:rPr>
          <w:w w:val="100"/>
        </w:rPr>
        <w:t> </w:t>
      </w:r>
      <w:r>
        <w:rPr>
          <w:spacing w:val="-2"/>
        </w:rPr>
        <w:t>政府补助为货币性资产的，按照收到或应收的金额计量。政府补助为非货币性资产的，按照</w:t>
      </w:r>
    </w:p>
    <w:p>
      <w:pPr>
        <w:pStyle w:val="BodyText"/>
        <w:spacing w:line="336" w:lineRule="auto" w:before="33"/>
        <w:ind w:right="103"/>
        <w:jc w:val="left"/>
      </w:pPr>
      <w:r>
        <w:rPr/>
        <w:t>公允价值计量；公允价值不能够可靠取得的，按照名义金额（人民币</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元）计量。按照名义金额</w:t>
      </w:r>
      <w:r>
        <w:rPr>
          <w:w w:val="100"/>
        </w:rPr>
        <w:t> </w:t>
      </w:r>
      <w:r>
        <w:rPr/>
        <w:t>计量的政府补助，直接计入当期损益。</w:t>
      </w:r>
    </w:p>
    <w:p>
      <w:pPr>
        <w:pStyle w:val="BodyText"/>
        <w:spacing w:line="338" w:lineRule="auto" w:before="49"/>
        <w:ind w:left="562" w:right="0" w:hanging="3"/>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63"/>
        </w:rPr>
        <w:t> </w:t>
      </w:r>
      <w:r>
        <w:rPr>
          <w:rFonts w:ascii="宋体" w:hAnsi="宋体" w:cs="宋体" w:eastAsia="宋体" w:hint="default"/>
          <w:b/>
          <w:bCs/>
        </w:rPr>
        <w:t>会计处理方法</w:t>
      </w:r>
      <w:r>
        <w:rPr>
          <w:rFonts w:ascii="宋体" w:hAnsi="宋体" w:cs="宋体" w:eastAsia="宋体" w:hint="default"/>
          <w:b/>
          <w:bCs/>
          <w:spacing w:val="-103"/>
        </w:rPr>
        <w:t> </w:t>
      </w:r>
      <w:r>
        <w:rPr>
          <w:rFonts w:ascii="宋体" w:hAnsi="宋体" w:cs="宋体" w:eastAsia="宋体" w:hint="default"/>
          <w:b/>
          <w:bCs/>
          <w:spacing w:val="-103"/>
        </w:rPr>
      </w:r>
      <w:r>
        <w:rPr>
          <w:spacing w:val="-2"/>
        </w:rPr>
        <w:t>本公司根据经济业务的实质，确定某一类政府补助业务应当采用总额法还是净额法进行会计</w:t>
      </w:r>
    </w:p>
    <w:p>
      <w:pPr>
        <w:pStyle w:val="BodyText"/>
        <w:spacing w:line="355" w:lineRule="auto" w:before="47"/>
        <w:ind w:right="0"/>
        <w:jc w:val="left"/>
      </w:pPr>
      <w:r>
        <w:rPr>
          <w:spacing w:val="-1"/>
        </w:rPr>
        <w:t>处理。通常情况下，本公司对于同类或类似政府补助业务只选用一种方法，且对该业务一贯地运</w:t>
      </w:r>
      <w:r>
        <w:rPr>
          <w:spacing w:val="-55"/>
        </w:rPr>
        <w:t> </w:t>
      </w:r>
      <w:r>
        <w:rPr>
          <w:spacing w:val="-55"/>
        </w:rPr>
      </w:r>
      <w:r>
        <w:rPr/>
        <w:t>用该方法。</w:t>
      </w:r>
    </w:p>
    <w:p>
      <w:pPr>
        <w:pStyle w:val="BodyText"/>
        <w:spacing w:line="357" w:lineRule="auto" w:before="32"/>
        <w:ind w:right="108" w:firstLine="427"/>
        <w:jc w:val="right"/>
      </w:pPr>
      <w:r>
        <w:rPr>
          <w:spacing w:val="-2"/>
        </w:rPr>
        <w:t>与资产相关的政府补助，应当冲减相关资产的账面价值或确认为递延收益。与资产相关的政</w:t>
      </w:r>
      <w:r>
        <w:rPr>
          <w:w w:val="100"/>
        </w:rPr>
        <w:t> 府补</w:t>
      </w:r>
      <w:r>
        <w:rPr>
          <w:spacing w:val="-3"/>
          <w:w w:val="100"/>
        </w:rPr>
        <w:t>助</w:t>
      </w:r>
      <w:r>
        <w:rPr>
          <w:w w:val="100"/>
        </w:rPr>
        <w:t>确</w:t>
      </w:r>
      <w:r>
        <w:rPr>
          <w:spacing w:val="-3"/>
          <w:w w:val="100"/>
        </w:rPr>
        <w:t>认</w:t>
      </w:r>
      <w:r>
        <w:rPr>
          <w:w w:val="100"/>
        </w:rPr>
        <w:t>为</w:t>
      </w:r>
      <w:r>
        <w:rPr>
          <w:spacing w:val="-3"/>
          <w:w w:val="100"/>
        </w:rPr>
        <w:t>递</w:t>
      </w:r>
      <w:r>
        <w:rPr>
          <w:w w:val="100"/>
        </w:rPr>
        <w:t>延</w:t>
      </w:r>
      <w:r>
        <w:rPr>
          <w:spacing w:val="-3"/>
          <w:w w:val="100"/>
        </w:rPr>
        <w:t>收</w:t>
      </w:r>
      <w:r>
        <w:rPr>
          <w:w w:val="100"/>
        </w:rPr>
        <w:t>益</w:t>
      </w:r>
      <w:r>
        <w:rPr>
          <w:spacing w:val="-3"/>
          <w:w w:val="100"/>
        </w:rPr>
        <w:t>的</w:t>
      </w:r>
      <w:r>
        <w:rPr>
          <w:spacing w:val="-101"/>
          <w:w w:val="100"/>
        </w:rPr>
        <w:t>，</w:t>
      </w:r>
      <w:r>
        <w:rPr>
          <w:w w:val="100"/>
        </w:rPr>
        <w:t>在所</w:t>
      </w:r>
      <w:r>
        <w:rPr>
          <w:spacing w:val="-3"/>
          <w:w w:val="100"/>
        </w:rPr>
        <w:t>建</w:t>
      </w:r>
      <w:r>
        <w:rPr>
          <w:w w:val="100"/>
        </w:rPr>
        <w:t>造</w:t>
      </w:r>
      <w:r>
        <w:rPr>
          <w:spacing w:val="-3"/>
          <w:w w:val="100"/>
        </w:rPr>
        <w:t>或</w:t>
      </w:r>
      <w:r>
        <w:rPr>
          <w:w w:val="100"/>
        </w:rPr>
        <w:t>购</w:t>
      </w:r>
      <w:r>
        <w:rPr>
          <w:spacing w:val="-3"/>
          <w:w w:val="100"/>
        </w:rPr>
        <w:t>买</w:t>
      </w:r>
      <w:r>
        <w:rPr>
          <w:w w:val="100"/>
        </w:rPr>
        <w:t>资</w:t>
      </w:r>
      <w:r>
        <w:rPr>
          <w:spacing w:val="-3"/>
          <w:w w:val="100"/>
        </w:rPr>
        <w:t>产</w:t>
      </w:r>
      <w:r>
        <w:rPr>
          <w:w w:val="100"/>
        </w:rPr>
        <w:t>使</w:t>
      </w:r>
      <w:r>
        <w:rPr>
          <w:spacing w:val="-3"/>
          <w:w w:val="100"/>
        </w:rPr>
        <w:t>用</w:t>
      </w:r>
      <w:r>
        <w:rPr>
          <w:w w:val="100"/>
        </w:rPr>
        <w:t>寿命</w:t>
      </w:r>
      <w:r>
        <w:rPr>
          <w:spacing w:val="-3"/>
          <w:w w:val="100"/>
        </w:rPr>
        <w:t>内</w:t>
      </w:r>
      <w:r>
        <w:rPr>
          <w:w w:val="100"/>
        </w:rPr>
        <w:t>按</w:t>
      </w:r>
      <w:r>
        <w:rPr>
          <w:spacing w:val="-3"/>
          <w:w w:val="100"/>
        </w:rPr>
        <w:t>照</w:t>
      </w:r>
      <w:r>
        <w:rPr>
          <w:w w:val="100"/>
        </w:rPr>
        <w:t>合</w:t>
      </w:r>
      <w:r>
        <w:rPr>
          <w:spacing w:val="-3"/>
          <w:w w:val="100"/>
        </w:rPr>
        <w:t>理</w:t>
      </w:r>
      <w:r>
        <w:rPr>
          <w:spacing w:val="-99"/>
          <w:w w:val="100"/>
        </w:rPr>
        <w:t>、</w:t>
      </w:r>
      <w:r>
        <w:rPr>
          <w:spacing w:val="-3"/>
          <w:w w:val="100"/>
        </w:rPr>
        <w:t>系</w:t>
      </w:r>
      <w:r>
        <w:rPr>
          <w:w w:val="100"/>
        </w:rPr>
        <w:t>统</w:t>
      </w:r>
      <w:r>
        <w:rPr>
          <w:spacing w:val="-3"/>
          <w:w w:val="100"/>
        </w:rPr>
        <w:t>的方</w:t>
      </w:r>
      <w:r>
        <w:rPr>
          <w:w w:val="100"/>
        </w:rPr>
        <w:t>法分</w:t>
      </w:r>
      <w:r>
        <w:rPr>
          <w:spacing w:val="-3"/>
          <w:w w:val="100"/>
        </w:rPr>
        <w:t>期</w:t>
      </w:r>
      <w:r>
        <w:rPr>
          <w:w w:val="100"/>
        </w:rPr>
        <w:t>计</w:t>
      </w:r>
      <w:r>
        <w:rPr>
          <w:spacing w:val="-3"/>
          <w:w w:val="100"/>
        </w:rPr>
        <w:t>入损益</w:t>
      </w:r>
      <w:r>
        <w:rPr>
          <w:w w:val="100"/>
        </w:rPr>
        <w:t>。</w:t>
      </w:r>
      <w:r>
        <w:rPr>
          <w:w w:val="100"/>
        </w:rPr>
        <w:t> </w:t>
      </w:r>
      <w:r>
        <w:rPr>
          <w:spacing w:val="-2"/>
        </w:rPr>
        <w:t>与收益相关的政府补助，用于补偿企业以后期间的相关费用或损失的，确认为递延收益，在</w:t>
      </w:r>
      <w:r>
        <w:rPr>
          <w:w w:val="100"/>
        </w:rPr>
        <w:t> </w:t>
      </w:r>
      <w:r>
        <w:rPr>
          <w:spacing w:val="-1"/>
        </w:rPr>
        <w:t>确认相关费用或损失的期间计入当期损益或冲减相关成本；用于补偿企业已发生的相关费用或损</w:t>
      </w:r>
    </w:p>
    <w:p>
      <w:pPr>
        <w:pStyle w:val="BodyText"/>
        <w:spacing w:line="355" w:lineRule="auto" w:before="30"/>
        <w:ind w:left="557" w:right="0" w:hanging="421"/>
        <w:jc w:val="left"/>
      </w:pPr>
      <w:r>
        <w:rPr/>
        <w:t>失的，取得时直接计入当期损益。</w:t>
      </w:r>
      <w:r>
        <w:rPr>
          <w:w w:val="100"/>
        </w:rPr>
        <w:t> </w:t>
      </w:r>
      <w:r>
        <w:rPr>
          <w:spacing w:val="-2"/>
        </w:rPr>
        <w:t>与企业日常活动相关的政府补助计入其他收益；与企业日常活动无关的政府补助计入营业外</w:t>
      </w:r>
    </w:p>
    <w:p>
      <w:pPr>
        <w:pStyle w:val="BodyText"/>
        <w:spacing w:line="240" w:lineRule="auto" w:before="34"/>
        <w:ind w:right="0"/>
        <w:jc w:val="left"/>
      </w:pPr>
      <w:r>
        <w:rPr/>
        <w:t>收支。</w:t>
      </w:r>
    </w:p>
    <w:p>
      <w:pPr>
        <w:pStyle w:val="BodyText"/>
        <w:spacing w:line="355" w:lineRule="auto" w:before="133"/>
        <w:ind w:right="109" w:firstLine="420"/>
        <w:jc w:val="both"/>
      </w:pPr>
      <w:r>
        <w:rPr>
          <w:spacing w:val="-2"/>
        </w:rPr>
        <w:t>以借款的公允价值作为借款的入账价值并按照实际利率法计算借款费用，实际收到的金额与</w:t>
      </w:r>
      <w:r>
        <w:rPr>
          <w:w w:val="100"/>
        </w:rPr>
        <w:t> </w:t>
      </w:r>
      <w:r>
        <w:rPr>
          <w:spacing w:val="-1"/>
        </w:rPr>
        <w:t>借款公允价值之间的差额确认为递延收益。递延收益在借款存续期内采用实际利率法摊销，冲减</w:t>
      </w:r>
      <w:r>
        <w:rPr>
          <w:spacing w:val="-55"/>
        </w:rPr>
        <w:t> </w:t>
      </w:r>
      <w:r>
        <w:rPr>
          <w:spacing w:val="-55"/>
        </w:rPr>
      </w:r>
      <w:r>
        <w:rPr/>
        <w:t>相关借款费用。</w:t>
      </w:r>
    </w:p>
    <w:p>
      <w:pPr>
        <w:pStyle w:val="BodyText"/>
        <w:spacing w:line="357" w:lineRule="auto" w:before="32"/>
        <w:ind w:right="109" w:firstLine="420"/>
        <w:jc w:val="both"/>
      </w:pPr>
      <w:r>
        <w:rPr>
          <w:spacing w:val="-2"/>
        </w:rPr>
        <w:t>已确认的政府补助需要返还时，初始确认时冲减相关资产账面价值的，调整资产账面价值；</w:t>
      </w:r>
      <w:r>
        <w:rPr>
          <w:w w:val="100"/>
        </w:rPr>
        <w:t> </w:t>
      </w:r>
      <w:r>
        <w:rPr>
          <w:spacing w:val="-1"/>
        </w:rPr>
        <w:t>存在相关递延收益余额的，冲减相关递延收益账面余额，超出部分计入当期损益；不存在相关递</w:t>
      </w:r>
      <w:r>
        <w:rPr>
          <w:spacing w:val="-55"/>
        </w:rPr>
        <w:t> </w:t>
      </w:r>
      <w:r>
        <w:rPr>
          <w:spacing w:val="-55"/>
        </w:rPr>
      </w:r>
      <w:r>
        <w:rPr/>
        <w:t>延收益的，直接计入当期损益。</w:t>
      </w:r>
    </w:p>
    <w:p>
      <w:pPr>
        <w:pStyle w:val="Heading4"/>
        <w:spacing w:line="240" w:lineRule="auto" w:before="24"/>
        <w:ind w:left="136" w:right="0"/>
        <w:jc w:val="left"/>
        <w:rPr>
          <w:rFonts w:ascii="宋体" w:hAnsi="宋体" w:cs="宋体" w:eastAsia="宋体" w:hint="default"/>
        </w:rPr>
      </w:pPr>
      <w:r>
        <w:rPr>
          <w:rFonts w:ascii="宋体"/>
        </w:rPr>
        <w:t> </w:t>
      </w:r>
    </w:p>
    <w:p>
      <w:pPr>
        <w:pStyle w:val="Heading6"/>
        <w:spacing w:line="240" w:lineRule="auto"/>
        <w:ind w:left="136" w:right="0"/>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Heading4"/>
        <w:spacing w:line="240" w:lineRule="auto" w:before="23"/>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36" w:lineRule="auto" w:before="4"/>
        <w:ind w:right="106" w:firstLine="420"/>
        <w:jc w:val="both"/>
      </w:pP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暂时性</w:t>
      </w:r>
      <w:r>
        <w:rPr>
          <w:spacing w:val="2"/>
          <w:w w:val="100"/>
        </w:rPr>
        <w:t> </w:t>
      </w:r>
      <w:r>
        <w:rPr>
          <w:spacing w:val="-3"/>
        </w:rPr>
        <w:t>差异</w:t>
      </w:r>
      <w:r>
        <w:rPr>
          <w:rFonts w:ascii="Times New Roman" w:hAnsi="Times New Roman" w:cs="Times New Roman" w:eastAsia="Times New Roman" w:hint="default"/>
          <w:spacing w:val="-3"/>
        </w:rPr>
        <w:t>)</w:t>
      </w:r>
      <w:r>
        <w:rPr>
          <w:spacing w:val="-3"/>
        </w:rPr>
        <w:t>计算确认。于资产负债表日，递延所得税资产和递延所得税负债，按照预期收回该资产或清</w:t>
      </w:r>
      <w:r>
        <w:rPr>
          <w:spacing w:val="-41"/>
        </w:rPr>
        <w:t> </w:t>
      </w:r>
      <w:r>
        <w:rPr>
          <w:spacing w:val="-41"/>
        </w:rPr>
      </w:r>
      <w:r>
        <w:rPr/>
        <w:t>偿该负债期间的适用税率计量。</w:t>
      </w:r>
    </w:p>
    <w:p>
      <w:pPr>
        <w:spacing w:after="0" w:line="336" w:lineRule="auto"/>
        <w:jc w:val="both"/>
        <w:sectPr>
          <w:footerReference w:type="default" r:id="rId53"/>
          <w:pgSz w:w="11910" w:h="16840"/>
          <w:pgMar w:footer="1195" w:header="882" w:top="1120" w:bottom="1380" w:left="1140" w:right="1680"/>
          <w:pgNumType w:start="124"/>
        </w:sectPr>
      </w:pPr>
    </w:p>
    <w:p>
      <w:pPr>
        <w:spacing w:line="240" w:lineRule="auto" w:before="9"/>
        <w:rPr>
          <w:rFonts w:ascii="宋体" w:hAnsi="宋体" w:cs="宋体" w:eastAsia="宋体" w:hint="default"/>
          <w:sz w:val="18"/>
          <w:szCs w:val="18"/>
        </w:rPr>
      </w:pPr>
    </w:p>
    <w:p>
      <w:pPr>
        <w:spacing w:line="336" w:lineRule="auto" w:before="36"/>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本公司以很可能取得用来抵扣可抵扣暂时性差异、能够结转以后年度的可抵扣亏损和税款抵</w:t>
      </w:r>
    </w:p>
    <w:p>
      <w:pPr>
        <w:pStyle w:val="BodyText"/>
        <w:spacing w:line="348" w:lineRule="auto" w:before="49"/>
        <w:ind w:right="109"/>
        <w:jc w:val="both"/>
      </w:pPr>
      <w:r>
        <w:rPr>
          <w:spacing w:val="-1"/>
        </w:rPr>
        <w:t>减的应纳税所得额为限，确认由可抵扣暂时性差异产生的递延所得税资产。但是，同时具有下列</w:t>
      </w:r>
      <w:r>
        <w:rPr>
          <w:spacing w:val="-55"/>
        </w:rPr>
        <w:t> </w:t>
      </w:r>
      <w:r>
        <w:rPr>
          <w:spacing w:val="-55"/>
        </w:rPr>
      </w:r>
      <w:r>
        <w:rPr>
          <w:spacing w:val="-4"/>
          <w:w w:val="100"/>
        </w:rPr>
        <w:t>特征的交易中因资产或负债的初始确认所产生的递延所得税资产不予确认：（</w:t>
      </w:r>
      <w:r>
        <w:rPr>
          <w:rFonts w:ascii="Times New Roman" w:hAnsi="Times New Roman" w:cs="Times New Roman" w:eastAsia="Times New Roman" w:hint="default"/>
          <w:spacing w:val="-4"/>
          <w:w w:val="100"/>
        </w:rPr>
        <w:t>1</w:t>
      </w:r>
      <w:r>
        <w:rPr>
          <w:spacing w:val="-4"/>
          <w:w w:val="100"/>
        </w:rPr>
        <w:t>）该交易不是企业</w:t>
      </w:r>
      <w:r>
        <w:rPr>
          <w:spacing w:val="-81"/>
          <w:w w:val="100"/>
        </w:rPr>
        <w:t> </w:t>
      </w:r>
      <w:r>
        <w:rPr>
          <w:spacing w:val="-81"/>
          <w:w w:val="100"/>
        </w:rPr>
      </w:r>
      <w:r>
        <w:rPr>
          <w:spacing w:val="-5"/>
          <w:w w:val="100"/>
        </w:rPr>
        <w:t>合并；（</w:t>
      </w:r>
      <w:r>
        <w:rPr>
          <w:rFonts w:ascii="Times New Roman" w:hAnsi="Times New Roman" w:cs="Times New Roman" w:eastAsia="Times New Roman" w:hint="default"/>
          <w:spacing w:val="-5"/>
          <w:w w:val="100"/>
        </w:rPr>
        <w:t>2</w:t>
      </w:r>
      <w:r>
        <w:rPr>
          <w:spacing w:val="-5"/>
          <w:w w:val="100"/>
        </w:rPr>
        <w:t>）交易发生时既不影响会计利润也不影响应纳税所得额或可抵扣亏损。</w:t>
      </w:r>
    </w:p>
    <w:p>
      <w:pPr>
        <w:pStyle w:val="BodyText"/>
        <w:spacing w:line="357" w:lineRule="auto" w:before="12"/>
        <w:ind w:right="109" w:firstLine="420"/>
        <w:jc w:val="both"/>
      </w:pPr>
      <w:r>
        <w:rPr>
          <w:spacing w:val="-2"/>
        </w:rPr>
        <w:t>对于与联营企业投资相关的可抵扣暂时性差异，同时满足下列条件的，确认相应的递延所得</w:t>
      </w:r>
      <w:r>
        <w:rPr>
          <w:w w:val="100"/>
        </w:rPr>
        <w:t> </w:t>
      </w:r>
      <w:r>
        <w:rPr>
          <w:spacing w:val="-1"/>
        </w:rPr>
        <w:t>税资产：暂时性差异在可预见的未来很可能转回，且未来很可能获得用来抵扣可抵扣暂时性差异</w:t>
      </w:r>
      <w:r>
        <w:rPr>
          <w:spacing w:val="-55"/>
        </w:rPr>
        <w:t> </w:t>
      </w:r>
      <w:r>
        <w:rPr>
          <w:spacing w:val="-55"/>
        </w:rPr>
      </w:r>
      <w:r>
        <w:rPr/>
        <w:t>的应纳税所得额。</w:t>
      </w:r>
    </w:p>
    <w:p>
      <w:pPr>
        <w:spacing w:line="338" w:lineRule="auto" w:before="30"/>
        <w:ind w:left="55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47"/>
        <w:ind w:left="557"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38" w:lineRule="auto" w:before="117"/>
        <w:ind w:right="108" w:firstLine="420"/>
        <w:jc w:val="both"/>
      </w:pPr>
      <w:r>
        <w:rPr>
          <w:spacing w:val="-4"/>
        </w:rPr>
        <w:t>（</w:t>
      </w:r>
      <w:r>
        <w:rPr>
          <w:rFonts w:ascii="Times New Roman" w:hAnsi="Times New Roman" w:cs="Times New Roman" w:eastAsia="Times New Roman" w:hint="default"/>
          <w:spacing w:val="-4"/>
        </w:rPr>
        <w:t>2</w:t>
      </w:r>
      <w:r>
        <w:rPr>
          <w:spacing w:val="-4"/>
        </w:rPr>
        <w:t>）非企业合并形成的交易或事项，且该交易或事项发生时既不影响会计利润，也不影响应</w:t>
      </w:r>
      <w:r>
        <w:rPr>
          <w:w w:val="100"/>
        </w:rPr>
        <w:t> </w:t>
      </w:r>
      <w:r>
        <w:rPr/>
        <w:t>纳税所得额（或可抵扣亏损）所形成的暂时性差异；</w:t>
      </w:r>
    </w:p>
    <w:p>
      <w:pPr>
        <w:pStyle w:val="BodyText"/>
        <w:spacing w:line="336" w:lineRule="auto" w:before="47"/>
        <w:ind w:right="109" w:firstLine="420"/>
        <w:jc w:val="both"/>
      </w:pPr>
      <w:r>
        <w:rPr>
          <w:spacing w:val="-4"/>
        </w:rPr>
        <w:t>（</w:t>
      </w:r>
      <w:r>
        <w:rPr>
          <w:rFonts w:ascii="Times New Roman" w:hAnsi="Times New Roman" w:cs="Times New Roman" w:eastAsia="Times New Roman" w:hint="default"/>
          <w:spacing w:val="-4"/>
        </w:rPr>
        <w:t>3</w:t>
      </w:r>
      <w:r>
        <w:rPr>
          <w:spacing w:val="-4"/>
        </w:rPr>
        <w:t>）对于与子公司、联营企业投资相关的应纳税暂时性差异，该暂时性差异转回的时间能够</w:t>
      </w:r>
      <w:r>
        <w:rPr>
          <w:w w:val="100"/>
        </w:rPr>
        <w:t> </w:t>
      </w:r>
      <w:r>
        <w:rPr/>
        <w:t>控制并且该暂时性差异在可预见的未来很可能不会转回。</w:t>
      </w:r>
    </w:p>
    <w:p>
      <w:pPr>
        <w:pStyle w:val="Heading4"/>
        <w:spacing w:line="240" w:lineRule="auto" w:before="43"/>
        <w:ind w:left="136" w:right="0"/>
        <w:jc w:val="both"/>
        <w:rPr>
          <w:rFonts w:ascii="宋体" w:hAnsi="宋体" w:cs="宋体" w:eastAsia="宋体" w:hint="default"/>
        </w:rPr>
      </w:pPr>
      <w:r>
        <w:rPr>
          <w:rFonts w:ascii="宋体"/>
        </w:rPr>
        <w:t> </w:t>
      </w:r>
    </w:p>
    <w:p>
      <w:pPr>
        <w:pStyle w:val="Heading6"/>
        <w:spacing w:line="290" w:lineRule="auto"/>
        <w:ind w:left="136" w:right="6071"/>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
        <w:ind w:left="13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5" w:lineRule="auto" w:before="4"/>
        <w:ind w:right="111" w:firstLine="420"/>
        <w:jc w:val="both"/>
      </w:pPr>
      <w:r>
        <w:rPr>
          <w:spacing w:val="-2"/>
        </w:rPr>
        <w:t>如果租赁条款在实质上将与租赁资产所有权有关的全部风险和报酬转移给承租人，该租赁为</w:t>
      </w:r>
      <w:r>
        <w:rPr>
          <w:w w:val="100"/>
        </w:rPr>
        <w:t> </w:t>
      </w:r>
      <w:r>
        <w:rPr/>
        <w:t>融资租赁，其他租赁则为经营租赁。</w:t>
      </w:r>
    </w:p>
    <w:p>
      <w:pPr>
        <w:pStyle w:val="Heading6"/>
        <w:spacing w:line="240" w:lineRule="auto" w:before="32"/>
        <w:ind w:left="559" w:right="0"/>
        <w:jc w:val="left"/>
        <w:rPr>
          <w:b w:val="0"/>
          <w:bCs w:val="0"/>
        </w:rPr>
      </w:pPr>
      <w:r>
        <w:rPr>
          <w:rFonts w:ascii="Times New Roman" w:hAnsi="Times New Roman" w:cs="Times New Roman" w:eastAsia="Times New Roman" w:hint="default"/>
        </w:rPr>
        <w:t>1</w:t>
      </w:r>
      <w:r>
        <w:rPr/>
        <w:t>．</w:t>
      </w:r>
      <w:r>
        <w:rPr>
          <w:spacing w:val="-59"/>
        </w:rPr>
        <w:t> </w:t>
      </w:r>
      <w:r>
        <w:rPr/>
        <w:t>经营租赁会计处理</w:t>
      </w:r>
      <w:r>
        <w:rPr>
          <w:b w:val="0"/>
          <w:bCs w:val="0"/>
        </w:rPr>
      </w:r>
    </w:p>
    <w:p>
      <w:pPr>
        <w:pStyle w:val="BodyText"/>
        <w:spacing w:line="336" w:lineRule="auto" w:before="117"/>
        <w:ind w:left="557" w:right="0"/>
        <w:jc w:val="left"/>
      </w:pPr>
      <w:r>
        <w:rPr/>
        <w:t>（</w:t>
      </w:r>
      <w:r>
        <w:rPr>
          <w:rFonts w:ascii="Times New Roman" w:hAnsi="Times New Roman" w:cs="Times New Roman" w:eastAsia="Times New Roman" w:hint="default"/>
        </w:rPr>
        <w:t>1</w:t>
      </w:r>
      <w:r>
        <w:rPr/>
        <w:t>）经营租入资产</w:t>
      </w:r>
      <w:r>
        <w:rPr>
          <w:rFonts w:ascii="宋体" w:hAnsi="宋体" w:cs="宋体" w:eastAsia="宋体" w:hint="default"/>
          <w:w w:val="100"/>
        </w:rPr>
        <w:t> </w:t>
      </w:r>
      <w:r>
        <w:rPr>
          <w:spacing w:val="-2"/>
        </w:rPr>
        <w:t>公司租入资产所支付的租赁费，在不扣除免租期的整个租赁期内，按直线法进行分摊，计入</w:t>
      </w:r>
    </w:p>
    <w:p>
      <w:pPr>
        <w:pStyle w:val="BodyText"/>
        <w:spacing w:line="355" w:lineRule="auto" w:before="51"/>
        <w:ind w:left="557" w:right="0" w:hanging="421"/>
        <w:jc w:val="left"/>
      </w:pPr>
      <w:r>
        <w:rPr/>
        <w:t>当期费用。公司支付的与租赁交易相关的初始直接费用，计入当期费用。</w:t>
      </w:r>
      <w:r>
        <w:rPr>
          <w:w w:val="100"/>
        </w:rPr>
        <w:t> </w:t>
      </w:r>
      <w:r>
        <w:rPr>
          <w:spacing w:val="-2"/>
        </w:rPr>
        <w:t>资产出租方承担了应由公司承担的与租赁相关的费用时，公司将该部分费用从租金总额中扣</w:t>
      </w:r>
    </w:p>
    <w:p>
      <w:pPr>
        <w:pStyle w:val="BodyText"/>
        <w:spacing w:line="240" w:lineRule="auto" w:before="32"/>
        <w:ind w:right="0"/>
        <w:jc w:val="both"/>
      </w:pPr>
      <w:r>
        <w:rPr/>
        <w:t>除，按扣除后的租金费用在租赁期内分摊，计入当期费用。</w:t>
      </w:r>
    </w:p>
    <w:p>
      <w:pPr>
        <w:pStyle w:val="BodyText"/>
        <w:spacing w:line="336" w:lineRule="auto" w:before="133"/>
        <w:ind w:left="557" w:right="0"/>
        <w:jc w:val="left"/>
      </w:pPr>
      <w:r>
        <w:rPr/>
        <w:t>（</w:t>
      </w:r>
      <w:r>
        <w:rPr>
          <w:rFonts w:ascii="Times New Roman" w:hAnsi="Times New Roman" w:cs="Times New Roman" w:eastAsia="Times New Roman" w:hint="default"/>
        </w:rPr>
        <w:t>2</w:t>
      </w:r>
      <w:r>
        <w:rPr/>
        <w:t>）经营租出资产</w:t>
      </w:r>
      <w:r>
        <w:rPr>
          <w:rFonts w:ascii="宋体" w:hAnsi="宋体" w:cs="宋体" w:eastAsia="宋体" w:hint="default"/>
          <w:w w:val="100"/>
        </w:rPr>
        <w:t> </w:t>
      </w:r>
      <w:r>
        <w:rPr>
          <w:spacing w:val="-2"/>
        </w:rPr>
        <w:t>公司出租资产所收取的租赁费，在不扣除免租期的整个租赁期内，按直线法进行分摊，确认</w:t>
      </w:r>
    </w:p>
    <w:p>
      <w:pPr>
        <w:pStyle w:val="BodyText"/>
        <w:spacing w:line="355" w:lineRule="auto" w:before="51"/>
        <w:ind w:right="0"/>
        <w:jc w:val="left"/>
      </w:pPr>
      <w:r>
        <w:rPr>
          <w:spacing w:val="-1"/>
        </w:rPr>
        <w:t>为租赁收入。公司支付的与租赁交易相关的初始直接费用，计入当期费用；如金额较大的，则予</w:t>
      </w:r>
      <w:r>
        <w:rPr>
          <w:spacing w:val="-55"/>
        </w:rPr>
        <w:t> </w:t>
      </w:r>
      <w:r>
        <w:rPr>
          <w:spacing w:val="-55"/>
        </w:rPr>
      </w:r>
      <w:r>
        <w:rPr/>
        <w:t>以资本化，在整个租赁期间内按照与租赁收入确认相同的基础分期计入当期收益。</w:t>
      </w:r>
    </w:p>
    <w:p>
      <w:pPr>
        <w:pStyle w:val="BodyText"/>
        <w:spacing w:line="355" w:lineRule="auto" w:before="32"/>
        <w:ind w:right="111" w:firstLine="420"/>
        <w:jc w:val="both"/>
      </w:pPr>
      <w:r>
        <w:rPr>
          <w:spacing w:val="-2"/>
        </w:rPr>
        <w:t>公司承担了应由承租方承担的与租赁相关的费用时，公司将该部分费用从租金收入总额中扣</w:t>
      </w:r>
      <w:r>
        <w:rPr>
          <w:w w:val="100"/>
        </w:rPr>
        <w:t> </w:t>
      </w:r>
      <w:r>
        <w:rPr/>
        <w:t>除，按扣除后的租金费用在租赁期内分配。</w:t>
      </w:r>
    </w:p>
    <w:p>
      <w:pPr>
        <w:pStyle w:val="Heading4"/>
        <w:spacing w:line="240" w:lineRule="auto" w:before="28"/>
        <w:ind w:left="136" w:right="0"/>
        <w:jc w:val="both"/>
        <w:rPr>
          <w:rFonts w:ascii="宋体" w:hAnsi="宋体" w:cs="宋体" w:eastAsia="宋体" w:hint="default"/>
        </w:rPr>
      </w:pPr>
      <w:r>
        <w:rPr>
          <w:rFonts w:ascii="宋体"/>
        </w:rPr>
        <w:t> </w:t>
      </w:r>
    </w:p>
    <w:p>
      <w:pPr>
        <w:spacing w:after="0" w:line="240" w:lineRule="auto"/>
        <w:jc w:val="both"/>
        <w:rPr>
          <w:rFonts w:ascii="宋体" w:hAnsi="宋体" w:cs="宋体" w:eastAsia="宋体" w:hint="default"/>
        </w:rPr>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pStyle w:val="Heading6"/>
        <w:spacing w:line="240" w:lineRule="auto" w:before="36"/>
        <w:ind w:left="216" w:right="0"/>
        <w:jc w:val="both"/>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1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48" w:lineRule="auto" w:before="4"/>
        <w:ind w:left="216" w:right="229"/>
        <w:jc w:val="both"/>
      </w:pPr>
      <w:r>
        <w:rPr>
          <w:spacing w:val="-4"/>
        </w:rPr>
        <w:t>（</w:t>
      </w:r>
      <w:r>
        <w:rPr>
          <w:rFonts w:ascii="Times New Roman" w:hAnsi="Times New Roman" w:cs="Times New Roman" w:eastAsia="Times New Roman" w:hint="default"/>
          <w:spacing w:val="-4"/>
        </w:rPr>
        <w:t>1</w:t>
      </w:r>
      <w:r>
        <w:rPr>
          <w:spacing w:val="-4"/>
        </w:rPr>
        <w:t>）融资租入资产：公司在承租开始日，将租赁资产公允价值与最低租赁付款额现值两者中较低</w:t>
      </w:r>
      <w:r>
        <w:rPr>
          <w:spacing w:val="-32"/>
        </w:rPr>
        <w:t> </w:t>
      </w:r>
      <w:r>
        <w:rPr>
          <w:spacing w:val="-32"/>
        </w:rPr>
      </w:r>
      <w:r>
        <w:rPr>
          <w:spacing w:val="-1"/>
        </w:rPr>
        <w:t>者作为租入资产的入账价值，将最低租赁付款额作为长期应付款的入账价值，其差额作为未确认</w:t>
      </w:r>
      <w:r>
        <w:rPr>
          <w:spacing w:val="-55"/>
        </w:rPr>
        <w:t> </w:t>
      </w:r>
      <w:r>
        <w:rPr>
          <w:spacing w:val="-55"/>
        </w:rPr>
      </w:r>
      <w:r>
        <w:rPr/>
        <w:t>的融资费用。融资租入资产的认定依据、计价和折旧方法详见本附注五／</w:t>
      </w:r>
      <w:r>
        <w:rPr>
          <w:rFonts w:ascii="Times New Roman" w:hAnsi="Times New Roman" w:cs="Times New Roman" w:eastAsia="Times New Roman" w:hint="default"/>
        </w:rPr>
        <w:t>22.</w:t>
      </w:r>
      <w:r>
        <w:rPr/>
        <w:t>固定资产。</w:t>
      </w:r>
    </w:p>
    <w:p>
      <w:pPr>
        <w:pStyle w:val="BodyText"/>
        <w:spacing w:line="240" w:lineRule="auto" w:before="12"/>
        <w:ind w:left="637" w:right="0"/>
        <w:jc w:val="left"/>
      </w:pPr>
      <w:r>
        <w:rPr/>
        <w:t>公司采用实际利率法对未确认的融资费用，在资产租赁期间内摊销，计入财务费用。</w:t>
      </w:r>
    </w:p>
    <w:p>
      <w:pPr>
        <w:pStyle w:val="BodyText"/>
        <w:spacing w:line="345" w:lineRule="auto" w:before="133"/>
        <w:ind w:left="216" w:right="229"/>
        <w:jc w:val="both"/>
      </w:pPr>
      <w:r>
        <w:rPr>
          <w:spacing w:val="-4"/>
        </w:rPr>
        <w:t>（</w:t>
      </w:r>
      <w:r>
        <w:rPr>
          <w:rFonts w:ascii="Times New Roman" w:hAnsi="Times New Roman" w:cs="Times New Roman" w:eastAsia="Times New Roman" w:hint="default"/>
          <w:spacing w:val="-4"/>
        </w:rPr>
        <w:t>2</w:t>
      </w:r>
      <w:r>
        <w:rPr>
          <w:spacing w:val="-4"/>
        </w:rPr>
        <w:t>）融资租出资产：公司在租赁开始日，将应收融资租赁款，未担保余值之和与其现值的差额确</w:t>
      </w:r>
      <w:r>
        <w:rPr>
          <w:spacing w:val="-34"/>
        </w:rPr>
        <w:t> </w:t>
      </w:r>
      <w:r>
        <w:rPr>
          <w:spacing w:val="-34"/>
        </w:rPr>
      </w:r>
      <w:r>
        <w:rPr>
          <w:spacing w:val="-1"/>
        </w:rPr>
        <w:t>认为未实现融资收益，在将来收到租金的各期间内确认为租赁收入，公司发生的与出租交易相关</w:t>
      </w:r>
      <w:r>
        <w:rPr>
          <w:spacing w:val="-55"/>
        </w:rPr>
        <w:t> </w:t>
      </w:r>
      <w:r>
        <w:rPr>
          <w:spacing w:val="-55"/>
        </w:rPr>
      </w:r>
      <w:r>
        <w:rPr/>
        <w:t>的初始直接费用，计入应收融资租赁款的初始计量中，并减少租赁期内确认的收益金额。</w:t>
      </w:r>
    </w:p>
    <w:p>
      <w:pPr>
        <w:pStyle w:val="Heading4"/>
        <w:spacing w:line="240" w:lineRule="auto" w:before="37"/>
        <w:ind w:left="216" w:right="0"/>
        <w:jc w:val="both"/>
        <w:rPr>
          <w:rFonts w:ascii="宋体" w:hAnsi="宋体" w:cs="宋体" w:eastAsia="宋体" w:hint="default"/>
        </w:rPr>
      </w:pPr>
      <w:r>
        <w:rPr>
          <w:rFonts w:ascii="宋体"/>
        </w:rPr>
        <w:t> </w:t>
      </w:r>
    </w:p>
    <w:p>
      <w:pPr>
        <w:pStyle w:val="Heading6"/>
        <w:spacing w:line="240" w:lineRule="auto" w:before="62"/>
        <w:ind w:left="216" w:right="0"/>
        <w:jc w:val="both"/>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2"/>
        <w:ind w:left="21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both"/>
        <w:rPr>
          <w:rFonts w:ascii="宋体" w:hAnsi="宋体" w:cs="宋体" w:eastAsia="宋体" w:hint="default"/>
        </w:rPr>
      </w:pPr>
      <w:r>
        <w:rPr>
          <w:rFonts w:ascii="宋体"/>
        </w:rPr>
        <w:t> </w:t>
      </w:r>
    </w:p>
    <w:p>
      <w:pPr>
        <w:pStyle w:val="Heading6"/>
        <w:spacing w:line="240" w:lineRule="auto" w:before="61"/>
        <w:ind w:left="216" w:right="0"/>
        <w:jc w:val="both"/>
        <w:rPr>
          <w:b w:val="0"/>
          <w:bCs w:val="0"/>
        </w:rPr>
      </w:pPr>
      <w:r>
        <w:rPr>
          <w:rFonts w:ascii="宋体" w:hAnsi="宋体" w:cs="宋体" w:eastAsia="宋体" w:hint="default"/>
        </w:rPr>
        <w:t>40. </w:t>
      </w:r>
      <w:r>
        <w:rPr/>
        <w:t>其他重要的会计政策和会计估计</w:t>
      </w:r>
      <w:r>
        <w:rPr>
          <w:b w:val="0"/>
          <w:bCs w:val="0"/>
        </w:rPr>
      </w:r>
    </w:p>
    <w:p>
      <w:pPr>
        <w:pStyle w:val="Heading4"/>
        <w:spacing w:line="312" w:lineRule="exact" w:before="52"/>
        <w:ind w:left="216"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216" w:right="0"/>
        <w:jc w:val="both"/>
        <w:rPr>
          <w:rFonts w:ascii="宋体" w:hAnsi="宋体" w:cs="宋体" w:eastAsia="宋体" w:hint="default"/>
        </w:rPr>
      </w:pPr>
      <w:r>
        <w:rPr>
          <w:rFonts w:ascii="宋体"/>
        </w:rPr>
        <w:t> </w:t>
      </w:r>
    </w:p>
    <w:p>
      <w:pPr>
        <w:pStyle w:val="Heading6"/>
        <w:spacing w:line="290" w:lineRule="auto"/>
        <w:ind w:left="216" w:right="567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1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73" w:lineRule="exact" w:before="4"/>
        <w:ind w:left="216" w:right="0"/>
        <w:jc w:val="both"/>
        <w:rPr>
          <w:rFonts w:ascii="宋体" w:hAnsi="宋体" w:cs="宋体" w:eastAsia="宋体" w:hint="default"/>
          <w:b w:val="0"/>
          <w:bCs w:val="0"/>
        </w:rPr>
      </w:pPr>
      <w:r>
        <w:rPr>
          <w:rFonts w:ascii="宋体"/>
          <w:w w:val="99"/>
        </w:rPr>
        <w:t> </w:t>
      </w:r>
      <w:r>
        <w:rPr>
          <w:rFonts w:ascii="宋体"/>
          <w:b w:val="0"/>
        </w:rPr>
      </w:r>
    </w:p>
    <w:p>
      <w:pPr>
        <w:pStyle w:val="Heading6"/>
        <w:spacing w:line="273" w:lineRule="exact" w:before="0"/>
        <w:ind w:left="216" w:right="0"/>
        <w:jc w:val="both"/>
        <w:rPr>
          <w:rFonts w:ascii="宋体" w:hAnsi="宋体" w:cs="宋体" w:eastAsia="宋体" w:hint="default"/>
          <w:b w:val="0"/>
          <w:bCs w:val="0"/>
        </w:rPr>
      </w:pPr>
      <w:r>
        <w:rPr>
          <w:rFonts w:ascii="宋体"/>
          <w:w w:val="99"/>
        </w:rPr>
        <w:t> </w:t>
      </w:r>
      <w:r>
        <w:rPr>
          <w:rFonts w:ascii="宋体"/>
          <w:b w:val="0"/>
        </w:rPr>
      </w:r>
    </w:p>
    <w:p>
      <w:pPr>
        <w:pStyle w:val="BodyText"/>
        <w:spacing w:line="274" w:lineRule="exact"/>
        <w:ind w:left="216" w:right="0"/>
        <w:jc w:val="both"/>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377"/>
        <w:gridCol w:w="1308"/>
        <w:gridCol w:w="2365"/>
      </w:tblGrid>
      <w:tr>
        <w:trPr>
          <w:trHeight w:val="554"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2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7"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1099"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自</w:t>
            </w:r>
            <w:r>
              <w:rPr>
                <w:rFonts w:ascii="宋体" w:hAnsi="宋体" w:cs="宋体" w:eastAsia="宋体" w:hint="default"/>
                <w:spacing w:val="-79"/>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9</w:t>
            </w:r>
            <w:r>
              <w:rPr>
                <w:rFonts w:ascii="宋体" w:hAnsi="宋体" w:cs="宋体" w:eastAsia="宋体" w:hint="default"/>
                <w:spacing w:val="-77"/>
                <w:sz w:val="21"/>
                <w:szCs w:val="21"/>
              </w:rPr>
              <w:t> </w:t>
            </w:r>
            <w:r>
              <w:rPr>
                <w:rFonts w:ascii="宋体" w:hAnsi="宋体" w:cs="宋体" w:eastAsia="宋体" w:hint="default"/>
                <w:w w:val="100"/>
                <w:sz w:val="21"/>
                <w:szCs w:val="21"/>
              </w:rPr>
              <w:t>年</w:t>
            </w:r>
            <w:r>
              <w:rPr>
                <w:rFonts w:ascii="宋体" w:hAnsi="宋体" w:cs="宋体" w:eastAsia="宋体" w:hint="default"/>
                <w:spacing w:val="-79"/>
                <w:sz w:val="21"/>
                <w:szCs w:val="21"/>
              </w:rPr>
              <w:t> </w:t>
            </w:r>
            <w:r>
              <w:rPr>
                <w:rFonts w:ascii="宋体" w:hAnsi="宋体" w:cs="宋体" w:eastAsia="宋体" w:hint="default"/>
                <w:w w:val="100"/>
                <w:sz w:val="21"/>
                <w:szCs w:val="21"/>
              </w:rPr>
              <w:t>1</w:t>
            </w:r>
            <w:r>
              <w:rPr>
                <w:rFonts w:ascii="宋体" w:hAnsi="宋体" w:cs="宋体" w:eastAsia="宋体" w:hint="default"/>
                <w:spacing w:val="-79"/>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宋体" w:hAnsi="宋体" w:cs="宋体" w:eastAsia="宋体" w:hint="default"/>
                <w:w w:val="100"/>
                <w:sz w:val="21"/>
                <w:szCs w:val="21"/>
              </w:rPr>
              <w:t>1</w:t>
            </w:r>
            <w:r>
              <w:rPr>
                <w:rFonts w:ascii="宋体" w:hAnsi="宋体" w:cs="宋体" w:eastAsia="宋体" w:hint="default"/>
                <w:spacing w:val="-79"/>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起执</w:t>
            </w:r>
            <w:r>
              <w:rPr>
                <w:rFonts w:ascii="宋体" w:hAnsi="宋体" w:cs="宋体" w:eastAsia="宋体" w:hint="default"/>
                <w:spacing w:val="-3"/>
                <w:w w:val="100"/>
                <w:sz w:val="21"/>
                <w:szCs w:val="21"/>
              </w:rPr>
              <w:t>行</w:t>
            </w:r>
            <w:r>
              <w:rPr>
                <w:rFonts w:ascii="宋体" w:hAnsi="宋体" w:cs="宋体" w:eastAsia="宋体" w:hint="default"/>
                <w:w w:val="100"/>
                <w:sz w:val="21"/>
                <w:szCs w:val="21"/>
              </w:rPr>
              <w:t>财</w:t>
            </w:r>
            <w:r>
              <w:rPr>
                <w:rFonts w:ascii="宋体" w:hAnsi="宋体" w:cs="宋体" w:eastAsia="宋体" w:hint="default"/>
                <w:spacing w:val="-3"/>
                <w:w w:val="100"/>
                <w:sz w:val="21"/>
                <w:szCs w:val="21"/>
              </w:rPr>
              <w:t>政</w:t>
            </w:r>
            <w:r>
              <w:rPr>
                <w:rFonts w:ascii="宋体" w:hAnsi="宋体" w:cs="宋体" w:eastAsia="宋体" w:hint="default"/>
                <w:w w:val="100"/>
                <w:sz w:val="21"/>
                <w:szCs w:val="21"/>
              </w:rPr>
              <w:t>部</w:t>
            </w:r>
            <w:r>
              <w:rPr>
                <w:rFonts w:ascii="宋体" w:hAnsi="宋体" w:cs="宋体" w:eastAsia="宋体" w:hint="default"/>
                <w:spacing w:val="-79"/>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7</w:t>
            </w:r>
            <w:r>
              <w:rPr>
                <w:rFonts w:ascii="宋体" w:hAnsi="宋体" w:cs="宋体" w:eastAsia="宋体" w:hint="default"/>
                <w:spacing w:val="-77"/>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修</w:t>
            </w:r>
            <w:r>
              <w:rPr>
                <w:rFonts w:ascii="宋体" w:hAnsi="宋体" w:cs="宋体" w:eastAsia="宋体" w:hint="default"/>
                <w:spacing w:val="-3"/>
                <w:w w:val="100"/>
                <w:sz w:val="21"/>
                <w:szCs w:val="21"/>
              </w:rPr>
              <w:t>订</w:t>
            </w:r>
            <w:r>
              <w:rPr>
                <w:rFonts w:ascii="宋体" w:hAnsi="宋体" w:cs="宋体" w:eastAsia="宋体" w:hint="default"/>
                <w:spacing w:val="-106"/>
                <w:w w:val="100"/>
                <w:sz w:val="21"/>
                <w:szCs w:val="21"/>
              </w:rPr>
              <w:t>的</w:t>
            </w:r>
            <w:r>
              <w:rPr>
                <w:rFonts w:ascii="宋体" w:hAnsi="宋体" w:cs="宋体" w:eastAsia="宋体" w:hint="default"/>
                <w:w w:val="100"/>
                <w:sz w:val="21"/>
                <w:szCs w:val="21"/>
              </w:rPr>
              <w:t>《企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业会计准则第 </w:t>
            </w:r>
            <w:r>
              <w:rPr>
                <w:rFonts w:ascii="宋体" w:hAnsi="宋体" w:cs="宋体" w:eastAsia="宋体" w:hint="default"/>
                <w:sz w:val="21"/>
                <w:szCs w:val="21"/>
              </w:rPr>
              <w:t>22</w:t>
            </w:r>
            <w:r>
              <w:rPr>
                <w:rFonts w:ascii="宋体" w:hAnsi="宋体" w:cs="宋体" w:eastAsia="宋体" w:hint="default"/>
                <w:spacing w:val="-75"/>
                <w:sz w:val="21"/>
                <w:szCs w:val="21"/>
              </w:rPr>
              <w:t> </w:t>
            </w:r>
            <w:r>
              <w:rPr>
                <w:rFonts w:ascii="宋体" w:hAnsi="宋体" w:cs="宋体" w:eastAsia="宋体" w:hint="default"/>
                <w:spacing w:val="-7"/>
                <w:sz w:val="21"/>
                <w:szCs w:val="21"/>
              </w:rPr>
              <w:t>号</w:t>
            </w:r>
            <w:r>
              <w:rPr>
                <w:rFonts w:ascii="宋体" w:hAnsi="宋体" w:cs="宋体" w:eastAsia="宋体" w:hint="default"/>
                <w:spacing w:val="-7"/>
                <w:sz w:val="21"/>
                <w:szCs w:val="21"/>
              </w:rPr>
              <w:t>-</w:t>
            </w:r>
            <w:r>
              <w:rPr>
                <w:rFonts w:ascii="宋体" w:hAnsi="宋体" w:cs="宋体" w:eastAsia="宋体" w:hint="default"/>
                <w:spacing w:val="-7"/>
                <w:sz w:val="21"/>
                <w:szCs w:val="21"/>
              </w:rPr>
              <w:t>金融工具确认和计量》、《企业会计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准则第</w:t>
            </w:r>
            <w:r>
              <w:rPr>
                <w:rFonts w:ascii="宋体" w:hAnsi="宋体" w:cs="宋体" w:eastAsia="宋体" w:hint="default"/>
                <w:spacing w:val="-43"/>
                <w:sz w:val="21"/>
                <w:szCs w:val="21"/>
              </w:rPr>
              <w:t> </w:t>
            </w:r>
            <w:r>
              <w:rPr>
                <w:rFonts w:ascii="宋体" w:hAnsi="宋体" w:cs="宋体" w:eastAsia="宋体" w:hint="default"/>
                <w:sz w:val="21"/>
                <w:szCs w:val="21"/>
              </w:rPr>
              <w:t>23</w:t>
            </w:r>
            <w:r>
              <w:rPr>
                <w:rFonts w:ascii="宋体" w:hAnsi="宋体" w:cs="宋体" w:eastAsia="宋体" w:hint="default"/>
                <w:spacing w:val="-46"/>
                <w:sz w:val="21"/>
                <w:szCs w:val="21"/>
              </w:rPr>
              <w:t> </w:t>
            </w:r>
            <w:r>
              <w:rPr>
                <w:rFonts w:ascii="宋体" w:hAnsi="宋体" w:cs="宋体" w:eastAsia="宋体" w:hint="default"/>
                <w:spacing w:val="-7"/>
                <w:sz w:val="21"/>
                <w:szCs w:val="21"/>
              </w:rPr>
              <w:t>号</w:t>
            </w:r>
            <w:r>
              <w:rPr>
                <w:rFonts w:ascii="宋体" w:hAnsi="宋体" w:cs="宋体" w:eastAsia="宋体" w:hint="default"/>
                <w:spacing w:val="-7"/>
                <w:sz w:val="21"/>
                <w:szCs w:val="21"/>
              </w:rPr>
              <w:t>-</w:t>
            </w:r>
            <w:r>
              <w:rPr>
                <w:rFonts w:ascii="宋体" w:hAnsi="宋体" w:cs="宋体" w:eastAsia="宋体" w:hint="default"/>
                <w:spacing w:val="-7"/>
                <w:sz w:val="21"/>
                <w:szCs w:val="21"/>
              </w:rPr>
              <w:t>金融资产转移》和《企业会计准则第</w:t>
            </w:r>
            <w:r>
              <w:rPr>
                <w:rFonts w:ascii="宋体" w:hAnsi="宋体" w:cs="宋体" w:eastAsia="宋体" w:hint="default"/>
                <w:spacing w:val="-46"/>
                <w:sz w:val="21"/>
                <w:szCs w:val="21"/>
              </w:rPr>
              <w:t> </w:t>
            </w:r>
            <w:r>
              <w:rPr>
                <w:rFonts w:ascii="宋体" w:hAnsi="宋体" w:cs="宋体" w:eastAsia="宋体" w:hint="default"/>
                <w:sz w:val="21"/>
                <w:szCs w:val="21"/>
              </w:rPr>
              <w:t>24</w:t>
            </w:r>
            <w:r>
              <w:rPr>
                <w:rFonts w:ascii="宋体" w:hAnsi="宋体" w:cs="宋体" w:eastAsia="宋体" w:hint="default"/>
                <w:spacing w:val="-4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套期会计》、《企业会计准则第</w:t>
            </w:r>
            <w:r>
              <w:rPr>
                <w:rFonts w:ascii="宋体" w:hAnsi="宋体" w:cs="宋体" w:eastAsia="宋体" w:hint="default"/>
                <w:spacing w:val="-53"/>
                <w:sz w:val="21"/>
                <w:szCs w:val="21"/>
              </w:rPr>
              <w:t> </w:t>
            </w:r>
            <w:r>
              <w:rPr>
                <w:rFonts w:ascii="宋体" w:hAnsi="宋体" w:cs="宋体" w:eastAsia="宋体" w:hint="default"/>
                <w:sz w:val="21"/>
                <w:szCs w:val="21"/>
              </w:rPr>
              <w:t>37</w:t>
            </w:r>
            <w:r>
              <w:rPr>
                <w:rFonts w:ascii="宋体" w:hAnsi="宋体" w:cs="宋体" w:eastAsia="宋体" w:hint="default"/>
                <w:spacing w:val="-56"/>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金融工具列报》</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w:t>
            </w:r>
          </w:p>
          <w:p>
            <w:pPr>
              <w:pStyle w:val="TableParagraph"/>
              <w:spacing w:line="272" w:lineRule="exact" w:before="27"/>
              <w:ind w:left="100" w:right="38"/>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第四次会议</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 </w:t>
            </w:r>
          </w:p>
        </w:tc>
      </w:tr>
      <w:tr>
        <w:trPr>
          <w:trHeight w:val="828"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日起执行财政部《关于修订印发</w:t>
            </w:r>
            <w:r>
              <w:rPr>
                <w:rFonts w:ascii="宋体" w:hAnsi="宋体" w:cs="宋体" w:eastAsia="宋体" w:hint="default"/>
                <w:sz w:val="21"/>
                <w:szCs w:val="21"/>
              </w:rPr>
              <w:t> </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合并财务报表格式（</w:t>
            </w:r>
            <w:r>
              <w:rPr>
                <w:rFonts w:ascii="宋体" w:hAnsi="宋体" w:cs="宋体" w:eastAsia="宋体" w:hint="default"/>
                <w:sz w:val="21"/>
                <w:szCs w:val="21"/>
              </w:rPr>
              <w:t>2019</w:t>
            </w:r>
            <w:r>
              <w:rPr>
                <w:rFonts w:ascii="宋体" w:hAnsi="宋体" w:cs="宋体" w:eastAsia="宋体" w:hint="default"/>
                <w:spacing w:val="8"/>
                <w:sz w:val="21"/>
                <w:szCs w:val="21"/>
              </w:rPr>
              <w:t> </w:t>
            </w:r>
            <w:r>
              <w:rPr>
                <w:rFonts w:ascii="宋体" w:hAnsi="宋体" w:cs="宋体" w:eastAsia="宋体" w:hint="default"/>
                <w:sz w:val="21"/>
                <w:szCs w:val="21"/>
              </w:rPr>
              <w:t>版）的通知》（财会〔</w:t>
            </w:r>
            <w:r>
              <w:rPr>
                <w:rFonts w:ascii="宋体" w:hAnsi="宋体" w:cs="宋体" w:eastAsia="宋体" w:hint="default"/>
                <w:sz w:val="21"/>
                <w:szCs w:val="21"/>
              </w:rPr>
              <w:t>2019</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16</w:t>
            </w:r>
            <w:r>
              <w:rPr>
                <w:rFonts w:ascii="宋体" w:hAnsi="宋体" w:cs="宋体" w:eastAsia="宋体" w:hint="default"/>
                <w:spacing w:val="4"/>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w:t>
            </w:r>
          </w:p>
          <w:p>
            <w:pPr>
              <w:pStyle w:val="TableParagraph"/>
              <w:spacing w:line="272" w:lineRule="exact" w:before="27"/>
              <w:ind w:left="100" w:right="38"/>
              <w:jc w:val="left"/>
              <w:rPr>
                <w:rFonts w:ascii="宋体" w:hAnsi="宋体" w:cs="宋体" w:eastAsia="宋体" w:hint="default"/>
                <w:sz w:val="21"/>
                <w:szCs w:val="21"/>
              </w:rPr>
            </w:pPr>
            <w:r>
              <w:rPr>
                <w:rFonts w:ascii="宋体" w:hAnsi="宋体" w:cs="宋体" w:eastAsia="宋体" w:hint="default"/>
                <w:sz w:val="21"/>
                <w:szCs w:val="21"/>
              </w:rPr>
              <w:t>会 </w:t>
            </w:r>
            <w:r>
              <w:rPr>
                <w:rFonts w:ascii="宋体" w:hAnsi="宋体" w:cs="宋体" w:eastAsia="宋体" w:hint="default"/>
                <w:sz w:val="21"/>
                <w:szCs w:val="21"/>
              </w:rPr>
              <w:t>2020</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第二次会议</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bl>
    <w:p>
      <w:pPr>
        <w:pStyle w:val="Heading4"/>
        <w:spacing w:line="273" w:lineRule="exact"/>
        <w:ind w:left="216" w:right="0"/>
        <w:jc w:val="left"/>
        <w:rPr>
          <w:rFonts w:ascii="宋体" w:hAnsi="宋体" w:cs="宋体" w:eastAsia="宋体" w:hint="default"/>
        </w:rPr>
      </w:pPr>
      <w:r>
        <w:rPr>
          <w:rFonts w:ascii="宋体"/>
        </w:rPr>
        <w:t> </w:t>
      </w:r>
    </w:p>
    <w:p>
      <w:pPr>
        <w:pStyle w:val="Heading4"/>
        <w:spacing w:line="260"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07" w:lineRule="exact"/>
        <w:ind w:left="699" w:right="0"/>
        <w:jc w:val="left"/>
        <w:rPr>
          <w:rFonts w:ascii="宋体" w:hAnsi="宋体" w:cs="宋体" w:eastAsia="宋体" w:hint="default"/>
        </w:rPr>
      </w:pPr>
      <w:r>
        <w:rPr>
          <w:rFonts w:ascii="宋体"/>
          <w:w w:val="100"/>
        </w:rPr>
        <w:t> </w:t>
      </w:r>
    </w:p>
    <w:p>
      <w:pPr>
        <w:pStyle w:val="Heading6"/>
        <w:spacing w:line="260" w:lineRule="exact" w:before="0"/>
        <w:ind w:left="216" w:right="0"/>
        <w:jc w:val="left"/>
        <w:rPr>
          <w:rFonts w:ascii="宋体" w:hAnsi="宋体" w:cs="宋体" w:eastAsia="宋体" w:hint="default"/>
          <w:b w:val="0"/>
          <w:bCs w:val="0"/>
        </w:rPr>
      </w:pPr>
      <w:r>
        <w:rPr/>
        <w:t>（</w:t>
      </w:r>
      <w:r>
        <w:rPr>
          <w:rFonts w:ascii="宋体" w:hAnsi="宋体" w:cs="宋体" w:eastAsia="宋体" w:hint="default"/>
        </w:rPr>
        <w:t>1</w:t>
      </w:r>
      <w:r>
        <w:rPr/>
        <w:t>）执行新金融工具准则对公司的影响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3"/>
        <w:ind w:left="637" w:right="0"/>
        <w:jc w:val="left"/>
      </w:pPr>
      <w:r>
        <w:rPr/>
        <w:t>公司自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日起执行财政部</w:t>
      </w:r>
      <w:r>
        <w:rPr>
          <w:spacing w:val="-52"/>
        </w:rPr>
        <w:t> </w:t>
      </w:r>
      <w:r>
        <w:rPr>
          <w:rFonts w:ascii="宋体" w:hAnsi="宋体" w:cs="宋体" w:eastAsia="宋体" w:hint="default"/>
        </w:rPr>
        <w:t>2017</w:t>
      </w:r>
      <w:r>
        <w:rPr>
          <w:rFonts w:ascii="宋体" w:hAnsi="宋体" w:cs="宋体" w:eastAsia="宋体" w:hint="default"/>
          <w:spacing w:val="-53"/>
        </w:rPr>
        <w:t> </w:t>
      </w:r>
      <w:r>
        <w:rPr/>
        <w:t>年修订的《企业会计准则第</w:t>
      </w:r>
      <w:r>
        <w:rPr>
          <w:spacing w:val="-53"/>
        </w:rPr>
        <w:t> </w:t>
      </w:r>
      <w:r>
        <w:rPr>
          <w:rFonts w:ascii="宋体" w:hAnsi="宋体" w:cs="宋体" w:eastAsia="宋体" w:hint="default"/>
        </w:rPr>
        <w:t>22</w:t>
      </w:r>
      <w:r>
        <w:rPr>
          <w:rFonts w:ascii="宋体" w:hAnsi="宋体" w:cs="宋体" w:eastAsia="宋体" w:hint="default"/>
          <w:spacing w:val="-53"/>
        </w:rPr>
        <w:t> </w:t>
      </w:r>
      <w:r>
        <w:rPr/>
        <w:t>号</w:t>
      </w:r>
      <w:r>
        <w:rPr>
          <w:rFonts w:ascii="宋体" w:hAnsi="宋体" w:cs="宋体" w:eastAsia="宋体" w:hint="default"/>
        </w:rPr>
        <w:t>-</w:t>
      </w:r>
      <w:r>
        <w:rPr/>
        <w:t>金融工具确认</w:t>
      </w:r>
    </w:p>
    <w:p>
      <w:pPr>
        <w:pStyle w:val="BodyText"/>
        <w:spacing w:line="240" w:lineRule="auto" w:before="135"/>
        <w:ind w:left="216" w:right="0"/>
        <w:jc w:val="left"/>
      </w:pPr>
      <w:r>
        <w:rPr>
          <w:spacing w:val="-8"/>
        </w:rPr>
        <w:t>和计量》、《企业会计准则第</w:t>
      </w:r>
      <w:r>
        <w:rPr>
          <w:spacing w:val="-32"/>
        </w:rPr>
        <w:t> </w:t>
      </w:r>
      <w:r>
        <w:rPr>
          <w:rFonts w:ascii="宋体" w:hAnsi="宋体" w:cs="宋体" w:eastAsia="宋体" w:hint="default"/>
        </w:rPr>
        <w:t>23</w:t>
      </w:r>
      <w:r>
        <w:rPr>
          <w:rFonts w:ascii="宋体" w:hAnsi="宋体" w:cs="宋体" w:eastAsia="宋体" w:hint="default"/>
          <w:spacing w:val="-36"/>
        </w:rPr>
        <w:t> </w:t>
      </w:r>
      <w:r>
        <w:rPr>
          <w:spacing w:val="-5"/>
        </w:rPr>
        <w:t>号</w:t>
      </w:r>
      <w:r>
        <w:rPr>
          <w:rFonts w:ascii="宋体" w:hAnsi="宋体" w:cs="宋体" w:eastAsia="宋体" w:hint="default"/>
          <w:spacing w:val="-5"/>
        </w:rPr>
        <w:t>-</w:t>
      </w:r>
      <w:r>
        <w:rPr>
          <w:spacing w:val="-5"/>
        </w:rPr>
        <w:t>金融资产转移》和《企业会计准则第</w:t>
      </w:r>
      <w:r>
        <w:rPr>
          <w:spacing w:val="-34"/>
        </w:rPr>
        <w:t> </w:t>
      </w:r>
      <w:r>
        <w:rPr>
          <w:rFonts w:ascii="宋体" w:hAnsi="宋体" w:cs="宋体" w:eastAsia="宋体" w:hint="default"/>
        </w:rPr>
        <w:t>24</w:t>
      </w:r>
      <w:r>
        <w:rPr>
          <w:rFonts w:ascii="宋体" w:hAnsi="宋体" w:cs="宋体" w:eastAsia="宋体" w:hint="default"/>
          <w:spacing w:val="-36"/>
        </w:rPr>
        <w:t> </w:t>
      </w:r>
      <w:r>
        <w:rPr>
          <w:spacing w:val="-9"/>
        </w:rPr>
        <w:t>号</w:t>
      </w:r>
      <w:r>
        <w:rPr>
          <w:rFonts w:ascii="宋体" w:hAnsi="宋体" w:cs="宋体" w:eastAsia="宋体" w:hint="default"/>
          <w:spacing w:val="-9"/>
        </w:rPr>
        <w:t>-</w:t>
      </w:r>
      <w:r>
        <w:rPr>
          <w:spacing w:val="-9"/>
        </w:rPr>
        <w:t>套期会计》、《企</w:t>
      </w:r>
    </w:p>
    <w:p>
      <w:pPr>
        <w:pStyle w:val="BodyText"/>
        <w:spacing w:line="355" w:lineRule="auto" w:before="133"/>
        <w:ind w:left="216" w:right="225"/>
        <w:jc w:val="left"/>
        <w:rPr>
          <w:rFonts w:ascii="宋体" w:hAnsi="宋体" w:cs="宋体" w:eastAsia="宋体" w:hint="default"/>
        </w:rPr>
      </w:pPr>
      <w:r>
        <w:rPr/>
        <w:t>业会计准则第</w:t>
      </w:r>
      <w:r>
        <w:rPr>
          <w:spacing w:val="-50"/>
        </w:rPr>
        <w:t> </w:t>
      </w:r>
      <w:r>
        <w:rPr>
          <w:rFonts w:ascii="宋体" w:hAnsi="宋体" w:cs="宋体" w:eastAsia="宋体" w:hint="default"/>
        </w:rPr>
        <w:t>37</w:t>
      </w:r>
      <w:r>
        <w:rPr>
          <w:rFonts w:ascii="宋体" w:hAnsi="宋体" w:cs="宋体" w:eastAsia="宋体" w:hint="default"/>
          <w:spacing w:val="-50"/>
        </w:rPr>
        <w:t> </w:t>
      </w:r>
      <w:r>
        <w:rPr/>
        <w:t>号</w:t>
      </w:r>
      <w:r>
        <w:rPr>
          <w:rFonts w:ascii="宋体" w:hAnsi="宋体" w:cs="宋体" w:eastAsia="宋体" w:hint="default"/>
        </w:rPr>
        <w:t>-</w:t>
      </w:r>
      <w:r>
        <w:rPr/>
        <w:t>金融工具列报》（以上四项统称</w:t>
      </w:r>
      <w:r>
        <w:rPr>
          <w:rFonts w:ascii="宋体" w:hAnsi="宋体" w:cs="宋体" w:eastAsia="宋体" w:hint="default"/>
        </w:rPr>
        <w:t>&lt;</w:t>
      </w:r>
      <w:r>
        <w:rPr/>
        <w:t>新金融工具准则</w:t>
      </w:r>
      <w:r>
        <w:rPr>
          <w:rFonts w:ascii="宋体" w:hAnsi="宋体" w:cs="宋体" w:eastAsia="宋体" w:hint="default"/>
        </w:rPr>
        <w:t>&gt;</w:t>
      </w:r>
      <w:r>
        <w:rPr/>
        <w:t>），变更后的会计政策详</w:t>
      </w:r>
      <w:r>
        <w:rPr>
          <w:w w:val="100"/>
        </w:rPr>
        <w:t> </w:t>
      </w:r>
      <w:r>
        <w:rPr/>
        <w:t>见附注五。</w:t>
      </w:r>
      <w:r>
        <w:rPr>
          <w:rFonts w:ascii="宋体" w:hAnsi="宋体" w:cs="宋体" w:eastAsia="宋体" w:hint="default"/>
        </w:rPr>
        <w:t> </w:t>
      </w:r>
    </w:p>
    <w:p>
      <w:pPr>
        <w:pStyle w:val="BodyText"/>
        <w:spacing w:line="355" w:lineRule="auto" w:before="32"/>
        <w:ind w:left="216" w:right="0" w:firstLine="420"/>
        <w:jc w:val="left"/>
      </w:pPr>
      <w:r>
        <w:rPr>
          <w:w w:val="100"/>
        </w:rPr>
        <w:t>于</w:t>
      </w:r>
      <w:r>
        <w:rPr>
          <w:spacing w:val="-50"/>
          <w:w w:val="100"/>
        </w:rPr>
        <w:t> </w:t>
      </w:r>
      <w:r>
        <w:rPr>
          <w:rFonts w:ascii="宋体" w:hAnsi="宋体" w:cs="宋体" w:eastAsia="宋体" w:hint="default"/>
          <w:spacing w:val="-1"/>
          <w:w w:val="100"/>
        </w:rPr>
        <w:t>2019</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1</w:t>
      </w:r>
      <w:r>
        <w:rPr>
          <w:rFonts w:ascii="宋体" w:hAnsi="宋体" w:cs="宋体" w:eastAsia="宋体" w:hint="default"/>
          <w:spacing w:val="-50"/>
          <w:w w:val="100"/>
        </w:rPr>
        <w:t> </w:t>
      </w:r>
      <w:r>
        <w:rPr>
          <w:w w:val="100"/>
        </w:rPr>
        <w:t>月</w:t>
      </w:r>
      <w:r>
        <w:rPr>
          <w:spacing w:val="-52"/>
          <w:w w:val="100"/>
        </w:rPr>
        <w:t> </w:t>
      </w:r>
      <w:r>
        <w:rPr>
          <w:rFonts w:ascii="宋体" w:hAnsi="宋体" w:cs="宋体" w:eastAsia="宋体" w:hint="default"/>
          <w:w w:val="100"/>
        </w:rPr>
        <w:t>1</w:t>
      </w:r>
      <w:r>
        <w:rPr>
          <w:rFonts w:ascii="宋体" w:hAnsi="宋体" w:cs="宋体" w:eastAsia="宋体" w:hint="default"/>
          <w:spacing w:val="-50"/>
          <w:w w:val="100"/>
        </w:rPr>
        <w:t> </w:t>
      </w:r>
      <w:r>
        <w:rPr>
          <w:spacing w:val="-5"/>
          <w:w w:val="100"/>
        </w:rPr>
        <w:t>日之前的金融工具确认和计量与新金融工具准则要求不一致的，本公司按照</w:t>
      </w:r>
      <w:r>
        <w:rPr>
          <w:w w:val="100"/>
        </w:rPr>
        <w:t> </w:t>
      </w:r>
      <w:r>
        <w:rPr>
          <w:spacing w:val="-1"/>
        </w:rPr>
        <w:t>新金融工具准则的要求进行衔接调整。涉及前期比较财务报表数据与新金融工具准则要求不一致</w:t>
      </w:r>
    </w:p>
    <w:p>
      <w:pPr>
        <w:spacing w:after="0" w:line="355"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57" w:lineRule="auto" w:before="36"/>
        <w:ind w:left="256" w:right="97"/>
        <w:jc w:val="left"/>
        <w:rPr>
          <w:rFonts w:ascii="宋体" w:hAnsi="宋体" w:cs="宋体" w:eastAsia="宋体" w:hint="default"/>
        </w:rPr>
      </w:pPr>
      <w:r>
        <w:rPr>
          <w:spacing w:val="-1"/>
        </w:rPr>
        <w:t>的，本公司未调整可比期间信息。金融工具原账面价值和新金融工具准则施行日的新账面价值之</w:t>
      </w:r>
      <w:r>
        <w:rPr>
          <w:spacing w:val="-55"/>
        </w:rPr>
        <w:t> </w:t>
      </w:r>
      <w:r>
        <w:rPr>
          <w:spacing w:val="-55"/>
        </w:rPr>
      </w:r>
      <w:r>
        <w:rPr/>
        <w:t>间的差额，计入</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日留存收益或其他综合收益。</w:t>
      </w:r>
      <w:r>
        <w:rPr>
          <w:rFonts w:ascii="宋体" w:hAnsi="宋体" w:cs="宋体" w:eastAsia="宋体" w:hint="default"/>
        </w:rPr>
        <w:t> </w:t>
      </w:r>
    </w:p>
    <w:p>
      <w:pPr>
        <w:pStyle w:val="BodyText"/>
        <w:spacing w:line="240" w:lineRule="auto" w:before="30"/>
        <w:ind w:left="677" w:right="97"/>
        <w:jc w:val="left"/>
        <w:rPr>
          <w:rFonts w:ascii="宋体" w:hAnsi="宋体" w:cs="宋体" w:eastAsia="宋体" w:hint="default"/>
        </w:rPr>
      </w:pPr>
      <w:r>
        <w:rPr/>
        <w:t>执行新金融工具准则对本期期初资产负债表相关项目的影响列示如下：</w:t>
      </w:r>
      <w:r>
        <w:rPr>
          <w:rFonts w:ascii="宋体" w:hAnsi="宋体" w:cs="宋体" w:eastAsia="宋体" w:hint="default"/>
        </w:rPr>
        <w:t> </w:t>
      </w:r>
    </w:p>
    <w:p>
      <w:pPr>
        <w:spacing w:before="137"/>
        <w:ind w:left="0" w:right="324"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币种：人民币</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568"/>
        <w:gridCol w:w="1280"/>
        <w:gridCol w:w="1538"/>
        <w:gridCol w:w="1433"/>
        <w:gridCol w:w="1538"/>
        <w:gridCol w:w="1779"/>
      </w:tblGrid>
      <w:tr>
        <w:trPr>
          <w:trHeight w:val="348" w:hRule="exact"/>
        </w:trPr>
        <w:tc>
          <w:tcPr>
            <w:tcW w:w="15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80" w:type="dxa"/>
            <w:vMerge w:val="restart"/>
            <w:tcBorders>
              <w:top w:val="single" w:sz="4" w:space="0" w:color="000000"/>
              <w:left w:val="single" w:sz="4" w:space="0" w:color="000000"/>
              <w:right w:val="single" w:sz="4" w:space="0" w:color="000000"/>
            </w:tcBorders>
          </w:tcPr>
          <w:p>
            <w:pPr>
              <w:pStyle w:val="TableParagraph"/>
              <w:spacing w:line="274" w:lineRule="exact" w:before="138"/>
              <w:ind w:left="1"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45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累积影响金额</w:t>
            </w:r>
            <w:r>
              <w:rPr>
                <w:rFonts w:ascii="宋体" w:hAnsi="宋体" w:cs="宋体" w:eastAsia="宋体" w:hint="default"/>
                <w:sz w:val="21"/>
                <w:szCs w:val="21"/>
              </w:rPr>
              <w:t> </w:t>
            </w:r>
          </w:p>
        </w:tc>
        <w:tc>
          <w:tcPr>
            <w:tcW w:w="17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1568" w:type="dxa"/>
            <w:vMerge/>
            <w:tcBorders>
              <w:left w:val="single" w:sz="4" w:space="0" w:color="000000"/>
              <w:bottom w:val="single" w:sz="4" w:space="0" w:color="000000"/>
              <w:right w:val="single" w:sz="4" w:space="0" w:color="000000"/>
            </w:tcBorders>
          </w:tcPr>
          <w:p>
            <w:pPr/>
          </w:p>
        </w:tc>
        <w:tc>
          <w:tcPr>
            <w:tcW w:w="1280" w:type="dxa"/>
            <w:vMerge/>
            <w:tcBorders>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分类和</w:t>
            </w:r>
            <w:r>
              <w:rPr>
                <w:rFonts w:ascii="宋体" w:hAnsi="宋体" w:cs="宋体" w:eastAsia="宋体" w:hint="default"/>
                <w:sz w:val="21"/>
                <w:szCs w:val="21"/>
              </w:rPr>
              <w:t> </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计量影响</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7" w:right="0"/>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z w:val="21"/>
                <w:szCs w:val="21"/>
              </w:rPr>
              <w:t> </w:t>
            </w:r>
          </w:p>
          <w:p>
            <w:pPr>
              <w:pStyle w:val="TableParagraph"/>
              <w:spacing w:line="273" w:lineRule="exact"/>
              <w:ind w:left="287" w:right="0"/>
              <w:jc w:val="left"/>
              <w:rPr>
                <w:rFonts w:ascii="宋体" w:hAnsi="宋体" w:cs="宋体" w:eastAsia="宋体" w:hint="default"/>
                <w:sz w:val="21"/>
                <w:szCs w:val="21"/>
              </w:rPr>
            </w:pPr>
            <w:r>
              <w:rPr>
                <w:rFonts w:ascii="宋体" w:hAnsi="宋体" w:cs="宋体" w:eastAsia="宋体" w:hint="default"/>
                <w:sz w:val="21"/>
                <w:szCs w:val="21"/>
              </w:rPr>
              <w:t>减值影响</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51"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79" w:type="dxa"/>
            <w:vMerge/>
            <w:tcBorders>
              <w:left w:val="single" w:sz="4" w:space="0" w:color="000000"/>
              <w:bottom w:val="single" w:sz="4" w:space="0" w:color="000000"/>
              <w:right w:val="single" w:sz="4" w:space="0" w:color="000000"/>
            </w:tcBorders>
          </w:tcPr>
          <w:p>
            <w:pPr/>
          </w:p>
        </w:tc>
      </w:tr>
      <w:tr>
        <w:trPr>
          <w:trHeight w:val="34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41"/>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pacing w:val="-1"/>
                <w:sz w:val="21"/>
              </w:rPr>
              <w:t>210,604,374.45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1"/>
                <w:szCs w:val="21"/>
              </w:rPr>
            </w:pPr>
            <w:r>
              <w:rPr>
                <w:rFonts w:ascii="宋体"/>
                <w:spacing w:val="-1"/>
                <w:sz w:val="21"/>
              </w:rPr>
              <w:t>1,957,391.43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212,561,765.88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212,561,765.88</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35,611,682.</w:t>
            </w:r>
          </w:p>
          <w:p>
            <w:pPr>
              <w:pStyle w:val="TableParagraph"/>
              <w:spacing w:line="273" w:lineRule="exact"/>
              <w:ind w:right="20"/>
              <w:jc w:val="right"/>
              <w:rPr>
                <w:rFonts w:ascii="宋体" w:hAnsi="宋体" w:cs="宋体" w:eastAsia="宋体" w:hint="default"/>
                <w:sz w:val="21"/>
                <w:szCs w:val="21"/>
              </w:rPr>
            </w:pPr>
            <w:r>
              <w:rPr>
                <w:rFonts w:ascii="宋体"/>
                <w:sz w:val="21"/>
              </w:rPr>
              <w:t>72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-35,611,682.72</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-35,611,682.72</w:t>
            </w:r>
          </w:p>
        </w:tc>
        <w:tc>
          <w:tcPr>
            <w:tcW w:w="177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1"/>
                <w:szCs w:val="21"/>
              </w:rPr>
            </w:pPr>
            <w:r>
              <w:rPr>
                <w:rFonts w:ascii="宋体"/>
                <w:spacing w:val="-1"/>
                <w:sz w:val="21"/>
              </w:rPr>
              <w:t>35,611,682.72</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1"/>
                <w:sz w:val="21"/>
              </w:rPr>
              <w:t>35,611,682.72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35,611,682.72</w:t>
            </w:r>
          </w:p>
        </w:tc>
      </w:tr>
      <w:tr>
        <w:trPr>
          <w:trHeight w:val="555"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735,679,497</w:t>
            </w:r>
          </w:p>
          <w:p>
            <w:pPr>
              <w:pStyle w:val="TableParagraph"/>
              <w:spacing w:line="273" w:lineRule="exact"/>
              <w:ind w:right="20"/>
              <w:jc w:val="right"/>
              <w:rPr>
                <w:rFonts w:ascii="宋体" w:hAnsi="宋体" w:cs="宋体" w:eastAsia="宋体" w:hint="default"/>
                <w:sz w:val="21"/>
                <w:szCs w:val="21"/>
              </w:rPr>
            </w:pPr>
            <w:r>
              <w:rPr>
                <w:rFonts w:ascii="宋体"/>
                <w:sz w:val="21"/>
              </w:rPr>
              <w:t>.67</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pacing w:val="-1"/>
                <w:sz w:val="21"/>
              </w:rPr>
              <w:t>22,853,206.82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22,853,206.82</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758,532,704.49</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49,620,949.</w:t>
            </w:r>
          </w:p>
          <w:p>
            <w:pPr>
              <w:pStyle w:val="TableParagraph"/>
              <w:spacing w:line="274" w:lineRule="exact"/>
              <w:ind w:right="20"/>
              <w:jc w:val="right"/>
              <w:rPr>
                <w:rFonts w:ascii="宋体" w:hAnsi="宋体" w:cs="宋体" w:eastAsia="宋体" w:hint="default"/>
                <w:sz w:val="21"/>
                <w:szCs w:val="21"/>
              </w:rPr>
            </w:pPr>
            <w:r>
              <w:rPr>
                <w:rFonts w:ascii="宋体"/>
                <w:sz w:val="21"/>
              </w:rPr>
              <w:t>97</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278,444.49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278,444.49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49,899,394.46</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130,440,843</w:t>
            </w:r>
          </w:p>
          <w:p>
            <w:pPr>
              <w:pStyle w:val="TableParagraph"/>
              <w:spacing w:line="274" w:lineRule="exact"/>
              <w:ind w:right="20"/>
              <w:jc w:val="right"/>
              <w:rPr>
                <w:rFonts w:ascii="宋体" w:hAnsi="宋体" w:cs="宋体" w:eastAsia="宋体" w:hint="default"/>
                <w:sz w:val="21"/>
                <w:szCs w:val="21"/>
              </w:rPr>
            </w:pPr>
            <w:r>
              <w:rPr>
                <w:rFonts w:ascii="宋体"/>
                <w:sz w:val="21"/>
              </w:rPr>
              <w:t>.79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-102,600,000.0</w:t>
            </w:r>
          </w:p>
          <w:p>
            <w:pPr>
              <w:pStyle w:val="TableParagraph"/>
              <w:spacing w:line="274" w:lineRule="exact"/>
              <w:ind w:right="19"/>
              <w:jc w:val="right"/>
              <w:rPr>
                <w:rFonts w:ascii="宋体" w:hAnsi="宋体" w:cs="宋体" w:eastAsia="宋体" w:hint="default"/>
                <w:sz w:val="21"/>
                <w:szCs w:val="21"/>
              </w:rPr>
            </w:pPr>
            <w:r>
              <w:rPr>
                <w:rFonts w:ascii="宋体"/>
                <w:w w:val="100"/>
                <w:sz w:val="21"/>
              </w:rPr>
              <w:t>0</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-102,600,000.0</w:t>
            </w:r>
          </w:p>
          <w:p>
            <w:pPr>
              <w:pStyle w:val="TableParagraph"/>
              <w:spacing w:line="274" w:lineRule="exact"/>
              <w:ind w:right="23"/>
              <w:jc w:val="right"/>
              <w:rPr>
                <w:rFonts w:ascii="宋体" w:hAnsi="宋体" w:cs="宋体" w:eastAsia="宋体" w:hint="default"/>
                <w:sz w:val="21"/>
                <w:szCs w:val="21"/>
              </w:rPr>
            </w:pPr>
            <w:r>
              <w:rPr>
                <w:rFonts w:ascii="宋体"/>
                <w:w w:val="100"/>
                <w:sz w:val="21"/>
              </w:rPr>
              <w:t>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27,840,843.79</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可供出售金融资</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242,833,759</w:t>
            </w:r>
          </w:p>
          <w:p>
            <w:pPr>
              <w:pStyle w:val="TableParagraph"/>
              <w:spacing w:line="274" w:lineRule="exact"/>
              <w:ind w:right="20"/>
              <w:jc w:val="right"/>
              <w:rPr>
                <w:rFonts w:ascii="宋体" w:hAnsi="宋体" w:cs="宋体" w:eastAsia="宋体" w:hint="default"/>
                <w:sz w:val="21"/>
                <w:szCs w:val="21"/>
              </w:rPr>
            </w:pPr>
            <w:r>
              <w:rPr>
                <w:rFonts w:ascii="宋体"/>
                <w:sz w:val="21"/>
              </w:rPr>
              <w:t>.02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right"/>
              <w:rPr>
                <w:rFonts w:ascii="宋体" w:hAnsi="宋体" w:cs="宋体" w:eastAsia="宋体" w:hint="default"/>
                <w:sz w:val="21"/>
                <w:szCs w:val="21"/>
              </w:rPr>
            </w:pPr>
            <w:r>
              <w:rPr>
                <w:rFonts w:ascii="宋体"/>
                <w:spacing w:val="-1"/>
                <w:sz w:val="21"/>
              </w:rPr>
              <w:t>-242,833,759.0</w:t>
            </w:r>
          </w:p>
          <w:p>
            <w:pPr>
              <w:pStyle w:val="TableParagraph"/>
              <w:spacing w:line="274" w:lineRule="exact"/>
              <w:ind w:right="19"/>
              <w:jc w:val="right"/>
              <w:rPr>
                <w:rFonts w:ascii="宋体" w:hAnsi="宋体" w:cs="宋体" w:eastAsia="宋体" w:hint="default"/>
                <w:sz w:val="21"/>
                <w:szCs w:val="21"/>
              </w:rPr>
            </w:pPr>
            <w:r>
              <w:rPr>
                <w:rFonts w:ascii="宋体"/>
                <w:w w:val="100"/>
                <w:sz w:val="21"/>
              </w:rPr>
              <w:t>2</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-242,833,759.0</w:t>
            </w:r>
          </w:p>
          <w:p>
            <w:pPr>
              <w:pStyle w:val="TableParagraph"/>
              <w:spacing w:line="274" w:lineRule="exact"/>
              <w:ind w:right="23"/>
              <w:jc w:val="right"/>
              <w:rPr>
                <w:rFonts w:ascii="宋体" w:hAnsi="宋体" w:cs="宋体" w:eastAsia="宋体" w:hint="default"/>
                <w:sz w:val="21"/>
                <w:szCs w:val="21"/>
              </w:rPr>
            </w:pPr>
            <w:r>
              <w:rPr>
                <w:rFonts w:ascii="宋体"/>
                <w:w w:val="100"/>
                <w:sz w:val="21"/>
              </w:rPr>
              <w:t>2</w:t>
            </w:r>
          </w:p>
        </w:tc>
        <w:tc>
          <w:tcPr>
            <w:tcW w:w="17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其他权益工具投</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138,131,653.99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7,553,168.10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145,684,822.09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145,684,822.09</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41"/>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17,539,473.</w:t>
            </w:r>
          </w:p>
          <w:p>
            <w:pPr>
              <w:pStyle w:val="TableParagraph"/>
              <w:spacing w:line="273" w:lineRule="exact"/>
              <w:ind w:right="20"/>
              <w:jc w:val="right"/>
              <w:rPr>
                <w:rFonts w:ascii="宋体" w:hAnsi="宋体" w:cs="宋体" w:eastAsia="宋体" w:hint="default"/>
                <w:sz w:val="21"/>
                <w:szCs w:val="21"/>
              </w:rPr>
            </w:pPr>
            <w:r>
              <w:rPr>
                <w:rFonts w:ascii="宋体"/>
                <w:sz w:val="21"/>
              </w:rPr>
              <w:t>78</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-5,629,682.93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-5,629,682.93</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11,909,790.85</w:t>
            </w:r>
          </w:p>
        </w:tc>
      </w:tr>
      <w:tr>
        <w:trPr>
          <w:trHeight w:val="557"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41"/>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7"/>
              <w:jc w:val="right"/>
              <w:rPr>
                <w:rFonts w:ascii="宋体" w:hAnsi="宋体" w:cs="宋体" w:eastAsia="宋体" w:hint="default"/>
                <w:sz w:val="21"/>
                <w:szCs w:val="21"/>
              </w:rPr>
            </w:pPr>
            <w:r>
              <w:rPr>
                <w:rFonts w:ascii="宋体"/>
                <w:spacing w:val="-1"/>
                <w:sz w:val="21"/>
              </w:rPr>
              <w:t>7,144,376.3</w:t>
            </w:r>
          </w:p>
          <w:p>
            <w:pPr>
              <w:pStyle w:val="TableParagraph"/>
              <w:spacing w:line="273" w:lineRule="exact"/>
              <w:ind w:right="20"/>
              <w:jc w:val="right"/>
              <w:rPr>
                <w:rFonts w:ascii="宋体" w:hAnsi="宋体" w:cs="宋体" w:eastAsia="宋体" w:hint="default"/>
                <w:sz w:val="21"/>
                <w:szCs w:val="21"/>
              </w:rPr>
            </w:pPr>
            <w:r>
              <w:rPr>
                <w:rFonts w:ascii="宋体"/>
                <w:w w:val="100"/>
                <w:sz w:val="21"/>
              </w:rPr>
              <w:t>6</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pacing w:val="-1"/>
                <w:sz w:val="21"/>
              </w:rPr>
              <w:t>1,195,934.89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1,195,934.89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
                <w:sz w:val="21"/>
              </w:rPr>
              <w:t>8,340,311.25</w:t>
            </w:r>
          </w:p>
        </w:tc>
      </w:tr>
      <w:tr>
        <w:trPr>
          <w:trHeight w:val="348"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96" w:right="0"/>
              <w:jc w:val="left"/>
              <w:rPr>
                <w:rFonts w:ascii="宋体" w:hAnsi="宋体" w:cs="宋体" w:eastAsia="宋体" w:hint="default"/>
                <w:sz w:val="21"/>
                <w:szCs w:val="21"/>
              </w:rPr>
            </w:pPr>
            <w:r>
              <w:rPr>
                <w:rFonts w:ascii="宋体"/>
                <w:sz w:val="21"/>
              </w:rPr>
              <w:t>692,220.12</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4"/>
              <w:jc w:val="right"/>
              <w:rPr>
                <w:rFonts w:ascii="宋体" w:hAnsi="宋体" w:cs="宋体" w:eastAsia="宋体" w:hint="default"/>
                <w:sz w:val="21"/>
                <w:szCs w:val="21"/>
              </w:rPr>
            </w:pPr>
            <w:r>
              <w:rPr>
                <w:rFonts w:ascii="宋体"/>
                <w:spacing w:val="-1"/>
                <w:sz w:val="21"/>
              </w:rPr>
              <w:t>5,727,972.76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3"/>
              <w:jc w:val="right"/>
              <w:rPr>
                <w:rFonts w:ascii="宋体" w:hAnsi="宋体" w:cs="宋体" w:eastAsia="宋体" w:hint="default"/>
                <w:sz w:val="21"/>
                <w:szCs w:val="21"/>
              </w:rPr>
            </w:pPr>
            <w:r>
              <w:rPr>
                <w:rFonts w:ascii="宋体"/>
                <w:spacing w:val="-1"/>
                <w:sz w:val="21"/>
              </w:rPr>
              <w:t>5,727,972.76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23"/>
              <w:jc w:val="right"/>
              <w:rPr>
                <w:rFonts w:ascii="宋体" w:hAnsi="宋体" w:cs="宋体" w:eastAsia="宋体" w:hint="default"/>
                <w:sz w:val="21"/>
                <w:szCs w:val="21"/>
              </w:rPr>
            </w:pPr>
            <w:r>
              <w:rPr>
                <w:rFonts w:ascii="宋体"/>
                <w:spacing w:val="-1"/>
                <w:sz w:val="21"/>
              </w:rPr>
              <w:t>6,420,192.88</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421,389,853</w:t>
            </w:r>
          </w:p>
          <w:p>
            <w:pPr>
              <w:pStyle w:val="TableParagraph"/>
              <w:spacing w:line="273" w:lineRule="exact"/>
              <w:ind w:right="20"/>
              <w:jc w:val="right"/>
              <w:rPr>
                <w:rFonts w:ascii="宋体" w:hAnsi="宋体" w:cs="宋体" w:eastAsia="宋体" w:hint="default"/>
                <w:sz w:val="21"/>
                <w:szCs w:val="21"/>
              </w:rPr>
            </w:pPr>
            <w:r>
              <w:rPr>
                <w:rFonts w:ascii="宋体"/>
                <w:sz w:val="21"/>
              </w:rPr>
              <w:t>.66</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22,637,603.64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22,637,603.64</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444,027,457.30</w:t>
            </w:r>
          </w:p>
        </w:tc>
      </w:tr>
      <w:tr>
        <w:trPr>
          <w:trHeight w:val="554" w:hRule="exact"/>
        </w:trPr>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7"/>
              <w:jc w:val="right"/>
              <w:rPr>
                <w:rFonts w:ascii="宋体" w:hAnsi="宋体" w:cs="宋体" w:eastAsia="宋体" w:hint="default"/>
                <w:sz w:val="21"/>
                <w:szCs w:val="21"/>
              </w:rPr>
            </w:pPr>
            <w:r>
              <w:rPr>
                <w:rFonts w:ascii="宋体"/>
                <w:spacing w:val="-1"/>
                <w:sz w:val="21"/>
              </w:rPr>
              <w:t>198,958,282</w:t>
            </w:r>
          </w:p>
          <w:p>
            <w:pPr>
              <w:pStyle w:val="TableParagraph"/>
              <w:spacing w:line="273" w:lineRule="exact"/>
              <w:ind w:right="20"/>
              <w:jc w:val="right"/>
              <w:rPr>
                <w:rFonts w:ascii="宋体" w:hAnsi="宋体" w:cs="宋体" w:eastAsia="宋体" w:hint="default"/>
                <w:sz w:val="21"/>
                <w:szCs w:val="21"/>
              </w:rPr>
            </w:pPr>
            <w:r>
              <w:rPr>
                <w:rFonts w:ascii="宋体"/>
                <w:sz w:val="21"/>
              </w:rPr>
              <w:t>.22</w:t>
            </w:r>
          </w:p>
        </w:tc>
        <w:tc>
          <w:tcPr>
            <w:tcW w:w="153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753,286.04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753,286.04</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199,711,568.26</w:t>
            </w:r>
          </w:p>
        </w:tc>
      </w:tr>
    </w:tbl>
    <w:p>
      <w:pPr>
        <w:pStyle w:val="Heading6"/>
        <w:spacing w:line="241" w:lineRule="exact" w:before="0"/>
        <w:ind w:left="256" w:right="97"/>
        <w:jc w:val="left"/>
        <w:rPr>
          <w:rFonts w:ascii="宋体" w:hAnsi="宋体" w:cs="宋体" w:eastAsia="宋体" w:hint="default"/>
          <w:b w:val="0"/>
          <w:bCs w:val="0"/>
        </w:rPr>
      </w:pPr>
      <w:r>
        <w:rPr/>
        <w:t>（</w:t>
      </w:r>
      <w:r>
        <w:rPr>
          <w:rFonts w:ascii="宋体" w:hAnsi="宋体" w:cs="宋体" w:eastAsia="宋体" w:hint="default"/>
        </w:rPr>
        <w:t>2</w:t>
      </w:r>
      <w:r>
        <w:rPr/>
        <w:t>）执行新财务报表格式对公司的影响</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256" w:right="97" w:firstLine="526"/>
        <w:jc w:val="left"/>
        <w:rPr>
          <w:rFonts w:ascii="宋体" w:hAnsi="宋体" w:cs="宋体" w:eastAsia="宋体" w:hint="default"/>
        </w:rPr>
      </w:pPr>
      <w:r>
        <w:rPr>
          <w:spacing w:val="-1"/>
          <w:w w:val="100"/>
        </w:rPr>
        <w:t>财政部于</w:t>
      </w:r>
      <w:r>
        <w:rPr>
          <w:spacing w:val="-77"/>
          <w:w w:val="100"/>
        </w:rPr>
        <w:t> </w:t>
      </w:r>
      <w:r>
        <w:rPr>
          <w:rFonts w:ascii="宋体" w:hAnsi="宋体" w:cs="宋体" w:eastAsia="宋体" w:hint="default"/>
          <w:w w:val="100"/>
        </w:rPr>
        <w:t>2019</w:t>
      </w:r>
      <w:r>
        <w:rPr>
          <w:rFonts w:ascii="宋体" w:hAnsi="宋体" w:cs="宋体" w:eastAsia="宋体" w:hint="default"/>
          <w:spacing w:val="-79"/>
          <w:w w:val="100"/>
        </w:rPr>
        <w:t> </w:t>
      </w:r>
      <w:r>
        <w:rPr>
          <w:spacing w:val="-11"/>
          <w:w w:val="100"/>
        </w:rPr>
        <w:t>年发布了《关于修订印发</w:t>
      </w:r>
      <w:r>
        <w:rPr>
          <w:spacing w:val="-76"/>
          <w:w w:val="100"/>
        </w:rPr>
        <w:t> </w:t>
      </w:r>
      <w:r>
        <w:rPr>
          <w:rFonts w:ascii="宋体" w:hAnsi="宋体" w:cs="宋体" w:eastAsia="宋体" w:hint="default"/>
          <w:w w:val="100"/>
        </w:rPr>
        <w:t>2019</w:t>
      </w:r>
      <w:r>
        <w:rPr>
          <w:rFonts w:ascii="宋体" w:hAnsi="宋体" w:cs="宋体" w:eastAsia="宋体" w:hint="default"/>
          <w:spacing w:val="-79"/>
          <w:w w:val="100"/>
        </w:rPr>
        <w:t> </w:t>
      </w:r>
      <w:r>
        <w:rPr>
          <w:spacing w:val="-14"/>
          <w:w w:val="100"/>
        </w:rPr>
        <w:t>年度一般企业财务报表格式的通知》（财会〔</w:t>
      </w:r>
      <w:r>
        <w:rPr>
          <w:rFonts w:ascii="宋体" w:hAnsi="宋体" w:cs="宋体" w:eastAsia="宋体" w:hint="default"/>
          <w:spacing w:val="-14"/>
          <w:w w:val="100"/>
        </w:rPr>
        <w:t>2019</w:t>
      </w:r>
      <w:r>
        <w:rPr>
          <w:spacing w:val="-14"/>
          <w:w w:val="100"/>
        </w:rPr>
        <w:t>〕</w:t>
      </w:r>
      <w:r>
        <w:rPr>
          <w:w w:val="100"/>
        </w:rPr>
        <w:t> </w:t>
      </w:r>
      <w:r>
        <w:rPr>
          <w:rFonts w:ascii="宋体" w:hAnsi="宋体" w:cs="宋体" w:eastAsia="宋体" w:hint="default"/>
        </w:rPr>
        <w:t>6</w:t>
      </w:r>
      <w:r>
        <w:rPr>
          <w:rFonts w:ascii="宋体" w:hAnsi="宋体" w:cs="宋体" w:eastAsia="宋体" w:hint="default"/>
          <w:spacing w:val="-49"/>
        </w:rPr>
        <w:t> </w:t>
      </w:r>
      <w:r>
        <w:rPr/>
        <w:t>号）和《关于修订印发合并财务报表格式</w:t>
      </w:r>
      <w:r>
        <w:rPr>
          <w:rFonts w:ascii="宋体" w:hAnsi="宋体" w:cs="宋体" w:eastAsia="宋体" w:hint="default"/>
        </w:rPr>
        <w:t>(2019</w:t>
      </w:r>
      <w:r>
        <w:rPr>
          <w:rFonts w:ascii="宋体" w:hAnsi="宋体" w:cs="宋体" w:eastAsia="宋体" w:hint="default"/>
          <w:spacing w:val="-52"/>
        </w:rPr>
        <w:t> </w:t>
      </w:r>
      <w:r>
        <w:rPr>
          <w:spacing w:val="-3"/>
        </w:rPr>
        <w:t>版</w:t>
      </w:r>
      <w:r>
        <w:rPr>
          <w:rFonts w:ascii="宋体" w:hAnsi="宋体" w:cs="宋体" w:eastAsia="宋体" w:hint="default"/>
          <w:spacing w:val="-3"/>
        </w:rPr>
        <w:t>)</w:t>
      </w:r>
      <w:r>
        <w:rPr>
          <w:spacing w:val="-3"/>
        </w:rPr>
        <w:t>的通知》（财会〔</w:t>
      </w:r>
      <w:r>
        <w:rPr>
          <w:rFonts w:ascii="宋体" w:hAnsi="宋体" w:cs="宋体" w:eastAsia="宋体" w:hint="default"/>
          <w:spacing w:val="-3"/>
        </w:rPr>
        <w:t>2019</w:t>
      </w:r>
      <w:r>
        <w:rPr>
          <w:spacing w:val="-3"/>
        </w:rPr>
        <w:t>〕</w:t>
      </w:r>
      <w:r>
        <w:rPr>
          <w:rFonts w:ascii="宋体" w:hAnsi="宋体" w:cs="宋体" w:eastAsia="宋体" w:hint="default"/>
          <w:spacing w:val="-3"/>
        </w:rPr>
        <w:t>16</w:t>
      </w:r>
      <w:r>
        <w:rPr>
          <w:rFonts w:ascii="宋体" w:hAnsi="宋体" w:cs="宋体" w:eastAsia="宋体" w:hint="default"/>
          <w:spacing w:val="-52"/>
        </w:rPr>
        <w:t> </w:t>
      </w:r>
      <w:r>
        <w:rPr>
          <w:spacing w:val="-3"/>
        </w:rPr>
        <w:t>号），对一般企</w:t>
      </w:r>
      <w:r>
        <w:rPr>
          <w:spacing w:val="-89"/>
        </w:rPr>
        <w:t> </w:t>
      </w:r>
      <w:r>
        <w:rPr>
          <w:spacing w:val="-89"/>
        </w:rPr>
      </w:r>
      <w:r>
        <w:rPr/>
        <w:t>业财务报表格式进行了修订，拆分部分资产负债表项目和调整利润表项目等。公司已经根据新的</w:t>
      </w:r>
      <w:r>
        <w:rPr>
          <w:w w:val="100"/>
        </w:rPr>
        <w:t> </w:t>
      </w:r>
      <w:r>
        <w:rPr/>
        <w:t>企业财务报表格式的要求编制财务报表，财务报表的列报项目因此发生变更的，已经按照《企业</w:t>
      </w:r>
      <w:r>
        <w:rPr>
          <w:w w:val="100"/>
        </w:rPr>
        <w:t> </w:t>
      </w:r>
      <w:r>
        <w:rPr/>
        <w:t>会计准则第</w:t>
      </w:r>
      <w:r>
        <w:rPr>
          <w:spacing w:val="-55"/>
        </w:rPr>
        <w:t> </w:t>
      </w:r>
      <w:r>
        <w:rPr>
          <w:rFonts w:ascii="宋体" w:hAnsi="宋体" w:cs="宋体" w:eastAsia="宋体" w:hint="default"/>
        </w:rPr>
        <w:t>30</w:t>
      </w:r>
      <w:r>
        <w:rPr>
          <w:rFonts w:ascii="宋体" w:hAnsi="宋体" w:cs="宋体" w:eastAsia="宋体" w:hint="default"/>
          <w:spacing w:val="-58"/>
        </w:rPr>
        <w:t> </w:t>
      </w:r>
      <w:r>
        <w:rPr/>
        <w:t>号——财务报表列报》等的相关规定，对可比期间的比较数据进行调整。</w:t>
      </w:r>
      <w:r>
        <w:rPr>
          <w:rFonts w:ascii="宋体" w:hAnsi="宋体" w:cs="宋体" w:eastAsia="宋体" w:hint="default"/>
        </w:rPr>
        <w:t> </w:t>
      </w:r>
    </w:p>
    <w:p>
      <w:pPr>
        <w:pStyle w:val="BodyText"/>
        <w:spacing w:line="240" w:lineRule="auto" w:before="30"/>
        <w:ind w:left="782" w:right="97"/>
        <w:jc w:val="left"/>
      </w:pPr>
      <w:r>
        <w:rPr/>
        <w:t>对可比期间的财务报表列报项目及金额的影响如下：</w:t>
      </w:r>
    </w:p>
    <w:p>
      <w:pPr>
        <w:spacing w:before="137"/>
        <w:ind w:left="0" w:right="626" w:firstLine="0"/>
        <w:jc w:val="righ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line="240" w:lineRule="auto" w:before="1"/>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2026"/>
        <w:gridCol w:w="1729"/>
        <w:gridCol w:w="1870"/>
        <w:gridCol w:w="1870"/>
        <w:gridCol w:w="1556"/>
      </w:tblGrid>
      <w:tr>
        <w:trPr>
          <w:trHeight w:val="35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88"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宋体" w:hAnsi="宋体" w:cs="宋体" w:eastAsia="宋体" w:hint="default"/>
                <w:sz w:val="21"/>
                <w:szCs w:val="21"/>
              </w:rPr>
            </w:pPr>
            <w:r>
              <w:rPr>
                <w:rFonts w:ascii="宋体" w:hAnsi="宋体" w:cs="宋体" w:eastAsia="宋体" w:hint="default"/>
                <w:spacing w:val="-2"/>
                <w:sz w:val="21"/>
                <w:szCs w:val="21"/>
              </w:rPr>
              <w:t>列报变更前金额</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6" w:right="0"/>
              <w:jc w:val="left"/>
              <w:rPr>
                <w:rFonts w:ascii="宋体" w:hAnsi="宋体" w:cs="宋体" w:eastAsia="宋体" w:hint="default"/>
                <w:sz w:val="21"/>
                <w:szCs w:val="21"/>
              </w:rPr>
            </w:pPr>
            <w:r>
              <w:rPr>
                <w:rFonts w:ascii="宋体" w:hAnsi="宋体" w:cs="宋体" w:eastAsia="宋体" w:hint="default"/>
                <w:sz w:val="21"/>
                <w:szCs w:val="21"/>
              </w:rPr>
              <w:t>影响金额</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94" w:right="0"/>
              <w:jc w:val="left"/>
              <w:rPr>
                <w:rFonts w:ascii="宋体" w:hAnsi="宋体" w:cs="宋体" w:eastAsia="宋体" w:hint="default"/>
                <w:sz w:val="21"/>
                <w:szCs w:val="21"/>
              </w:rPr>
            </w:pPr>
            <w:r>
              <w:rPr>
                <w:rFonts w:ascii="宋体" w:hAnsi="宋体" w:cs="宋体" w:eastAsia="宋体" w:hint="default"/>
                <w:sz w:val="21"/>
                <w:szCs w:val="21"/>
              </w:rPr>
              <w:t>列报变更后金额</w:t>
            </w:r>
            <w:r>
              <w:rPr>
                <w:rFonts w:ascii="宋体" w:hAnsi="宋体" w:cs="宋体" w:eastAsia="宋体" w:hint="default"/>
                <w:sz w:val="21"/>
                <w:szCs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62"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35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35,611,682.72</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35,611,682.72</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735,679,497.67</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735,679,497.67</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771,291,180.39</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-771,291,180.39</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bl>
    <w:p>
      <w:pPr>
        <w:spacing w:after="0" w:line="274" w:lineRule="exact"/>
        <w:jc w:val="right"/>
        <w:rPr>
          <w:rFonts w:ascii="宋体" w:hAnsi="宋体" w:cs="宋体" w:eastAsia="宋体" w:hint="default"/>
          <w:sz w:val="21"/>
          <w:szCs w:val="21"/>
        </w:rPr>
        <w:sectPr>
          <w:pgSz w:w="11910" w:h="16840"/>
          <w:pgMar w:header="882" w:footer="1195" w:top="1120" w:bottom="1380" w:left="1020" w:right="14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026"/>
        <w:gridCol w:w="1729"/>
        <w:gridCol w:w="1870"/>
        <w:gridCol w:w="1870"/>
        <w:gridCol w:w="1556"/>
      </w:tblGrid>
      <w:tr>
        <w:trPr>
          <w:trHeight w:val="351"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88"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列报变更前金额</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1"/>
                <w:szCs w:val="21"/>
              </w:rPr>
            </w:pPr>
            <w:r>
              <w:rPr>
                <w:rFonts w:ascii="宋体" w:hAnsi="宋体" w:cs="宋体" w:eastAsia="宋体" w:hint="default"/>
                <w:sz w:val="21"/>
                <w:szCs w:val="21"/>
              </w:rPr>
              <w:t>影响金额</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0"/>
              <w:jc w:val="left"/>
              <w:rPr>
                <w:rFonts w:ascii="宋体" w:hAnsi="宋体" w:cs="宋体" w:eastAsia="宋体" w:hint="default"/>
                <w:sz w:val="21"/>
                <w:szCs w:val="21"/>
              </w:rPr>
            </w:pPr>
            <w:r>
              <w:rPr>
                <w:rFonts w:ascii="宋体" w:hAnsi="宋体" w:cs="宋体" w:eastAsia="宋体" w:hint="default"/>
                <w:sz w:val="21"/>
                <w:szCs w:val="21"/>
              </w:rPr>
              <w:t>列报变更后金额</w:t>
            </w:r>
            <w:r>
              <w:rPr>
                <w:rFonts w:ascii="宋体" w:hAnsi="宋体" w:cs="宋体" w:eastAsia="宋体" w:hint="default"/>
                <w:sz w:val="21"/>
                <w:szCs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2" w:right="0"/>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35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140,448,600.00</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140,448,600.00</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459,030,296.03</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459,030,296.03</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599,478,896.03</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-599,478,896.03</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311,141,431.88</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1,253,491.23</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312,394,923.11</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124,077,670.63</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-1,253,491.23</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122,824,179.40</w:t>
            </w:r>
            <w:r>
              <w:rPr>
                <w:rFonts w:ascii="宋体"/>
                <w:sz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bl>
    <w:p>
      <w:pPr>
        <w:pStyle w:val="Heading6"/>
        <w:spacing w:line="241" w:lineRule="exact" w:before="0"/>
        <w:ind w:left="216" w:right="0"/>
        <w:jc w:val="left"/>
        <w:rPr>
          <w:rFonts w:ascii="宋体" w:hAnsi="宋体" w:cs="宋体" w:eastAsia="宋体" w:hint="default"/>
          <w:b w:val="0"/>
          <w:bCs w:val="0"/>
        </w:rPr>
      </w:pPr>
      <w:r>
        <w:rPr/>
        <w:t>（</w:t>
      </w:r>
      <w:r>
        <w:rPr>
          <w:rFonts w:ascii="宋体" w:hAnsi="宋体" w:cs="宋体" w:eastAsia="宋体" w:hint="default"/>
        </w:rPr>
        <w:t>3</w:t>
      </w:r>
      <w:r>
        <w:rPr/>
        <w:t>）执行新债务重组及非货币性资产交换准则对公司的影响</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5"/>
        <w:ind w:left="637" w:right="228"/>
        <w:jc w:val="both"/>
        <w:rPr>
          <w:rFonts w:ascii="宋体" w:hAnsi="宋体" w:cs="宋体" w:eastAsia="宋体" w:hint="default"/>
        </w:rPr>
      </w:pPr>
      <w:r>
        <w:rPr>
          <w:spacing w:val="-1"/>
          <w:w w:val="100"/>
        </w:rPr>
        <w:t>公司自</w:t>
      </w:r>
      <w:r>
        <w:rPr>
          <w:spacing w:val="-53"/>
          <w:w w:val="100"/>
        </w:rPr>
        <w:t> </w:t>
      </w:r>
      <w:r>
        <w:rPr>
          <w:rFonts w:ascii="宋体" w:hAnsi="宋体" w:cs="宋体" w:eastAsia="宋体" w:hint="default"/>
          <w:spacing w:val="-1"/>
          <w:w w:val="100"/>
        </w:rPr>
        <w:t>2019</w:t>
      </w:r>
      <w:r>
        <w:rPr>
          <w:rFonts w:ascii="宋体" w:hAnsi="宋体" w:cs="宋体" w:eastAsia="宋体" w:hint="default"/>
          <w:spacing w:val="1"/>
          <w:w w:val="100"/>
        </w:rPr>
        <w:t> </w:t>
      </w:r>
      <w:r>
        <w:rPr>
          <w:w w:val="100"/>
        </w:rPr>
        <w:t>年</w:t>
      </w:r>
      <w:r>
        <w:rPr>
          <w:spacing w:val="-55"/>
          <w:w w:val="100"/>
        </w:rPr>
        <w:t> </w:t>
      </w:r>
      <w:r>
        <w:rPr>
          <w:rFonts w:ascii="宋体" w:hAnsi="宋体" w:cs="宋体" w:eastAsia="宋体" w:hint="default"/>
          <w:w w:val="100"/>
        </w:rPr>
        <w:t>6</w:t>
      </w:r>
      <w:r>
        <w:rPr>
          <w:rFonts w:ascii="宋体" w:hAnsi="宋体" w:cs="宋体" w:eastAsia="宋体" w:hint="default"/>
          <w:spacing w:val="-1"/>
          <w:w w:val="100"/>
        </w:rPr>
        <w:t> </w:t>
      </w:r>
      <w:r>
        <w:rPr>
          <w:w w:val="100"/>
        </w:rPr>
        <w:t>月</w:t>
      </w:r>
      <w:r>
        <w:rPr>
          <w:spacing w:val="-53"/>
          <w:w w:val="100"/>
        </w:rPr>
        <w:t> </w:t>
      </w:r>
      <w:r>
        <w:rPr>
          <w:rFonts w:ascii="宋体" w:hAnsi="宋体" w:cs="宋体" w:eastAsia="宋体" w:hint="default"/>
          <w:w w:val="100"/>
        </w:rPr>
        <w:t>10 </w:t>
      </w:r>
      <w:r>
        <w:rPr>
          <w:spacing w:val="-2"/>
          <w:w w:val="100"/>
        </w:rPr>
        <w:t>日起执行财政部</w:t>
      </w:r>
      <w:r>
        <w:rPr>
          <w:spacing w:val="-53"/>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spacing w:val="-10"/>
          <w:w w:val="100"/>
        </w:rPr>
        <w:t>年修订的《企业会计准则第</w:t>
      </w:r>
      <w:r>
        <w:rPr>
          <w:spacing w:val="-55"/>
          <w:w w:val="100"/>
        </w:rPr>
        <w:t> </w:t>
      </w:r>
      <w:r>
        <w:rPr>
          <w:rFonts w:ascii="宋体" w:hAnsi="宋体" w:cs="宋体" w:eastAsia="宋体" w:hint="default"/>
          <w:w w:val="100"/>
        </w:rPr>
        <w:t>7</w:t>
      </w:r>
      <w:r>
        <w:rPr>
          <w:rFonts w:ascii="宋体" w:hAnsi="宋体" w:cs="宋体" w:eastAsia="宋体" w:hint="default"/>
          <w:spacing w:val="-1"/>
          <w:w w:val="100"/>
        </w:rPr>
        <w:t> </w:t>
      </w:r>
      <w:r>
        <w:rPr>
          <w:spacing w:val="-1"/>
          <w:w w:val="100"/>
        </w:rPr>
        <w:t>号——非货币性</w:t>
      </w:r>
      <w:r>
        <w:rPr>
          <w:w w:val="100"/>
        </w:rPr>
        <w:t> </w:t>
      </w:r>
      <w:r>
        <w:rPr>
          <w:spacing w:val="-20"/>
        </w:rPr>
        <w:t>资产交换》，自</w:t>
      </w:r>
      <w:r>
        <w:rPr>
          <w:spacing w:val="-54"/>
        </w:rPr>
        <w:t> </w:t>
      </w:r>
      <w:r>
        <w:rPr>
          <w:rFonts w:ascii="宋体" w:hAnsi="宋体" w:cs="宋体" w:eastAsia="宋体" w:hint="default"/>
        </w:rPr>
        <w:t>2019</w:t>
      </w:r>
      <w:r>
        <w:rPr>
          <w:rFonts w:ascii="宋体" w:hAnsi="宋体" w:cs="宋体" w:eastAsia="宋体" w:hint="default"/>
          <w:spacing w:val="2"/>
        </w:rPr>
        <w:t> </w:t>
      </w:r>
      <w:r>
        <w:rPr/>
        <w:t>年</w:t>
      </w:r>
      <w:r>
        <w:rPr>
          <w:spacing w:val="-51"/>
        </w:rPr>
        <w:t> </w:t>
      </w:r>
      <w:r>
        <w:rPr>
          <w:rFonts w:ascii="宋体" w:hAnsi="宋体" w:cs="宋体" w:eastAsia="宋体" w:hint="default"/>
          <w:spacing w:val="-3"/>
        </w:rPr>
        <w:t>6</w:t>
      </w:r>
      <w:r>
        <w:rPr>
          <w:rFonts w:ascii="宋体" w:hAnsi="宋体" w:cs="宋体" w:eastAsia="宋体" w:hint="default"/>
        </w:rPr>
        <w:t> </w:t>
      </w:r>
      <w:r>
        <w:rPr/>
        <w:t>月</w:t>
      </w:r>
      <w:r>
        <w:rPr>
          <w:spacing w:val="-52"/>
        </w:rPr>
        <w:t> </w:t>
      </w:r>
      <w:r>
        <w:rPr>
          <w:rFonts w:ascii="宋体" w:hAnsi="宋体" w:cs="宋体" w:eastAsia="宋体" w:hint="default"/>
        </w:rPr>
        <w:t>17 </w:t>
      </w:r>
      <w:r>
        <w:rPr/>
        <w:t>日起执行财政部</w:t>
      </w:r>
      <w:r>
        <w:rPr>
          <w:spacing w:val="-52"/>
        </w:rPr>
        <w:t> </w:t>
      </w:r>
      <w:r>
        <w:rPr>
          <w:rFonts w:ascii="宋体" w:hAnsi="宋体" w:cs="宋体" w:eastAsia="宋体" w:hint="default"/>
        </w:rPr>
        <w:t>2019</w:t>
      </w:r>
      <w:r>
        <w:rPr>
          <w:rFonts w:ascii="宋体" w:hAnsi="宋体" w:cs="宋体" w:eastAsia="宋体" w:hint="default"/>
          <w:spacing w:val="-51"/>
        </w:rPr>
        <w:t> </w:t>
      </w:r>
      <w:r>
        <w:rPr>
          <w:spacing w:val="-7"/>
        </w:rPr>
        <w:t>年修订的《企业会计准则第</w:t>
      </w:r>
      <w:r>
        <w:rPr>
          <w:spacing w:val="-52"/>
        </w:rPr>
        <w:t> </w:t>
      </w:r>
      <w:r>
        <w:rPr>
          <w:rFonts w:ascii="宋体" w:hAnsi="宋体" w:cs="宋体" w:eastAsia="宋体" w:hint="default"/>
        </w:rPr>
        <w:t>12 </w:t>
      </w:r>
      <w:r>
        <w:rPr/>
        <w:t>号——</w:t>
      </w:r>
      <w:r>
        <w:rPr>
          <w:spacing w:val="-3"/>
          <w:w w:val="100"/>
        </w:rPr>
        <w:t> </w:t>
      </w:r>
      <w:r>
        <w:rPr>
          <w:spacing w:val="-3"/>
        </w:rPr>
        <w:t>债务重组》。该项会计政策变更采用未来适用法处理，并根据准则的规定对于</w:t>
      </w:r>
      <w:r>
        <w:rPr>
          <w:spacing w:val="-43"/>
        </w:rPr>
        <w:t> </w:t>
      </w:r>
      <w:r>
        <w:rPr>
          <w:rFonts w:ascii="宋体" w:hAnsi="宋体" w:cs="宋体" w:eastAsia="宋体" w:hint="default"/>
        </w:rPr>
        <w:t>2019</w:t>
      </w:r>
      <w:r>
        <w:rPr>
          <w:rFonts w:ascii="宋体" w:hAnsi="宋体" w:cs="宋体" w:eastAsia="宋体" w:hint="default"/>
          <w:spacing w:val="-41"/>
        </w:rPr>
        <w:t> </w:t>
      </w:r>
      <w:r>
        <w:rPr/>
        <w:t>年</w:t>
      </w:r>
      <w:r>
        <w:rPr>
          <w:spacing w:val="-45"/>
        </w:rPr>
        <w:t> </w:t>
      </w:r>
      <w:r>
        <w:rPr>
          <w:rFonts w:ascii="宋体" w:hAnsi="宋体" w:cs="宋体" w:eastAsia="宋体" w:hint="default"/>
        </w:rPr>
        <w:t>1</w:t>
      </w:r>
      <w:r>
        <w:rPr>
          <w:rFonts w:ascii="宋体" w:hAnsi="宋体" w:cs="宋体" w:eastAsia="宋体" w:hint="default"/>
          <w:spacing w:val="-43"/>
        </w:rPr>
        <w:t> </w:t>
      </w:r>
      <w:r>
        <w:rPr/>
        <w:t>月</w:t>
      </w:r>
      <w:r>
        <w:rPr>
          <w:spacing w:val="-45"/>
        </w:rPr>
        <w:t> </w:t>
      </w:r>
      <w:r>
        <w:rPr>
          <w:rFonts w:ascii="宋体" w:hAnsi="宋体" w:cs="宋体" w:eastAsia="宋体" w:hint="default"/>
        </w:rPr>
        <w:t>1</w:t>
      </w:r>
      <w:r>
        <w:rPr>
          <w:rFonts w:ascii="宋体" w:hAnsi="宋体" w:cs="宋体" w:eastAsia="宋体" w:hint="default"/>
          <w:spacing w:val="-101"/>
        </w:rPr>
        <w:t> </w:t>
      </w:r>
      <w:r>
        <w:rPr>
          <w:spacing w:val="-2"/>
        </w:rPr>
        <w:t>日至准则实施日之间发生的非货币性资产交换和债务重组进行调整。公司执行上述准则对本</w:t>
      </w:r>
      <w:r>
        <w:rPr>
          <w:spacing w:val="-28"/>
        </w:rPr>
        <w:t> </w:t>
      </w:r>
      <w:r>
        <w:rPr>
          <w:spacing w:val="-28"/>
        </w:rPr>
      </w:r>
      <w:r>
        <w:rPr/>
        <w:t>报告期内财务报表无影响。</w:t>
      </w:r>
      <w:r>
        <w:rPr>
          <w:rFonts w:ascii="宋体" w:hAnsi="宋体" w:cs="宋体" w:eastAsia="宋体" w:hint="default"/>
        </w:rPr>
        <w:t> </w:t>
      </w:r>
    </w:p>
    <w:p>
      <w:pPr>
        <w:pStyle w:val="Heading4"/>
        <w:spacing w:line="240" w:lineRule="auto" w:before="26"/>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21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36"/>
        <w:gridCol w:w="2148"/>
        <w:gridCol w:w="1546"/>
        <w:gridCol w:w="2420"/>
      </w:tblGrid>
      <w:tr>
        <w:trPr>
          <w:trHeight w:val="554"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2"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r>
              <w:rPr>
                <w:rFonts w:ascii="宋体" w:hAnsi="宋体" w:cs="宋体" w:eastAsia="宋体" w:hint="default"/>
                <w:sz w:val="21"/>
                <w:szCs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7"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开始适用的时</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点</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137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3"/>
                <w:sz w:val="21"/>
                <w:szCs w:val="21"/>
              </w:rPr>
              <w:t>对新增的房屋及建筑物的预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3"/>
                <w:sz w:val="21"/>
                <w:szCs w:val="21"/>
              </w:rPr>
              <w:t>计使用年限进行重新确定，由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目前的</w:t>
            </w:r>
            <w:r>
              <w:rPr>
                <w:rFonts w:ascii="宋体" w:hAnsi="宋体" w:cs="宋体" w:eastAsia="宋体" w:hint="default"/>
                <w:spacing w:val="-51"/>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年变更为</w:t>
            </w:r>
            <w:r>
              <w:rPr>
                <w:rFonts w:ascii="宋体" w:hAnsi="宋体" w:cs="宋体" w:eastAsia="宋体" w:hint="default"/>
                <w:spacing w:val="-54"/>
                <w:sz w:val="21"/>
                <w:szCs w:val="21"/>
              </w:rPr>
              <w:t> </w:t>
            </w:r>
            <w:r>
              <w:rPr>
                <w:rFonts w:ascii="宋体" w:hAnsi="宋体" w:cs="宋体" w:eastAsia="宋体" w:hint="default"/>
                <w:sz w:val="21"/>
                <w:szCs w:val="21"/>
              </w:rPr>
              <w:t>40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8"/>
                <w:sz w:val="21"/>
                <w:szCs w:val="21"/>
              </w:rPr>
              <w:t>第六届董事会</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2019 </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年第十四次会议、第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六届监事会 </w:t>
            </w:r>
            <w:r>
              <w:rPr>
                <w:rFonts w:ascii="宋体" w:hAnsi="宋体" w:cs="宋体" w:eastAsia="宋体" w:hint="default"/>
                <w:spacing w:val="3"/>
                <w:sz w:val="21"/>
                <w:szCs w:val="21"/>
              </w:rPr>
            </w:r>
            <w:r>
              <w:rPr>
                <w:rFonts w:ascii="宋体" w:hAnsi="宋体" w:cs="宋体" w:eastAsia="宋体" w:hint="default"/>
                <w:sz w:val="21"/>
                <w:szCs w:val="21"/>
              </w:rPr>
              <w:t>2019</w:t>
            </w:r>
            <w:r>
              <w:rPr>
                <w:rFonts w:ascii="宋体" w:hAnsi="宋体" w:cs="宋体" w:eastAsia="宋体" w:hint="default"/>
                <w:spacing w:val="19"/>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2"/>
                <w:sz w:val="21"/>
                <w:szCs w:val="21"/>
              </w:rPr>
              <w:t>第九次会议分别审议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通过</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自 </w:t>
            </w: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z w:val="21"/>
                <w:szCs w:val="21"/>
              </w:rPr>
              <w:t> </w:t>
            </w:r>
          </w:p>
          <w:p>
            <w:pPr>
              <w:pStyle w:val="TableParagraph"/>
              <w:spacing w:line="272" w:lineRule="exact" w:before="27"/>
              <w:ind w:left="103" w:right="17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月 </w:t>
            </w: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pacing w:val="-3"/>
                <w:sz w:val="21"/>
                <w:szCs w:val="21"/>
              </w:rPr>
              <w:t>日起</w:t>
            </w:r>
            <w:r>
              <w:rPr>
                <w:rFonts w:ascii="宋体" w:hAnsi="宋体" w:cs="宋体" w:eastAsia="宋体" w:hint="default"/>
                <w:spacing w:val="-3"/>
                <w:w w:val="100"/>
                <w:sz w:val="21"/>
                <w:szCs w:val="21"/>
              </w:rPr>
              <w:t> </w:t>
            </w:r>
            <w:r>
              <w:rPr>
                <w:rFonts w:ascii="宋体" w:hAnsi="宋体" w:cs="宋体" w:eastAsia="宋体" w:hint="default"/>
                <w:sz w:val="21"/>
                <w:szCs w:val="21"/>
              </w:rPr>
              <w:t>适用</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Heading4"/>
        <w:spacing w:line="272" w:lineRule="exact"/>
        <w:ind w:left="216" w:right="0"/>
        <w:jc w:val="left"/>
        <w:rPr>
          <w:rFonts w:ascii="宋体" w:hAnsi="宋体" w:cs="宋体" w:eastAsia="宋体" w:hint="default"/>
        </w:rPr>
      </w:pPr>
      <w:r>
        <w:rPr>
          <w:rFonts w:ascii="宋体"/>
        </w:rPr>
        <w:t> </w:t>
      </w:r>
    </w:p>
    <w:p>
      <w:pPr>
        <w:pStyle w:val="Heading4"/>
        <w:spacing w:line="31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57" w:lineRule="auto" w:before="4"/>
        <w:ind w:left="216" w:right="228" w:firstLine="420"/>
        <w:jc w:val="both"/>
        <w:rPr>
          <w:rFonts w:ascii="宋体" w:hAnsi="宋体" w:cs="宋体" w:eastAsia="宋体" w:hint="default"/>
        </w:rPr>
      </w:pPr>
      <w:r>
        <w:rPr>
          <w:spacing w:val="-2"/>
        </w:rPr>
        <w:t>近年来本公司新建房屋建筑物项目较多，为了更加客观反映房屋建筑物的预计使用年限，本</w:t>
      </w:r>
      <w:r>
        <w:rPr>
          <w:w w:val="100"/>
        </w:rPr>
        <w:t> </w:t>
      </w:r>
      <w:r>
        <w:rPr>
          <w:spacing w:val="-4"/>
          <w:w w:val="100"/>
        </w:rPr>
        <w:t>公司依照会计准则等相关规定并结合实际情况，对新增的固定资产</w:t>
      </w:r>
      <w:r>
        <w:rPr>
          <w:rFonts w:ascii="宋体" w:hAnsi="宋体" w:cs="宋体" w:eastAsia="宋体" w:hint="default"/>
          <w:spacing w:val="-4"/>
          <w:w w:val="100"/>
        </w:rPr>
        <w:t>-</w:t>
      </w:r>
      <w:r>
        <w:rPr>
          <w:spacing w:val="-4"/>
          <w:w w:val="100"/>
        </w:rPr>
        <w:t>房屋及建筑物的预计使用年限</w:t>
      </w:r>
      <w:r>
        <w:rPr>
          <w:spacing w:val="-85"/>
          <w:w w:val="100"/>
        </w:rPr>
        <w:t> </w:t>
      </w:r>
      <w:r>
        <w:rPr>
          <w:spacing w:val="-85"/>
          <w:w w:val="100"/>
        </w:rPr>
      </w:r>
      <w:r>
        <w:rPr/>
        <w:t>进行重新确定，折旧年限由目前的</w:t>
      </w:r>
      <w:r>
        <w:rPr>
          <w:spacing w:val="-53"/>
        </w:rPr>
        <w:t> </w:t>
      </w:r>
      <w:r>
        <w:rPr>
          <w:rFonts w:ascii="宋体" w:hAnsi="宋体" w:cs="宋体" w:eastAsia="宋体" w:hint="default"/>
        </w:rPr>
        <w:t>20</w:t>
      </w:r>
      <w:r>
        <w:rPr>
          <w:rFonts w:ascii="宋体" w:hAnsi="宋体" w:cs="宋体" w:eastAsia="宋体" w:hint="default"/>
          <w:spacing w:val="-54"/>
        </w:rPr>
        <w:t> </w:t>
      </w:r>
      <w:r>
        <w:rPr/>
        <w:t>年调整为</w:t>
      </w:r>
      <w:r>
        <w:rPr>
          <w:spacing w:val="-54"/>
        </w:rPr>
        <w:t> </w:t>
      </w:r>
      <w:r>
        <w:rPr>
          <w:rFonts w:ascii="宋体" w:hAnsi="宋体" w:cs="宋体" w:eastAsia="宋体" w:hint="default"/>
        </w:rPr>
        <w:t>40</w:t>
      </w:r>
      <w:r>
        <w:rPr>
          <w:rFonts w:ascii="宋体" w:hAnsi="宋体" w:cs="宋体" w:eastAsia="宋体" w:hint="default"/>
          <w:spacing w:val="-56"/>
        </w:rPr>
        <w:t> </w:t>
      </w:r>
      <w:r>
        <w:rPr/>
        <w:t>年，本公司原有房屋及建筑物的折旧年限保持</w:t>
      </w:r>
      <w:r>
        <w:rPr>
          <w:w w:val="100"/>
        </w:rPr>
        <w:t> </w:t>
      </w:r>
      <w:r>
        <w:rPr>
          <w:spacing w:val="-2"/>
        </w:rPr>
        <w:t>不变，因会计估计变更，减少本公司本年度计提的固定资产—房屋建筑物及投资性房地产累计折</w:t>
      </w:r>
      <w:r>
        <w:rPr>
          <w:spacing w:val="-25"/>
        </w:rPr>
        <w:t> </w:t>
      </w:r>
      <w:r>
        <w:rPr>
          <w:spacing w:val="-25"/>
        </w:rPr>
      </w:r>
      <w:r>
        <w:rPr/>
        <w:t>旧</w:t>
      </w:r>
      <w:r>
        <w:rPr>
          <w:spacing w:val="-55"/>
        </w:rPr>
        <w:t> </w:t>
      </w:r>
      <w:r>
        <w:rPr>
          <w:rFonts w:ascii="宋体" w:hAnsi="宋体" w:cs="宋体" w:eastAsia="宋体" w:hint="default"/>
        </w:rPr>
        <w:t>2,275,987.11</w:t>
      </w:r>
      <w:r>
        <w:rPr>
          <w:rFonts w:ascii="宋体" w:hAnsi="宋体" w:cs="宋体" w:eastAsia="宋体" w:hint="default"/>
          <w:spacing w:val="-56"/>
        </w:rPr>
        <w:t> </w:t>
      </w:r>
      <w:r>
        <w:rPr/>
        <w:t>元，相应的增加本年度净利润</w:t>
      </w:r>
      <w:r>
        <w:rPr>
          <w:spacing w:val="-56"/>
        </w:rPr>
        <w:t> </w:t>
      </w:r>
      <w:r>
        <w:rPr>
          <w:rFonts w:ascii="宋体" w:hAnsi="宋体" w:cs="宋体" w:eastAsia="宋体" w:hint="default"/>
        </w:rPr>
        <w:t>2,275,987.11</w:t>
      </w:r>
      <w:r>
        <w:rPr>
          <w:rFonts w:ascii="宋体" w:hAnsi="宋体" w:cs="宋体" w:eastAsia="宋体" w:hint="default"/>
          <w:spacing w:val="-58"/>
        </w:rPr>
        <w:t> </w:t>
      </w:r>
      <w:r>
        <w:rPr/>
        <w:t>元，会计估计变更对本公司当期净</w:t>
      </w:r>
      <w:r>
        <w:rPr>
          <w:w w:val="100"/>
        </w:rPr>
        <w:t> </w:t>
      </w:r>
      <w:r>
        <w:rPr/>
        <w:t>利润影响较小。</w:t>
      </w:r>
      <w:r>
        <w:rPr>
          <w:rFonts w:ascii="宋体" w:hAnsi="宋体" w:cs="宋体" w:eastAsia="宋体" w:hint="default"/>
        </w:rPr>
        <w:t> </w:t>
      </w:r>
    </w:p>
    <w:p>
      <w:pPr>
        <w:pStyle w:val="Heading4"/>
        <w:spacing w:line="240" w:lineRule="auto" w:before="24"/>
        <w:ind w:left="216" w:right="0"/>
        <w:jc w:val="left"/>
        <w:rPr>
          <w:rFonts w:ascii="宋体" w:hAnsi="宋体" w:cs="宋体" w:eastAsia="宋体" w:hint="default"/>
        </w:rPr>
      </w:pPr>
      <w:r>
        <w:rPr>
          <w:rFonts w:ascii="宋体"/>
        </w:rPr>
        <w:t> </w:t>
      </w:r>
    </w:p>
    <w:p>
      <w:pPr>
        <w:pStyle w:val="Heading6"/>
        <w:spacing w:line="274" w:lineRule="exact" w:before="90"/>
        <w:ind w:left="644" w:right="2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25"/>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0" w:lineRule="exact"/>
        <w:ind w:left="101" w:right="0"/>
        <w:jc w:val="center"/>
        <w:rPr>
          <w:rFonts w:ascii="宋体" w:hAnsi="宋体" w:cs="宋体" w:eastAsia="宋体" w:hint="default"/>
        </w:rPr>
      </w:pPr>
      <w:r>
        <w:rPr>
          <w:rFonts w:ascii="宋体"/>
        </w:rPr>
        <w:t> </w:t>
      </w:r>
    </w:p>
    <w:p>
      <w:pPr>
        <w:pStyle w:val="Heading4"/>
        <w:spacing w:line="311" w:lineRule="exact"/>
        <w:ind w:left="101" w:right="0"/>
        <w:jc w:val="center"/>
        <w:rPr>
          <w:rFonts w:ascii="宋体" w:hAnsi="宋体" w:cs="宋体" w:eastAsia="宋体" w:hint="default"/>
        </w:rPr>
      </w:pPr>
      <w:r>
        <w:rPr>
          <w:rFonts w:ascii="宋体"/>
        </w:rPr>
        <w:t> </w:t>
      </w:r>
    </w:p>
    <w:p>
      <w:pPr>
        <w:pStyle w:val="Heading4"/>
        <w:spacing w:line="313" w:lineRule="exact"/>
        <w:ind w:left="101" w:right="0"/>
        <w:jc w:val="center"/>
        <w:rPr>
          <w:rFonts w:ascii="宋体" w:hAnsi="宋体" w:cs="宋体" w:eastAsia="宋体" w:hint="default"/>
        </w:rPr>
      </w:pPr>
      <w:r>
        <w:rPr>
          <w:rFonts w:ascii="宋体"/>
        </w:rPr>
        <w:t> </w:t>
      </w:r>
    </w:p>
    <w:p>
      <w:pPr>
        <w:spacing w:after="0" w:line="313" w:lineRule="exact"/>
        <w:jc w:val="center"/>
        <w:rPr>
          <w:rFonts w:ascii="宋体" w:hAnsi="宋体" w:cs="宋体" w:eastAsia="宋体" w:hint="default"/>
        </w:rPr>
        <w:sectPr>
          <w:pgSz w:w="11910" w:h="16840"/>
          <w:pgMar w:header="882" w:footer="1195" w:top="1120" w:bottom="1380" w:left="1060" w:right="1560"/>
        </w:sectPr>
      </w:pPr>
    </w:p>
    <w:p>
      <w:pPr>
        <w:spacing w:line="240" w:lineRule="auto" w:before="13"/>
        <w:rPr>
          <w:rFonts w:ascii="宋体" w:hAnsi="宋体" w:cs="宋体" w:eastAsia="宋体" w:hint="default"/>
          <w:sz w:val="18"/>
          <w:szCs w:val="18"/>
        </w:rPr>
      </w:pPr>
    </w:p>
    <w:p>
      <w:pPr>
        <w:pStyle w:val="Heading4"/>
        <w:spacing w:line="313" w:lineRule="exact" w:before="26"/>
        <w:ind w:left="101" w:right="0"/>
        <w:jc w:val="center"/>
        <w:rPr>
          <w:rFonts w:ascii="宋体" w:hAnsi="宋体" w:cs="宋体" w:eastAsia="宋体" w:hint="default"/>
        </w:rPr>
      </w:pPr>
      <w:r>
        <w:rPr/>
        <w:t>合并资产负债表</w:t>
      </w:r>
      <w:r>
        <w:rPr>
          <w:rFonts w:ascii="宋体" w:hAnsi="宋体" w:cs="宋体" w:eastAsia="宋体" w:hint="default"/>
        </w:rPr>
        <w:t> </w:t>
      </w:r>
    </w:p>
    <w:p>
      <w:pPr>
        <w:pStyle w:val="Heading4"/>
        <w:spacing w:line="313" w:lineRule="exact"/>
        <w:ind w:left="0" w:right="113"/>
        <w:jc w:val="righ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76"/>
        <w:gridCol w:w="2059"/>
        <w:gridCol w:w="1896"/>
        <w:gridCol w:w="1909"/>
      </w:tblGrid>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b/>
                <w:w w:val="99"/>
                <w:sz w:val="21"/>
              </w:rPr>
              <w:t> </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b/>
                <w:w w:val="99"/>
                <w:sz w:val="21"/>
              </w:rPr>
              <w:t> </w:t>
            </w:r>
            <w:r>
              <w:rPr>
                <w:rFonts w:ascii="宋体"/>
                <w:sz w:val="21"/>
              </w:rPr>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774,439,421.20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774,439,421.20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212,561,765.88</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212,561,765.88</w:t>
            </w:r>
            <w:r>
              <w:rPr>
                <w:rFonts w:ascii="宋体"/>
                <w:sz w:val="21"/>
              </w:rPr>
              <w:t> </w:t>
            </w:r>
          </w:p>
        </w:tc>
      </w:tr>
      <w:tr>
        <w:trPr>
          <w:trHeight w:val="55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35,611,682.72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-35,611,682.72</w:t>
            </w:r>
            <w:r>
              <w:rPr>
                <w:rFonts w:ascii="宋体"/>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735,679,497.67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758,532,704.49</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22,853,206.82</w:t>
            </w:r>
            <w:r>
              <w:rPr>
                <w:rFonts w:ascii="宋体"/>
                <w:sz w:val="21"/>
              </w:rPr>
              <w:t> </w:t>
            </w:r>
          </w:p>
        </w:tc>
      </w:tr>
      <w:tr>
        <w:trPr>
          <w:trHeight w:val="28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35,611,682.72</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35,611,682.72</w:t>
            </w:r>
            <w:r>
              <w:rPr>
                <w:rFonts w:ascii="宋体"/>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55,712,270.67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55,712,270.67</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49,620,949.97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49,899,394.46</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278,444.49</w:t>
            </w:r>
            <w:r>
              <w:rPr>
                <w:rFonts w:ascii="宋体"/>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5,098,926.29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5,098,926.29</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858,264,169.60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858,264,169.60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130,440,843.79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27,840,843.79</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-102,600,000.00</w:t>
            </w:r>
            <w:r>
              <w:rPr>
                <w:rFonts w:ascii="宋体"/>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2,639,768,835.62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2,772,862,252.81</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133,093,417.19</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242,833,759.02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-242,833,759.02</w:t>
            </w:r>
            <w:r>
              <w:rPr>
                <w:rFonts w:ascii="宋体"/>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256,745.69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256,745.69</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300,467,089.99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300,467,089.99</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145,684,822.09</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145,684,822.09</w:t>
            </w:r>
            <w:r>
              <w:rPr>
                <w:rFonts w:ascii="宋体"/>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62,430,728.40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62,430,728.40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402,714,818.27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402,714,818.27</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75,074,978.42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75,074,978.42</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50,614,251.16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50,614,251.16</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7,602,855.25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7,602,855.25</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17,539,473.78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11,909,790.85</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-5,629,682.93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76"/>
        <w:gridCol w:w="2059"/>
        <w:gridCol w:w="1896"/>
        <w:gridCol w:w="1909"/>
      </w:tblGrid>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43,398,000.00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43,398,000.00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1,202,932,699.98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1,100,154,080.12</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-102,778,619.86</w:t>
            </w:r>
            <w:r>
              <w:rPr>
                <w:rFonts w:ascii="宋体"/>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3,842,701,535.60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3,873,016,332.93</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30,314,797.33</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311,141,431.88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312,394,923.11</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1,253,491.23</w:t>
            </w:r>
            <w:r>
              <w:rPr>
                <w:rFonts w:ascii="宋体"/>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140,448,600.00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140,448,600.00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459,030,296.03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459,030,296.03</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452,383,389.78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452,383,389.78</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114,762,288.62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114,762,288.62</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50,057,300.89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50,057,300.89</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124,077,670.63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122,824,179.40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-1,253,491.23</w:t>
            </w:r>
            <w:r>
              <w:rPr>
                <w:rFonts w:ascii="宋体"/>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4,030,838.43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2,777,347.20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-1,253,491.23</w:t>
            </w:r>
            <w:r>
              <w:rPr>
                <w:rFonts w:ascii="宋体"/>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1,651,900,977.83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1,651,900,977.83</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346,445,819.98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346,445,819.98</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11,373,426.44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11,373,426.44</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7,144,376.36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8,340,311.25</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1,195,934.89</w:t>
            </w:r>
            <w:r>
              <w:rPr>
                <w:rFonts w:ascii="宋体"/>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613,210.41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613,210.41</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365,576,833.19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366,772,768.08</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1,195,934.89</w:t>
            </w:r>
            <w:r>
              <w:rPr>
                <w:rFonts w:ascii="宋体"/>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2,017,477,811.02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2,018,673,745.91</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1,195,934.89</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853,210,484.00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853,210,484.00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54"/>
          <w:pgSz w:w="11910" w:h="16840"/>
          <w:pgMar w:footer="1195" w:header="882" w:top="1120" w:bottom="1380" w:left="106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76"/>
        <w:gridCol w:w="2059"/>
        <w:gridCol w:w="1896"/>
        <w:gridCol w:w="1909"/>
      </w:tblGrid>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229,234,893.05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229,234,893.05</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692,220.12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6,420,192.88</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5,727,972.76</w:t>
            </w:r>
            <w:r>
              <w:rPr>
                <w:rFonts w:ascii="宋体"/>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121,737,991.53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121,737,991.53</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421,389,853.66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444,027,457.30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22,637,603.64</w:t>
            </w:r>
            <w:r>
              <w:rPr>
                <w:rFonts w:ascii="宋体"/>
                <w:sz w:val="21"/>
              </w:rPr>
              <w:t> </w:t>
            </w:r>
          </w:p>
        </w:tc>
      </w:tr>
      <w:tr>
        <w:trPr>
          <w:trHeight w:val="55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1,626,265,442.36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1,654,631,018.76</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28,365,576.40</w:t>
            </w:r>
            <w:r>
              <w:rPr>
                <w:rFonts w:ascii="宋体"/>
                <w:sz w:val="21"/>
              </w:rPr>
              <w:t> </w:t>
            </w:r>
          </w:p>
        </w:tc>
      </w:tr>
      <w:tr>
        <w:trPr>
          <w:trHeight w:val="28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198,958,282.22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199,711,568.26</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753,286.04</w:t>
            </w:r>
            <w:r>
              <w:rPr>
                <w:rFonts w:ascii="宋体"/>
                <w:sz w:val="21"/>
              </w:rPr>
              <w:t> </w:t>
            </w:r>
          </w:p>
        </w:tc>
      </w:tr>
      <w:tr>
        <w:trPr>
          <w:trHeight w:val="55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1,825,223,724.58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1,854,342,587.02</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29,118,862.44</w:t>
            </w:r>
            <w:r>
              <w:rPr>
                <w:rFonts w:ascii="宋体"/>
                <w:sz w:val="21"/>
              </w:rPr>
              <w:t> </w:t>
            </w:r>
          </w:p>
        </w:tc>
      </w:tr>
      <w:tr>
        <w:trPr>
          <w:trHeight w:val="557"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3,842,701,535.60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3,873,016,332.93</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30,314,797.33</w:t>
            </w:r>
            <w:r>
              <w:rPr>
                <w:rFonts w:ascii="宋体"/>
                <w:sz w:val="21"/>
              </w:rPr>
              <w:t> </w:t>
            </w:r>
          </w:p>
        </w:tc>
      </w:tr>
    </w:tbl>
    <w:p>
      <w:pPr>
        <w:spacing w:after="0" w:line="243" w:lineRule="exact"/>
        <w:jc w:val="right"/>
        <w:rPr>
          <w:rFonts w:ascii="宋体" w:hAnsi="宋体" w:cs="宋体" w:eastAsia="宋体" w:hint="default"/>
          <w:sz w:val="21"/>
          <w:szCs w:val="21"/>
        </w:rPr>
        <w:sectPr>
          <w:footerReference w:type="default" r:id="rId55"/>
          <w:pgSz w:w="11910" w:h="16840"/>
          <w:pgMar w:footer="1195" w:header="882" w:top="1120" w:bottom="1380" w:left="1060" w:right="1560"/>
          <w:pgNumType w:start="131"/>
        </w:sectPr>
      </w:pPr>
    </w:p>
    <w:p>
      <w:pPr>
        <w:pStyle w:val="Heading4"/>
        <w:spacing w:line="274" w:lineRule="exact"/>
        <w:ind w:left="216" w:right="0"/>
        <w:jc w:val="left"/>
        <w:rPr>
          <w:rFonts w:ascii="宋体" w:hAnsi="宋体" w:cs="宋体" w:eastAsia="宋体" w:hint="default"/>
        </w:rPr>
      </w:pPr>
      <w:r>
        <w:rPr>
          <w:rFonts w:ascii="宋体"/>
        </w:rPr>
        <w:t> </w:t>
      </w:r>
    </w:p>
    <w:p>
      <w:pPr>
        <w:pStyle w:val="BodyText"/>
        <w:spacing w:line="271" w:lineRule="exact" w:before="1"/>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Heading4"/>
        <w:spacing w:line="309"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5"/>
        <w:ind w:left="21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3" w:equalWidth="0">
            <w:col w:w="2635" w:space="942"/>
            <w:col w:w="2003" w:space="419"/>
            <w:col w:w="329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85"/>
        <w:gridCol w:w="2288"/>
        <w:gridCol w:w="1896"/>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326,879,072.90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326,879,072.90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50,265,288.36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50,265,288.36</w:t>
            </w:r>
            <w:r>
              <w:rPr>
                <w:rFonts w:ascii="宋体"/>
                <w:sz w:val="21"/>
              </w:rPr>
              <w:t> </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-1,250,000.00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263,699,515.95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269,435,745.86</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5,736,229.91</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1,250,000.00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1,250,000.00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10,032,803.72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10,032,803.72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33,874,779.07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33,979,753.19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104,974.12</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10,356,912.40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10,356,912.40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381,907,162.40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381,907,162.40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50,056,093.92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56,093.92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1,067,699,427.96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1,073,805,920.35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6,106,492.39</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84,674,913.98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-84,674,913.98</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256,745.69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256,745.69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1,165,808,193.03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1,165,808,193.03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97,028,082.08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97,028,082.08</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085"/>
        <w:gridCol w:w="2288"/>
        <w:gridCol w:w="1896"/>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56,504,000.35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56,504,000.35</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5,786,199.02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5,786,199.02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6,223,218.93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6,223,218.93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6,356,442.08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4,760,261.48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-1,596,180.60</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216,750,000.00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216,750,000.00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1,542,359,713.08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1,553,116,700.58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10,756,987.50</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2,610,059,141.04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2,626,922,620.93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16,863,479.89</w:t>
            </w:r>
            <w:r>
              <w:rPr>
                <w:rFonts w:ascii="宋体"/>
                <w:sz w:val="21"/>
              </w:rPr>
              <w:t> </w:t>
            </w:r>
          </w:p>
        </w:tc>
      </w:tr>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72,000,000.00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5,448,600.00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5,448,600.00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206,485,996.14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206,485,996.14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358,946,751.10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358,946,751.10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45,167,820.68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45,167,820.68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9,012,273.31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9,012,273.31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101,883,785.44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101,883,785.44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2,777,347.20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2,777,347.20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69,807,452.04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69,807,452.04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868,752,678.71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868,752,678.71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346,445,819.98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346,445,819.98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9"/>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11,373,426.44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11,373,426.44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1,172,768.47</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1,172,768.47</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613,210.41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613,210.41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358,432,456.83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359,605,225.30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1,172,768.47</w:t>
            </w:r>
            <w:r>
              <w:rPr>
                <w:rFonts w:ascii="宋体"/>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1,227,185,135.54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1,228,357,904.01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1,172,768.47</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853,210,484.00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853,210,484.00</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243" w:type="dxa"/>
        <w:tblLayout w:type="fixed"/>
        <w:tblCellMar>
          <w:top w:w="0" w:type="dxa"/>
          <w:left w:w="0" w:type="dxa"/>
          <w:bottom w:w="0" w:type="dxa"/>
          <w:right w:w="0" w:type="dxa"/>
        </w:tblCellMar>
        <w:tblLook w:val="01E0"/>
      </w:tblPr>
      <w:tblGrid>
        <w:gridCol w:w="3085"/>
        <w:gridCol w:w="2288"/>
        <w:gridCol w:w="1896"/>
        <w:gridCol w:w="1781"/>
      </w:tblGrid>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9"/>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232,350,752.94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232,350,752.94</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6,420,192.88</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6,420,192.88</w:t>
            </w:r>
            <w:r>
              <w:rPr>
                <w:rFonts w:ascii="宋体"/>
                <w:sz w:val="21"/>
              </w:rPr>
              <w:t> </w:t>
            </w:r>
          </w:p>
        </w:tc>
      </w:tr>
      <w:tr>
        <w:trPr>
          <w:trHeight w:val="28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116,346,397.81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116,346,397.81</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180,966,370.75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190,236,889.29</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9,270,518.54</w:t>
            </w:r>
            <w:r>
              <w:rPr>
                <w:rFonts w:ascii="宋体"/>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83" w:right="-5"/>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1,382,874,005.50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1,398,564,716.92</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15,690,711.42</w:t>
            </w:r>
            <w:r>
              <w:rPr>
                <w:rFonts w:ascii="宋体"/>
                <w:sz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23"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2,610,059,141.04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2,626,922,620.93</w:t>
            </w:r>
            <w:r>
              <w:rPr>
                <w:rFonts w:ascii="宋体"/>
                <w:sz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16,863,479.89</w:t>
            </w:r>
            <w:r>
              <w:rPr>
                <w:rFonts w:ascii="宋体"/>
                <w:sz w:val="21"/>
              </w:rPr>
              <w:t> </w:t>
            </w:r>
          </w:p>
        </w:tc>
      </w:tr>
    </w:tbl>
    <w:p>
      <w:pPr>
        <w:pStyle w:val="Heading4"/>
        <w:spacing w:line="274" w:lineRule="exact"/>
        <w:ind w:left="356" w:right="0"/>
        <w:jc w:val="left"/>
        <w:rPr>
          <w:rFonts w:ascii="宋体" w:hAnsi="宋体" w:cs="宋体" w:eastAsia="宋体" w:hint="default"/>
        </w:rPr>
      </w:pPr>
      <w:r>
        <w:rPr>
          <w:rFonts w:ascii="宋体"/>
        </w:rPr>
        <w:t> </w:t>
      </w:r>
    </w:p>
    <w:p>
      <w:pPr>
        <w:pStyle w:val="BodyText"/>
        <w:spacing w:line="270" w:lineRule="exact" w:before="4"/>
        <w:ind w:left="356" w:right="0"/>
        <w:jc w:val="left"/>
        <w:rPr>
          <w:rFonts w:ascii="宋体" w:hAnsi="宋体" w:cs="宋体" w:eastAsia="宋体" w:hint="default"/>
        </w:rPr>
      </w:pPr>
      <w:r>
        <w:rPr/>
        <w:t>各项目调整情况的说明：</w:t>
      </w:r>
      <w:r>
        <w:rPr>
          <w:rFonts w:ascii="宋体" w:hAnsi="宋体" w:cs="宋体" w:eastAsia="宋体" w:hint="default"/>
        </w:rPr>
        <w:t> </w:t>
      </w:r>
    </w:p>
    <w:p>
      <w:pPr>
        <w:pStyle w:val="Heading4"/>
        <w:spacing w:line="308" w:lineRule="exact"/>
        <w:ind w:left="3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356" w:right="0"/>
        <w:jc w:val="left"/>
        <w:rPr>
          <w:rFonts w:ascii="宋体" w:hAnsi="宋体" w:cs="宋体" w:eastAsia="宋体" w:hint="default"/>
        </w:rPr>
      </w:pPr>
      <w:r>
        <w:rPr>
          <w:rFonts w:ascii="宋体"/>
        </w:rPr>
        <w:t> </w:t>
      </w:r>
    </w:p>
    <w:p>
      <w:pPr>
        <w:pStyle w:val="Heading6"/>
        <w:spacing w:line="240" w:lineRule="auto" w:before="61"/>
        <w:ind w:left="35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36"/>
        <w:ind w:left="3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356" w:right="0"/>
        <w:jc w:val="left"/>
        <w:rPr>
          <w:rFonts w:ascii="宋体" w:hAnsi="宋体" w:cs="宋体" w:eastAsia="宋体" w:hint="default"/>
        </w:rPr>
      </w:pPr>
      <w:r>
        <w:rPr>
          <w:rFonts w:ascii="宋体"/>
        </w:rPr>
        <w:t> </w:t>
      </w:r>
    </w:p>
    <w:p>
      <w:pPr>
        <w:pStyle w:val="Heading6"/>
        <w:spacing w:line="240" w:lineRule="auto" w:before="61"/>
        <w:ind w:left="356"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Heading4"/>
        <w:spacing w:line="312" w:lineRule="exact" w:before="52"/>
        <w:ind w:left="3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356" w:right="0"/>
        <w:jc w:val="left"/>
        <w:rPr>
          <w:rFonts w:ascii="宋体" w:hAnsi="宋体" w:cs="宋体" w:eastAsia="宋体" w:hint="default"/>
        </w:rPr>
      </w:pPr>
      <w:r>
        <w:rPr>
          <w:rFonts w:ascii="宋体"/>
        </w:rPr>
        <w:t> </w:t>
      </w:r>
    </w:p>
    <w:p>
      <w:pPr>
        <w:pStyle w:val="Heading6"/>
        <w:spacing w:line="240" w:lineRule="auto"/>
        <w:ind w:left="35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781" w:val="left" w:leader="none"/>
        </w:tabs>
        <w:spacing w:line="290" w:lineRule="auto" w:before="58"/>
        <w:ind w:left="356" w:right="719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Heading4"/>
        <w:spacing w:line="263" w:lineRule="exact"/>
        <w:ind w:left="3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40"/>
        <w:gridCol w:w="4362"/>
        <w:gridCol w:w="3200"/>
      </w:tblGrid>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1099"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境内销售；提供加工、修理修配劳务；以及提</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pacing w:val="-4"/>
                <w:sz w:val="21"/>
                <w:szCs w:val="21"/>
              </w:rPr>
              <w:t>供有形动产租赁服务；不动产租赁服务，销售</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
                <w:sz w:val="21"/>
                <w:szCs w:val="21"/>
              </w:rPr>
              <w:t>不动产，转让土地使用权；其他应税销售服务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行为；简易计税方法。</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3% </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实缴流转税税额</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5% </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12.5%</w:t>
            </w:r>
            <w:r>
              <w:rPr>
                <w:rFonts w:ascii="宋体" w:hAnsi="宋体" w:cs="宋体" w:eastAsia="宋体" w:hint="default"/>
                <w:sz w:val="21"/>
                <w:szCs w:val="21"/>
              </w:rPr>
              <w:t>、</w:t>
            </w:r>
            <w:r>
              <w:rPr>
                <w:rFonts w:ascii="宋体" w:hAnsi="宋体" w:cs="宋体" w:eastAsia="宋体" w:hint="default"/>
                <w:sz w:val="21"/>
                <w:szCs w:val="21"/>
              </w:rPr>
              <w:t>16.5%</w:t>
            </w:r>
            <w:r>
              <w:rPr>
                <w:rFonts w:ascii="宋体" w:hAnsi="宋体" w:cs="宋体" w:eastAsia="宋体" w:hint="default"/>
                <w:sz w:val="21"/>
                <w:szCs w:val="21"/>
              </w:rPr>
              <w:t>、</w:t>
            </w: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25% </w:t>
            </w:r>
          </w:p>
        </w:tc>
      </w:tr>
      <w:tr>
        <w:trPr>
          <w:trHeight w:val="2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实缴流转税税额</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 </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实缴流转税税额</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r>
        <w:trPr>
          <w:trHeight w:val="284"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按照房产原值的</w:t>
            </w:r>
            <w:r>
              <w:rPr>
                <w:rFonts w:ascii="宋体" w:hAnsi="宋体" w:cs="宋体" w:eastAsia="宋体" w:hint="default"/>
                <w:spacing w:val="-54"/>
                <w:sz w:val="21"/>
                <w:szCs w:val="21"/>
              </w:rPr>
              <w:t> </w:t>
            </w:r>
            <w:r>
              <w:rPr>
                <w:rFonts w:ascii="宋体" w:hAnsi="宋体" w:cs="宋体" w:eastAsia="宋体" w:hint="default"/>
                <w:sz w:val="21"/>
                <w:szCs w:val="21"/>
              </w:rPr>
              <w:t>70%</w:t>
            </w:r>
            <w:r>
              <w:rPr>
                <w:rFonts w:ascii="宋体" w:hAnsi="宋体" w:cs="宋体" w:eastAsia="宋体" w:hint="default"/>
                <w:sz w:val="21"/>
                <w:szCs w:val="21"/>
              </w:rPr>
              <w:t>或租金收入</w:t>
            </w:r>
            <w:r>
              <w:rPr>
                <w:rFonts w:ascii="宋体" w:hAnsi="宋体" w:cs="宋体" w:eastAsia="宋体" w:hint="default"/>
                <w:sz w:val="21"/>
                <w:szCs w:val="21"/>
              </w:rPr>
              <w:t> </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或</w:t>
            </w:r>
            <w:r>
              <w:rPr>
                <w:rFonts w:ascii="宋体" w:hAnsi="宋体" w:cs="宋体" w:eastAsia="宋体" w:hint="default"/>
                <w:spacing w:val="-53"/>
                <w:sz w:val="21"/>
                <w:szCs w:val="21"/>
              </w:rPr>
              <w:t> </w:t>
            </w:r>
            <w:r>
              <w:rPr>
                <w:rFonts w:ascii="宋体" w:hAnsi="宋体" w:cs="宋体" w:eastAsia="宋体" w:hint="default"/>
                <w:sz w:val="21"/>
                <w:szCs w:val="21"/>
              </w:rPr>
              <w:t>1.2% </w:t>
            </w:r>
          </w:p>
        </w:tc>
      </w:tr>
    </w:tbl>
    <w:p>
      <w:pPr>
        <w:pStyle w:val="BodyText"/>
        <w:spacing w:line="239" w:lineRule="exact"/>
        <w:ind w:left="35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37" w:lineRule="auto"/>
        <w:ind w:left="356" w:right="349" w:firstLine="420"/>
        <w:jc w:val="both"/>
        <w:rPr>
          <w:rFonts w:ascii="宋体" w:hAnsi="宋体" w:cs="宋体" w:eastAsia="宋体" w:hint="default"/>
        </w:rPr>
      </w:pPr>
      <w:r>
        <w:rPr/>
        <w:t>注</w:t>
      </w:r>
      <w:r>
        <w:rPr>
          <w:spacing w:val="8"/>
        </w:rPr>
        <w:t> </w:t>
      </w:r>
      <w:r>
        <w:rPr>
          <w:rFonts w:ascii="宋体" w:hAnsi="宋体" w:cs="宋体" w:eastAsia="宋体" w:hint="default"/>
          <w:spacing w:val="-6"/>
        </w:rPr>
        <w:t>1</w:t>
      </w:r>
      <w:r>
        <w:rPr>
          <w:spacing w:val="-6"/>
        </w:rPr>
        <w:t>：根据财政部、税务总局、海关总署《关于深化增值税改革有关政策的公告》（财政部、</w:t>
      </w:r>
      <w:r>
        <w:rPr>
          <w:w w:val="100"/>
        </w:rPr>
        <w:t> </w:t>
      </w:r>
      <w:r>
        <w:rPr>
          <w:spacing w:val="-4"/>
        </w:rPr>
        <w:t>税务总局、海关总署公告</w:t>
      </w:r>
      <w:r>
        <w:rPr>
          <w:spacing w:val="-53"/>
        </w:rPr>
        <w:t> </w:t>
      </w:r>
      <w:r>
        <w:rPr>
          <w:rFonts w:ascii="宋体" w:hAnsi="宋体" w:cs="宋体" w:eastAsia="宋体" w:hint="default"/>
        </w:rPr>
        <w:t>2019</w:t>
      </w:r>
      <w:r>
        <w:rPr>
          <w:rFonts w:ascii="宋体" w:hAnsi="宋体" w:cs="宋体" w:eastAsia="宋体" w:hint="default"/>
          <w:spacing w:val="-50"/>
        </w:rPr>
        <w:t> </w:t>
      </w:r>
      <w:r>
        <w:rPr/>
        <w:t>年第</w:t>
      </w:r>
      <w:r>
        <w:rPr>
          <w:spacing w:val="-51"/>
        </w:rPr>
        <w:t> </w:t>
      </w:r>
      <w:r>
        <w:rPr>
          <w:rFonts w:ascii="宋体" w:hAnsi="宋体" w:cs="宋体" w:eastAsia="宋体" w:hint="default"/>
        </w:rPr>
        <w:t>39</w:t>
      </w:r>
      <w:r>
        <w:rPr>
          <w:rFonts w:ascii="宋体" w:hAnsi="宋体" w:cs="宋体" w:eastAsia="宋体" w:hint="default"/>
          <w:spacing w:val="-51"/>
        </w:rPr>
        <w:t> </w:t>
      </w:r>
      <w:r>
        <w:rPr>
          <w:spacing w:val="-8"/>
        </w:rPr>
        <w:t>号）的规定，本公司自</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4</w:t>
      </w:r>
      <w:r>
        <w:rPr>
          <w:rFonts w:ascii="宋体" w:hAnsi="宋体" w:cs="宋体" w:eastAsia="宋体" w:hint="default"/>
          <w:spacing w:val="-53"/>
        </w:rPr>
        <w:t> </w:t>
      </w:r>
      <w:r>
        <w:rPr/>
        <w:t>月</w:t>
      </w:r>
      <w:r>
        <w:rPr>
          <w:spacing w:val="-51"/>
        </w:rPr>
        <w:t> </w:t>
      </w:r>
      <w:r>
        <w:rPr>
          <w:rFonts w:ascii="宋体" w:hAnsi="宋体" w:cs="宋体" w:eastAsia="宋体" w:hint="default"/>
        </w:rPr>
        <w:t>1</w:t>
      </w:r>
      <w:r>
        <w:rPr>
          <w:rFonts w:ascii="宋体" w:hAnsi="宋体" w:cs="宋体" w:eastAsia="宋体" w:hint="default"/>
          <w:spacing w:val="-53"/>
        </w:rPr>
        <w:t> </w:t>
      </w:r>
      <w:r>
        <w:rPr/>
        <w:t>日起发生增值税应税</w:t>
      </w:r>
      <w:r>
        <w:rPr>
          <w:w w:val="100"/>
        </w:rPr>
        <w:t> </w:t>
      </w:r>
      <w:r>
        <w:rPr/>
        <w:t>销售行为或者进口货物，原适用</w:t>
      </w:r>
      <w:r>
        <w:rPr>
          <w:spacing w:val="-55"/>
        </w:rPr>
        <w:t> </w:t>
      </w:r>
      <w:r>
        <w:rPr>
          <w:rFonts w:ascii="宋体" w:hAnsi="宋体" w:cs="宋体" w:eastAsia="宋体" w:hint="default"/>
        </w:rPr>
        <w:t>16%</w:t>
      </w:r>
      <w:r>
        <w:rPr/>
        <w:t>和</w:t>
      </w:r>
      <w:r>
        <w:rPr>
          <w:spacing w:val="-56"/>
        </w:rPr>
        <w:t> </w:t>
      </w:r>
      <w:r>
        <w:rPr>
          <w:rFonts w:ascii="宋体" w:hAnsi="宋体" w:cs="宋体" w:eastAsia="宋体" w:hint="default"/>
        </w:rPr>
        <w:t>10%</w:t>
      </w:r>
      <w:r>
        <w:rPr/>
        <w:t>税率的，税率分别调整为</w:t>
      </w:r>
      <w:r>
        <w:rPr>
          <w:spacing w:val="-56"/>
        </w:rPr>
        <w:t> </w:t>
      </w:r>
      <w:r>
        <w:rPr>
          <w:rFonts w:ascii="宋体" w:hAnsi="宋体" w:cs="宋体" w:eastAsia="宋体" w:hint="default"/>
        </w:rPr>
        <w:t>13%</w:t>
      </w:r>
      <w:r>
        <w:rPr/>
        <w:t>、</w:t>
      </w:r>
      <w:r>
        <w:rPr>
          <w:rFonts w:ascii="宋体" w:hAnsi="宋体" w:cs="宋体" w:eastAsia="宋体" w:hint="default"/>
        </w:rPr>
        <w:t>9%</w:t>
      </w:r>
      <w:r>
        <w:rPr/>
        <w:t>。</w:t>
      </w:r>
      <w:r>
        <w:rPr>
          <w:rFonts w:ascii="宋体" w:hAnsi="宋体" w:cs="宋体" w:eastAsia="宋体" w:hint="default"/>
        </w:rPr>
        <w:t> </w:t>
      </w:r>
    </w:p>
    <w:p>
      <w:pPr>
        <w:pStyle w:val="Heading4"/>
        <w:spacing w:line="307" w:lineRule="exact"/>
        <w:ind w:left="0" w:right="7749"/>
        <w:jc w:val="center"/>
        <w:rPr>
          <w:rFonts w:ascii="宋体" w:hAnsi="宋体" w:cs="宋体" w:eastAsia="宋体" w:hint="default"/>
        </w:rPr>
      </w:pPr>
      <w:r>
        <w:rPr>
          <w:rFonts w:ascii="宋体"/>
        </w:rPr>
        <w:t> </w:t>
      </w:r>
    </w:p>
    <w:p>
      <w:pPr>
        <w:pStyle w:val="BodyText"/>
        <w:spacing w:line="271" w:lineRule="exact" w:before="1"/>
        <w:ind w:left="356"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Heading4"/>
        <w:spacing w:line="310" w:lineRule="exact"/>
        <w:ind w:left="3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bl>
    <w:p>
      <w:pPr>
        <w:spacing w:after="0" w:line="241" w:lineRule="exact"/>
        <w:jc w:val="right"/>
        <w:rPr>
          <w:rFonts w:ascii="宋体" w:hAnsi="宋体" w:cs="宋体" w:eastAsia="宋体" w:hint="default"/>
          <w:sz w:val="21"/>
          <w:szCs w:val="21"/>
        </w:rPr>
        <w:sectPr>
          <w:pgSz w:w="11910" w:h="16840"/>
          <w:pgMar w:header="882" w:footer="1195" w:top="1120" w:bottom="1380" w:left="920" w:right="14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上海金证高科技有限公司</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成都市金证科技有限责任公司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享受小微企业税收优惠；按</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征收</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北京联龙博通电子商务技术有限公司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人谷科技（北京）有限责任公司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软件企业</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免</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减半；本期减半征收</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深圳奔球金融服务有限公司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hAnsi="宋体" w:cs="宋体" w:eastAsia="宋体" w:hint="default"/>
                <w:sz w:val="21"/>
                <w:szCs w:val="21"/>
              </w:rPr>
              <w:t>软件企业</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免</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减半；本期减半征收</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深圳市金证投资有限公司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金证技术（香港）有限公司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按照香港税率</w:t>
            </w:r>
            <w:r>
              <w:rPr>
                <w:rFonts w:ascii="宋体" w:hAnsi="宋体" w:cs="宋体" w:eastAsia="宋体" w:hint="default"/>
                <w:spacing w:val="-54"/>
                <w:sz w:val="21"/>
                <w:szCs w:val="21"/>
              </w:rPr>
              <w:t> </w:t>
            </w:r>
            <w:r>
              <w:rPr>
                <w:rFonts w:ascii="宋体" w:hAnsi="宋体" w:cs="宋体" w:eastAsia="宋体" w:hint="default"/>
                <w:sz w:val="21"/>
                <w:szCs w:val="21"/>
              </w:rPr>
              <w:t>16.5%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深圳市齐普生数字系统有限公司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北京市齐普生信息科技有限公司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齐普生信息科技南京有限公司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金证联龙（天津）科技有限公司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深圳智泽金融服务有限公司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深圳市知领互联信息有限公司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江苏金证引擎供应链管理有限公司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深圳金证奇云健康管理有限公司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深圳金证通有限公司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深圳市金万博科技有限公司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25 </w:t>
            </w:r>
          </w:p>
        </w:tc>
      </w:tr>
      <w:tr>
        <w:trPr>
          <w:trHeight w:val="283"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杭州金证引擎科技有限公司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享受小微企业税收优惠；按</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征收</w:t>
            </w:r>
            <w:r>
              <w:rPr>
                <w:rFonts w:ascii="宋体" w:hAnsi="宋体" w:cs="宋体" w:eastAsia="宋体" w:hint="default"/>
                <w:sz w:val="21"/>
                <w:szCs w:val="21"/>
              </w:rPr>
              <w:t> </w:t>
            </w:r>
          </w:p>
        </w:tc>
      </w:tr>
    </w:tbl>
    <w:p>
      <w:pPr>
        <w:pStyle w:val="Heading4"/>
        <w:spacing w:line="274" w:lineRule="exact"/>
        <w:ind w:left="216" w:right="0"/>
        <w:jc w:val="left"/>
        <w:rPr>
          <w:rFonts w:ascii="宋体" w:hAnsi="宋体" w:cs="宋体" w:eastAsia="宋体" w:hint="default"/>
        </w:rPr>
      </w:pPr>
      <w:r>
        <w:rPr>
          <w:rFonts w:ascii="宋体"/>
        </w:rPr>
        <w:t> </w:t>
      </w:r>
    </w:p>
    <w:p>
      <w:pPr>
        <w:pStyle w:val="Heading6"/>
        <w:tabs>
          <w:tab w:pos="641" w:val="left" w:leader="none"/>
        </w:tabs>
        <w:spacing w:line="240" w:lineRule="auto"/>
        <w:ind w:left="216" w:right="0"/>
        <w:jc w:val="left"/>
        <w:rPr>
          <w:b w:val="0"/>
          <w:bCs w:val="0"/>
        </w:rPr>
      </w:pPr>
      <w:r>
        <w:rPr>
          <w:rFonts w:ascii="宋体" w:hAnsi="宋体" w:cs="宋体" w:eastAsia="宋体" w:hint="default"/>
          <w:w w:val="95"/>
        </w:rPr>
        <w:t>2.</w:t>
        <w:tab/>
      </w:r>
      <w:r>
        <w:rPr/>
        <w:t>税收优惠</w:t>
      </w:r>
      <w:r>
        <w:rPr>
          <w:b w:val="0"/>
          <w:bCs w:val="0"/>
        </w:rPr>
      </w:r>
    </w:p>
    <w:p>
      <w:pPr>
        <w:pStyle w:val="Heading4"/>
        <w:spacing w:line="240" w:lineRule="auto" w:before="52"/>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38" w:lineRule="auto" w:before="121"/>
        <w:ind w:left="216" w:right="230" w:firstLine="470"/>
        <w:jc w:val="both"/>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spacing w:val="-4"/>
        </w:rPr>
        <w:t>日，本公司被深圳市科技创新委员会、深圳市财政委员会、深圳市国家税</w:t>
      </w:r>
      <w:r>
        <w:rPr>
          <w:w w:val="100"/>
        </w:rPr>
        <w:t> </w:t>
      </w:r>
      <w:r>
        <w:rPr/>
        <w:t>务局、深圳市地方税务局认定（证书号</w:t>
      </w:r>
      <w:r>
        <w:rPr>
          <w:spacing w:val="29"/>
        </w:rPr>
        <w:t> </w:t>
      </w:r>
      <w:r>
        <w:rPr>
          <w:rFonts w:ascii="Times New Roman" w:hAnsi="Times New Roman" w:cs="Times New Roman" w:eastAsia="Times New Roman" w:hint="default"/>
        </w:rPr>
        <w:t>GR201744200285</w:t>
      </w:r>
      <w:r>
        <w:rPr/>
        <w:t>）为高新技术企业，有效期为三年，本</w:t>
      </w:r>
      <w:r>
        <w:rPr>
          <w:spacing w:val="-102"/>
        </w:rPr>
        <w:t> </w:t>
      </w:r>
      <w:r>
        <w:rPr>
          <w:spacing w:val="-102"/>
        </w:rPr>
      </w:r>
      <w:r>
        <w:rPr/>
        <w:t>公司</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年度减按</w:t>
      </w:r>
      <w:r>
        <w:rPr>
          <w:spacing w:val="-54"/>
        </w:rPr>
        <w:t> </w:t>
      </w:r>
      <w:r>
        <w:rPr>
          <w:rFonts w:ascii="Times New Roman" w:hAnsi="Times New Roman" w:cs="Times New Roman" w:eastAsia="Times New Roman" w:hint="default"/>
        </w:rPr>
        <w:t>15%</w:t>
      </w:r>
      <w:r>
        <w:rPr/>
        <w:t>计算缴纳企业所得税。</w:t>
      </w:r>
    </w:p>
    <w:p>
      <w:pPr>
        <w:pStyle w:val="BodyText"/>
        <w:spacing w:line="336" w:lineRule="auto" w:before="142"/>
        <w:ind w:left="216" w:right="229" w:firstLine="413"/>
        <w:jc w:val="both"/>
      </w:pPr>
      <w:r>
        <w:rPr>
          <w:rFonts w:ascii="Times New Roman" w:hAnsi="Times New Roman" w:cs="Times New Roman" w:eastAsia="Times New Roman" w:hint="default"/>
          <w:spacing w:val="-8"/>
        </w:rPr>
        <w:t>2</w:t>
      </w:r>
      <w:r>
        <w:rPr>
          <w:spacing w:val="-8"/>
        </w:rPr>
        <w:t>、</w:t>
      </w:r>
      <w:r>
        <w:rPr>
          <w:rFonts w:ascii="Times New Roman" w:hAnsi="Times New Roman" w:cs="Times New Roman" w:eastAsia="Times New Roman" w:hint="default"/>
          <w:spacing w:val="-8"/>
        </w:rPr>
        <w:t>2017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31"/>
        </w:rPr>
        <w:t> </w:t>
      </w:r>
      <w:r>
        <w:rPr>
          <w:spacing w:val="-5"/>
        </w:rPr>
        <w:t>日，上海金证高科技有限公司被上海市科学技术委员会、上海市财政局、</w:t>
      </w:r>
      <w:r>
        <w:rPr>
          <w:w w:val="100"/>
        </w:rPr>
        <w:t> </w:t>
      </w:r>
      <w:r>
        <w:rPr/>
        <w:t>上海市国家税务局、上海市地方税务局认定（证书号</w:t>
      </w:r>
      <w:r>
        <w:rPr>
          <w:spacing w:val="32"/>
        </w:rPr>
        <w:t> </w:t>
      </w:r>
      <w:r>
        <w:rPr>
          <w:rFonts w:ascii="Times New Roman" w:hAnsi="Times New Roman" w:cs="Times New Roman" w:eastAsia="Times New Roman" w:hint="default"/>
        </w:rPr>
        <w:t>GR201731003111</w:t>
      </w:r>
      <w:r>
        <w:rPr/>
        <w:t>）为高新技术企业，有效</w:t>
      </w:r>
      <w:r>
        <w:rPr>
          <w:spacing w:val="-102"/>
        </w:rPr>
        <w:t> </w:t>
      </w:r>
      <w:r>
        <w:rPr>
          <w:spacing w:val="-102"/>
        </w:rPr>
      </w:r>
      <w:r>
        <w:rPr/>
        <w:t>期为三年，上海金证高科技有限公司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年度减按</w:t>
      </w:r>
      <w:r>
        <w:rPr>
          <w:spacing w:val="-55"/>
        </w:rPr>
        <w:t> </w:t>
      </w:r>
      <w:r>
        <w:rPr>
          <w:rFonts w:ascii="Times New Roman" w:hAnsi="Times New Roman" w:cs="Times New Roman" w:eastAsia="Times New Roman" w:hint="default"/>
        </w:rPr>
        <w:t>15%</w:t>
      </w:r>
      <w:r>
        <w:rPr/>
        <w:t>计算缴纳企业所得税。</w:t>
      </w:r>
    </w:p>
    <w:p>
      <w:pPr>
        <w:pStyle w:val="BodyText"/>
        <w:spacing w:line="336" w:lineRule="auto" w:before="146"/>
        <w:ind w:left="216" w:right="122" w:firstLine="41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日北京北方金证科技有限公司被北京市科学技术委员会、北京市财政局、</w:t>
      </w:r>
      <w:r>
        <w:rPr>
          <w:w w:val="100"/>
        </w:rPr>
        <w:t> </w:t>
      </w:r>
      <w:r>
        <w:rPr/>
        <w:t>国家税务总局北京市税务局认定（证书号 </w:t>
      </w:r>
      <w:r>
        <w:rPr>
          <w:rFonts w:ascii="Times New Roman" w:hAnsi="Times New Roman" w:cs="Times New Roman" w:eastAsia="Times New Roman" w:hint="default"/>
        </w:rPr>
        <w:t>GR201811001064</w:t>
      </w:r>
      <w:r>
        <w:rPr/>
        <w:t>）为高新技术企业，北京北方金证科</w:t>
      </w:r>
      <w:r>
        <w:rPr>
          <w:spacing w:val="-69"/>
        </w:rPr>
        <w:t> </w:t>
      </w:r>
      <w:r>
        <w:rPr>
          <w:spacing w:val="-69"/>
        </w:rPr>
      </w:r>
      <w:r>
        <w:rPr/>
        <w:t>技有限公司</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年度减按</w:t>
      </w:r>
      <w:r>
        <w:rPr>
          <w:spacing w:val="-54"/>
        </w:rPr>
        <w:t> </w:t>
      </w:r>
      <w:r>
        <w:rPr>
          <w:rFonts w:ascii="Times New Roman" w:hAnsi="Times New Roman" w:cs="Times New Roman" w:eastAsia="Times New Roman" w:hint="default"/>
        </w:rPr>
        <w:t>15%</w:t>
      </w:r>
      <w:r>
        <w:rPr/>
        <w:t>计算缴纳企业所得税。</w:t>
      </w:r>
    </w:p>
    <w:p>
      <w:pPr>
        <w:pStyle w:val="BodyText"/>
        <w:spacing w:line="240" w:lineRule="auto" w:before="144"/>
        <w:ind w:left="630" w:right="0"/>
        <w:jc w:val="left"/>
      </w:pPr>
      <w:r>
        <w:rPr>
          <w:rFonts w:ascii="Times New Roman" w:hAnsi="Times New Roman" w:cs="Times New Roman" w:eastAsia="Times New Roman" w:hint="default"/>
          <w:w w:val="100"/>
        </w:rPr>
        <w:t>4</w:t>
      </w:r>
      <w:r>
        <w:rPr>
          <w:spacing w:val="-29"/>
          <w:w w:val="100"/>
        </w:rPr>
        <w:t>、</w:t>
      </w:r>
      <w:r>
        <w:rPr>
          <w:w w:val="100"/>
        </w:rPr>
        <w:t>依</w:t>
      </w:r>
      <w:r>
        <w:rPr>
          <w:spacing w:val="-29"/>
          <w:w w:val="100"/>
        </w:rPr>
        <w:t>据</w:t>
      </w:r>
      <w:r>
        <w:rPr>
          <w:w w:val="100"/>
        </w:rPr>
        <w:t>《</w:t>
      </w:r>
      <w:r>
        <w:rPr>
          <w:spacing w:val="-3"/>
          <w:w w:val="100"/>
        </w:rPr>
        <w:t>关</w:t>
      </w:r>
      <w:r>
        <w:rPr>
          <w:w w:val="100"/>
        </w:rPr>
        <w:t>于</w:t>
      </w:r>
      <w:r>
        <w:rPr>
          <w:spacing w:val="-3"/>
          <w:w w:val="100"/>
        </w:rPr>
        <w:t>进</w:t>
      </w:r>
      <w:r>
        <w:rPr>
          <w:w w:val="100"/>
        </w:rPr>
        <w:t>一</w:t>
      </w:r>
      <w:r>
        <w:rPr>
          <w:spacing w:val="-3"/>
          <w:w w:val="100"/>
        </w:rPr>
        <w:t>步</w:t>
      </w:r>
      <w:r>
        <w:rPr>
          <w:w w:val="100"/>
        </w:rPr>
        <w:t>扩</w:t>
      </w:r>
      <w:r>
        <w:rPr>
          <w:spacing w:val="-3"/>
          <w:w w:val="100"/>
        </w:rPr>
        <w:t>大</w:t>
      </w:r>
      <w:r>
        <w:rPr>
          <w:w w:val="100"/>
        </w:rPr>
        <w:t>小型</w:t>
      </w:r>
      <w:r>
        <w:rPr>
          <w:spacing w:val="-3"/>
          <w:w w:val="100"/>
        </w:rPr>
        <w:t>微</w:t>
      </w:r>
      <w:r>
        <w:rPr>
          <w:w w:val="100"/>
        </w:rPr>
        <w:t>利</w:t>
      </w:r>
      <w:r>
        <w:rPr>
          <w:spacing w:val="-3"/>
          <w:w w:val="100"/>
        </w:rPr>
        <w:t>企</w:t>
      </w:r>
      <w:r>
        <w:rPr>
          <w:w w:val="100"/>
        </w:rPr>
        <w:t>业</w:t>
      </w:r>
      <w:r>
        <w:rPr>
          <w:spacing w:val="-3"/>
          <w:w w:val="100"/>
        </w:rPr>
        <w:t>所</w:t>
      </w:r>
      <w:r>
        <w:rPr>
          <w:w w:val="100"/>
        </w:rPr>
        <w:t>得</w:t>
      </w:r>
      <w:r>
        <w:rPr>
          <w:spacing w:val="-3"/>
          <w:w w:val="100"/>
        </w:rPr>
        <w:t>税</w:t>
      </w:r>
      <w:r>
        <w:rPr>
          <w:w w:val="100"/>
        </w:rPr>
        <w:t>优</w:t>
      </w:r>
      <w:r>
        <w:rPr>
          <w:spacing w:val="-3"/>
          <w:w w:val="100"/>
        </w:rPr>
        <w:t>惠</w:t>
      </w:r>
      <w:r>
        <w:rPr>
          <w:w w:val="100"/>
        </w:rPr>
        <w:t>政策</w:t>
      </w:r>
      <w:r>
        <w:rPr>
          <w:spacing w:val="-3"/>
          <w:w w:val="100"/>
        </w:rPr>
        <w:t>范</w:t>
      </w:r>
      <w:r>
        <w:rPr>
          <w:w w:val="100"/>
        </w:rPr>
        <w:t>围</w:t>
      </w:r>
      <w:r>
        <w:rPr>
          <w:spacing w:val="-3"/>
          <w:w w:val="100"/>
        </w:rPr>
        <w:t>的</w:t>
      </w:r>
      <w:r>
        <w:rPr>
          <w:w w:val="100"/>
        </w:rPr>
        <w:t>通</w:t>
      </w:r>
      <w:r>
        <w:rPr>
          <w:spacing w:val="-3"/>
          <w:w w:val="100"/>
        </w:rPr>
        <w:t>知</w:t>
      </w:r>
      <w:r>
        <w:rPr>
          <w:spacing w:val="-135"/>
          <w:w w:val="100"/>
        </w:rPr>
        <w:t>》</w:t>
      </w:r>
      <w:r>
        <w:rPr>
          <w:w w:val="100"/>
        </w:rPr>
        <w:t>（</w:t>
      </w:r>
      <w:r>
        <w:rPr>
          <w:spacing w:val="-3"/>
          <w:w w:val="100"/>
        </w:rPr>
        <w:t>财</w:t>
      </w:r>
      <w:r>
        <w:rPr>
          <w:spacing w:val="-27"/>
          <w:w w:val="100"/>
        </w:rPr>
        <w:t>税</w:t>
      </w:r>
      <w:r>
        <w:rPr>
          <w:spacing w:val="-3"/>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2"/>
          <w:w w:val="100"/>
        </w:rPr>
        <w:t>8</w:t>
      </w:r>
      <w:r>
        <w:rPr>
          <w:spacing w:val="-27"/>
          <w:w w:val="100"/>
        </w:rPr>
        <w:t>〕</w:t>
      </w:r>
      <w:r>
        <w:rPr>
          <w:rFonts w:ascii="Times New Roman" w:hAnsi="Times New Roman" w:cs="Times New Roman" w:eastAsia="Times New Roman" w:hint="default"/>
          <w:w w:val="100"/>
        </w:rPr>
        <w:t>77</w:t>
      </w:r>
      <w:r>
        <w:rPr>
          <w:rFonts w:ascii="Times New Roman" w:hAnsi="Times New Roman" w:cs="Times New Roman" w:eastAsia="Times New Roman" w:hint="default"/>
          <w:spacing w:val="-3"/>
        </w:rPr>
        <w:t> </w:t>
      </w:r>
      <w:r>
        <w:rPr>
          <w:spacing w:val="-3"/>
          <w:w w:val="100"/>
        </w:rPr>
        <w:t>号</w:t>
      </w:r>
      <w:r>
        <w:rPr>
          <w:spacing w:val="-108"/>
          <w:w w:val="100"/>
        </w:rPr>
        <w:t>）</w:t>
      </w:r>
      <w:r>
        <w:rPr>
          <w:w w:val="100"/>
        </w:rPr>
        <w:t>：</w:t>
      </w:r>
    </w:p>
    <w:p>
      <w:pPr>
        <w:spacing w:after="0" w:line="240"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right="0"/>
        <w:jc w:val="both"/>
      </w:pPr>
      <w:r>
        <w:rPr>
          <w:w w:val="100"/>
        </w:rPr>
        <w:t>自</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w w:val="100"/>
        </w:rPr>
        <w:t>至</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02</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w:t>
      </w:r>
      <w:r>
        <w:rPr>
          <w:spacing w:val="-5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spacing w:val="-94"/>
          <w:w w:val="100"/>
        </w:rPr>
        <w:t>，</w:t>
      </w:r>
      <w:r>
        <w:rPr>
          <w:w w:val="100"/>
        </w:rPr>
        <w:t>将</w:t>
      </w:r>
      <w:r>
        <w:rPr>
          <w:spacing w:val="-3"/>
          <w:w w:val="100"/>
        </w:rPr>
        <w:t>小</w:t>
      </w:r>
      <w:r>
        <w:rPr>
          <w:w w:val="100"/>
        </w:rPr>
        <w:t>型</w:t>
      </w:r>
      <w:r>
        <w:rPr>
          <w:spacing w:val="-3"/>
          <w:w w:val="100"/>
        </w:rPr>
        <w:t>微</w:t>
      </w:r>
      <w:r>
        <w:rPr>
          <w:w w:val="100"/>
        </w:rPr>
        <w:t>利企</w:t>
      </w:r>
      <w:r>
        <w:rPr>
          <w:spacing w:val="-3"/>
          <w:w w:val="100"/>
        </w:rPr>
        <w:t>业</w:t>
      </w:r>
      <w:r>
        <w:rPr>
          <w:w w:val="100"/>
        </w:rPr>
        <w:t>的</w:t>
      </w:r>
      <w:r>
        <w:rPr>
          <w:spacing w:val="-3"/>
          <w:w w:val="100"/>
        </w:rPr>
        <w:t>年</w:t>
      </w:r>
      <w:r>
        <w:rPr>
          <w:w w:val="100"/>
        </w:rPr>
        <w:t>应</w:t>
      </w:r>
      <w:r>
        <w:rPr>
          <w:spacing w:val="-3"/>
          <w:w w:val="100"/>
        </w:rPr>
        <w:t>纳</w:t>
      </w:r>
      <w:r>
        <w:rPr>
          <w:w w:val="100"/>
        </w:rPr>
        <w:t>税</w:t>
      </w:r>
      <w:r>
        <w:rPr>
          <w:spacing w:val="-3"/>
          <w:w w:val="100"/>
        </w:rPr>
        <w:t>所</w:t>
      </w:r>
      <w:r>
        <w:rPr>
          <w:w w:val="100"/>
        </w:rPr>
        <w:t>得</w:t>
      </w:r>
      <w:r>
        <w:rPr>
          <w:spacing w:val="-3"/>
          <w:w w:val="100"/>
        </w:rPr>
        <w:t>额</w:t>
      </w:r>
      <w:r>
        <w:rPr>
          <w:w w:val="100"/>
        </w:rPr>
        <w:t>上</w:t>
      </w:r>
      <w:r>
        <w:rPr>
          <w:spacing w:val="-3"/>
          <w:w w:val="100"/>
        </w:rPr>
        <w:t>限</w:t>
      </w:r>
      <w:r>
        <w:rPr>
          <w:w w:val="100"/>
        </w:rPr>
        <w:t>由</w:t>
      </w:r>
      <w:r>
        <w:rPr>
          <w:spacing w:val="-53"/>
        </w:rPr>
        <w:t> </w:t>
      </w:r>
      <w:r>
        <w:rPr>
          <w:rFonts w:ascii="Times New Roman" w:hAnsi="Times New Roman" w:cs="Times New Roman" w:eastAsia="Times New Roman" w:hint="default"/>
          <w:w w:val="100"/>
        </w:rPr>
        <w:t>50</w:t>
      </w:r>
      <w:r>
        <w:rPr>
          <w:rFonts w:ascii="Times New Roman" w:hAnsi="Times New Roman" w:cs="Times New Roman" w:eastAsia="Times New Roman" w:hint="default"/>
          <w:spacing w:val="-2"/>
        </w:rPr>
        <w:t> </w:t>
      </w:r>
      <w:r>
        <w:rPr>
          <w:w w:val="100"/>
        </w:rPr>
        <w:t>万</w:t>
      </w:r>
      <w:r>
        <w:rPr>
          <w:spacing w:val="-3"/>
          <w:w w:val="100"/>
        </w:rPr>
        <w:t>元</w:t>
      </w:r>
      <w:r>
        <w:rPr>
          <w:w w:val="100"/>
        </w:rPr>
        <w:t>提高</w:t>
      </w:r>
    </w:p>
    <w:p>
      <w:pPr>
        <w:pStyle w:val="BodyText"/>
        <w:spacing w:line="338" w:lineRule="auto" w:before="117"/>
        <w:ind w:right="209"/>
        <w:jc w:val="both"/>
      </w:pPr>
      <w:r>
        <w:rPr/>
        <w:t>至</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万元，对年应纳税所得额低于</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万元（含</w:t>
      </w:r>
      <w:r>
        <w:rPr>
          <w:spacing w:val="-57"/>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万元）的小型微利企业，其所得减按</w:t>
      </w:r>
      <w:r>
        <w:rPr>
          <w:spacing w:val="-54"/>
        </w:rPr>
        <w:t> </w:t>
      </w:r>
      <w:r>
        <w:rPr>
          <w:rFonts w:ascii="Times New Roman" w:hAnsi="Times New Roman" w:cs="Times New Roman" w:eastAsia="Times New Roman" w:hint="default"/>
        </w:rPr>
        <w:t>50%</w:t>
      </w:r>
      <w:r>
        <w:rPr>
          <w:rFonts w:ascii="Times New Roman" w:hAnsi="Times New Roman" w:cs="Times New Roman" w:eastAsia="Times New Roman" w:hint="default"/>
          <w:w w:val="100"/>
        </w:rPr>
        <w:t> </w:t>
      </w:r>
      <w:r>
        <w:rPr/>
        <w:t>计入应纳税所得额，按 </w:t>
      </w:r>
      <w:r>
        <w:rPr>
          <w:rFonts w:ascii="Times New Roman" w:hAnsi="Times New Roman" w:cs="Times New Roman" w:eastAsia="Times New Roman" w:hint="default"/>
        </w:rPr>
        <w:t>20%</w:t>
      </w:r>
      <w:r>
        <w:rPr/>
        <w:t>的税率缴纳企业所得税。根据财税</w:t>
      </w:r>
      <w:r>
        <w:rPr>
          <w:rFonts w:ascii="Times New Roman" w:hAnsi="Times New Roman" w:cs="Times New Roman" w:eastAsia="Times New Roman" w:hint="default"/>
        </w:rPr>
        <w:t>[2019]13 </w:t>
      </w:r>
      <w:r>
        <w:rPr/>
        <w:t>号 财政部</w:t>
      </w:r>
      <w:r>
        <w:rPr>
          <w:spacing w:val="-49"/>
        </w:rPr>
        <w:t> </w:t>
      </w:r>
      <w:r>
        <w:rPr/>
        <w:t>税务总局关于</w:t>
      </w:r>
      <w:r>
        <w:rPr>
          <w:w w:val="100"/>
        </w:rPr>
        <w:t> </w:t>
      </w:r>
      <w:r>
        <w:rPr/>
        <w:t>实施小微企业普惠性税收减免政策的通知，自</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 </w:t>
      </w:r>
      <w:r>
        <w:rPr/>
        <w:t>月</w:t>
      </w:r>
      <w:r>
        <w:rPr>
          <w:spacing w:val="-52"/>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2021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日对小型微利</w:t>
      </w:r>
      <w:r>
        <w:rPr>
          <w:w w:val="100"/>
        </w:rPr>
        <w:t> </w:t>
      </w:r>
      <w:r>
        <w:rPr/>
        <w:t>企业年应纳税所得额不超过</w:t>
      </w:r>
      <w:r>
        <w:rPr>
          <w:spacing w:val="-45"/>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spacing w:val="-3"/>
        </w:rPr>
        <w:t>万元的部分，减按</w:t>
      </w:r>
      <w:r>
        <w:rPr>
          <w:spacing w:val="-47"/>
        </w:rPr>
        <w:t> </w:t>
      </w:r>
      <w:r>
        <w:rPr>
          <w:rFonts w:ascii="Times New Roman" w:hAnsi="Times New Roman" w:cs="Times New Roman" w:eastAsia="Times New Roman" w:hint="default"/>
          <w:spacing w:val="-3"/>
        </w:rPr>
        <w:t>25%</w:t>
      </w:r>
      <w:r>
        <w:rPr>
          <w:spacing w:val="-3"/>
        </w:rPr>
        <w:t>计入应纳税所得额，按</w:t>
      </w:r>
      <w:r>
        <w:rPr>
          <w:spacing w:val="-45"/>
        </w:rPr>
        <w:t> </w:t>
      </w:r>
      <w:r>
        <w:rPr>
          <w:rFonts w:ascii="Times New Roman" w:hAnsi="Times New Roman" w:cs="Times New Roman" w:eastAsia="Times New Roman" w:hint="default"/>
        </w:rPr>
        <w:t>20%</w:t>
      </w:r>
      <w:r>
        <w:rPr/>
        <w:t>的税率缴纳企</w:t>
      </w:r>
      <w:r>
        <w:rPr>
          <w:spacing w:val="-102"/>
        </w:rPr>
        <w:t> </w:t>
      </w:r>
      <w:r>
        <w:rPr>
          <w:spacing w:val="-102"/>
        </w:rPr>
      </w:r>
      <w:r>
        <w:rPr/>
        <w:t>业所得税；对年应纳税所得额超过</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万元但不超过</w:t>
      </w:r>
      <w:r>
        <w:rPr>
          <w:spacing w:val="-55"/>
        </w:rPr>
        <w:t> </w:t>
      </w:r>
      <w:r>
        <w:rPr>
          <w:rFonts w:ascii="Times New Roman" w:hAnsi="Times New Roman" w:cs="Times New Roman" w:eastAsia="Times New Roman" w:hint="default"/>
        </w:rPr>
        <w:t>300</w:t>
      </w:r>
      <w:r>
        <w:rPr>
          <w:rFonts w:ascii="Times New Roman" w:hAnsi="Times New Roman" w:cs="Times New Roman" w:eastAsia="Times New Roman" w:hint="default"/>
          <w:spacing w:val="-4"/>
        </w:rPr>
        <w:t> </w:t>
      </w:r>
      <w:r>
        <w:rPr/>
        <w:t>万元的部分，减按</w:t>
      </w:r>
      <w:r>
        <w:rPr>
          <w:spacing w:val="-57"/>
        </w:rPr>
        <w:t> </w:t>
      </w:r>
      <w:r>
        <w:rPr>
          <w:rFonts w:ascii="Times New Roman" w:hAnsi="Times New Roman" w:cs="Times New Roman" w:eastAsia="Times New Roman" w:hint="default"/>
        </w:rPr>
        <w:t>50%</w:t>
      </w:r>
      <w:r>
        <w:rPr/>
        <w:t>计入应纳税所得</w:t>
      </w:r>
      <w:r>
        <w:rPr>
          <w:w w:val="100"/>
        </w:rPr>
        <w:t> </w:t>
      </w:r>
      <w:r>
        <w:rPr>
          <w:spacing w:val="-1"/>
        </w:rPr>
        <w:t>额，按</w:t>
      </w:r>
      <w:r>
        <w:rPr/>
        <w:t> </w:t>
      </w:r>
      <w:r>
        <w:rPr>
          <w:rFonts w:ascii="Times New Roman" w:hAnsi="Times New Roman" w:cs="Times New Roman" w:eastAsia="Times New Roman" w:hint="default"/>
          <w:spacing w:val="-2"/>
        </w:rPr>
        <w:t>20%</w:t>
      </w:r>
      <w:r>
        <w:rPr>
          <w:spacing w:val="-2"/>
        </w:rPr>
        <w:t>的税率缴纳企业所得税。成都市金证科技有限责任公司、杭州金证引擎科技有限公司</w:t>
      </w:r>
      <w:r>
        <w:rPr>
          <w:spacing w:val="-87"/>
        </w:rPr>
        <w:t> </w:t>
      </w:r>
      <w:r>
        <w:rPr>
          <w:spacing w:val="-87"/>
        </w:rPr>
      </w:r>
      <w:r>
        <w:rPr>
          <w:rFonts w:ascii="Times New Roman" w:hAnsi="Times New Roman" w:cs="Times New Roman" w:eastAsia="Times New Roman" w:hint="default"/>
        </w:rPr>
        <w:t>2019 </w:t>
      </w:r>
      <w:r>
        <w:rPr/>
        <w:t>年适用小型微利企业所得税优惠政策，适用</w:t>
      </w:r>
      <w:r>
        <w:rPr>
          <w:spacing w:val="-58"/>
        </w:rPr>
        <w:t> </w:t>
      </w:r>
      <w:r>
        <w:rPr>
          <w:rFonts w:ascii="Times New Roman" w:hAnsi="Times New Roman" w:cs="Times New Roman" w:eastAsia="Times New Roman" w:hint="default"/>
        </w:rPr>
        <w:t>5%</w:t>
      </w:r>
      <w:r>
        <w:rPr/>
        <w:t>的税率缴纳企业所得税。</w:t>
      </w:r>
    </w:p>
    <w:p>
      <w:pPr>
        <w:pStyle w:val="BodyText"/>
        <w:spacing w:line="336" w:lineRule="auto" w:before="142"/>
        <w:ind w:right="209" w:firstLine="413"/>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t>日，金证财富南京科技有限公司被江苏省科学技术厅、江苏省财政厅、</w:t>
      </w:r>
      <w:r>
        <w:rPr>
          <w:w w:val="100"/>
        </w:rPr>
        <w:t> </w:t>
      </w:r>
      <w:r>
        <w:rPr/>
        <w:t>国家税务总局江苏省税务局认定（证书号</w:t>
      </w:r>
      <w:r>
        <w:rPr>
          <w:spacing w:val="29"/>
        </w:rPr>
        <w:t> </w:t>
      </w:r>
      <w:r>
        <w:rPr>
          <w:rFonts w:ascii="Times New Roman" w:hAnsi="Times New Roman" w:cs="Times New Roman" w:eastAsia="Times New Roman" w:hint="default"/>
        </w:rPr>
        <w:t>GR201832008764</w:t>
      </w:r>
      <w:r>
        <w:rPr/>
        <w:t>）为高新技术企业，有效期为三年，</w:t>
      </w:r>
      <w:r>
        <w:rPr>
          <w:spacing w:val="-102"/>
        </w:rPr>
        <w:t> </w:t>
      </w:r>
      <w:r>
        <w:rPr>
          <w:spacing w:val="-102"/>
        </w:rPr>
      </w:r>
      <w:r>
        <w:rPr/>
        <w:t>金证财富南京科技有限公司</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年度减按</w:t>
      </w:r>
      <w:r>
        <w:rPr>
          <w:spacing w:val="-55"/>
        </w:rPr>
        <w:t> </w:t>
      </w:r>
      <w:r>
        <w:rPr>
          <w:rFonts w:ascii="Times New Roman" w:hAnsi="Times New Roman" w:cs="Times New Roman" w:eastAsia="Times New Roman" w:hint="default"/>
        </w:rPr>
        <w:t>15%</w:t>
      </w:r>
      <w:r>
        <w:rPr/>
        <w:t>计算缴纳企业所得税。</w:t>
      </w:r>
    </w:p>
    <w:p>
      <w:pPr>
        <w:pStyle w:val="BodyText"/>
        <w:spacing w:line="338" w:lineRule="auto" w:before="144"/>
        <w:ind w:right="208" w:firstLine="413"/>
        <w:jc w:val="both"/>
      </w:pPr>
      <w:r>
        <w:rPr>
          <w:rFonts w:ascii="Times New Roman" w:hAnsi="Times New Roman" w:cs="Times New Roman" w:eastAsia="Times New Roman" w:hint="default"/>
        </w:rPr>
        <w:t>6</w:t>
      </w:r>
      <w:r>
        <w:rPr/>
        <w:t>、深圳市金微蓝技术有限公司成立于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 </w:t>
      </w:r>
      <w:r>
        <w:rPr/>
        <w:t>日，注册地址：深圳市前海深港合作区</w:t>
      </w:r>
      <w:r>
        <w:rPr>
          <w:w w:val="100"/>
        </w:rPr>
        <w:t> </w:t>
      </w:r>
      <w:r>
        <w:rPr/>
        <w:t>前湾一路</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spacing w:val="-55"/>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栋</w:t>
      </w:r>
      <w:r>
        <w:rPr>
          <w:spacing w:val="-53"/>
        </w:rPr>
        <w:t> </w:t>
      </w:r>
      <w:r>
        <w:rPr>
          <w:rFonts w:ascii="Times New Roman" w:hAnsi="Times New Roman" w:cs="Times New Roman" w:eastAsia="Times New Roman" w:hint="default"/>
        </w:rPr>
        <w:t>201</w:t>
      </w:r>
      <w:r>
        <w:rPr>
          <w:rFonts w:ascii="Times New Roman" w:hAnsi="Times New Roman" w:cs="Times New Roman" w:eastAsia="Times New Roman" w:hint="default"/>
          <w:spacing w:val="-3"/>
        </w:rPr>
        <w:t> </w:t>
      </w:r>
      <w:r>
        <w:rPr/>
        <w:t>室，在深圳前海深港合作区企业所得税按</w:t>
      </w:r>
      <w:r>
        <w:rPr>
          <w:spacing w:val="-53"/>
        </w:rPr>
        <w:t> </w:t>
      </w:r>
      <w:r>
        <w:rPr>
          <w:rFonts w:ascii="Times New Roman" w:hAnsi="Times New Roman" w:cs="Times New Roman" w:eastAsia="Times New Roman" w:hint="default"/>
        </w:rPr>
        <w:t>15</w:t>
      </w:r>
      <w:r>
        <w:rPr/>
        <w:t>％的优惠税率计算缴纳。</w:t>
      </w:r>
    </w:p>
    <w:p>
      <w:pPr>
        <w:pStyle w:val="BodyText"/>
        <w:spacing w:line="336" w:lineRule="auto" w:before="142"/>
        <w:ind w:right="209" w:firstLine="413"/>
        <w:jc w:val="both"/>
      </w:pPr>
      <w:r>
        <w:rPr>
          <w:rFonts w:ascii="Times New Roman" w:hAnsi="Times New Roman" w:cs="Times New Roman" w:eastAsia="Times New Roman" w:hint="default"/>
          <w:spacing w:val="-4"/>
        </w:rPr>
        <w:t>7</w:t>
      </w:r>
      <w:r>
        <w:rPr>
          <w:spacing w:val="-4"/>
        </w:rPr>
        <w:t>、北京联龙博通电子商务技术有限公司高新技术复审在公示中，北京联龙博通电子商务技术</w:t>
      </w:r>
      <w:r>
        <w:rPr>
          <w:w w:val="100"/>
        </w:rPr>
        <w:t> </w:t>
      </w:r>
      <w:r>
        <w:rPr/>
        <w:t>有限公司</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年度减按</w:t>
      </w:r>
      <w:r>
        <w:rPr>
          <w:spacing w:val="-55"/>
        </w:rPr>
        <w:t> </w:t>
      </w:r>
      <w:r>
        <w:rPr>
          <w:rFonts w:ascii="Times New Roman" w:hAnsi="Times New Roman" w:cs="Times New Roman" w:eastAsia="Times New Roman" w:hint="default"/>
        </w:rPr>
        <w:t>15%</w:t>
      </w:r>
      <w:r>
        <w:rPr/>
        <w:t>计算缴纳企业所得税。</w:t>
      </w:r>
    </w:p>
    <w:p>
      <w:pPr>
        <w:pStyle w:val="BodyText"/>
        <w:spacing w:line="338" w:lineRule="auto" w:before="144"/>
        <w:ind w:right="209" w:firstLine="413"/>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t>日，人谷科技（北京）有限责任公司被北京市科学技术委员会、北京市</w:t>
      </w:r>
      <w:r>
        <w:rPr>
          <w:w w:val="100"/>
        </w:rPr>
        <w:t> </w:t>
      </w:r>
      <w:r>
        <w:rPr/>
        <w:t>财政局、北京市国家税务局、北京市地方税务局认定（证书号</w:t>
      </w:r>
      <w:r>
        <w:rPr>
          <w:spacing w:val="33"/>
        </w:rPr>
        <w:t> </w:t>
      </w:r>
      <w:r>
        <w:rPr>
          <w:rFonts w:ascii="Times New Roman" w:hAnsi="Times New Roman" w:cs="Times New Roman" w:eastAsia="Times New Roman" w:hint="default"/>
        </w:rPr>
        <w:t>GR201711001857</w:t>
      </w:r>
      <w:r>
        <w:rPr/>
        <w:t>）为高新技术企</w:t>
      </w:r>
      <w:r>
        <w:rPr>
          <w:spacing w:val="-102"/>
        </w:rPr>
        <w:t> </w:t>
      </w:r>
      <w:r>
        <w:rPr/>
        <w:t>业，有效期为三年，人谷科技（北京）有限责任公司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年度减按</w:t>
      </w:r>
      <w:r>
        <w:rPr>
          <w:spacing w:val="-55"/>
        </w:rPr>
        <w:t> </w:t>
      </w:r>
      <w:r>
        <w:rPr>
          <w:rFonts w:ascii="Times New Roman" w:hAnsi="Times New Roman" w:cs="Times New Roman" w:eastAsia="Times New Roman" w:hint="default"/>
        </w:rPr>
        <w:t>15%</w:t>
      </w:r>
      <w:r>
        <w:rPr/>
        <w:t>计算缴纳企业所得税。</w:t>
      </w:r>
    </w:p>
    <w:p>
      <w:pPr>
        <w:pStyle w:val="BodyText"/>
        <w:spacing w:line="340" w:lineRule="auto" w:before="142"/>
        <w:ind w:right="208" w:firstLine="413"/>
        <w:jc w:val="righ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日，珠海金智维信息科技有限公司被认定为软件企业，根据《财政部国家</w:t>
      </w:r>
      <w:r>
        <w:rPr>
          <w:w w:val="100"/>
        </w:rPr>
        <w:t> </w:t>
      </w:r>
      <w:r>
        <w:rPr>
          <w:spacing w:val="-6"/>
          <w:w w:val="100"/>
        </w:rPr>
        <w:t>税务总局关于进一步鼓励软件产业和集成电路产业发展企业所得税政策的通知》（财税【</w:t>
      </w:r>
      <w:r>
        <w:rPr>
          <w:rFonts w:ascii="Times New Roman" w:hAnsi="Times New Roman" w:cs="Times New Roman" w:eastAsia="Times New Roman" w:hint="default"/>
          <w:spacing w:val="-6"/>
          <w:w w:val="100"/>
        </w:rPr>
        <w:t>2012</w:t>
      </w:r>
      <w:r>
        <w:rPr>
          <w:spacing w:val="-6"/>
          <w:w w:val="100"/>
        </w:rPr>
        <w:t>】</w:t>
      </w:r>
      <w:r>
        <w:rPr>
          <w:rFonts w:ascii="Times New Roman" w:hAnsi="Times New Roman" w:cs="Times New Roman" w:eastAsia="Times New Roman" w:hint="default"/>
          <w:spacing w:val="-6"/>
          <w:w w:val="100"/>
        </w:rPr>
        <w:t>27</w:t>
      </w:r>
      <w:r>
        <w:rPr>
          <w:rFonts w:ascii="Times New Roman" w:hAnsi="Times New Roman" w:cs="Times New Roman" w:eastAsia="Times New Roman" w:hint="default"/>
          <w:spacing w:val="-3"/>
          <w:w w:val="100"/>
        </w:rPr>
        <w:t> </w:t>
      </w:r>
      <w:r>
        <w:rPr>
          <w:spacing w:val="-5"/>
          <w:w w:val="100"/>
        </w:rPr>
        <w:t>号）：我国境内新办的集成电路设计企业和符合条件的软件企业，经认定后，在</w:t>
      </w:r>
      <w:r>
        <w:rPr>
          <w:w w:val="100"/>
        </w:rPr>
        <w:t> </w:t>
      </w:r>
      <w:r>
        <w:rPr>
          <w:rFonts w:ascii="Times New Roman" w:hAnsi="Times New Roman" w:cs="Times New Roman" w:eastAsia="Times New Roman" w:hint="default"/>
          <w:w w:val="100"/>
        </w:rPr>
        <w:t>2017 </w:t>
      </w:r>
      <w:r>
        <w:rPr>
          <w:w w:val="100"/>
        </w:rPr>
        <w:t>年 </w:t>
      </w:r>
      <w:r>
        <w:rPr>
          <w:rFonts w:ascii="Times New Roman" w:hAnsi="Times New Roman" w:cs="Times New Roman" w:eastAsia="Times New Roman" w:hint="default"/>
          <w:w w:val="100"/>
        </w:rPr>
        <w:t>12 </w:t>
      </w:r>
      <w:r>
        <w:rPr>
          <w:w w:val="100"/>
        </w:rPr>
        <w:t>月</w:t>
      </w:r>
      <w:r>
        <w:rPr>
          <w:spacing w:val="-83"/>
          <w:w w:val="100"/>
        </w:rPr>
        <w:t> </w:t>
      </w:r>
      <w:r>
        <w:rPr>
          <w:rFonts w:ascii="Times New Roman" w:hAnsi="Times New Roman" w:cs="Times New Roman" w:eastAsia="Times New Roman" w:hint="default"/>
          <w:w w:val="100"/>
        </w:rPr>
        <w:t>31 </w:t>
      </w:r>
      <w:r>
        <w:rPr>
          <w:spacing w:val="-2"/>
        </w:rPr>
        <w:t>日前自获利年度起计算优惠期，第一年至第二年免征企业所得税，第三年至第五年按照</w:t>
      </w:r>
      <w:r>
        <w:rPr>
          <w:spacing w:val="19"/>
        </w:rPr>
        <w:t> </w:t>
      </w:r>
      <w:r>
        <w:rPr>
          <w:rFonts w:ascii="Times New Roman" w:hAnsi="Times New Roman" w:cs="Times New Roman" w:eastAsia="Times New Roman" w:hint="default"/>
          <w:spacing w:val="-2"/>
        </w:rPr>
        <w:t>25%</w:t>
      </w:r>
      <w:r>
        <w:rPr>
          <w:spacing w:val="-2"/>
        </w:rPr>
        <w:t>的法</w:t>
      </w:r>
      <w:r>
        <w:rPr>
          <w:spacing w:val="-3"/>
          <w:w w:val="100"/>
        </w:rPr>
        <w:t> </w:t>
      </w:r>
      <w:r>
        <w:rPr>
          <w:spacing w:val="-1"/>
        </w:rPr>
        <w:t>定税率减半征收企业所得税，并享受至期满为止。珠海金智维信息科技有限公司享受企业所得税</w:t>
      </w:r>
      <w:r>
        <w:rPr>
          <w:spacing w:val="-73"/>
        </w:rPr>
        <w:t> </w:t>
      </w:r>
      <w:r>
        <w:rPr>
          <w:spacing w:val="-73"/>
        </w:rPr>
      </w:r>
      <w:r>
        <w:rPr>
          <w:spacing w:val="-8"/>
        </w:rPr>
        <w:t>两免三减半优惠政策，</w:t>
      </w:r>
      <w:r>
        <w:rPr>
          <w:rFonts w:ascii="Times New Roman" w:hAnsi="Times New Roman" w:cs="Times New Roman" w:eastAsia="Times New Roman" w:hint="default"/>
          <w:spacing w:val="-8"/>
        </w:rPr>
        <w:t>2017</w:t>
      </w:r>
      <w:r>
        <w:rPr>
          <w:spacing w:val="-8"/>
        </w:rPr>
        <w:t>、</w:t>
      </w:r>
      <w:r>
        <w:rPr>
          <w:rFonts w:ascii="Times New Roman" w:hAnsi="Times New Roman" w:cs="Times New Roman" w:eastAsia="Times New Roman" w:hint="default"/>
          <w:spacing w:val="-8"/>
        </w:rPr>
        <w:t>2018 </w:t>
      </w:r>
      <w:r>
        <w:rPr>
          <w:spacing w:val="-6"/>
        </w:rPr>
        <w:t>年度免征企业所得税，</w:t>
      </w:r>
      <w:r>
        <w:rPr>
          <w:rFonts w:ascii="Times New Roman" w:hAnsi="Times New Roman" w:cs="Times New Roman" w:eastAsia="Times New Roman" w:hint="default"/>
          <w:spacing w:val="-6"/>
        </w:rPr>
        <w:t>2019 </w:t>
      </w:r>
      <w:r>
        <w:rPr/>
        <w:t>年至 </w:t>
      </w:r>
      <w:r>
        <w:rPr>
          <w:rFonts w:ascii="Times New Roman" w:hAnsi="Times New Roman" w:cs="Times New Roman" w:eastAsia="Times New Roman" w:hint="default"/>
        </w:rPr>
        <w:t>2021</w:t>
      </w:r>
      <w:r>
        <w:rPr>
          <w:rFonts w:ascii="Times New Roman" w:hAnsi="Times New Roman" w:cs="Times New Roman" w:eastAsia="Times New Roman" w:hint="default"/>
          <w:spacing w:val="-13"/>
        </w:rPr>
        <w:t> </w:t>
      </w:r>
      <w:r>
        <w:rPr/>
        <w:t>年减半征收企业所得税。</w:t>
      </w:r>
    </w:p>
    <w:p>
      <w:pPr>
        <w:pStyle w:val="BodyText"/>
        <w:spacing w:line="338" w:lineRule="auto" w:before="139"/>
        <w:ind w:right="113" w:firstLine="413"/>
        <w:jc w:val="both"/>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spacing w:val="-3"/>
        </w:rPr>
        <w:t>日，深圳金证引擎科技有限公司申请的企业所得税减免备案通过，根据根</w:t>
      </w:r>
      <w:r>
        <w:rPr>
          <w:w w:val="100"/>
        </w:rPr>
        <w:t> </w:t>
      </w:r>
      <w:r>
        <w:rPr/>
        <w:t>据《财政部国家税务总局关于进一步鼓励软件产业和集成电路产业发展企业所得税政策的通知》</w:t>
      </w:r>
    </w:p>
    <w:p>
      <w:pPr>
        <w:pStyle w:val="BodyText"/>
        <w:spacing w:line="240" w:lineRule="auto" w:before="49"/>
        <w:ind w:right="0"/>
        <w:jc w:val="both"/>
      </w:pPr>
      <w:r>
        <w:rPr>
          <w:w w:val="100"/>
        </w:rPr>
        <w:t>（财</w:t>
      </w:r>
      <w:r>
        <w:rPr>
          <w:spacing w:val="-38"/>
          <w:w w:val="100"/>
        </w:rPr>
        <w:t>税</w:t>
      </w:r>
      <w:r>
        <w:rPr>
          <w:spacing w:val="-1"/>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2</w:t>
      </w:r>
      <w:r>
        <w:rPr>
          <w:spacing w:val="-36"/>
          <w:w w:val="100"/>
        </w:rPr>
        <w:t>】</w:t>
      </w:r>
      <w:r>
        <w:rPr>
          <w:rFonts w:ascii="Times New Roman" w:hAnsi="Times New Roman" w:cs="Times New Roman" w:eastAsia="Times New Roman" w:hint="default"/>
          <w:w w:val="100"/>
        </w:rPr>
        <w:t>27</w:t>
      </w:r>
      <w:r>
        <w:rPr>
          <w:rFonts w:ascii="Times New Roman" w:hAnsi="Times New Roman" w:cs="Times New Roman" w:eastAsia="Times New Roman" w:hint="default"/>
          <w:spacing w:val="-3"/>
        </w:rPr>
        <w:t> </w:t>
      </w:r>
      <w:r>
        <w:rPr>
          <w:w w:val="100"/>
        </w:rPr>
        <w:t>号</w:t>
      </w:r>
      <w:r>
        <w:rPr>
          <w:spacing w:val="-106"/>
          <w:w w:val="100"/>
        </w:rPr>
        <w:t>）</w:t>
      </w:r>
      <w:r>
        <w:rPr>
          <w:spacing w:val="-39"/>
          <w:w w:val="100"/>
        </w:rPr>
        <w:t>，</w:t>
      </w:r>
      <w:r>
        <w:rPr>
          <w:spacing w:val="-3"/>
          <w:w w:val="100"/>
        </w:rPr>
        <w:t>深</w:t>
      </w:r>
      <w:r>
        <w:rPr>
          <w:w w:val="100"/>
        </w:rPr>
        <w:t>圳金</w:t>
      </w:r>
      <w:r>
        <w:rPr>
          <w:spacing w:val="-3"/>
          <w:w w:val="100"/>
        </w:rPr>
        <w:t>证</w:t>
      </w:r>
      <w:r>
        <w:rPr>
          <w:w w:val="100"/>
        </w:rPr>
        <w:t>引</w:t>
      </w:r>
      <w:r>
        <w:rPr>
          <w:spacing w:val="-3"/>
          <w:w w:val="100"/>
        </w:rPr>
        <w:t>擎</w:t>
      </w:r>
      <w:r>
        <w:rPr>
          <w:w w:val="100"/>
        </w:rPr>
        <w:t>科</w:t>
      </w:r>
      <w:r>
        <w:rPr>
          <w:spacing w:val="-3"/>
          <w:w w:val="100"/>
        </w:rPr>
        <w:t>技</w:t>
      </w:r>
      <w:r>
        <w:rPr>
          <w:w w:val="100"/>
        </w:rPr>
        <w:t>有</w:t>
      </w:r>
      <w:r>
        <w:rPr>
          <w:spacing w:val="-3"/>
          <w:w w:val="100"/>
        </w:rPr>
        <w:t>限</w:t>
      </w:r>
      <w:r>
        <w:rPr>
          <w:w w:val="100"/>
        </w:rPr>
        <w:t>公</w:t>
      </w:r>
      <w:r>
        <w:rPr>
          <w:spacing w:val="-3"/>
          <w:w w:val="100"/>
        </w:rPr>
        <w:t>司</w:t>
      </w:r>
      <w:r>
        <w:rPr>
          <w:w w:val="100"/>
        </w:rPr>
        <w:t>享受</w:t>
      </w:r>
      <w:r>
        <w:rPr>
          <w:spacing w:val="-3"/>
          <w:w w:val="100"/>
        </w:rPr>
        <w:t>企</w:t>
      </w:r>
      <w:r>
        <w:rPr>
          <w:w w:val="100"/>
        </w:rPr>
        <w:t>业</w:t>
      </w:r>
      <w:r>
        <w:rPr>
          <w:spacing w:val="-3"/>
          <w:w w:val="100"/>
        </w:rPr>
        <w:t>所</w:t>
      </w:r>
      <w:r>
        <w:rPr>
          <w:w w:val="100"/>
        </w:rPr>
        <w:t>得</w:t>
      </w:r>
      <w:r>
        <w:rPr>
          <w:spacing w:val="-3"/>
          <w:w w:val="100"/>
        </w:rPr>
        <w:t>税</w:t>
      </w:r>
      <w:r>
        <w:rPr>
          <w:w w:val="100"/>
        </w:rPr>
        <w:t>两</w:t>
      </w:r>
      <w:r>
        <w:rPr>
          <w:spacing w:val="-3"/>
          <w:w w:val="100"/>
        </w:rPr>
        <w:t>免</w:t>
      </w:r>
      <w:r>
        <w:rPr>
          <w:w w:val="100"/>
        </w:rPr>
        <w:t>三</w:t>
      </w:r>
      <w:r>
        <w:rPr>
          <w:spacing w:val="-3"/>
          <w:w w:val="100"/>
        </w:rPr>
        <w:t>减</w:t>
      </w:r>
      <w:r>
        <w:rPr>
          <w:w w:val="100"/>
        </w:rPr>
        <w:t>半优</w:t>
      </w:r>
      <w:r>
        <w:rPr>
          <w:spacing w:val="-3"/>
          <w:w w:val="100"/>
        </w:rPr>
        <w:t>惠</w:t>
      </w:r>
      <w:r>
        <w:rPr>
          <w:w w:val="100"/>
        </w:rPr>
        <w:t>政</w:t>
      </w:r>
      <w:r>
        <w:rPr>
          <w:spacing w:val="-3"/>
          <w:w w:val="100"/>
        </w:rPr>
        <w:t>策</w:t>
      </w:r>
      <w:r>
        <w:rPr>
          <w:spacing w:val="-36"/>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7</w:t>
      </w:r>
      <w:r>
        <w:rPr>
          <w:w w:val="100"/>
        </w:rPr>
        <w:t>、</w:t>
      </w:r>
    </w:p>
    <w:p>
      <w:pPr>
        <w:pStyle w:val="BodyText"/>
        <w:spacing w:line="240" w:lineRule="auto" w:before="117"/>
        <w:ind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年度免征企业所得税，</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年至</w:t>
      </w:r>
      <w:r>
        <w:rPr>
          <w:spacing w:val="-55"/>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年减半征收企业所得税。</w:t>
      </w:r>
    </w:p>
    <w:p>
      <w:pPr>
        <w:spacing w:line="240" w:lineRule="auto" w:before="2"/>
        <w:rPr>
          <w:rFonts w:ascii="宋体" w:hAnsi="宋体" w:cs="宋体" w:eastAsia="宋体" w:hint="default"/>
          <w:sz w:val="18"/>
          <w:szCs w:val="18"/>
        </w:rPr>
      </w:pPr>
    </w:p>
    <w:p>
      <w:pPr>
        <w:pStyle w:val="BodyText"/>
        <w:spacing w:line="240" w:lineRule="auto"/>
        <w:ind w:left="550" w:right="97"/>
        <w:jc w:val="left"/>
      </w:pPr>
      <w:r>
        <w:rPr>
          <w:rFonts w:ascii="Times New Roman" w:hAnsi="Times New Roman" w:cs="Times New Roman" w:eastAsia="Times New Roman" w:hint="default"/>
          <w:spacing w:val="-2"/>
        </w:rPr>
        <w:t>11</w:t>
      </w:r>
      <w:r>
        <w:rPr>
          <w:spacing w:val="-2"/>
        </w:rPr>
        <w:t>、金证技术（香港）有限公司为注册在香港境内的公司，适用利得税税率</w:t>
      </w:r>
      <w:r>
        <w:rPr>
          <w:spacing w:val="6"/>
        </w:rPr>
        <w:t> </w:t>
      </w:r>
      <w:r>
        <w:rPr>
          <w:rFonts w:ascii="Times New Roman" w:hAnsi="Times New Roman" w:cs="Times New Roman" w:eastAsia="Times New Roman" w:hint="default"/>
          <w:spacing w:val="-1"/>
        </w:rPr>
        <w:t>16.5%</w:t>
      </w:r>
      <w:r>
        <w:rPr>
          <w:spacing w:val="-1"/>
        </w:rPr>
        <w:t>。</w:t>
      </w:r>
    </w:p>
    <w:p>
      <w:pPr>
        <w:pStyle w:val="BodyText"/>
        <w:spacing w:line="336" w:lineRule="auto" w:before="184"/>
        <w:ind w:right="208" w:firstLine="413"/>
        <w:jc w:val="both"/>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r>
        <w:rPr>
          <w:spacing w:val="-40"/>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t>日，深圳市齐普生数字系统有限公司被深圳市科技创新委员会、深圳市</w:t>
      </w:r>
      <w:r>
        <w:rPr>
          <w:w w:val="100"/>
        </w:rPr>
        <w:t> </w:t>
      </w:r>
      <w:r>
        <w:rPr/>
        <w:t>财政委员会、深圳市国家税务局、深圳市地方税务局认定（证书号</w:t>
      </w:r>
      <w:r>
        <w:rPr>
          <w:spacing w:val="29"/>
        </w:rPr>
        <w:t> </w:t>
      </w:r>
      <w:r>
        <w:rPr>
          <w:rFonts w:ascii="Times New Roman" w:hAnsi="Times New Roman" w:cs="Times New Roman" w:eastAsia="Times New Roman" w:hint="default"/>
        </w:rPr>
        <w:t>GR201744201206</w:t>
      </w:r>
      <w:r>
        <w:rPr/>
        <w:t>）为高新技</w:t>
      </w:r>
      <w:r>
        <w:rPr>
          <w:spacing w:val="-101"/>
        </w:rPr>
        <w:t> </w:t>
      </w:r>
      <w:r>
        <w:rPr>
          <w:spacing w:val="-101"/>
        </w:rPr>
      </w:r>
      <w:r>
        <w:rPr/>
        <w:t>术企业，有效期为三年，深圳市齐普生数字系统有限公司 </w:t>
      </w:r>
      <w:r>
        <w:rPr>
          <w:rFonts w:ascii="Times New Roman" w:hAnsi="Times New Roman" w:cs="Times New Roman" w:eastAsia="Times New Roman" w:hint="default"/>
        </w:rPr>
        <w:t>2019  </w:t>
      </w:r>
      <w:r>
        <w:rPr/>
        <w:t>年度减按</w:t>
      </w:r>
      <w:r>
        <w:rPr>
          <w:spacing w:val="-66"/>
        </w:rPr>
        <w:t> </w:t>
      </w:r>
      <w:r>
        <w:rPr>
          <w:rFonts w:ascii="Times New Roman" w:hAnsi="Times New Roman" w:cs="Times New Roman" w:eastAsia="Times New Roman" w:hint="default"/>
        </w:rPr>
        <w:t>15%</w:t>
      </w:r>
      <w:r>
        <w:rPr/>
        <w:t>计算缴纳企业所得</w:t>
      </w:r>
    </w:p>
    <w:p>
      <w:pPr>
        <w:spacing w:after="0" w:line="336" w:lineRule="auto"/>
        <w:jc w:val="both"/>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40" w:lineRule="auto" w:before="36"/>
        <w:ind w:left="236" w:right="0"/>
        <w:jc w:val="left"/>
      </w:pPr>
      <w:r>
        <w:rPr/>
        <w:t>税。</w:t>
      </w:r>
    </w:p>
    <w:p>
      <w:pPr>
        <w:pStyle w:val="Heading4"/>
        <w:spacing w:line="240" w:lineRule="auto" w:before="127"/>
        <w:ind w:left="236" w:right="0"/>
        <w:jc w:val="left"/>
        <w:rPr>
          <w:rFonts w:ascii="宋体" w:hAnsi="宋体" w:cs="宋体" w:eastAsia="宋体" w:hint="default"/>
        </w:rPr>
      </w:pPr>
      <w:r>
        <w:rPr>
          <w:rFonts w:ascii="宋体"/>
        </w:rPr>
        <w:t> </w:t>
      </w:r>
    </w:p>
    <w:p>
      <w:pPr>
        <w:pStyle w:val="Heading6"/>
        <w:tabs>
          <w:tab w:pos="661"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90" w:lineRule="auto"/>
        <w:ind w:left="236"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Heading4"/>
        <w:spacing w:line="240" w:lineRule="auto" w:before="8"/>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1"/>
          <w:szCs w:val="21"/>
        </w:rPr>
      </w:pPr>
    </w:p>
    <w:p>
      <w:pPr>
        <w:pStyle w:val="Heading4"/>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2772" w:space="3421"/>
            <w:col w:w="3117"/>
          </w:cols>
        </w:sectPr>
      </w:pPr>
    </w:p>
    <w:p>
      <w:pPr>
        <w:spacing w:line="240" w:lineRule="auto" w:before="12"/>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182,090.55</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206,470.76</w:t>
            </w:r>
            <w:r>
              <w:rPr>
                <w:rFonts w:ascii="宋体"/>
                <w:sz w:val="21"/>
              </w:rPr>
              <w:t> </w:t>
            </w:r>
          </w:p>
        </w:tc>
      </w:tr>
      <w:tr>
        <w:trPr>
          <w:trHeight w:val="28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1,137,743,334.46</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pacing w:val="-1"/>
                <w:sz w:val="21"/>
              </w:rPr>
              <w:t>731,484,665.58</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49,533,885.74</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42,748,284.86</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1,187,459,310.75</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774,439,421.20</w:t>
            </w:r>
            <w:r>
              <w:rPr>
                <w:rFonts w:ascii="宋体"/>
                <w:sz w:val="21"/>
              </w:rPr>
              <w:t> </w:t>
            </w:r>
          </w:p>
        </w:tc>
      </w:tr>
      <w:tr>
        <w:trPr>
          <w:trHeight w:val="55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6"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18"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04" w:lineRule="exact"/>
        <w:ind w:left="717" w:right="0"/>
        <w:jc w:val="left"/>
        <w:rPr>
          <w:rFonts w:ascii="宋体" w:hAnsi="宋体" w:cs="宋体" w:eastAsia="宋体" w:hint="default"/>
        </w:rPr>
      </w:pPr>
      <w:r>
        <w:rPr>
          <w:rFonts w:ascii="宋体"/>
          <w:w w:val="100"/>
        </w:rPr>
        <w:t> </w:t>
      </w:r>
    </w:p>
    <w:p>
      <w:pPr>
        <w:pStyle w:val="BodyText"/>
        <w:spacing w:line="259" w:lineRule="exact"/>
        <w:ind w:left="657" w:right="0"/>
        <w:jc w:val="left"/>
      </w:pPr>
      <w:r>
        <w:rPr/>
        <w:t>截止</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日，受限制的货币资金明细如</w:t>
      </w:r>
      <w:bookmarkStart w:name="RANGE!A31:C37" w:id="15"/>
      <w:bookmarkEnd w:id="15"/>
      <w:r>
        <w:rPr/>
      </w:r>
      <w:bookmarkStart w:name="RANGE!A34:C40" w:id="16"/>
      <w:bookmarkEnd w:id="16"/>
      <w:r>
        <w:rPr/>
      </w:r>
      <w:bookmarkStart w:name="RANGE!A32:C38" w:id="17"/>
      <w:bookmarkEnd w:id="17"/>
      <w:r>
        <w:rPr/>
        <w:t>下：</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877"/>
        <w:gridCol w:w="2588"/>
        <w:gridCol w:w="2585"/>
      </w:tblGrid>
      <w:tr>
        <w:trPr>
          <w:trHeight w:val="350"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61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6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0"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r>
              <w:rPr>
                <w:rFonts w:ascii="宋体" w:hAnsi="宋体" w:cs="宋体" w:eastAsia="宋体" w:hint="default"/>
                <w:sz w:val="21"/>
                <w:szCs w:val="21"/>
              </w:rPr>
              <w:t> </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51" w:right="0"/>
              <w:jc w:val="center"/>
              <w:rPr>
                <w:rFonts w:ascii="宋体" w:hAnsi="宋体" w:cs="宋体" w:eastAsia="宋体" w:hint="default"/>
                <w:sz w:val="21"/>
                <w:szCs w:val="21"/>
              </w:rPr>
            </w:pPr>
            <w:r>
              <w:rPr>
                <w:rFonts w:ascii="宋体"/>
                <w:sz w:val="21"/>
              </w:rPr>
              <w:t>36,169,664.03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73"/>
              <w:jc w:val="right"/>
              <w:rPr>
                <w:rFonts w:ascii="宋体" w:hAnsi="宋体" w:cs="宋体" w:eastAsia="宋体" w:hint="default"/>
                <w:sz w:val="21"/>
                <w:szCs w:val="21"/>
              </w:rPr>
            </w:pPr>
            <w:r>
              <w:rPr>
                <w:rFonts w:ascii="宋体"/>
                <w:spacing w:val="-1"/>
                <w:sz w:val="21"/>
              </w:rPr>
              <w:t>18,880,043.18</w:t>
            </w:r>
            <w:r>
              <w:rPr>
                <w:rFonts w:ascii="宋体"/>
                <w:sz w:val="21"/>
              </w:rPr>
              <w:t> </w:t>
            </w:r>
          </w:p>
        </w:tc>
      </w:tr>
      <w:tr>
        <w:trPr>
          <w:trHeight w:val="350"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履约及保函保证金</w:t>
            </w:r>
            <w:r>
              <w:rPr>
                <w:rFonts w:ascii="宋体" w:hAnsi="宋体" w:cs="宋体" w:eastAsia="宋体" w:hint="default"/>
                <w:sz w:val="21"/>
                <w:szCs w:val="21"/>
              </w:rPr>
              <w:t> </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1" w:right="0"/>
              <w:jc w:val="center"/>
              <w:rPr>
                <w:rFonts w:ascii="宋体" w:hAnsi="宋体" w:cs="宋体" w:eastAsia="宋体" w:hint="default"/>
                <w:sz w:val="21"/>
                <w:szCs w:val="21"/>
              </w:rPr>
            </w:pPr>
            <w:r>
              <w:rPr>
                <w:rFonts w:ascii="宋体"/>
                <w:sz w:val="21"/>
              </w:rPr>
              <w:t>13,329,703.62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73"/>
              <w:jc w:val="right"/>
              <w:rPr>
                <w:rFonts w:ascii="宋体" w:hAnsi="宋体" w:cs="宋体" w:eastAsia="宋体" w:hint="default"/>
                <w:sz w:val="21"/>
                <w:szCs w:val="21"/>
              </w:rPr>
            </w:pPr>
            <w:r>
              <w:rPr>
                <w:rFonts w:ascii="宋体"/>
                <w:spacing w:val="-1"/>
                <w:sz w:val="21"/>
              </w:rPr>
              <w:t>23,834,649.54</w:t>
            </w:r>
            <w:r>
              <w:rPr>
                <w:rFonts w:ascii="宋体"/>
                <w:sz w:val="21"/>
              </w:rPr>
              <w:t> </w:t>
            </w:r>
          </w:p>
        </w:tc>
      </w:tr>
      <w:tr>
        <w:trPr>
          <w:trHeight w:val="35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用于担保的定期存款</w:t>
            </w:r>
            <w:r>
              <w:rPr>
                <w:rFonts w:ascii="宋体" w:hAnsi="宋体" w:cs="宋体" w:eastAsia="宋体" w:hint="default"/>
                <w:sz w:val="21"/>
                <w:szCs w:val="21"/>
              </w:rPr>
              <w:t> </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51" w:right="0"/>
              <w:jc w:val="center"/>
              <w:rPr>
                <w:rFonts w:ascii="宋体" w:hAnsi="宋体" w:cs="宋体" w:eastAsia="宋体" w:hint="default"/>
                <w:sz w:val="21"/>
                <w:szCs w:val="21"/>
              </w:rPr>
            </w:pPr>
            <w:r>
              <w:rPr>
                <w:rFonts w:ascii="宋体"/>
                <w:sz w:val="21"/>
              </w:rPr>
              <w:t>35,000,000.00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473"/>
              <w:jc w:val="right"/>
              <w:rPr>
                <w:rFonts w:ascii="宋体" w:hAnsi="宋体" w:cs="宋体" w:eastAsia="宋体" w:hint="default"/>
                <w:sz w:val="21"/>
                <w:szCs w:val="21"/>
              </w:rPr>
            </w:pPr>
            <w:r>
              <w:rPr>
                <w:rFonts w:ascii="宋体"/>
                <w:w w:val="100"/>
                <w:sz w:val="21"/>
              </w:rPr>
              <w:t> </w:t>
            </w:r>
          </w:p>
        </w:tc>
      </w:tr>
      <w:tr>
        <w:trPr>
          <w:trHeight w:val="350"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1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1" w:right="0"/>
              <w:jc w:val="center"/>
              <w:rPr>
                <w:rFonts w:ascii="宋体" w:hAnsi="宋体" w:cs="宋体" w:eastAsia="宋体" w:hint="default"/>
                <w:sz w:val="21"/>
                <w:szCs w:val="21"/>
              </w:rPr>
            </w:pPr>
            <w:r>
              <w:rPr>
                <w:rFonts w:ascii="宋体"/>
                <w:sz w:val="21"/>
              </w:rPr>
              <w:t>84,499,367.65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73"/>
              <w:jc w:val="right"/>
              <w:rPr>
                <w:rFonts w:ascii="宋体" w:hAnsi="宋体" w:cs="宋体" w:eastAsia="宋体" w:hint="default"/>
                <w:sz w:val="21"/>
                <w:szCs w:val="21"/>
              </w:rPr>
            </w:pPr>
            <w:r>
              <w:rPr>
                <w:rFonts w:ascii="宋体"/>
                <w:spacing w:val="-1"/>
                <w:sz w:val="21"/>
              </w:rPr>
              <w:t>42,714,692.72</w:t>
            </w:r>
            <w:r>
              <w:rPr>
                <w:rFonts w:ascii="宋体"/>
                <w:sz w:val="21"/>
              </w:rPr>
              <w:t> </w:t>
            </w:r>
          </w:p>
        </w:tc>
      </w:tr>
    </w:tbl>
    <w:p>
      <w:pPr>
        <w:spacing w:after="0" w:line="274" w:lineRule="exact"/>
        <w:jc w:val="right"/>
        <w:rPr>
          <w:rFonts w:ascii="宋体" w:hAnsi="宋体" w:cs="宋体" w:eastAsia="宋体" w:hint="default"/>
          <w:sz w:val="21"/>
          <w:szCs w:val="21"/>
        </w:rPr>
        <w:sectPr>
          <w:type w:val="continuous"/>
          <w:pgSz w:w="11910" w:h="16840"/>
          <w:pgMar w:top="1100" w:bottom="1380" w:left="1040" w:right="1560"/>
        </w:sectPr>
      </w:pPr>
    </w:p>
    <w:p>
      <w:pPr>
        <w:pStyle w:val="Heading4"/>
        <w:spacing w:line="273" w:lineRule="exact"/>
        <w:ind w:left="236" w:right="0"/>
        <w:jc w:val="left"/>
        <w:rPr>
          <w:rFonts w:ascii="宋体" w:hAnsi="宋体" w:cs="宋体" w:eastAsia="宋体" w:hint="default"/>
        </w:rPr>
      </w:pPr>
      <w:r>
        <w:rPr>
          <w:rFonts w:ascii="宋体"/>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40" w:lineRule="auto" w:before="61"/>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sz w:val="24"/>
          <w:szCs w:val="24"/>
        </w:rPr>
        <w:t>   </w:t>
      </w: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2278" w:space="3738"/>
            <w:col w:w="3294"/>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100,431,755.30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212,561,765.88</w:t>
            </w:r>
            <w:r>
              <w:rPr>
                <w:rFonts w:ascii="宋体"/>
                <w:sz w:val="21"/>
              </w:rPr>
              <w:t> </w:t>
            </w: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购买的货币基金产品</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50,090,207.53</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139,511,146.12</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结构性理财产品</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50,341,547.77</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73,050,619.76</w:t>
            </w:r>
            <w:r>
              <w:rPr>
                <w:rFonts w:ascii="宋体"/>
                <w:sz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100,431,755.30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212,561,765.88</w:t>
            </w:r>
            <w:r>
              <w:rPr>
                <w:rFonts w:ascii="宋体"/>
                <w:sz w:val="21"/>
              </w:rPr>
              <w:t> </w:t>
            </w:r>
          </w:p>
        </w:tc>
      </w:tr>
    </w:tbl>
    <w:p>
      <w:pPr>
        <w:pStyle w:val="Heading4"/>
        <w:spacing w:line="274" w:lineRule="exact"/>
        <w:ind w:left="236" w:right="0"/>
        <w:jc w:val="left"/>
        <w:rPr>
          <w:rFonts w:ascii="宋体" w:hAnsi="宋体" w:cs="宋体" w:eastAsia="宋体" w:hint="default"/>
        </w:rPr>
      </w:pPr>
      <w:r>
        <w:rPr>
          <w:rFonts w:ascii="宋体"/>
        </w:rPr>
        <w:t> </w:t>
      </w:r>
    </w:p>
    <w:p>
      <w:pPr>
        <w:pStyle w:val="BodyText"/>
        <w:spacing w:line="271" w:lineRule="exact" w:before="4"/>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36"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type w:val="continuous"/>
          <w:pgSz w:w="11910" w:h="16840"/>
          <w:pgMar w:top="1100" w:bottom="1380" w:left="1040" w:right="1560"/>
        </w:sectPr>
      </w:pPr>
    </w:p>
    <w:p>
      <w:pPr>
        <w:spacing w:line="240" w:lineRule="auto" w:before="9"/>
        <w:rPr>
          <w:rFonts w:ascii="宋体" w:hAnsi="宋体" w:cs="宋体" w:eastAsia="宋体" w:hint="default"/>
          <w:sz w:val="18"/>
          <w:szCs w:val="18"/>
        </w:rPr>
      </w:pPr>
    </w:p>
    <w:p>
      <w:pPr>
        <w:pStyle w:val="Heading6"/>
        <w:spacing w:line="240" w:lineRule="auto" w:before="36"/>
        <w:ind w:left="136" w:right="97"/>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Heading4"/>
        <w:spacing w:line="313" w:lineRule="exact" w:before="50"/>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136" w:right="0"/>
        <w:jc w:val="left"/>
        <w:rPr>
          <w:rFonts w:ascii="宋体" w:hAnsi="宋体" w:cs="宋体" w:eastAsia="宋体" w:hint="default"/>
        </w:rPr>
      </w:pPr>
      <w:r>
        <w:rPr>
          <w:rFonts w:ascii="宋体"/>
        </w:rPr>
        <w:t> </w:t>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40" w:lineRule="auto"/>
        <w:ind w:left="136" w:right="97"/>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56"/>
        <w:ind w:left="136" w:right="97"/>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40" w:lineRule="auto"/>
        <w:ind w:left="136" w:right="97"/>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left="136" w:right="97"/>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1"/>
        <w:rPr>
          <w:rFonts w:ascii="宋体" w:hAnsi="宋体" w:cs="宋体" w:eastAsia="宋体" w:hint="default"/>
          <w:sz w:val="25"/>
          <w:szCs w:val="25"/>
        </w:rPr>
      </w:pPr>
    </w:p>
    <w:p>
      <w:pPr>
        <w:pStyle w:val="Heading6"/>
        <w:spacing w:line="240" w:lineRule="auto" w:before="0"/>
        <w:ind w:left="136" w:right="97"/>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before="61"/>
        <w:ind w:left="136" w:right="97"/>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0" w:lineRule="exact" w:before="4"/>
        <w:ind w:right="97"/>
        <w:jc w:val="left"/>
        <w:rPr>
          <w:rFonts w:ascii="宋体" w:hAnsi="宋体" w:cs="宋体" w:eastAsia="宋体" w:hint="default"/>
        </w:rPr>
      </w:pPr>
      <w:r>
        <w:rPr/>
        <w:t>按单项计提坏账准备：</w:t>
      </w:r>
      <w:r>
        <w:rPr>
          <w:rFonts w:ascii="宋体" w:hAnsi="宋体" w:cs="宋体" w:eastAsia="宋体" w:hint="default"/>
        </w:rPr>
        <w:t> </w:t>
      </w:r>
    </w:p>
    <w:p>
      <w:pPr>
        <w:pStyle w:val="Heading4"/>
        <w:spacing w:line="308" w:lineRule="exact"/>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11" w:lineRule="exact"/>
        <w:ind w:right="97"/>
        <w:jc w:val="left"/>
        <w:rPr>
          <w:sz w:val="24"/>
          <w:szCs w:val="24"/>
        </w:rPr>
      </w:pPr>
      <w:r>
        <w:rPr/>
        <w:t>按组合计提坏账准备</w:t>
      </w:r>
      <w:r>
        <w:rPr>
          <w:sz w:val="24"/>
          <w:szCs w:val="24"/>
        </w:rPr>
        <w:t>：</w:t>
      </w:r>
    </w:p>
    <w:p>
      <w:pPr>
        <w:pStyle w:val="Heading4"/>
        <w:spacing w:line="312" w:lineRule="exact"/>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4"/>
        <w:ind w:right="97"/>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Heading4"/>
        <w:spacing w:line="311" w:lineRule="exact"/>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
        <w:rPr>
          <w:rFonts w:ascii="宋体" w:hAnsi="宋体" w:cs="宋体" w:eastAsia="宋体" w:hint="default"/>
          <w:sz w:val="27"/>
          <w:szCs w:val="27"/>
        </w:rPr>
      </w:pPr>
    </w:p>
    <w:p>
      <w:pPr>
        <w:pStyle w:val="Heading6"/>
        <w:spacing w:line="240" w:lineRule="auto" w:before="0"/>
        <w:ind w:left="136" w:right="97"/>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4"/>
        <w:rPr>
          <w:rFonts w:ascii="宋体" w:hAnsi="宋体" w:cs="宋体" w:eastAsia="宋体" w:hint="default"/>
          <w:sz w:val="27"/>
          <w:szCs w:val="27"/>
        </w:rPr>
      </w:pPr>
    </w:p>
    <w:p>
      <w:pPr>
        <w:pStyle w:val="Heading6"/>
        <w:spacing w:line="240" w:lineRule="auto" w:before="0"/>
        <w:ind w:left="136" w:right="97"/>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140" w:right="1580"/>
        </w:sectPr>
      </w:pPr>
    </w:p>
    <w:p>
      <w:pPr>
        <w:pStyle w:val="BodyText"/>
        <w:spacing w:line="270"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90" w:lineRule="auto"/>
        <w:ind w:left="13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4"/>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140" w:right="1580"/>
          <w:cols w:num="2" w:equalWidth="0">
            <w:col w:w="2178" w:space="4344"/>
            <w:col w:w="26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688,249,118.28</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118,715,707.57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71,608,203.29</w:t>
            </w:r>
          </w:p>
        </w:tc>
      </w:tr>
    </w:tbl>
    <w:p>
      <w:pPr>
        <w:spacing w:after="0" w:line="241" w:lineRule="exact"/>
        <w:jc w:val="right"/>
        <w:rPr>
          <w:rFonts w:ascii="宋体" w:hAnsi="宋体" w:cs="宋体" w:eastAsia="宋体" w:hint="default"/>
          <w:sz w:val="21"/>
          <w:szCs w:val="21"/>
        </w:rPr>
        <w:sectPr>
          <w:type w:val="continuous"/>
          <w:pgSz w:w="11910" w:h="16840"/>
          <w:pgMar w:top="1100" w:bottom="1380" w:left="1140" w:right="158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23,086,425.72</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6,106,076.06</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12,228,282.88</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919,993,813.80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80"/>
        </w:sectPr>
      </w:pPr>
    </w:p>
    <w:p>
      <w:pPr>
        <w:pStyle w:val="BodyText"/>
        <w:spacing w:line="236" w:lineRule="exact"/>
        <w:ind w:left="216" w:right="0"/>
        <w:jc w:val="left"/>
        <w:rPr>
          <w:rFonts w:ascii="宋体" w:hAnsi="宋体" w:cs="宋体" w:eastAsia="宋体" w:hint="default"/>
        </w:rPr>
      </w:pPr>
      <w:r>
        <w:rPr>
          <w:rFonts w:ascii="宋体"/>
          <w:w w:val="100"/>
        </w:rPr>
        <w:t> </w:t>
      </w:r>
    </w:p>
    <w:p>
      <w:pPr>
        <w:pStyle w:val="Heading4"/>
        <w:spacing w:line="309"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00" w:bottom="1380" w:left="1060" w:right="1580"/>
          <w:cols w:num="2" w:equalWidth="0">
            <w:col w:w="3070" w:space="3349"/>
            <w:col w:w="2851"/>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754"/>
        <w:gridCol w:w="763"/>
        <w:gridCol w:w="454"/>
        <w:gridCol w:w="944"/>
        <w:gridCol w:w="521"/>
        <w:gridCol w:w="1123"/>
        <w:gridCol w:w="1124"/>
        <w:gridCol w:w="518"/>
        <w:gridCol w:w="1051"/>
        <w:gridCol w:w="518"/>
        <w:gridCol w:w="1126"/>
      </w:tblGrid>
      <w:tr>
        <w:trPr>
          <w:trHeight w:val="281" w:hRule="exact"/>
        </w:trPr>
        <w:tc>
          <w:tcPr>
            <w:tcW w:w="7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38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3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754" w:type="dxa"/>
            <w:vMerge/>
            <w:tcBorders>
              <w:left w:val="single" w:sz="4" w:space="0" w:color="000000"/>
              <w:right w:val="single" w:sz="4" w:space="0" w:color="000000"/>
            </w:tcBorders>
          </w:tcPr>
          <w:p>
            <w:pPr/>
          </w:p>
        </w:tc>
        <w:tc>
          <w:tcPr>
            <w:tcW w:w="12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45" w:right="24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48" w:right="24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826" w:hRule="exact"/>
        </w:trPr>
        <w:tc>
          <w:tcPr>
            <w:tcW w:w="754" w:type="dxa"/>
            <w:vMerge/>
            <w:tcBorders>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40" w:lineRule="auto"/>
              <w:ind w:left="62" w:right="-39" w:firstLine="52"/>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96" w:right="-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123" w:type="dxa"/>
            <w:vMerge/>
            <w:tcBorders>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96" w:right="-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95" w:right="-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126" w:type="dxa"/>
            <w:vMerge/>
            <w:tcBorders>
              <w:left w:val="single" w:sz="4" w:space="0" w:color="000000"/>
              <w:bottom w:val="single" w:sz="4" w:space="0" w:color="000000"/>
              <w:right w:val="single" w:sz="4" w:space="0" w:color="000000"/>
            </w:tcBorders>
          </w:tcPr>
          <w:p>
            <w:pPr/>
          </w:p>
        </w:tc>
      </w:tr>
      <w:tr>
        <w:trPr>
          <w:trHeight w:val="828"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w:t>
            </w:r>
          </w:p>
          <w:p>
            <w:pPr>
              <w:pStyle w:val="TableParagraph"/>
              <w:spacing w:line="240" w:lineRule="auto"/>
              <w:ind w:left="26" w:right="-20"/>
              <w:jc w:val="left"/>
              <w:rPr>
                <w:rFonts w:ascii="宋体" w:hAnsi="宋体" w:cs="宋体" w:eastAsia="宋体" w:hint="default"/>
                <w:sz w:val="21"/>
                <w:szCs w:val="21"/>
              </w:rPr>
            </w:pP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z w:val="21"/>
                <w:szCs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left"/>
              <w:rPr>
                <w:rFonts w:ascii="宋体" w:hAnsi="宋体" w:cs="宋体" w:eastAsia="宋体" w:hint="default"/>
                <w:sz w:val="21"/>
                <w:szCs w:val="21"/>
              </w:rPr>
            </w:pPr>
            <w:r>
              <w:rPr>
                <w:rFonts w:ascii="宋体"/>
                <w:sz w:val="21"/>
              </w:rPr>
              <w:t>7,552,</w:t>
            </w:r>
          </w:p>
          <w:p>
            <w:pPr>
              <w:pStyle w:val="TableParagraph"/>
              <w:spacing w:line="273" w:lineRule="exact"/>
              <w:ind w:left="95" w:right="0"/>
              <w:jc w:val="left"/>
              <w:rPr>
                <w:rFonts w:ascii="宋体" w:hAnsi="宋体" w:cs="宋体" w:eastAsia="宋体" w:hint="default"/>
                <w:sz w:val="21"/>
                <w:szCs w:val="21"/>
              </w:rPr>
            </w:pPr>
            <w:r>
              <w:rPr>
                <w:rFonts w:ascii="宋体"/>
                <w:sz w:val="21"/>
              </w:rPr>
              <w:t>023.14</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0.8</w:t>
            </w:r>
          </w:p>
          <w:p>
            <w:pPr>
              <w:pStyle w:val="TableParagraph"/>
              <w:spacing w:line="273" w:lineRule="exact"/>
              <w:ind w:right="24"/>
              <w:jc w:val="right"/>
              <w:rPr>
                <w:rFonts w:ascii="宋体" w:hAnsi="宋体" w:cs="宋体" w:eastAsia="宋体" w:hint="default"/>
                <w:sz w:val="21"/>
                <w:szCs w:val="21"/>
              </w:rPr>
            </w:pPr>
            <w:r>
              <w:rPr>
                <w:rFonts w:ascii="宋体"/>
                <w:w w:val="100"/>
                <w:sz w:val="21"/>
              </w:rPr>
              <w:t>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sz w:val="21"/>
              </w:rPr>
              <w:t>7,552,02</w:t>
            </w:r>
          </w:p>
          <w:p>
            <w:pPr>
              <w:pStyle w:val="TableParagraph"/>
              <w:spacing w:line="273" w:lineRule="exact"/>
              <w:ind w:left="487" w:right="0"/>
              <w:jc w:val="left"/>
              <w:rPr>
                <w:rFonts w:ascii="宋体" w:hAnsi="宋体" w:cs="宋体" w:eastAsia="宋体" w:hint="default"/>
                <w:sz w:val="21"/>
                <w:szCs w:val="21"/>
              </w:rPr>
            </w:pPr>
            <w:r>
              <w:rPr>
                <w:rFonts w:ascii="宋体"/>
                <w:sz w:val="21"/>
              </w:rPr>
              <w:t>3.14</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sz w:val="21"/>
              </w:rPr>
              <w:t>100.</w:t>
            </w:r>
          </w:p>
          <w:p>
            <w:pPr>
              <w:pStyle w:val="TableParagraph"/>
              <w:spacing w:line="273" w:lineRule="exact"/>
              <w:ind w:left="271" w:right="0"/>
              <w:jc w:val="left"/>
              <w:rPr>
                <w:rFonts w:ascii="宋体" w:hAnsi="宋体" w:cs="宋体" w:eastAsia="宋体" w:hint="default"/>
                <w:sz w:val="21"/>
                <w:szCs w:val="21"/>
              </w:rPr>
            </w:pPr>
            <w:r>
              <w:rPr>
                <w:rFonts w:ascii="宋体"/>
                <w:sz w:val="21"/>
              </w:rPr>
              <w:t>00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9,044,562.</w:t>
            </w:r>
          </w:p>
          <w:p>
            <w:pPr>
              <w:pStyle w:val="TableParagraph"/>
              <w:spacing w:line="273" w:lineRule="exact"/>
              <w:ind w:right="24"/>
              <w:jc w:val="right"/>
              <w:rPr>
                <w:rFonts w:ascii="宋体" w:hAnsi="宋体" w:cs="宋体" w:eastAsia="宋体" w:hint="default"/>
                <w:sz w:val="21"/>
                <w:szCs w:val="21"/>
              </w:rPr>
            </w:pPr>
            <w:r>
              <w:rPr>
                <w:rFonts w:ascii="宋体"/>
                <w:sz w:val="21"/>
              </w:rPr>
              <w:t>58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sz w:val="21"/>
              </w:rPr>
              <w:t>1.12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9,044,562</w:t>
            </w:r>
          </w:p>
          <w:p>
            <w:pPr>
              <w:pStyle w:val="TableParagraph"/>
              <w:spacing w:line="273" w:lineRule="exact"/>
              <w:ind w:right="23"/>
              <w:jc w:val="right"/>
              <w:rPr>
                <w:rFonts w:ascii="宋体" w:hAnsi="宋体" w:cs="宋体" w:eastAsia="宋体" w:hint="default"/>
                <w:sz w:val="21"/>
                <w:szCs w:val="21"/>
              </w:rPr>
            </w:pPr>
            <w:r>
              <w:rPr>
                <w:rFonts w:ascii="宋体"/>
                <w:sz w:val="21"/>
              </w:rPr>
              <w:t>.58</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sz w:val="21"/>
              </w:rPr>
              <w:t>100.</w:t>
            </w:r>
          </w:p>
          <w:p>
            <w:pPr>
              <w:pStyle w:val="TableParagraph"/>
              <w:spacing w:line="273" w:lineRule="exact"/>
              <w:ind w:left="271" w:right="0"/>
              <w:jc w:val="left"/>
              <w:rPr>
                <w:rFonts w:ascii="宋体" w:hAnsi="宋体" w:cs="宋体" w:eastAsia="宋体" w:hint="default"/>
                <w:sz w:val="21"/>
                <w:szCs w:val="21"/>
              </w:rPr>
            </w:pPr>
            <w:r>
              <w:rPr>
                <w:rFonts w:ascii="宋体"/>
                <w:sz w:val="21"/>
              </w:rPr>
              <w:t>00</w:t>
            </w: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w:t>
            </w:r>
          </w:p>
          <w:p>
            <w:pPr>
              <w:pStyle w:val="TableParagraph"/>
              <w:spacing w:line="272" w:lineRule="exact" w:before="27"/>
              <w:ind w:left="26" w:right="-20"/>
              <w:jc w:val="left"/>
              <w:rPr>
                <w:rFonts w:ascii="宋体" w:hAnsi="宋体" w:cs="宋体" w:eastAsia="宋体" w:hint="default"/>
                <w:sz w:val="21"/>
                <w:szCs w:val="21"/>
              </w:rPr>
            </w:pP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z w:val="21"/>
                <w:szCs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912,44</w:t>
            </w:r>
          </w:p>
          <w:p>
            <w:pPr>
              <w:pStyle w:val="TableParagraph"/>
              <w:spacing w:line="272" w:lineRule="exact"/>
              <w:ind w:right="23"/>
              <w:jc w:val="right"/>
              <w:rPr>
                <w:rFonts w:ascii="宋体" w:hAnsi="宋体" w:cs="宋体" w:eastAsia="宋体" w:hint="default"/>
                <w:sz w:val="21"/>
                <w:szCs w:val="21"/>
              </w:rPr>
            </w:pPr>
            <w:r>
              <w:rPr>
                <w:rFonts w:ascii="宋体"/>
                <w:sz w:val="21"/>
              </w:rPr>
              <w:t>1,790.</w:t>
            </w:r>
          </w:p>
          <w:p>
            <w:pPr>
              <w:pStyle w:val="TableParagraph"/>
              <w:spacing w:line="273" w:lineRule="exact"/>
              <w:ind w:right="24"/>
              <w:jc w:val="right"/>
              <w:rPr>
                <w:rFonts w:ascii="宋体" w:hAnsi="宋体" w:cs="宋体" w:eastAsia="宋体" w:hint="default"/>
                <w:sz w:val="21"/>
                <w:szCs w:val="21"/>
              </w:rPr>
            </w:pPr>
            <w:r>
              <w:rPr>
                <w:rFonts w:ascii="宋体"/>
                <w:sz w:val="21"/>
              </w:rPr>
              <w:t>66</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99.</w:t>
            </w:r>
          </w:p>
          <w:p>
            <w:pPr>
              <w:pStyle w:val="TableParagraph"/>
              <w:spacing w:line="274" w:lineRule="exact"/>
              <w:ind w:left="180" w:right="0"/>
              <w:jc w:val="center"/>
              <w:rPr>
                <w:rFonts w:ascii="宋体" w:hAnsi="宋体" w:cs="宋体" w:eastAsia="宋体" w:hint="default"/>
                <w:sz w:val="21"/>
                <w:szCs w:val="21"/>
              </w:rPr>
            </w:pPr>
            <w:r>
              <w:rPr>
                <w:rFonts w:ascii="宋体"/>
                <w:sz w:val="21"/>
              </w:rPr>
              <w:t>18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sz w:val="21"/>
              </w:rPr>
              <w:t>47,777,7</w:t>
            </w:r>
          </w:p>
          <w:p>
            <w:pPr>
              <w:pStyle w:val="TableParagraph"/>
              <w:spacing w:line="274" w:lineRule="exact"/>
              <w:ind w:left="381" w:right="0"/>
              <w:jc w:val="left"/>
              <w:rPr>
                <w:rFonts w:ascii="宋体" w:hAnsi="宋体" w:cs="宋体" w:eastAsia="宋体" w:hint="default"/>
                <w:sz w:val="21"/>
                <w:szCs w:val="21"/>
              </w:rPr>
            </w:pPr>
            <w:r>
              <w:rPr>
                <w:rFonts w:ascii="宋体"/>
                <w:sz w:val="21"/>
              </w:rPr>
              <w:t>39.57</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5.24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sz w:val="21"/>
              </w:rPr>
              <w:t>864,664,05</w:t>
            </w:r>
          </w:p>
          <w:p>
            <w:pPr>
              <w:pStyle w:val="TableParagraph"/>
              <w:spacing w:line="274" w:lineRule="exact"/>
              <w:ind w:left="667" w:right="0"/>
              <w:jc w:val="left"/>
              <w:rPr>
                <w:rFonts w:ascii="宋体" w:hAnsi="宋体" w:cs="宋体" w:eastAsia="宋体" w:hint="default"/>
                <w:sz w:val="21"/>
                <w:szCs w:val="21"/>
              </w:rPr>
            </w:pPr>
            <w:r>
              <w:rPr>
                <w:rFonts w:ascii="宋体"/>
                <w:sz w:val="21"/>
              </w:rPr>
              <w:t>1.09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 w:right="0"/>
              <w:jc w:val="left"/>
              <w:rPr>
                <w:rFonts w:ascii="宋体" w:hAnsi="宋体" w:cs="宋体" w:eastAsia="宋体" w:hint="default"/>
                <w:sz w:val="21"/>
                <w:szCs w:val="21"/>
              </w:rPr>
            </w:pPr>
            <w:r>
              <w:rPr>
                <w:rFonts w:ascii="宋体"/>
                <w:sz w:val="21"/>
              </w:rPr>
              <w:t>794,978,37</w:t>
            </w:r>
          </w:p>
          <w:p>
            <w:pPr>
              <w:pStyle w:val="TableParagraph"/>
              <w:spacing w:line="274" w:lineRule="exact"/>
              <w:ind w:left="667" w:right="0"/>
              <w:jc w:val="left"/>
              <w:rPr>
                <w:rFonts w:ascii="宋体" w:hAnsi="宋体" w:cs="宋体" w:eastAsia="宋体" w:hint="default"/>
                <w:sz w:val="21"/>
                <w:szCs w:val="21"/>
              </w:rPr>
            </w:pPr>
            <w:r>
              <w:rPr>
                <w:rFonts w:ascii="宋体"/>
                <w:sz w:val="21"/>
              </w:rPr>
              <w:t>4.92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98.8</w:t>
            </w:r>
          </w:p>
          <w:p>
            <w:pPr>
              <w:pStyle w:val="TableParagraph"/>
              <w:spacing w:line="274" w:lineRule="exact"/>
              <w:ind w:right="24"/>
              <w:jc w:val="right"/>
              <w:rPr>
                <w:rFonts w:ascii="宋体" w:hAnsi="宋体" w:cs="宋体" w:eastAsia="宋体" w:hint="default"/>
                <w:sz w:val="21"/>
                <w:szCs w:val="21"/>
              </w:rPr>
            </w:pPr>
            <w:r>
              <w:rPr>
                <w:rFonts w:ascii="宋体"/>
                <w:w w:val="100"/>
                <w:sz w:val="21"/>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sz w:val="21"/>
              </w:rPr>
              <w:t>36,445,67</w:t>
            </w:r>
          </w:p>
          <w:p>
            <w:pPr>
              <w:pStyle w:val="TableParagraph"/>
              <w:spacing w:line="274" w:lineRule="exact"/>
              <w:ind w:left="595" w:right="0"/>
              <w:jc w:val="left"/>
              <w:rPr>
                <w:rFonts w:ascii="宋体" w:hAnsi="宋体" w:cs="宋体" w:eastAsia="宋体" w:hint="default"/>
                <w:sz w:val="21"/>
                <w:szCs w:val="21"/>
              </w:rPr>
            </w:pPr>
            <w:r>
              <w:rPr>
                <w:rFonts w:ascii="宋体"/>
                <w:sz w:val="21"/>
              </w:rPr>
              <w:t>0.43</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4.58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sz w:val="21"/>
              </w:rPr>
              <w:t>758,532,70</w:t>
            </w:r>
          </w:p>
          <w:p>
            <w:pPr>
              <w:pStyle w:val="TableParagraph"/>
              <w:spacing w:line="274" w:lineRule="exact"/>
              <w:ind w:left="670" w:right="0"/>
              <w:jc w:val="left"/>
              <w:rPr>
                <w:rFonts w:ascii="宋体" w:hAnsi="宋体" w:cs="宋体" w:eastAsia="宋体" w:hint="default"/>
                <w:sz w:val="21"/>
                <w:szCs w:val="21"/>
              </w:rPr>
            </w:pPr>
            <w:r>
              <w:rPr>
                <w:rFonts w:ascii="宋体"/>
                <w:sz w:val="21"/>
              </w:rPr>
              <w:t>4.49</w:t>
            </w: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8"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按账龄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912,44</w:t>
            </w:r>
          </w:p>
          <w:p>
            <w:pPr>
              <w:pStyle w:val="TableParagraph"/>
              <w:spacing w:line="272" w:lineRule="exact"/>
              <w:ind w:right="23"/>
              <w:jc w:val="right"/>
              <w:rPr>
                <w:rFonts w:ascii="宋体" w:hAnsi="宋体" w:cs="宋体" w:eastAsia="宋体" w:hint="default"/>
                <w:sz w:val="21"/>
                <w:szCs w:val="21"/>
              </w:rPr>
            </w:pPr>
            <w:r>
              <w:rPr>
                <w:rFonts w:ascii="宋体"/>
                <w:sz w:val="21"/>
              </w:rPr>
              <w:t>1,790.</w:t>
            </w:r>
          </w:p>
          <w:p>
            <w:pPr>
              <w:pStyle w:val="TableParagraph"/>
              <w:spacing w:line="273" w:lineRule="exact"/>
              <w:ind w:right="24"/>
              <w:jc w:val="right"/>
              <w:rPr>
                <w:rFonts w:ascii="宋体" w:hAnsi="宋体" w:cs="宋体" w:eastAsia="宋体" w:hint="default"/>
                <w:sz w:val="21"/>
                <w:szCs w:val="21"/>
              </w:rPr>
            </w:pPr>
            <w:r>
              <w:rPr>
                <w:rFonts w:ascii="宋体"/>
                <w:sz w:val="21"/>
              </w:rPr>
              <w:t>66</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center"/>
              <w:rPr>
                <w:rFonts w:ascii="宋体" w:hAnsi="宋体" w:cs="宋体" w:eastAsia="宋体" w:hint="default"/>
                <w:sz w:val="21"/>
                <w:szCs w:val="21"/>
              </w:rPr>
            </w:pPr>
            <w:r>
              <w:rPr>
                <w:rFonts w:ascii="宋体"/>
                <w:sz w:val="21"/>
              </w:rPr>
              <w:t>99.</w:t>
            </w:r>
          </w:p>
          <w:p>
            <w:pPr>
              <w:pStyle w:val="TableParagraph"/>
              <w:spacing w:line="274" w:lineRule="exact"/>
              <w:ind w:left="180" w:right="0"/>
              <w:jc w:val="center"/>
              <w:rPr>
                <w:rFonts w:ascii="宋体" w:hAnsi="宋体" w:cs="宋体" w:eastAsia="宋体" w:hint="default"/>
                <w:sz w:val="21"/>
                <w:szCs w:val="21"/>
              </w:rPr>
            </w:pPr>
            <w:r>
              <w:rPr>
                <w:rFonts w:ascii="宋体"/>
                <w:sz w:val="21"/>
              </w:rPr>
              <w:t>18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sz w:val="21"/>
              </w:rPr>
              <w:t>47,777,7</w:t>
            </w:r>
          </w:p>
          <w:p>
            <w:pPr>
              <w:pStyle w:val="TableParagraph"/>
              <w:spacing w:line="274" w:lineRule="exact"/>
              <w:ind w:left="381" w:right="0"/>
              <w:jc w:val="left"/>
              <w:rPr>
                <w:rFonts w:ascii="宋体" w:hAnsi="宋体" w:cs="宋体" w:eastAsia="宋体" w:hint="default"/>
                <w:sz w:val="21"/>
                <w:szCs w:val="21"/>
              </w:rPr>
            </w:pPr>
            <w:r>
              <w:rPr>
                <w:rFonts w:ascii="宋体"/>
                <w:sz w:val="21"/>
              </w:rPr>
              <w:t>39.57</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5.24</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sz w:val="21"/>
              </w:rPr>
              <w:t>864,664,05</w:t>
            </w:r>
          </w:p>
          <w:p>
            <w:pPr>
              <w:pStyle w:val="TableParagraph"/>
              <w:spacing w:line="274" w:lineRule="exact"/>
              <w:ind w:left="667" w:right="0"/>
              <w:jc w:val="left"/>
              <w:rPr>
                <w:rFonts w:ascii="宋体" w:hAnsi="宋体" w:cs="宋体" w:eastAsia="宋体" w:hint="default"/>
                <w:sz w:val="21"/>
                <w:szCs w:val="21"/>
              </w:rPr>
            </w:pPr>
            <w:r>
              <w:rPr>
                <w:rFonts w:ascii="宋体"/>
                <w:sz w:val="21"/>
              </w:rPr>
              <w:t>1.09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 w:right="0"/>
              <w:jc w:val="left"/>
              <w:rPr>
                <w:rFonts w:ascii="宋体" w:hAnsi="宋体" w:cs="宋体" w:eastAsia="宋体" w:hint="default"/>
                <w:sz w:val="21"/>
                <w:szCs w:val="21"/>
              </w:rPr>
            </w:pPr>
            <w:r>
              <w:rPr>
                <w:rFonts w:ascii="宋体"/>
                <w:sz w:val="21"/>
              </w:rPr>
              <w:t>794,978,37</w:t>
            </w:r>
          </w:p>
          <w:p>
            <w:pPr>
              <w:pStyle w:val="TableParagraph"/>
              <w:spacing w:line="274" w:lineRule="exact"/>
              <w:ind w:left="667" w:right="0"/>
              <w:jc w:val="left"/>
              <w:rPr>
                <w:rFonts w:ascii="宋体" w:hAnsi="宋体" w:cs="宋体" w:eastAsia="宋体" w:hint="default"/>
                <w:sz w:val="21"/>
                <w:szCs w:val="21"/>
              </w:rPr>
            </w:pPr>
            <w:r>
              <w:rPr>
                <w:rFonts w:ascii="宋体"/>
                <w:sz w:val="21"/>
              </w:rPr>
              <w:t>4.92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98.8</w:t>
            </w:r>
          </w:p>
          <w:p>
            <w:pPr>
              <w:pStyle w:val="TableParagraph"/>
              <w:spacing w:line="274" w:lineRule="exact"/>
              <w:ind w:right="24"/>
              <w:jc w:val="right"/>
              <w:rPr>
                <w:rFonts w:ascii="宋体" w:hAnsi="宋体" w:cs="宋体" w:eastAsia="宋体" w:hint="default"/>
                <w:sz w:val="21"/>
                <w:szCs w:val="21"/>
              </w:rPr>
            </w:pPr>
            <w:r>
              <w:rPr>
                <w:rFonts w:ascii="宋体"/>
                <w:w w:val="100"/>
                <w:sz w:val="21"/>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sz w:val="21"/>
              </w:rPr>
              <w:t>36,445,67</w:t>
            </w:r>
          </w:p>
          <w:p>
            <w:pPr>
              <w:pStyle w:val="TableParagraph"/>
              <w:spacing w:line="274" w:lineRule="exact"/>
              <w:ind w:left="595" w:right="0"/>
              <w:jc w:val="left"/>
              <w:rPr>
                <w:rFonts w:ascii="宋体" w:hAnsi="宋体" w:cs="宋体" w:eastAsia="宋体" w:hint="default"/>
                <w:sz w:val="21"/>
                <w:szCs w:val="21"/>
              </w:rPr>
            </w:pPr>
            <w:r>
              <w:rPr>
                <w:rFonts w:ascii="宋体"/>
                <w:sz w:val="21"/>
              </w:rPr>
              <w:t>0.43</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 w:right="0"/>
              <w:jc w:val="center"/>
              <w:rPr>
                <w:rFonts w:ascii="宋体" w:hAnsi="宋体" w:cs="宋体" w:eastAsia="宋体" w:hint="default"/>
                <w:sz w:val="21"/>
                <w:szCs w:val="21"/>
              </w:rPr>
            </w:pPr>
            <w:r>
              <w:rPr>
                <w:rFonts w:ascii="宋体"/>
                <w:sz w:val="21"/>
              </w:rPr>
              <w:t>4.58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sz w:val="21"/>
              </w:rPr>
              <w:t>758,532,70</w:t>
            </w:r>
          </w:p>
          <w:p>
            <w:pPr>
              <w:pStyle w:val="TableParagraph"/>
              <w:spacing w:line="274" w:lineRule="exact"/>
              <w:ind w:left="670" w:right="0"/>
              <w:jc w:val="left"/>
              <w:rPr>
                <w:rFonts w:ascii="宋体" w:hAnsi="宋体" w:cs="宋体" w:eastAsia="宋体" w:hint="default"/>
                <w:sz w:val="21"/>
                <w:szCs w:val="21"/>
              </w:rPr>
            </w:pPr>
            <w:r>
              <w:rPr>
                <w:rFonts w:ascii="宋体"/>
                <w:sz w:val="21"/>
              </w:rPr>
              <w:t>4.49</w:t>
            </w:r>
          </w:p>
        </w:tc>
      </w:tr>
      <w:tr>
        <w:trPr>
          <w:trHeight w:val="828" w:hRule="exact"/>
        </w:trPr>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919,99</w:t>
            </w:r>
          </w:p>
          <w:p>
            <w:pPr>
              <w:pStyle w:val="TableParagraph"/>
              <w:spacing w:line="273" w:lineRule="exact"/>
              <w:ind w:right="23"/>
              <w:jc w:val="right"/>
              <w:rPr>
                <w:rFonts w:ascii="宋体" w:hAnsi="宋体" w:cs="宋体" w:eastAsia="宋体" w:hint="default"/>
                <w:sz w:val="21"/>
                <w:szCs w:val="21"/>
              </w:rPr>
            </w:pPr>
            <w:r>
              <w:rPr>
                <w:rFonts w:ascii="宋体"/>
                <w:sz w:val="21"/>
              </w:rPr>
              <w:t>3,813.</w:t>
            </w:r>
          </w:p>
          <w:p>
            <w:pPr>
              <w:pStyle w:val="TableParagraph"/>
              <w:spacing w:line="273" w:lineRule="exact"/>
              <w:ind w:right="24"/>
              <w:jc w:val="right"/>
              <w:rPr>
                <w:rFonts w:ascii="宋体" w:hAnsi="宋体" w:cs="宋体" w:eastAsia="宋体" w:hint="default"/>
                <w:sz w:val="21"/>
                <w:szCs w:val="21"/>
              </w:rPr>
            </w:pPr>
            <w:r>
              <w:rPr>
                <w:rFonts w:ascii="宋体"/>
                <w:sz w:val="21"/>
              </w:rPr>
              <w:t>80</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left"/>
              <w:rPr>
                <w:rFonts w:ascii="宋体" w:hAnsi="宋体" w:cs="宋体" w:eastAsia="宋体" w:hint="default"/>
                <w:sz w:val="21"/>
                <w:szCs w:val="21"/>
              </w:rPr>
            </w:pPr>
            <w:r>
              <w:rPr>
                <w:rFonts w:ascii="宋体"/>
                <w:sz w:val="21"/>
              </w:rPr>
              <w:t>100</w:t>
            </w:r>
          </w:p>
          <w:p>
            <w:pPr>
              <w:pStyle w:val="TableParagraph"/>
              <w:spacing w:line="274" w:lineRule="exact"/>
              <w:ind w:left="62" w:right="-39"/>
              <w:jc w:val="left"/>
              <w:rPr>
                <w:rFonts w:ascii="宋体" w:hAnsi="宋体" w:cs="宋体" w:eastAsia="宋体" w:hint="default"/>
                <w:sz w:val="21"/>
                <w:szCs w:val="21"/>
              </w:rPr>
            </w:pPr>
            <w:r>
              <w:rPr>
                <w:rFonts w:ascii="宋体"/>
                <w:sz w:val="21"/>
              </w:rPr>
              <w:t>.00 </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sz w:val="21"/>
              </w:rPr>
              <w:t>55,329,7</w:t>
            </w:r>
          </w:p>
          <w:p>
            <w:pPr>
              <w:pStyle w:val="TableParagraph"/>
              <w:spacing w:line="274" w:lineRule="exact"/>
              <w:ind w:left="381" w:right="0"/>
              <w:jc w:val="left"/>
              <w:rPr>
                <w:rFonts w:ascii="宋体" w:hAnsi="宋体" w:cs="宋体" w:eastAsia="宋体" w:hint="default"/>
                <w:sz w:val="21"/>
                <w:szCs w:val="21"/>
              </w:rPr>
            </w:pPr>
            <w:r>
              <w:rPr>
                <w:rFonts w:ascii="宋体"/>
                <w:sz w:val="21"/>
              </w:rPr>
              <w:t>62.71</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6.01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sz w:val="21"/>
              </w:rPr>
              <w:t>864,664,05</w:t>
            </w:r>
          </w:p>
          <w:p>
            <w:pPr>
              <w:pStyle w:val="TableParagraph"/>
              <w:spacing w:line="274" w:lineRule="exact"/>
              <w:ind w:left="667" w:right="0"/>
              <w:jc w:val="left"/>
              <w:rPr>
                <w:rFonts w:ascii="宋体" w:hAnsi="宋体" w:cs="宋体" w:eastAsia="宋体" w:hint="default"/>
                <w:sz w:val="21"/>
                <w:szCs w:val="21"/>
              </w:rPr>
            </w:pPr>
            <w:r>
              <w:rPr>
                <w:rFonts w:ascii="宋体"/>
                <w:sz w:val="21"/>
              </w:rPr>
              <w:t>1.09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 w:right="0"/>
              <w:jc w:val="left"/>
              <w:rPr>
                <w:rFonts w:ascii="宋体" w:hAnsi="宋体" w:cs="宋体" w:eastAsia="宋体" w:hint="default"/>
                <w:sz w:val="21"/>
                <w:szCs w:val="21"/>
              </w:rPr>
            </w:pPr>
            <w:r>
              <w:rPr>
                <w:rFonts w:ascii="宋体"/>
                <w:sz w:val="21"/>
              </w:rPr>
              <w:t>804,022,93</w:t>
            </w:r>
          </w:p>
          <w:p>
            <w:pPr>
              <w:pStyle w:val="TableParagraph"/>
              <w:spacing w:line="274" w:lineRule="exact"/>
              <w:ind w:left="667" w:right="0"/>
              <w:jc w:val="left"/>
              <w:rPr>
                <w:rFonts w:ascii="宋体" w:hAnsi="宋体" w:cs="宋体" w:eastAsia="宋体" w:hint="default"/>
                <w:sz w:val="21"/>
                <w:szCs w:val="21"/>
              </w:rPr>
            </w:pPr>
            <w:r>
              <w:rPr>
                <w:rFonts w:ascii="宋体"/>
                <w:sz w:val="21"/>
              </w:rPr>
              <w:t>7.50</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w:t>
            </w:r>
          </w:p>
          <w:p>
            <w:pPr>
              <w:pStyle w:val="TableParagraph"/>
              <w:spacing w:line="274" w:lineRule="exact"/>
              <w:ind w:left="105" w:right="0"/>
              <w:jc w:val="center"/>
              <w:rPr>
                <w:rFonts w:ascii="宋体" w:hAnsi="宋体" w:cs="宋体" w:eastAsia="宋体" w:hint="default"/>
                <w:sz w:val="21"/>
                <w:szCs w:val="21"/>
              </w:rPr>
            </w:pPr>
            <w:r>
              <w:rPr>
                <w:rFonts w:ascii="宋体"/>
                <w:sz w:val="21"/>
              </w:rPr>
              <w:t>00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sz w:val="21"/>
              </w:rPr>
              <w:t>45,490,23</w:t>
            </w:r>
          </w:p>
          <w:p>
            <w:pPr>
              <w:pStyle w:val="TableParagraph"/>
              <w:spacing w:line="274" w:lineRule="exact"/>
              <w:ind w:left="595" w:right="0"/>
              <w:jc w:val="left"/>
              <w:rPr>
                <w:rFonts w:ascii="宋体" w:hAnsi="宋体" w:cs="宋体" w:eastAsia="宋体" w:hint="default"/>
                <w:sz w:val="21"/>
                <w:szCs w:val="21"/>
              </w:rPr>
            </w:pPr>
            <w:r>
              <w:rPr>
                <w:rFonts w:ascii="宋体"/>
                <w:sz w:val="21"/>
              </w:rPr>
              <w:t>3.01</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jc w:val="left"/>
              <w:rPr>
                <w:rFonts w:ascii="宋体" w:hAnsi="宋体" w:cs="宋体" w:eastAsia="宋体" w:hint="default"/>
                <w:sz w:val="21"/>
                <w:szCs w:val="21"/>
              </w:rPr>
            </w:pPr>
            <w:r>
              <w:rPr>
                <w:rFonts w:ascii="宋体"/>
                <w:sz w:val="21"/>
              </w:rPr>
              <w:t>758,532,70</w:t>
            </w:r>
          </w:p>
          <w:p>
            <w:pPr>
              <w:pStyle w:val="TableParagraph"/>
              <w:spacing w:line="274" w:lineRule="exact"/>
              <w:ind w:left="670" w:right="0"/>
              <w:jc w:val="left"/>
              <w:rPr>
                <w:rFonts w:ascii="宋体" w:hAnsi="宋体" w:cs="宋体" w:eastAsia="宋体" w:hint="default"/>
                <w:sz w:val="21"/>
                <w:szCs w:val="21"/>
              </w:rPr>
            </w:pPr>
            <w:r>
              <w:rPr>
                <w:rFonts w:ascii="宋体"/>
                <w:sz w:val="21"/>
              </w:rPr>
              <w:t>4.49</w:t>
            </w:r>
          </w:p>
        </w:tc>
      </w:tr>
    </w:tbl>
    <w:p>
      <w:pPr>
        <w:spacing w:after="0" w:line="274" w:lineRule="exact"/>
        <w:jc w:val="left"/>
        <w:rPr>
          <w:rFonts w:ascii="宋体" w:hAnsi="宋体" w:cs="宋体" w:eastAsia="宋体" w:hint="default"/>
          <w:sz w:val="21"/>
          <w:szCs w:val="21"/>
        </w:rPr>
        <w:sectPr>
          <w:type w:val="continuous"/>
          <w:pgSz w:w="11910" w:h="16840"/>
          <w:pgMar w:top="1100" w:bottom="1380" w:left="1060" w:right="1580"/>
        </w:sectPr>
      </w:pPr>
    </w:p>
    <w:p>
      <w:pPr>
        <w:pStyle w:val="Heading4"/>
        <w:spacing w:line="272" w:lineRule="exact"/>
        <w:ind w:left="216" w:right="0"/>
        <w:jc w:val="left"/>
        <w:rPr>
          <w:rFonts w:ascii="宋体" w:hAnsi="宋体" w:cs="宋体" w:eastAsia="宋体" w:hint="default"/>
        </w:rPr>
      </w:pPr>
      <w:r>
        <w:rPr>
          <w:rFonts w:ascii="宋体"/>
        </w:rPr>
        <w:t> </w:t>
      </w:r>
    </w:p>
    <w:p>
      <w:pPr>
        <w:pStyle w:val="Heading4"/>
        <w:spacing w:line="311" w:lineRule="exact"/>
        <w:ind w:left="216" w:right="0"/>
        <w:jc w:val="left"/>
        <w:rPr>
          <w:rFonts w:ascii="宋体" w:hAnsi="宋体" w:cs="宋体" w:eastAsia="宋体" w:hint="default"/>
        </w:rPr>
      </w:pPr>
      <w:r>
        <w:rPr/>
        <w:t>按单项计提坏账准备：</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80"/>
          <w:cols w:num="2" w:equalWidth="0">
            <w:col w:w="2738" w:space="3681"/>
            <w:col w:w="2851"/>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075"/>
        <w:gridCol w:w="1596"/>
        <w:gridCol w:w="1596"/>
        <w:gridCol w:w="1015"/>
        <w:gridCol w:w="1738"/>
      </w:tblGrid>
      <w:tr>
        <w:trPr>
          <w:trHeight w:val="283" w:hRule="exact"/>
        </w:trPr>
        <w:tc>
          <w:tcPr>
            <w:tcW w:w="307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9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3075" w:type="dxa"/>
            <w:vMerge/>
            <w:tcBorders>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firstLine="52"/>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3"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福建华信通通信技术有限公司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485,981.61</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485,981.61</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民事判决书</w:t>
            </w:r>
            <w:r>
              <w:rPr>
                <w:rFonts w:ascii="宋体" w:hAnsi="宋体" w:cs="宋体" w:eastAsia="宋体" w:hint="default"/>
                <w:sz w:val="21"/>
                <w:szCs w:val="21"/>
              </w:rPr>
              <w:t> </w:t>
            </w:r>
          </w:p>
        </w:tc>
      </w:tr>
      <w:tr>
        <w:trPr>
          <w:trHeight w:val="281"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宁夏昱程网络科技有限公司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327,639.51</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327,639.51</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民事判决书</w:t>
            </w:r>
            <w:r>
              <w:rPr>
                <w:rFonts w:ascii="宋体" w:hAnsi="宋体" w:cs="宋体" w:eastAsia="宋体" w:hint="default"/>
                <w:sz w:val="21"/>
                <w:szCs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四川佳明安科技有限公司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506,305.00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506,305.00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民事判决书</w:t>
            </w:r>
            <w:r>
              <w:rPr>
                <w:rFonts w:ascii="宋体" w:hAnsi="宋体" w:cs="宋体" w:eastAsia="宋体" w:hint="default"/>
                <w:sz w:val="21"/>
                <w:szCs w:val="21"/>
              </w:rPr>
              <w:t> </w:t>
            </w:r>
          </w:p>
        </w:tc>
      </w:tr>
      <w:tr>
        <w:trPr>
          <w:trHeight w:val="555"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宁夏联义电子信息技术有限公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13,191.67</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13,191.67</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受理案件通知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书、判决书</w:t>
            </w:r>
            <w:r>
              <w:rPr>
                <w:rFonts w:ascii="宋体" w:hAnsi="宋体" w:cs="宋体" w:eastAsia="宋体" w:hint="default"/>
                <w:sz w:val="21"/>
                <w:szCs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淄博邦立通信工程有限公司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206,963.09</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206,963.09</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受理案件通知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书、判决书</w:t>
            </w:r>
            <w:r>
              <w:rPr>
                <w:rFonts w:ascii="宋体" w:hAnsi="宋体" w:cs="宋体" w:eastAsia="宋体" w:hint="default"/>
                <w:sz w:val="21"/>
                <w:szCs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北京亿圣嘉信科技有限公司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7,536.94</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7,536.94</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受理案件通知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书、判决书</w:t>
            </w:r>
            <w:r>
              <w:rPr>
                <w:rFonts w:ascii="宋体" w:hAnsi="宋体" w:cs="宋体" w:eastAsia="宋体" w:hint="default"/>
                <w:sz w:val="21"/>
                <w:szCs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内蒙古景晟信通科技有限责任</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237,877.50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237,877.50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受理案件通知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书、判决书</w:t>
            </w:r>
            <w:r>
              <w:rPr>
                <w:rFonts w:ascii="宋体" w:hAnsi="宋体" w:cs="宋体" w:eastAsia="宋体" w:hint="default"/>
                <w:sz w:val="21"/>
                <w:szCs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武汉升隆智能科技有限公司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654,845.00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654,845.00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受理案件通知书</w:t>
            </w:r>
            <w:r>
              <w:rPr>
                <w:rFonts w:ascii="宋体" w:hAnsi="宋体" w:cs="宋体" w:eastAsia="宋体" w:hint="default"/>
                <w:sz w:val="21"/>
                <w:szCs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河南谊腾实业有限责任公司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350,000.00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350,000.00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受理案件通知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书、判决书</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100" w:bottom="1380" w:left="1060" w:right="1580"/>
        </w:sectPr>
      </w:pPr>
    </w:p>
    <w:p>
      <w:pPr>
        <w:spacing w:line="240" w:lineRule="auto" w:before="0"/>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3075"/>
        <w:gridCol w:w="1596"/>
        <w:gridCol w:w="1596"/>
        <w:gridCol w:w="1015"/>
        <w:gridCol w:w="1738"/>
      </w:tblGrid>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微软（中国）有限公司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106,431.00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106,431.00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5"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中国银行股份有限公司海南省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分行</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1"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上海楼小楼信息技术有限公司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中国建设银行湖南省分行</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108,182.65</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108,182.65</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中国建设银行股份有限公司湖</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北省分行</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80,286.55</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80,286.55</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中国建设银行股份有限公司岳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阳市分行</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49,467.22</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49,467.22</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中国建设银行股份有限公司丰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都支行</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9,392.40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9,392.40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7"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中国建设银行股份有限公司长</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沙河西支行</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32,969.00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32,969.00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5"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中国建设银行股份有限公司湘</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潭市分行</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28,210.00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28,210.00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1"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中国惠普有限公司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975,000.00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975,000.00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中国建设银行股份有限公司深</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圳分行</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9,454.00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9,454.00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山东省经济资产管理中心</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378,000.00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378,000.00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公司经营异常</w:t>
            </w:r>
            <w:r>
              <w:rPr>
                <w:rFonts w:ascii="宋体" w:hAnsi="宋体" w:cs="宋体" w:eastAsia="宋体" w:hint="default"/>
                <w:sz w:val="21"/>
                <w:szCs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北京股商投资有限公司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深圳市中科创投资咨询有限公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公司经营异常</w:t>
            </w:r>
            <w:r>
              <w:rPr>
                <w:rFonts w:ascii="宋体" w:hAnsi="宋体" w:cs="宋体" w:eastAsia="宋体" w:hint="default"/>
                <w:sz w:val="21"/>
                <w:szCs w:val="21"/>
              </w:rPr>
              <w:t> </w:t>
            </w:r>
          </w:p>
        </w:tc>
      </w:tr>
      <w:tr>
        <w:trPr>
          <w:trHeight w:val="281"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8"/>
                <w:sz w:val="21"/>
                <w:szCs w:val="21"/>
              </w:rPr>
              <w:t>钜星（北京）资本管理有限公司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公司经营异常</w:t>
            </w:r>
            <w:r>
              <w:rPr>
                <w:rFonts w:ascii="宋体" w:hAnsi="宋体" w:cs="宋体" w:eastAsia="宋体" w:hint="default"/>
                <w:sz w:val="21"/>
                <w:szCs w:val="21"/>
              </w:rPr>
              <w:t> </w:t>
            </w:r>
          </w:p>
        </w:tc>
      </w:tr>
      <w:tr>
        <w:trPr>
          <w:trHeight w:val="557"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钱包金证（北京）资产管理有限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192,000.00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192,000.00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1"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九合金控投资股份有限公司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328,800.00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328,800.00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中信信托有限责任公司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872,240.00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872,240.00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北京信睿宝金融信息有限公司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129,500.00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129,500.00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公司经营异常</w:t>
            </w:r>
            <w:r>
              <w:rPr>
                <w:rFonts w:ascii="宋体" w:hAnsi="宋体" w:cs="宋体" w:eastAsia="宋体" w:hint="default"/>
                <w:sz w:val="21"/>
                <w:szCs w:val="21"/>
              </w:rPr>
              <w:t> </w:t>
            </w:r>
          </w:p>
        </w:tc>
      </w:tr>
      <w:tr>
        <w:trPr>
          <w:trHeight w:val="281"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珠海玖信资产管理有限公司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北京互强财富投资管理有限公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大童保险销售服务有限公司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554"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天津道口财富电子商务有限公</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3"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东旭鼎立信息咨询有限公司</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预计无法收回</w:t>
            </w:r>
            <w:r>
              <w:rPr>
                <w:rFonts w:ascii="宋体" w:hAnsi="宋体" w:cs="宋体" w:eastAsia="宋体" w:hint="default"/>
                <w:sz w:val="21"/>
                <w:szCs w:val="21"/>
              </w:rPr>
              <w:t> </w:t>
            </w:r>
          </w:p>
        </w:tc>
      </w:tr>
      <w:tr>
        <w:trPr>
          <w:trHeight w:val="281" w:hRule="exact"/>
        </w:trPr>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7,552,023.14</w:t>
            </w:r>
            <w:r>
              <w:rPr>
                <w:rFonts w:ascii="宋体"/>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7,552,023.14</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BodyText"/>
        <w:spacing w:line="271" w:lineRule="exact" w:before="4"/>
        <w:ind w:left="216"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16" w:right="0"/>
        <w:jc w:val="left"/>
        <w:rPr>
          <w:rFonts w:ascii="宋体" w:hAnsi="宋体" w:cs="宋体" w:eastAsia="宋体" w:hint="default"/>
        </w:rPr>
      </w:pPr>
      <w:r>
        <w:rPr>
          <w:rFonts w:ascii="宋体"/>
        </w:rPr>
        <w:t> </w:t>
      </w:r>
    </w:p>
    <w:p>
      <w:pPr>
        <w:pStyle w:val="BodyText"/>
        <w:spacing w:line="271" w:lineRule="exact" w:before="4"/>
        <w:ind w:left="216" w:right="0"/>
        <w:jc w:val="left"/>
        <w:rPr>
          <w:rFonts w:ascii="宋体" w:hAnsi="宋体" w:cs="宋体" w:eastAsia="宋体" w:hint="default"/>
        </w:rPr>
      </w:pPr>
      <w:r>
        <w:rPr/>
        <w:t>按组合计提坏账准备：</w:t>
      </w:r>
      <w:r>
        <w:rPr>
          <w:rFonts w:ascii="宋体" w:hAnsi="宋体" w:cs="宋体" w:eastAsia="宋体" w:hint="default"/>
        </w:rPr>
        <w:t> </w:t>
      </w:r>
    </w:p>
    <w:p>
      <w:pPr>
        <w:pStyle w:val="Heading4"/>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216" w:right="0"/>
        <w:jc w:val="left"/>
        <w:rPr>
          <w:rFonts w:ascii="宋体" w:hAnsi="宋体" w:cs="宋体" w:eastAsia="宋体" w:hint="default"/>
        </w:rPr>
      </w:pPr>
      <w:r>
        <w:rPr/>
        <w:t>组合计提项目：按账龄组合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3055" w:space="3364"/>
            <w:col w:w="287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6"/>
        <w:gridCol w:w="2309"/>
        <w:gridCol w:w="2352"/>
        <w:gridCol w:w="2293"/>
      </w:tblGrid>
      <w:tr>
        <w:trPr>
          <w:trHeight w:val="283"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688,249,118.28</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11,186,245.23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118,715,707.57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8,677,012.58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71,608,203.29</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11,378,866.96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spacing w:line="240" w:lineRule="auto" w:before="0"/>
        <w:rPr>
          <w:rFonts w:ascii="宋体" w:hAnsi="宋体" w:cs="宋体" w:eastAsia="宋体" w:hint="default"/>
          <w:sz w:val="24"/>
          <w:szCs w:val="24"/>
        </w:rPr>
      </w:pPr>
    </w:p>
    <w:tbl>
      <w:tblPr>
        <w:tblW w:w="0" w:type="auto"/>
        <w:jc w:val="left"/>
        <w:tblInd w:w="183" w:type="dxa"/>
        <w:tblLayout w:type="fixed"/>
        <w:tblCellMar>
          <w:top w:w="0" w:type="dxa"/>
          <w:left w:w="0" w:type="dxa"/>
          <w:bottom w:w="0" w:type="dxa"/>
          <w:right w:w="0" w:type="dxa"/>
        </w:tblCellMar>
        <w:tblLook w:val="01E0"/>
      </w:tblPr>
      <w:tblGrid>
        <w:gridCol w:w="2096"/>
        <w:gridCol w:w="2309"/>
        <w:gridCol w:w="2352"/>
        <w:gridCol w:w="2293"/>
      </w:tblGrid>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23,086,425.72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7,020,900.41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30.41</w:t>
            </w:r>
            <w:r>
              <w:rPr>
                <w:rFonts w:ascii="宋体"/>
                <w:sz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6,106,076.06</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4,838,454.66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79.24</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4,676,259.74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4,676,259.74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912,441,790.66</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47,777,739.57</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5.24</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56"/>
          <w:pgSz w:w="11910" w:h="16840"/>
          <w:pgMar w:footer="1195" w:header="882" w:top="1120" w:bottom="1380" w:left="980" w:right="1560"/>
        </w:sectPr>
      </w:pPr>
    </w:p>
    <w:p>
      <w:pPr>
        <w:pStyle w:val="Heading4"/>
        <w:spacing w:line="274" w:lineRule="exact"/>
        <w:ind w:left="296" w:right="0"/>
        <w:jc w:val="left"/>
        <w:rPr>
          <w:rFonts w:ascii="宋体" w:hAnsi="宋体" w:cs="宋体" w:eastAsia="宋体" w:hint="default"/>
        </w:rPr>
      </w:pPr>
      <w:r>
        <w:rPr>
          <w:rFonts w:ascii="宋体"/>
        </w:rPr>
        <w:t> </w:t>
      </w:r>
    </w:p>
    <w:p>
      <w:pPr>
        <w:pStyle w:val="BodyText"/>
        <w:spacing w:line="271" w:lineRule="exact" w:before="1"/>
        <w:ind w:left="29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Heading4"/>
        <w:spacing w:line="309" w:lineRule="exact"/>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96" w:right="0"/>
        <w:jc w:val="left"/>
        <w:rPr>
          <w:rFonts w:ascii="宋体" w:hAnsi="宋体" w:cs="宋体" w:eastAsia="宋体" w:hint="default"/>
        </w:rPr>
      </w:pPr>
      <w:r>
        <w:rPr>
          <w:rFonts w:ascii="宋体"/>
        </w:rPr>
        <w:t> </w:t>
      </w:r>
    </w:p>
    <w:p>
      <w:pPr>
        <w:pStyle w:val="BodyText"/>
        <w:spacing w:line="271" w:lineRule="exact" w:before="1"/>
        <w:ind w:left="296"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Heading4"/>
        <w:spacing w:line="308" w:lineRule="exact"/>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96" w:right="0"/>
        <w:jc w:val="left"/>
        <w:rPr>
          <w:rFonts w:ascii="宋体" w:hAnsi="宋体" w:cs="宋体" w:eastAsia="宋体" w:hint="default"/>
        </w:rPr>
      </w:pPr>
      <w:r>
        <w:rPr>
          <w:rFonts w:ascii="宋体"/>
        </w:rPr>
        <w:t> </w:t>
      </w:r>
    </w:p>
    <w:p>
      <w:pPr>
        <w:pStyle w:val="Heading6"/>
        <w:spacing w:line="240" w:lineRule="auto"/>
        <w:ind w:left="296"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23" w:val="left" w:leader="none"/>
        </w:tabs>
        <w:spacing w:line="240" w:lineRule="auto" w:before="152"/>
        <w:ind w:left="72" w:right="0"/>
        <w:jc w:val="left"/>
      </w:pPr>
      <w:r>
        <w:rPr>
          <w:spacing w:val="-1"/>
        </w:rPr>
        <w:t>单位：元</w:t>
        <w:tab/>
        <w:t>币种：人民币</w:t>
      </w:r>
    </w:p>
    <w:p>
      <w:pPr>
        <w:spacing w:after="0" w:line="240" w:lineRule="auto"/>
        <w:jc w:val="left"/>
        <w:sectPr>
          <w:type w:val="continuous"/>
          <w:pgSz w:w="11910" w:h="16840"/>
          <w:pgMar w:top="1100" w:bottom="1380" w:left="980" w:right="1560"/>
          <w:cols w:num="2" w:equalWidth="0">
            <w:col w:w="6707" w:space="40"/>
            <w:col w:w="2623"/>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160"/>
        <w:gridCol w:w="1393"/>
        <w:gridCol w:w="1238"/>
        <w:gridCol w:w="1083"/>
        <w:gridCol w:w="1082"/>
        <w:gridCol w:w="929"/>
        <w:gridCol w:w="1176"/>
      </w:tblGrid>
      <w:tr>
        <w:trPr>
          <w:trHeight w:val="281" w:hRule="exact"/>
        </w:trPr>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3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1" w:right="0"/>
              <w:jc w:val="left"/>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2160" w:type="dxa"/>
            <w:vMerge/>
            <w:tcBorders>
              <w:left w:val="single" w:sz="4" w:space="0" w:color="000000"/>
              <w:bottom w:val="single" w:sz="4" w:space="0" w:color="000000"/>
              <w:right w:val="single" w:sz="4" w:space="0" w:color="000000"/>
            </w:tcBorders>
          </w:tcPr>
          <w:p>
            <w:pPr/>
          </w:p>
        </w:tc>
        <w:tc>
          <w:tcPr>
            <w:tcW w:w="1393" w:type="dxa"/>
            <w:vMerge/>
            <w:tcBorders>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176" w:type="dxa"/>
            <w:vMerge/>
            <w:tcBorders>
              <w:left w:val="single" w:sz="4" w:space="0" w:color="000000"/>
              <w:bottom w:val="single" w:sz="4" w:space="0" w:color="000000"/>
              <w:right w:val="single" w:sz="4" w:space="0" w:color="000000"/>
            </w:tcBorders>
          </w:tcPr>
          <w:p>
            <w:pPr/>
          </w:p>
        </w:tc>
      </w:tr>
      <w:tr>
        <w:trPr>
          <w:trHeight w:val="55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单项计提预期信用损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失的应收账款</w:t>
            </w:r>
            <w:r>
              <w:rPr>
                <w:rFonts w:ascii="宋体" w:hAnsi="宋体" w:cs="宋体" w:eastAsia="宋体" w:hint="default"/>
                <w:sz w:val="21"/>
                <w:szCs w:val="21"/>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9,044,562.5</w:t>
            </w:r>
          </w:p>
          <w:p>
            <w:pPr>
              <w:pStyle w:val="TableParagraph"/>
              <w:spacing w:line="273" w:lineRule="exact"/>
              <w:ind w:right="0"/>
              <w:jc w:val="right"/>
              <w:rPr>
                <w:rFonts w:ascii="宋体" w:hAnsi="宋体" w:cs="宋体" w:eastAsia="宋体" w:hint="default"/>
                <w:sz w:val="21"/>
                <w:szCs w:val="21"/>
              </w:rPr>
            </w:pPr>
            <w:r>
              <w:rPr>
                <w:rFonts w:ascii="宋体"/>
                <w:sz w:val="21"/>
              </w:rPr>
              <w:t>8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1,492,53</w:t>
            </w:r>
          </w:p>
          <w:p>
            <w:pPr>
              <w:pStyle w:val="TableParagraph"/>
              <w:spacing w:line="273" w:lineRule="exact"/>
              <w:ind w:left="545" w:right="0"/>
              <w:jc w:val="left"/>
              <w:rPr>
                <w:rFonts w:ascii="宋体" w:hAnsi="宋体" w:cs="宋体" w:eastAsia="宋体" w:hint="default"/>
                <w:sz w:val="21"/>
                <w:szCs w:val="21"/>
              </w:rPr>
            </w:pPr>
            <w:r>
              <w:rPr>
                <w:rFonts w:ascii="宋体"/>
                <w:sz w:val="21"/>
              </w:rPr>
              <w:t>9.44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7,552,023</w:t>
            </w:r>
          </w:p>
          <w:p>
            <w:pPr>
              <w:pStyle w:val="TableParagraph"/>
              <w:spacing w:line="273" w:lineRule="exact"/>
              <w:ind w:left="741" w:right="0"/>
              <w:jc w:val="left"/>
              <w:rPr>
                <w:rFonts w:ascii="宋体" w:hAnsi="宋体" w:cs="宋体" w:eastAsia="宋体" w:hint="default"/>
                <w:sz w:val="21"/>
                <w:szCs w:val="21"/>
              </w:rPr>
            </w:pPr>
            <w:r>
              <w:rPr>
                <w:rFonts w:ascii="宋体"/>
                <w:sz w:val="21"/>
              </w:rPr>
              <w:t>.14 </w:t>
            </w:r>
          </w:p>
        </w:tc>
      </w:tr>
      <w:tr>
        <w:trPr>
          <w:trHeight w:val="55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按组合计提预期信用</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损失的应收账款</w:t>
            </w:r>
            <w:r>
              <w:rPr>
                <w:rFonts w:ascii="宋体" w:hAnsi="宋体" w:cs="宋体" w:eastAsia="宋体" w:hint="default"/>
                <w:sz w:val="21"/>
                <w:szCs w:val="21"/>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36,445,670.</w:t>
            </w:r>
          </w:p>
          <w:p>
            <w:pPr>
              <w:pStyle w:val="TableParagraph"/>
              <w:spacing w:line="273" w:lineRule="exact"/>
              <w:ind w:right="0"/>
              <w:jc w:val="right"/>
              <w:rPr>
                <w:rFonts w:ascii="宋体" w:hAnsi="宋体" w:cs="宋体" w:eastAsia="宋体" w:hint="default"/>
                <w:sz w:val="21"/>
                <w:szCs w:val="21"/>
              </w:rPr>
            </w:pPr>
            <w:r>
              <w:rPr>
                <w:rFonts w:ascii="宋体"/>
                <w:sz w:val="21"/>
              </w:rPr>
              <w:t>43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13,201,06</w:t>
            </w:r>
          </w:p>
          <w:p>
            <w:pPr>
              <w:pStyle w:val="TableParagraph"/>
              <w:spacing w:line="273" w:lineRule="exact"/>
              <w:ind w:left="700" w:right="0"/>
              <w:jc w:val="left"/>
              <w:rPr>
                <w:rFonts w:ascii="宋体" w:hAnsi="宋体" w:cs="宋体" w:eastAsia="宋体" w:hint="default"/>
                <w:sz w:val="21"/>
                <w:szCs w:val="21"/>
              </w:rPr>
            </w:pPr>
            <w:r>
              <w:rPr>
                <w:rFonts w:ascii="宋体"/>
                <w:sz w:val="21"/>
              </w:rPr>
              <w:t>0.39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1,362,00</w:t>
            </w:r>
          </w:p>
          <w:p>
            <w:pPr>
              <w:pStyle w:val="TableParagraph"/>
              <w:spacing w:line="273" w:lineRule="exact"/>
              <w:ind w:left="544" w:right="0"/>
              <w:jc w:val="left"/>
              <w:rPr>
                <w:rFonts w:ascii="宋体" w:hAnsi="宋体" w:cs="宋体" w:eastAsia="宋体" w:hint="default"/>
                <w:sz w:val="21"/>
                <w:szCs w:val="21"/>
              </w:rPr>
            </w:pPr>
            <w:r>
              <w:rPr>
                <w:rFonts w:ascii="宋体"/>
                <w:sz w:val="21"/>
              </w:rPr>
              <w:t>0.00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sz w:val="21"/>
              </w:rPr>
              <w:t>-506,9</w:t>
            </w:r>
          </w:p>
          <w:p>
            <w:pPr>
              <w:pStyle w:val="TableParagraph"/>
              <w:spacing w:line="273" w:lineRule="exact"/>
              <w:ind w:left="285" w:right="0"/>
              <w:jc w:val="left"/>
              <w:rPr>
                <w:rFonts w:ascii="宋体" w:hAnsi="宋体" w:cs="宋体" w:eastAsia="宋体" w:hint="default"/>
                <w:sz w:val="21"/>
                <w:szCs w:val="21"/>
              </w:rPr>
            </w:pPr>
            <w:r>
              <w:rPr>
                <w:rFonts w:ascii="宋体"/>
                <w:sz w:val="21"/>
              </w:rPr>
              <w:t>91.25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47,777,73</w:t>
            </w:r>
          </w:p>
          <w:p>
            <w:pPr>
              <w:pStyle w:val="TableParagraph"/>
              <w:spacing w:line="273" w:lineRule="exact"/>
              <w:ind w:left="636" w:right="0"/>
              <w:jc w:val="left"/>
              <w:rPr>
                <w:rFonts w:ascii="宋体" w:hAnsi="宋体" w:cs="宋体" w:eastAsia="宋体" w:hint="default"/>
                <w:sz w:val="21"/>
                <w:szCs w:val="21"/>
              </w:rPr>
            </w:pPr>
            <w:r>
              <w:rPr>
                <w:rFonts w:ascii="宋体"/>
                <w:sz w:val="21"/>
              </w:rPr>
              <w:t>9.57 </w:t>
            </w:r>
          </w:p>
        </w:tc>
      </w:tr>
      <w:tr>
        <w:trPr>
          <w:trHeight w:val="55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45,490,233.</w:t>
            </w:r>
          </w:p>
          <w:p>
            <w:pPr>
              <w:pStyle w:val="TableParagraph"/>
              <w:spacing w:line="273" w:lineRule="exact"/>
              <w:ind w:right="0"/>
              <w:jc w:val="right"/>
              <w:rPr>
                <w:rFonts w:ascii="宋体" w:hAnsi="宋体" w:cs="宋体" w:eastAsia="宋体" w:hint="default"/>
                <w:sz w:val="21"/>
                <w:szCs w:val="21"/>
              </w:rPr>
            </w:pPr>
            <w:r>
              <w:rPr>
                <w:rFonts w:ascii="宋体"/>
                <w:sz w:val="21"/>
              </w:rPr>
              <w:t>01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13,201,06</w:t>
            </w:r>
          </w:p>
          <w:p>
            <w:pPr>
              <w:pStyle w:val="TableParagraph"/>
              <w:spacing w:line="273" w:lineRule="exact"/>
              <w:ind w:left="700" w:right="0"/>
              <w:jc w:val="left"/>
              <w:rPr>
                <w:rFonts w:ascii="宋体" w:hAnsi="宋体" w:cs="宋体" w:eastAsia="宋体" w:hint="default"/>
                <w:sz w:val="21"/>
                <w:szCs w:val="21"/>
              </w:rPr>
            </w:pPr>
            <w:r>
              <w:rPr>
                <w:rFonts w:ascii="宋体"/>
                <w:sz w:val="21"/>
              </w:rPr>
              <w:t>0.39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1,492,53</w:t>
            </w:r>
          </w:p>
          <w:p>
            <w:pPr>
              <w:pStyle w:val="TableParagraph"/>
              <w:spacing w:line="273" w:lineRule="exact"/>
              <w:ind w:left="545" w:right="0"/>
              <w:jc w:val="left"/>
              <w:rPr>
                <w:rFonts w:ascii="宋体" w:hAnsi="宋体" w:cs="宋体" w:eastAsia="宋体" w:hint="default"/>
                <w:sz w:val="21"/>
                <w:szCs w:val="21"/>
              </w:rPr>
            </w:pPr>
            <w:r>
              <w:rPr>
                <w:rFonts w:ascii="宋体"/>
                <w:sz w:val="21"/>
              </w:rPr>
              <w:t>9.44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1,362,00</w:t>
            </w:r>
          </w:p>
          <w:p>
            <w:pPr>
              <w:pStyle w:val="TableParagraph"/>
              <w:spacing w:line="273" w:lineRule="exact"/>
              <w:ind w:left="544" w:right="0"/>
              <w:jc w:val="left"/>
              <w:rPr>
                <w:rFonts w:ascii="宋体" w:hAnsi="宋体" w:cs="宋体" w:eastAsia="宋体" w:hint="default"/>
                <w:sz w:val="21"/>
                <w:szCs w:val="21"/>
              </w:rPr>
            </w:pPr>
            <w:r>
              <w:rPr>
                <w:rFonts w:ascii="宋体"/>
                <w:sz w:val="21"/>
              </w:rPr>
              <w:t>0.00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sz w:val="21"/>
              </w:rPr>
              <w:t>-506,9</w:t>
            </w:r>
          </w:p>
          <w:p>
            <w:pPr>
              <w:pStyle w:val="TableParagraph"/>
              <w:spacing w:line="273" w:lineRule="exact"/>
              <w:ind w:left="285" w:right="0"/>
              <w:jc w:val="left"/>
              <w:rPr>
                <w:rFonts w:ascii="宋体" w:hAnsi="宋体" w:cs="宋体" w:eastAsia="宋体" w:hint="default"/>
                <w:sz w:val="21"/>
                <w:szCs w:val="21"/>
              </w:rPr>
            </w:pPr>
            <w:r>
              <w:rPr>
                <w:rFonts w:ascii="宋体"/>
                <w:sz w:val="21"/>
              </w:rPr>
              <w:t>91.25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55,329,76</w:t>
            </w:r>
          </w:p>
          <w:p>
            <w:pPr>
              <w:pStyle w:val="TableParagraph"/>
              <w:spacing w:line="273" w:lineRule="exact"/>
              <w:ind w:left="636" w:right="0"/>
              <w:jc w:val="left"/>
              <w:rPr>
                <w:rFonts w:ascii="宋体" w:hAnsi="宋体" w:cs="宋体" w:eastAsia="宋体" w:hint="default"/>
                <w:sz w:val="21"/>
                <w:szCs w:val="21"/>
              </w:rPr>
            </w:pPr>
            <w:r>
              <w:rPr>
                <w:rFonts w:ascii="宋体"/>
                <w:sz w:val="21"/>
              </w:rPr>
              <w:t>2.71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00" w:bottom="1380" w:left="980" w:right="1560"/>
        </w:sectPr>
      </w:pPr>
    </w:p>
    <w:p>
      <w:pPr>
        <w:pStyle w:val="BodyText"/>
        <w:spacing w:line="271" w:lineRule="exact" w:before="36"/>
        <w:ind w:left="29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Heading4"/>
        <w:spacing w:line="308" w:lineRule="exact"/>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96" w:right="0"/>
        <w:jc w:val="left"/>
        <w:rPr>
          <w:rFonts w:ascii="宋体" w:hAnsi="宋体" w:cs="宋体" w:eastAsia="宋体" w:hint="default"/>
        </w:rPr>
      </w:pPr>
      <w:r>
        <w:rPr>
          <w:rFonts w:ascii="宋体"/>
        </w:rPr>
        <w:t> </w:t>
      </w:r>
    </w:p>
    <w:p>
      <w:pPr>
        <w:pStyle w:val="Heading6"/>
        <w:spacing w:line="240" w:lineRule="auto"/>
        <w:ind w:left="296" w:right="0"/>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ind w:left="2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80" w:right="1560"/>
          <w:cols w:num="2" w:equalWidth="0">
            <w:col w:w="4395" w:space="2127"/>
            <w:col w:w="2848"/>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4273"/>
        <w:gridCol w:w="4777"/>
      </w:tblGrid>
      <w:tr>
        <w:trPr>
          <w:trHeight w:val="28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1,362,000.00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980" w:right="1560"/>
        </w:sectPr>
      </w:pPr>
    </w:p>
    <w:p>
      <w:pPr>
        <w:pStyle w:val="Heading4"/>
        <w:spacing w:line="273" w:lineRule="exact"/>
        <w:ind w:left="296" w:right="0"/>
        <w:jc w:val="left"/>
        <w:rPr>
          <w:rFonts w:ascii="宋体" w:hAnsi="宋体" w:cs="宋体" w:eastAsia="宋体" w:hint="default"/>
        </w:rPr>
      </w:pPr>
      <w:r>
        <w:rPr>
          <w:rFonts w:ascii="宋体"/>
        </w:rPr>
        <w:t> </w:t>
      </w:r>
    </w:p>
    <w:p>
      <w:pPr>
        <w:pStyle w:val="Heading4"/>
        <w:spacing w:line="312" w:lineRule="exact"/>
        <w:ind w:left="296"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Heading4"/>
        <w:spacing w:line="313" w:lineRule="exact"/>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2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80" w:right="1560"/>
          <w:cols w:num="2" w:equalWidth="0">
            <w:col w:w="3538" w:space="2984"/>
            <w:col w:w="2848"/>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98"/>
        <w:gridCol w:w="1352"/>
        <w:gridCol w:w="1406"/>
        <w:gridCol w:w="1352"/>
        <w:gridCol w:w="1718"/>
        <w:gridCol w:w="1719"/>
      </w:tblGrid>
      <w:tr>
        <w:trPr>
          <w:trHeight w:val="55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6"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70"/>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3" w:lineRule="exact"/>
              <w:ind w:left="30" w:right="0"/>
              <w:jc w:val="center"/>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sz w:val="21"/>
                <w:szCs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2" w:right="0"/>
              <w:jc w:val="left"/>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核销原因</w:t>
            </w:r>
            <w:r>
              <w:rPr>
                <w:rFonts w:ascii="宋体" w:hAnsi="宋体" w:cs="宋体" w:eastAsia="宋体" w:hint="default"/>
                <w:sz w:val="21"/>
                <w:szCs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0"/>
              <w:jc w:val="left"/>
              <w:rPr>
                <w:rFonts w:ascii="宋体" w:hAnsi="宋体" w:cs="宋体" w:eastAsia="宋体" w:hint="default"/>
                <w:sz w:val="21"/>
                <w:szCs w:val="21"/>
              </w:rPr>
            </w:pPr>
            <w:r>
              <w:rPr>
                <w:rFonts w:ascii="宋体" w:hAnsi="宋体" w:cs="宋体" w:eastAsia="宋体" w:hint="default"/>
                <w:sz w:val="21"/>
                <w:szCs w:val="21"/>
              </w:rPr>
              <w:t>履行的核销程序</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交易产生</w:t>
            </w:r>
            <w:r>
              <w:rPr>
                <w:rFonts w:ascii="宋体" w:hAnsi="宋体" w:cs="宋体" w:eastAsia="宋体" w:hint="default"/>
                <w:sz w:val="21"/>
                <w:szCs w:val="21"/>
              </w:rPr>
              <w:t> </w:t>
            </w:r>
          </w:p>
        </w:tc>
      </w:tr>
      <w:tr>
        <w:trPr>
          <w:trHeight w:val="55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北京天域资产</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应收软件销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售款</w:t>
            </w:r>
            <w:r>
              <w:rPr>
                <w:rFonts w:ascii="宋体" w:hAnsi="宋体" w:cs="宋体" w:eastAsia="宋体" w:hint="default"/>
                <w:sz w:val="21"/>
                <w:szCs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8"/>
              <w:jc w:val="left"/>
              <w:rPr>
                <w:rFonts w:ascii="宋体" w:hAnsi="宋体" w:cs="宋体" w:eastAsia="宋体" w:hint="default"/>
                <w:sz w:val="21"/>
                <w:szCs w:val="21"/>
              </w:rPr>
            </w:pPr>
            <w:r>
              <w:rPr>
                <w:rFonts w:ascii="宋体"/>
                <w:sz w:val="21"/>
              </w:rPr>
              <w:t>288,000.00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吊销</w:t>
            </w:r>
            <w:r>
              <w:rPr>
                <w:rFonts w:ascii="宋体" w:hAnsi="宋体" w:cs="宋体" w:eastAsia="宋体" w:hint="default"/>
                <w:sz w:val="21"/>
                <w:szCs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总经理审批</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青岛开心财富</w:t>
            </w:r>
          </w:p>
          <w:p>
            <w:pPr>
              <w:pStyle w:val="TableParagraph"/>
              <w:spacing w:line="272" w:lineRule="exact" w:before="27"/>
              <w:ind w:left="24" w:right="199"/>
              <w:jc w:val="left"/>
              <w:rPr>
                <w:rFonts w:ascii="宋体" w:hAnsi="宋体" w:cs="宋体" w:eastAsia="宋体" w:hint="default"/>
                <w:sz w:val="21"/>
                <w:szCs w:val="21"/>
              </w:rPr>
            </w:pPr>
            <w:r>
              <w:rPr>
                <w:rFonts w:ascii="宋体" w:hAnsi="宋体" w:cs="宋体" w:eastAsia="宋体" w:hint="default"/>
                <w:sz w:val="21"/>
                <w:szCs w:val="21"/>
              </w:rPr>
              <w:t>企业管理咨询</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应收软件销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售款</w:t>
            </w:r>
            <w:r>
              <w:rPr>
                <w:rFonts w:ascii="宋体" w:hAnsi="宋体" w:cs="宋体" w:eastAsia="宋体" w:hint="default"/>
                <w:sz w:val="21"/>
                <w:szCs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8"/>
              <w:jc w:val="left"/>
              <w:rPr>
                <w:rFonts w:ascii="宋体" w:hAnsi="宋体" w:cs="宋体" w:eastAsia="宋体" w:hint="default"/>
                <w:sz w:val="21"/>
                <w:szCs w:val="21"/>
              </w:rPr>
            </w:pPr>
            <w:r>
              <w:rPr>
                <w:rFonts w:ascii="宋体"/>
                <w:sz w:val="21"/>
              </w:rPr>
              <w:t>174,000.00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已注销</w:t>
            </w:r>
            <w:r>
              <w:rPr>
                <w:rFonts w:ascii="宋体" w:hAnsi="宋体" w:cs="宋体" w:eastAsia="宋体" w:hint="default"/>
                <w:sz w:val="21"/>
                <w:szCs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总经理审批</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6"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盈大财富（上</w:t>
            </w:r>
          </w:p>
          <w:p>
            <w:pPr>
              <w:pStyle w:val="TableParagraph"/>
              <w:spacing w:line="240" w:lineRule="auto"/>
              <w:ind w:left="24" w:right="199"/>
              <w:jc w:val="left"/>
              <w:rPr>
                <w:rFonts w:ascii="宋体" w:hAnsi="宋体" w:cs="宋体" w:eastAsia="宋体" w:hint="default"/>
                <w:sz w:val="21"/>
                <w:szCs w:val="21"/>
              </w:rPr>
            </w:pPr>
            <w:r>
              <w:rPr>
                <w:rFonts w:ascii="宋体" w:hAnsi="宋体" w:cs="宋体" w:eastAsia="宋体" w:hint="default"/>
                <w:sz w:val="21"/>
                <w:szCs w:val="21"/>
              </w:rPr>
              <w:t>海）投资管理</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应收软件销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售款</w:t>
            </w:r>
            <w:r>
              <w:rPr>
                <w:rFonts w:ascii="宋体" w:hAnsi="宋体" w:cs="宋体" w:eastAsia="宋体" w:hint="default"/>
                <w:sz w:val="21"/>
                <w:szCs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8"/>
              <w:jc w:val="left"/>
              <w:rPr>
                <w:rFonts w:ascii="宋体" w:hAnsi="宋体" w:cs="宋体" w:eastAsia="宋体" w:hint="default"/>
                <w:sz w:val="21"/>
                <w:szCs w:val="21"/>
              </w:rPr>
            </w:pPr>
            <w:r>
              <w:rPr>
                <w:rFonts w:ascii="宋体"/>
                <w:sz w:val="21"/>
              </w:rPr>
              <w:t>110,000.00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吊销</w:t>
            </w:r>
            <w:r>
              <w:rPr>
                <w:rFonts w:ascii="宋体" w:hAnsi="宋体" w:cs="宋体" w:eastAsia="宋体" w:hint="default"/>
                <w:sz w:val="21"/>
                <w:szCs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总经理审批</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00" w:bottom="1380" w:left="980" w:right="1560"/>
        </w:sectPr>
      </w:pPr>
    </w:p>
    <w:p>
      <w:pPr>
        <w:spacing w:line="240" w:lineRule="auto" w:before="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498"/>
        <w:gridCol w:w="1352"/>
        <w:gridCol w:w="1406"/>
        <w:gridCol w:w="1352"/>
        <w:gridCol w:w="1718"/>
        <w:gridCol w:w="1719"/>
      </w:tblGrid>
      <w:tr>
        <w:trPr>
          <w:trHeight w:val="82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广西苇泰杭怡</w:t>
            </w:r>
          </w:p>
          <w:p>
            <w:pPr>
              <w:pStyle w:val="TableParagraph"/>
              <w:spacing w:line="272" w:lineRule="exact" w:before="27"/>
              <w:ind w:left="24" w:right="199"/>
              <w:jc w:val="left"/>
              <w:rPr>
                <w:rFonts w:ascii="宋体" w:hAnsi="宋体" w:cs="宋体" w:eastAsia="宋体" w:hint="default"/>
                <w:sz w:val="21"/>
                <w:szCs w:val="21"/>
              </w:rPr>
            </w:pPr>
            <w:r>
              <w:rPr>
                <w:rFonts w:ascii="宋体" w:hAnsi="宋体" w:cs="宋体" w:eastAsia="宋体" w:hint="default"/>
                <w:sz w:val="21"/>
                <w:szCs w:val="21"/>
              </w:rPr>
              <w:t>投资投资有限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应收软件销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售款</w:t>
            </w:r>
            <w:r>
              <w:rPr>
                <w:rFonts w:ascii="宋体" w:hAnsi="宋体" w:cs="宋体" w:eastAsia="宋体" w:hint="default"/>
                <w:sz w:val="21"/>
                <w:szCs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90,000.00</w:t>
            </w:r>
            <w:r>
              <w:rPr>
                <w:rFonts w:ascii="宋体"/>
                <w:sz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注销</w:t>
            </w:r>
            <w:r>
              <w:rPr>
                <w:rFonts w:ascii="宋体" w:hAnsi="宋体" w:cs="宋体" w:eastAsia="宋体" w:hint="default"/>
                <w:sz w:val="21"/>
                <w:szCs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总经理审批</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北京阜聚投资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应收软件销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售款</w:t>
            </w:r>
            <w:r>
              <w:rPr>
                <w:rFonts w:ascii="宋体" w:hAnsi="宋体" w:cs="宋体" w:eastAsia="宋体" w:hint="default"/>
                <w:sz w:val="21"/>
                <w:szCs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350,000.00</w:t>
            </w:r>
            <w:r>
              <w:rPr>
                <w:rFonts w:ascii="宋体"/>
                <w:sz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已注销</w:t>
            </w:r>
            <w:r>
              <w:rPr>
                <w:rFonts w:ascii="宋体" w:hAnsi="宋体" w:cs="宋体" w:eastAsia="宋体" w:hint="default"/>
                <w:sz w:val="21"/>
                <w:szCs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总经理审批</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中群英投资控</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股有限公司</w:t>
            </w:r>
            <w:r>
              <w:rPr>
                <w:rFonts w:ascii="宋体" w:hAnsi="宋体" w:cs="宋体" w:eastAsia="宋体" w:hint="default"/>
                <w:sz w:val="21"/>
                <w:szCs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应收软件销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售款</w:t>
            </w:r>
            <w:r>
              <w:rPr>
                <w:rFonts w:ascii="宋体" w:hAnsi="宋体" w:cs="宋体" w:eastAsia="宋体" w:hint="default"/>
                <w:sz w:val="21"/>
                <w:szCs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350,000.00</w:t>
            </w:r>
            <w:r>
              <w:rPr>
                <w:rFonts w:ascii="宋体"/>
                <w:sz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已注销</w:t>
            </w:r>
            <w:r>
              <w:rPr>
                <w:rFonts w:ascii="宋体" w:hAnsi="宋体" w:cs="宋体" w:eastAsia="宋体" w:hint="default"/>
                <w:sz w:val="21"/>
                <w:szCs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总经理审批</w:t>
            </w:r>
            <w:r>
              <w:rPr>
                <w:rFonts w:ascii="宋体" w:hAnsi="宋体" w:cs="宋体" w:eastAsia="宋体" w:hint="default"/>
                <w:sz w:val="21"/>
                <w:szCs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1,362,000.00</w:t>
            </w:r>
            <w:r>
              <w:rPr>
                <w:rFonts w:ascii="宋体"/>
                <w:sz w:val="21"/>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2"/>
                <w:sz w:val="21"/>
              </w:rPr>
              <w:t> </w:t>
            </w:r>
            <w:r>
              <w:rPr>
                <w:rFonts w:ascii="宋体"/>
                <w:w w:val="100"/>
                <w:sz w:val="21"/>
              </w:rPr>
              <w:t> </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r>
    </w:tbl>
    <w:p>
      <w:pPr>
        <w:spacing w:after="0" w:line="241" w:lineRule="exact"/>
        <w:jc w:val="center"/>
        <w:rPr>
          <w:rFonts w:ascii="宋体" w:hAnsi="宋体" w:cs="宋体" w:eastAsia="宋体" w:hint="default"/>
          <w:sz w:val="21"/>
          <w:szCs w:val="21"/>
        </w:rPr>
        <w:sectPr>
          <w:footerReference w:type="default" r:id="rId57"/>
          <w:pgSz w:w="11910" w:h="16840"/>
          <w:pgMar w:footer="1195" w:header="882" w:top="1120" w:bottom="1380" w:left="980" w:right="1480"/>
          <w:pgNumType w:start="141"/>
        </w:sectPr>
      </w:pPr>
    </w:p>
    <w:p>
      <w:pPr>
        <w:pStyle w:val="BodyText"/>
        <w:spacing w:line="236" w:lineRule="exact"/>
        <w:ind w:left="296" w:right="0"/>
        <w:jc w:val="left"/>
        <w:rPr>
          <w:rFonts w:ascii="宋体" w:hAnsi="宋体" w:cs="宋体" w:eastAsia="宋体" w:hint="default"/>
        </w:rPr>
      </w:pPr>
      <w:r>
        <w:rPr>
          <w:rFonts w:ascii="宋体"/>
          <w:w w:val="100"/>
        </w:rPr>
        <w:t> </w:t>
      </w:r>
    </w:p>
    <w:p>
      <w:pPr>
        <w:pStyle w:val="Heading4"/>
        <w:spacing w:line="308" w:lineRule="exact"/>
        <w:ind w:left="296" w:right="0"/>
        <w:jc w:val="left"/>
        <w:rPr>
          <w:rFonts w:ascii="宋体" w:hAnsi="宋体" w:cs="宋体" w:eastAsia="宋体" w:hint="default"/>
        </w:rPr>
      </w:pPr>
      <w:r>
        <w:rPr/>
        <w:t>应收账款核销说明：</w:t>
      </w:r>
      <w:r>
        <w:rPr>
          <w:rFonts w:ascii="宋体" w:hAnsi="宋体" w:cs="宋体" w:eastAsia="宋体" w:hint="default"/>
        </w:rPr>
        <w:t> </w:t>
      </w:r>
    </w:p>
    <w:p>
      <w:pPr>
        <w:pStyle w:val="Heading4"/>
        <w:spacing w:line="311" w:lineRule="exact"/>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96" w:right="0"/>
        <w:jc w:val="left"/>
        <w:rPr>
          <w:rFonts w:ascii="宋体" w:hAnsi="宋体" w:cs="宋体" w:eastAsia="宋体" w:hint="default"/>
        </w:rPr>
      </w:pPr>
      <w:r>
        <w:rPr>
          <w:rFonts w:ascii="宋体"/>
        </w:rPr>
        <w:t> </w:t>
      </w:r>
    </w:p>
    <w:p>
      <w:pPr>
        <w:pStyle w:val="Heading6"/>
        <w:spacing w:line="240" w:lineRule="auto"/>
        <w:ind w:left="296" w:right="0"/>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left="29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2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80" w:right="1480"/>
          <w:cols w:num="2" w:equalWidth="0">
            <w:col w:w="5257" w:space="745"/>
            <w:col w:w="3448"/>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943"/>
        <w:gridCol w:w="1985"/>
        <w:gridCol w:w="1560"/>
        <w:gridCol w:w="1985"/>
      </w:tblGrid>
      <w:tr>
        <w:trPr>
          <w:trHeight w:val="79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p>
            <w:pPr>
              <w:pStyle w:val="TableParagraph"/>
              <w:spacing w:line="240" w:lineRule="auto" w:before="28"/>
              <w:ind w:left="2" w:right="0"/>
              <w:jc w:val="center"/>
              <w:rPr>
                <w:rFonts w:ascii="Arial" w:hAnsi="Arial" w:cs="Arial" w:eastAsia="Arial" w:hint="default"/>
                <w:sz w:val="21"/>
                <w:szCs w:val="21"/>
              </w:rPr>
            </w:pPr>
            <w:r>
              <w:rPr>
                <w:rFonts w:ascii="Arial"/>
                <w:w w:val="90"/>
                <w:sz w:val="21"/>
              </w:rPr>
              <w:t>(%)</w:t>
            </w:r>
            <w:r>
              <w:rPr>
                <w:rFonts w:ascii="Arial"/>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已计提坏账准备</w:t>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第一名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46,667,523.81</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72"/>
              <w:jc w:val="right"/>
              <w:rPr>
                <w:rFonts w:ascii="宋体" w:hAnsi="宋体" w:cs="宋体" w:eastAsia="宋体" w:hint="default"/>
                <w:sz w:val="21"/>
                <w:szCs w:val="21"/>
              </w:rPr>
            </w:pPr>
            <w:r>
              <w:rPr>
                <w:rFonts w:ascii="宋体"/>
                <w:sz w:val="21"/>
              </w:rPr>
              <w:t>5.07</w:t>
            </w:r>
            <w:r>
              <w:rPr>
                <w:rFonts w:ascii="宋体"/>
                <w:spacing w:val="-3"/>
                <w:sz w:val="21"/>
              </w:rPr>
              <w:t> </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31" w:right="0"/>
              <w:jc w:val="left"/>
              <w:rPr>
                <w:rFonts w:ascii="宋体" w:hAnsi="宋体" w:cs="宋体" w:eastAsia="宋体" w:hint="default"/>
                <w:sz w:val="21"/>
                <w:szCs w:val="21"/>
              </w:rPr>
            </w:pPr>
            <w:r>
              <w:rPr>
                <w:rFonts w:ascii="宋体"/>
                <w:sz w:val="21"/>
              </w:rPr>
              <w:t>1,903,285.21 </w:t>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29,269,764.50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72"/>
              <w:jc w:val="right"/>
              <w:rPr>
                <w:rFonts w:ascii="宋体" w:hAnsi="宋体" w:cs="宋体" w:eastAsia="宋体" w:hint="default"/>
                <w:sz w:val="21"/>
                <w:szCs w:val="21"/>
              </w:rPr>
            </w:pPr>
            <w:r>
              <w:rPr>
                <w:rFonts w:ascii="宋体"/>
                <w:sz w:val="21"/>
              </w:rPr>
              <w:t>3.18</w:t>
            </w:r>
            <w:r>
              <w:rPr>
                <w:rFonts w:ascii="宋体"/>
                <w:spacing w:val="-3"/>
                <w:sz w:val="21"/>
              </w:rPr>
              <w:t> </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6" w:right="0"/>
              <w:jc w:val="left"/>
              <w:rPr>
                <w:rFonts w:ascii="宋体" w:hAnsi="宋体" w:cs="宋体" w:eastAsia="宋体" w:hint="default"/>
                <w:sz w:val="21"/>
                <w:szCs w:val="21"/>
              </w:rPr>
            </w:pPr>
            <w:r>
              <w:rPr>
                <w:rFonts w:ascii="宋体"/>
                <w:sz w:val="21"/>
              </w:rPr>
              <w:t>90,736.27 </w:t>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26,338,109.84</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72"/>
              <w:jc w:val="right"/>
              <w:rPr>
                <w:rFonts w:ascii="宋体" w:hAnsi="宋体" w:cs="宋体" w:eastAsia="宋体" w:hint="default"/>
                <w:sz w:val="21"/>
                <w:szCs w:val="21"/>
              </w:rPr>
            </w:pPr>
            <w:r>
              <w:rPr>
                <w:rFonts w:ascii="宋体"/>
                <w:sz w:val="21"/>
              </w:rPr>
              <w:t>2.86</w:t>
            </w:r>
            <w:r>
              <w:rPr>
                <w:rFonts w:ascii="宋体"/>
                <w:spacing w:val="-3"/>
                <w:sz w:val="21"/>
              </w:rPr>
              <w:t> </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0" w:right="0"/>
              <w:jc w:val="left"/>
              <w:rPr>
                <w:rFonts w:ascii="宋体" w:hAnsi="宋体" w:cs="宋体" w:eastAsia="宋体" w:hint="default"/>
                <w:sz w:val="21"/>
                <w:szCs w:val="21"/>
              </w:rPr>
            </w:pPr>
            <w:r>
              <w:rPr>
                <w:rFonts w:ascii="宋体"/>
                <w:sz w:val="21"/>
              </w:rPr>
              <w:t>721,664.21 </w:t>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24,920,868.22</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72"/>
              <w:jc w:val="right"/>
              <w:rPr>
                <w:rFonts w:ascii="宋体" w:hAnsi="宋体" w:cs="宋体" w:eastAsia="宋体" w:hint="default"/>
                <w:sz w:val="21"/>
                <w:szCs w:val="21"/>
              </w:rPr>
            </w:pPr>
            <w:r>
              <w:rPr>
                <w:rFonts w:ascii="宋体"/>
                <w:sz w:val="21"/>
              </w:rPr>
              <w:t>2.71</w:t>
            </w:r>
            <w:r>
              <w:rPr>
                <w:rFonts w:ascii="宋体"/>
                <w:spacing w:val="-3"/>
                <w:sz w:val="21"/>
              </w:rPr>
              <w:t> </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0" w:right="0"/>
              <w:jc w:val="left"/>
              <w:rPr>
                <w:rFonts w:ascii="宋体" w:hAnsi="宋体" w:cs="宋体" w:eastAsia="宋体" w:hint="default"/>
                <w:sz w:val="21"/>
                <w:szCs w:val="21"/>
              </w:rPr>
            </w:pPr>
            <w:r>
              <w:rPr>
                <w:rFonts w:ascii="宋体"/>
                <w:sz w:val="21"/>
              </w:rPr>
              <w:t>725,197.26 </w:t>
            </w:r>
          </w:p>
        </w:tc>
      </w:tr>
      <w:tr>
        <w:trPr>
          <w:trHeight w:val="35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20,295,000.00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72"/>
              <w:jc w:val="right"/>
              <w:rPr>
                <w:rFonts w:ascii="宋体" w:hAnsi="宋体" w:cs="宋体" w:eastAsia="宋体" w:hint="default"/>
                <w:sz w:val="21"/>
                <w:szCs w:val="21"/>
              </w:rPr>
            </w:pPr>
            <w:r>
              <w:rPr>
                <w:rFonts w:ascii="宋体"/>
                <w:sz w:val="21"/>
              </w:rPr>
              <w:t>2.21</w:t>
            </w:r>
            <w:r>
              <w:rPr>
                <w:rFonts w:ascii="宋体"/>
                <w:spacing w:val="-3"/>
                <w:sz w:val="21"/>
              </w:rPr>
              <w:t> </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1" w:right="0"/>
              <w:jc w:val="left"/>
              <w:rPr>
                <w:rFonts w:ascii="宋体" w:hAnsi="宋体" w:cs="宋体" w:eastAsia="宋体" w:hint="default"/>
                <w:sz w:val="21"/>
                <w:szCs w:val="21"/>
              </w:rPr>
            </w:pPr>
            <w:r>
              <w:rPr>
                <w:rFonts w:ascii="宋体"/>
                <w:sz w:val="21"/>
              </w:rPr>
              <w:t>3,103,126.00 </w:t>
            </w:r>
          </w:p>
        </w:tc>
      </w:tr>
      <w:tr>
        <w:trPr>
          <w:trHeight w:val="35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147,491,266.37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72"/>
              <w:jc w:val="right"/>
              <w:rPr>
                <w:rFonts w:ascii="宋体" w:hAnsi="宋体" w:cs="宋体" w:eastAsia="宋体" w:hint="default"/>
                <w:sz w:val="21"/>
                <w:szCs w:val="21"/>
              </w:rPr>
            </w:pPr>
            <w:r>
              <w:rPr>
                <w:rFonts w:ascii="宋体"/>
                <w:sz w:val="21"/>
              </w:rPr>
              <w:t>16.03</w:t>
            </w:r>
            <w:r>
              <w:rPr>
                <w:rFonts w:ascii="宋体"/>
                <w:spacing w:val="-3"/>
                <w:sz w:val="21"/>
              </w:rPr>
              <w:t> </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1" w:right="0"/>
              <w:jc w:val="left"/>
              <w:rPr>
                <w:rFonts w:ascii="宋体" w:hAnsi="宋体" w:cs="宋体" w:eastAsia="宋体" w:hint="default"/>
                <w:sz w:val="21"/>
                <w:szCs w:val="21"/>
              </w:rPr>
            </w:pPr>
            <w:r>
              <w:rPr>
                <w:rFonts w:ascii="宋体"/>
                <w:sz w:val="21"/>
              </w:rPr>
              <w:t>6,544,008.95 </w:t>
            </w:r>
          </w:p>
        </w:tc>
      </w:tr>
    </w:tbl>
    <w:p>
      <w:pPr>
        <w:pStyle w:val="Heading4"/>
        <w:spacing w:line="274" w:lineRule="exact"/>
        <w:ind w:left="296" w:right="0"/>
        <w:jc w:val="left"/>
        <w:rPr>
          <w:rFonts w:ascii="宋体" w:hAnsi="宋体" w:cs="宋体" w:eastAsia="宋体" w:hint="default"/>
        </w:rPr>
      </w:pPr>
      <w:r>
        <w:rPr>
          <w:rFonts w:ascii="宋体"/>
        </w:rPr>
        <w:t> </w:t>
      </w:r>
    </w:p>
    <w:p>
      <w:pPr>
        <w:pStyle w:val="Heading6"/>
        <w:spacing w:line="240" w:lineRule="auto" w:before="61"/>
        <w:ind w:left="296"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9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1"/>
        <w:rPr>
          <w:rFonts w:ascii="宋体" w:hAnsi="宋体" w:cs="宋体" w:eastAsia="宋体" w:hint="default"/>
          <w:sz w:val="25"/>
          <w:szCs w:val="25"/>
        </w:rPr>
      </w:pPr>
    </w:p>
    <w:p>
      <w:pPr>
        <w:pStyle w:val="Heading6"/>
        <w:spacing w:line="240" w:lineRule="auto" w:before="0"/>
        <w:ind w:left="29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9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00" w:bottom="1380" w:left="980" w:right="1480"/>
        </w:sectPr>
      </w:pPr>
    </w:p>
    <w:p>
      <w:pPr>
        <w:spacing w:line="312" w:lineRule="exact" w:before="26"/>
        <w:ind w:left="296" w:right="0" w:firstLine="0"/>
        <w:jc w:val="left"/>
        <w:rPr>
          <w:rFonts w:ascii="宋体" w:hAnsi="宋体" w:cs="宋体" w:eastAsia="宋体" w:hint="default"/>
          <w:sz w:val="24"/>
          <w:szCs w:val="24"/>
        </w:rPr>
      </w:pPr>
      <w:r>
        <w:rPr>
          <w:rFonts w:ascii="宋体" w:hAnsi="宋体" w:cs="宋体" w:eastAsia="宋体" w:hint="default"/>
          <w:sz w:val="21"/>
          <w:szCs w:val="21"/>
        </w:rPr>
        <w:t>其他说明</w:t>
      </w:r>
      <w:r>
        <w:rPr>
          <w:rFonts w:ascii="宋体" w:hAnsi="宋体" w:cs="宋体" w:eastAsia="宋体" w:hint="default"/>
          <w:sz w:val="24"/>
          <w:szCs w:val="24"/>
        </w:rPr>
        <w:t>：</w:t>
      </w:r>
      <w:r>
        <w:rPr>
          <w:rFonts w:ascii="宋体" w:hAnsi="宋体" w:cs="宋体" w:eastAsia="宋体" w:hint="default"/>
          <w:sz w:val="24"/>
          <w:szCs w:val="24"/>
        </w:rPr>
        <w:t> </w:t>
      </w:r>
    </w:p>
    <w:p>
      <w:pPr>
        <w:pStyle w:val="Heading4"/>
        <w:spacing w:line="311" w:lineRule="exact"/>
        <w:ind w:left="29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296" w:right="0"/>
        <w:jc w:val="left"/>
        <w:rPr>
          <w:rFonts w:ascii="宋体" w:hAnsi="宋体" w:cs="宋体" w:eastAsia="宋体" w:hint="default"/>
        </w:rPr>
      </w:pPr>
      <w:r>
        <w:rPr>
          <w:rFonts w:ascii="宋体"/>
        </w:rPr>
        <w:t> </w:t>
      </w:r>
    </w:p>
    <w:p>
      <w:pPr>
        <w:pStyle w:val="Heading6"/>
        <w:spacing w:line="240" w:lineRule="auto"/>
        <w:ind w:left="29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Heading4"/>
        <w:spacing w:line="240" w:lineRule="auto" w:before="50"/>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left="296" w:right="0"/>
        <w:jc w:val="lef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80" w:right="1480"/>
          <w:cols w:num="2" w:equalWidth="0">
            <w:col w:w="2458" w:space="3952"/>
            <w:col w:w="3040"/>
          </w:cols>
        </w:sectPr>
      </w:pPr>
    </w:p>
    <w:p>
      <w:pPr>
        <w:spacing w:line="240" w:lineRule="auto" w:before="4"/>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246"/>
        <w:gridCol w:w="2897"/>
        <w:gridCol w:w="2907"/>
      </w:tblGrid>
      <w:tr>
        <w:trPr>
          <w:trHeight w:val="286" w:hRule="exact"/>
        </w:trPr>
        <w:tc>
          <w:tcPr>
            <w:tcW w:w="324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49,550,099.04</w:t>
            </w:r>
            <w:r>
              <w:rPr>
                <w:rFonts w:ascii="宋体"/>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34,361,682.72</w:t>
            </w:r>
            <w:r>
              <w:rPr>
                <w:rFonts w:ascii="宋体"/>
                <w:sz w:val="21"/>
              </w:rPr>
              <w:t> </w:t>
            </w:r>
          </w:p>
        </w:tc>
      </w:tr>
      <w:tr>
        <w:trPr>
          <w:trHeight w:val="286"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3,679,722.00</w:t>
            </w:r>
            <w:r>
              <w:rPr>
                <w:rFonts w:ascii="宋体"/>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1,250,000.00</w:t>
            </w:r>
            <w:r>
              <w:rPr>
                <w:rFonts w:ascii="宋体"/>
                <w:sz w:val="21"/>
              </w:rPr>
              <w:t> </w:t>
            </w:r>
          </w:p>
        </w:tc>
      </w:tr>
      <w:tr>
        <w:trPr>
          <w:trHeight w:val="286" w:hRule="exact"/>
        </w:trPr>
        <w:tc>
          <w:tcPr>
            <w:tcW w:w="3246"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53,229,821.04</w:t>
            </w:r>
            <w:r>
              <w:rPr>
                <w:rFonts w:ascii="宋体"/>
                <w:sz w:val="21"/>
              </w:rPr>
              <w:t> </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35,611,682.72</w:t>
            </w:r>
            <w:r>
              <w:rPr>
                <w:rFonts w:ascii="宋体"/>
                <w:sz w:val="21"/>
              </w:rPr>
              <w:t> </w:t>
            </w:r>
          </w:p>
        </w:tc>
      </w:tr>
    </w:tbl>
    <w:p>
      <w:pPr>
        <w:pStyle w:val="Heading4"/>
        <w:spacing w:line="273" w:lineRule="exact"/>
        <w:ind w:left="296" w:right="0"/>
        <w:jc w:val="left"/>
        <w:rPr>
          <w:rFonts w:ascii="宋体" w:hAnsi="宋体" w:cs="宋体" w:eastAsia="宋体" w:hint="default"/>
        </w:rPr>
      </w:pPr>
      <w:r>
        <w:rPr>
          <w:rFonts w:ascii="宋体"/>
        </w:rPr>
        <w:t> </w:t>
      </w:r>
    </w:p>
    <w:p>
      <w:pPr>
        <w:pStyle w:val="BodyText"/>
        <w:spacing w:line="312" w:lineRule="exact"/>
        <w:ind w:left="296" w:right="0"/>
        <w:jc w:val="left"/>
        <w:rPr>
          <w:rFonts w:ascii="宋体" w:hAnsi="宋体" w:cs="宋体" w:eastAsia="宋体" w:hint="default"/>
          <w:sz w:val="24"/>
          <w:szCs w:val="24"/>
        </w:rPr>
      </w:pPr>
      <w:r>
        <w:rPr/>
        <w:t>应收款项融资本期增减变动及公允价值变动情况</w:t>
      </w:r>
      <w:r>
        <w:rPr>
          <w:sz w:val="24"/>
          <w:szCs w:val="24"/>
        </w:rPr>
        <w:t>：</w:t>
      </w:r>
      <w:r>
        <w:rPr>
          <w:rFonts w:ascii="宋体" w:hAnsi="宋体" w:cs="宋体" w:eastAsia="宋体" w:hint="default"/>
          <w:sz w:val="24"/>
          <w:szCs w:val="24"/>
        </w:rPr>
        <w:t> </w:t>
      </w:r>
    </w:p>
    <w:p>
      <w:pPr>
        <w:pStyle w:val="Heading4"/>
        <w:spacing w:line="313" w:lineRule="exact"/>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13" w:lineRule="exact"/>
        <w:jc w:val="left"/>
        <w:rPr>
          <w:rFonts w:ascii="宋体" w:hAnsi="宋体" w:cs="宋体" w:eastAsia="宋体" w:hint="default"/>
        </w:rPr>
        <w:sectPr>
          <w:type w:val="continuous"/>
          <w:pgSz w:w="11910" w:h="16840"/>
          <w:pgMar w:top="1100" w:bottom="1380" w:left="980" w:right="1480"/>
        </w:sectPr>
      </w:pPr>
    </w:p>
    <w:p>
      <w:pPr>
        <w:spacing w:line="240" w:lineRule="auto" w:before="13"/>
        <w:rPr>
          <w:rFonts w:ascii="宋体" w:hAnsi="宋体" w:cs="宋体" w:eastAsia="宋体" w:hint="default"/>
          <w:sz w:val="18"/>
          <w:szCs w:val="18"/>
        </w:rPr>
      </w:pPr>
    </w:p>
    <w:p>
      <w:pPr>
        <w:pStyle w:val="Heading4"/>
        <w:spacing w:line="240" w:lineRule="auto" w:before="26"/>
        <w:ind w:left="236" w:right="0"/>
        <w:jc w:val="left"/>
        <w:rPr>
          <w:rFonts w:ascii="宋体" w:hAnsi="宋体" w:cs="宋体" w:eastAsia="宋体" w:hint="default"/>
        </w:rPr>
      </w:pPr>
      <w:r>
        <w:rPr>
          <w:rFonts w:ascii="宋体"/>
        </w:rPr>
        <w:t> </w:t>
      </w:r>
    </w:p>
    <w:p>
      <w:pPr>
        <w:pStyle w:val="BodyText"/>
        <w:spacing w:line="270" w:lineRule="exact" w:before="4"/>
        <w:ind w:left="236"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Heading4"/>
        <w:spacing w:line="308"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BodyText"/>
        <w:spacing w:line="270" w:lineRule="exact" w:before="4"/>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9"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2" w:lineRule="exact" w:before="32"/>
        <w:ind w:left="236" w:right="0"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日，本公司认为所持有的应收款项融资不存在重大的信用风险，不会因违约</w:t>
      </w:r>
      <w:r>
        <w:rPr>
          <w:w w:val="100"/>
        </w:rPr>
        <w:t> </w:t>
      </w:r>
      <w:r>
        <w:rPr/>
        <w:t>而产生重大损失。</w:t>
      </w:r>
      <w:r>
        <w:rPr>
          <w:rFonts w:ascii="宋体" w:hAnsi="宋体" w:cs="宋体" w:eastAsia="宋体" w:hint="default"/>
        </w:rPr>
        <w:t> </w:t>
      </w:r>
    </w:p>
    <w:p>
      <w:pPr>
        <w:pStyle w:val="Heading4"/>
        <w:spacing w:line="280" w:lineRule="exact"/>
        <w:ind w:left="236" w:right="0"/>
        <w:jc w:val="left"/>
        <w:rPr>
          <w:rFonts w:ascii="宋体" w:hAnsi="宋体" w:cs="宋体" w:eastAsia="宋体" w:hint="default"/>
        </w:rPr>
      </w:pPr>
      <w:r>
        <w:rPr>
          <w:rFonts w:ascii="宋体"/>
        </w:rPr>
        <w:t> </w:t>
      </w:r>
    </w:p>
    <w:p>
      <w:pPr>
        <w:pStyle w:val="Heading4"/>
        <w:spacing w:line="312" w:lineRule="exact"/>
        <w:ind w:left="236" w:right="0"/>
        <w:jc w:val="left"/>
        <w:rPr>
          <w:rFonts w:ascii="宋体" w:hAnsi="宋体" w:cs="宋体" w:eastAsia="宋体" w:hint="default"/>
        </w:rPr>
      </w:pPr>
      <w:r>
        <w:rPr>
          <w:rFonts w:ascii="宋体"/>
        </w:rPr>
        <w:t> </w:t>
      </w:r>
    </w:p>
    <w:p>
      <w:pPr>
        <w:pStyle w:val="Heading6"/>
        <w:spacing w:line="290" w:lineRule="auto"/>
        <w:ind w:left="236" w:right="6109"/>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110,572,711.75</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97.58</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51,667,368.91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92.74</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209,570.21</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0.18</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1,520,967.58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2.73</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743,295.46</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0.66</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169,486.93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0.30</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1,787,464.62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1.58</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2,354,447.25</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4.23</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113,313,042.04</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55,712,270.67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Heading4"/>
        <w:spacing w:line="274" w:lineRule="exact"/>
        <w:ind w:left="236" w:right="0"/>
        <w:jc w:val="left"/>
        <w:rPr>
          <w:rFonts w:ascii="宋体" w:hAnsi="宋体" w:cs="宋体" w:eastAsia="宋体" w:hint="default"/>
        </w:rPr>
      </w:pPr>
      <w:r>
        <w:rPr>
          <w:rFonts w:ascii="宋体"/>
        </w:rPr>
        <w:t> </w:t>
      </w:r>
    </w:p>
    <w:p>
      <w:pPr>
        <w:pStyle w:val="BodyText"/>
        <w:spacing w:line="270" w:lineRule="exact" w:before="4"/>
        <w:ind w:left="236" w:right="0"/>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Heading4"/>
        <w:spacing w:line="308" w:lineRule="exact"/>
        <w:ind w:left="236" w:right="0"/>
        <w:jc w:val="left"/>
        <w:rPr>
          <w:rFonts w:ascii="宋体" w:hAnsi="宋体" w:cs="宋体" w:eastAsia="宋体" w:hint="default"/>
        </w:rPr>
      </w:pPr>
      <w:r>
        <w:rPr/>
        <w:t>无</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40" w:lineRule="auto" w:before="61"/>
        <w:ind w:left="236" w:right="0"/>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2"/>
          <w:szCs w:val="22"/>
        </w:rPr>
      </w:pPr>
    </w:p>
    <w:p>
      <w:pPr>
        <w:pStyle w:val="Heading4"/>
        <w:spacing w:line="240" w:lineRule="auto"/>
        <w:ind w:left="236"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6018" w:space="175"/>
            <w:col w:w="3117"/>
          </w:cols>
        </w:sectPr>
      </w:pP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740"/>
        <w:gridCol w:w="1745"/>
        <w:gridCol w:w="2616"/>
        <w:gridCol w:w="1310"/>
        <w:gridCol w:w="1637"/>
      </w:tblGrid>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hAnsi="宋体" w:cs="宋体" w:eastAsia="宋体" w:hint="default"/>
                <w:spacing w:val="-2"/>
                <w:sz w:val="21"/>
                <w:szCs w:val="21"/>
              </w:rPr>
              <w:t>占预付款项总额的比例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预付款时间</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未结算原因</w:t>
            </w:r>
            <w:r>
              <w:rPr>
                <w:rFonts w:ascii="宋体" w:hAnsi="宋体" w:cs="宋体" w:eastAsia="宋体" w:hint="default"/>
                <w:sz w:val="21"/>
                <w:szCs w:val="21"/>
              </w:rPr>
              <w:t> </w:t>
            </w:r>
          </w:p>
        </w:tc>
      </w:tr>
      <w:tr>
        <w:trPr>
          <w:trHeight w:val="2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第一名</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51,613,498.03</w:t>
            </w:r>
            <w:r>
              <w:rPr>
                <w:rFonts w:ascii="宋体"/>
                <w:sz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45.55</w:t>
            </w:r>
            <w:r>
              <w:rPr>
                <w:rFonts w:ascii="宋体"/>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预付货款</w:t>
            </w:r>
            <w:r>
              <w:rPr>
                <w:rFonts w:ascii="宋体" w:hAnsi="宋体" w:cs="宋体" w:eastAsia="宋体" w:hint="default"/>
                <w:sz w:val="21"/>
                <w:szCs w:val="21"/>
              </w:rPr>
              <w:t> </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第二名</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22,952,988.41</w:t>
            </w:r>
            <w:r>
              <w:rPr>
                <w:rFonts w:ascii="宋体"/>
                <w:sz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20.26</w:t>
            </w:r>
            <w:r>
              <w:rPr>
                <w:rFonts w:ascii="宋体"/>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预付货款</w:t>
            </w:r>
            <w:r>
              <w:rPr>
                <w:rFonts w:ascii="宋体" w:hAnsi="宋体" w:cs="宋体" w:eastAsia="宋体" w:hint="default"/>
                <w:sz w:val="21"/>
                <w:szCs w:val="21"/>
              </w:rPr>
              <w:t> </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第三名</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7,923,963.86</w:t>
            </w:r>
            <w:r>
              <w:rPr>
                <w:rFonts w:ascii="宋体"/>
                <w:sz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6.99</w:t>
            </w:r>
            <w:r>
              <w:rPr>
                <w:rFonts w:ascii="宋体"/>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预付货款</w:t>
            </w:r>
            <w:r>
              <w:rPr>
                <w:rFonts w:ascii="宋体" w:hAnsi="宋体" w:cs="宋体" w:eastAsia="宋体" w:hint="default"/>
                <w:sz w:val="21"/>
                <w:szCs w:val="21"/>
              </w:rPr>
              <w:t> </w:t>
            </w:r>
          </w:p>
        </w:tc>
      </w:tr>
      <w:tr>
        <w:trPr>
          <w:trHeight w:val="2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第四名</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7,582,655.05</w:t>
            </w:r>
            <w:r>
              <w:rPr>
                <w:rFonts w:ascii="宋体"/>
                <w:sz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6.69</w:t>
            </w:r>
            <w:r>
              <w:rPr>
                <w:rFonts w:ascii="宋体"/>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预付货款</w:t>
            </w:r>
            <w:r>
              <w:rPr>
                <w:rFonts w:ascii="宋体" w:hAnsi="宋体" w:cs="宋体" w:eastAsia="宋体" w:hint="default"/>
                <w:sz w:val="21"/>
                <w:szCs w:val="21"/>
              </w:rPr>
              <w:t> </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四五名</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6,201,476.86</w:t>
            </w:r>
            <w:r>
              <w:rPr>
                <w:rFonts w:ascii="宋体"/>
                <w:sz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5.47</w:t>
            </w:r>
            <w:r>
              <w:rPr>
                <w:rFonts w:ascii="宋体"/>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预付货款</w:t>
            </w:r>
            <w:r>
              <w:rPr>
                <w:rFonts w:ascii="宋体" w:hAnsi="宋体" w:cs="宋体" w:eastAsia="宋体" w:hint="default"/>
                <w:sz w:val="21"/>
                <w:szCs w:val="21"/>
              </w:rPr>
              <w:t> </w:t>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96,274,582.21</w:t>
            </w:r>
            <w:r>
              <w:rPr>
                <w:rFonts w:ascii="宋体"/>
                <w:sz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84.96</w:t>
            </w:r>
            <w:r>
              <w:rPr>
                <w:rFonts w:ascii="宋体"/>
                <w:sz w:val="21"/>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r>
    </w:tbl>
    <w:p>
      <w:pPr>
        <w:spacing w:after="0" w:line="241" w:lineRule="exact"/>
        <w:jc w:val="center"/>
        <w:rPr>
          <w:rFonts w:ascii="宋体" w:hAnsi="宋体" w:cs="宋体" w:eastAsia="宋体" w:hint="default"/>
          <w:sz w:val="21"/>
          <w:szCs w:val="21"/>
        </w:rPr>
        <w:sectPr>
          <w:type w:val="continuous"/>
          <w:pgSz w:w="11910" w:h="16840"/>
          <w:pgMar w:top="1100" w:bottom="1380" w:left="1040" w:right="1560"/>
        </w:sectPr>
      </w:pPr>
    </w:p>
    <w:p>
      <w:pPr>
        <w:pStyle w:val="Heading4"/>
        <w:spacing w:line="274" w:lineRule="exact"/>
        <w:ind w:left="236" w:right="0"/>
        <w:jc w:val="left"/>
        <w:rPr>
          <w:rFonts w:ascii="宋体" w:hAnsi="宋体" w:cs="宋体" w:eastAsia="宋体" w:hint="default"/>
        </w:rPr>
      </w:pPr>
      <w:r>
        <w:rPr>
          <w:rFonts w:ascii="宋体"/>
        </w:rPr>
        <w:t> </w:t>
      </w:r>
    </w:p>
    <w:p>
      <w:pPr>
        <w:pStyle w:val="BodyText"/>
        <w:spacing w:line="270" w:lineRule="exact" w:before="4"/>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90" w:lineRule="auto" w:before="61"/>
        <w:ind w:left="236" w:right="666"/>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2398" w:space="4124"/>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5,098,926.29</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54,667,975.63</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44,800,468.17</w:t>
            </w:r>
            <w:r>
              <w:rPr>
                <w:rFonts w:ascii="宋体"/>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54,667,975.63</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49,899,394.46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Heading4"/>
        <w:spacing w:line="273" w:lineRule="exact"/>
        <w:ind w:left="236" w:right="0"/>
        <w:jc w:val="left"/>
        <w:rPr>
          <w:rFonts w:ascii="宋体" w:hAnsi="宋体" w:cs="宋体" w:eastAsia="宋体" w:hint="default"/>
        </w:rPr>
      </w:pPr>
      <w:r>
        <w:rPr>
          <w:rFonts w:ascii="宋体"/>
        </w:rPr>
        <w:t> </w:t>
      </w:r>
    </w:p>
    <w:p>
      <w:pPr>
        <w:pStyle w:val="Heading4"/>
        <w:spacing w:line="312" w:lineRule="exact"/>
        <w:ind w:left="236" w:right="0"/>
        <w:jc w:val="left"/>
        <w:rPr>
          <w:rFonts w:ascii="宋体" w:hAnsi="宋体" w:cs="宋体" w:eastAsia="宋体" w:hint="default"/>
        </w:rPr>
      </w:pPr>
      <w:r>
        <w:rPr/>
        <w:t>其他说明：</w:t>
      </w:r>
      <w:r>
        <w:rPr>
          <w:rFonts w:ascii="宋体" w:hAnsi="宋体" w:cs="宋体" w:eastAsia="宋体" w:hint="default"/>
        </w:rPr>
        <w:t> </w:t>
      </w:r>
    </w:p>
    <w:p>
      <w:pPr>
        <w:spacing w:line="288" w:lineRule="auto" w:before="0"/>
        <w:ind w:left="236" w:right="0"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2278" w:space="4244"/>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w w:val="100"/>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5,098,926.29</w:t>
            </w:r>
            <w:r>
              <w:rPr>
                <w:rFonts w:ascii="宋体"/>
                <w:sz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w w:val="100"/>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5,098,926.29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pStyle w:val="Heading4"/>
        <w:spacing w:line="274" w:lineRule="exact"/>
        <w:ind w:left="236" w:right="0"/>
        <w:jc w:val="left"/>
        <w:rPr>
          <w:rFonts w:ascii="宋体" w:hAnsi="宋体" w:cs="宋体" w:eastAsia="宋体" w:hint="default"/>
        </w:rPr>
      </w:pPr>
      <w:r>
        <w:rPr>
          <w:rFonts w:ascii="宋体"/>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BodyText"/>
        <w:spacing w:line="270" w:lineRule="exact" w:before="4"/>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90" w:lineRule="auto"/>
        <w:ind w:left="236" w:right="1399"/>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before="61"/>
        <w:ind w:left="236"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before="61"/>
        <w:ind w:left="236" w:right="0"/>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BodyText"/>
        <w:spacing w:line="271" w:lineRule="exact" w:before="1"/>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36" w:right="0"/>
        <w:jc w:val="left"/>
        <w:rPr>
          <w:rFonts w:ascii="宋体" w:hAnsi="宋体" w:cs="宋体" w:eastAsia="宋体" w:hint="default"/>
        </w:rPr>
      </w:pPr>
      <w:r>
        <w:rPr>
          <w:rFonts w:ascii="宋体"/>
          <w:color w:val="FF0000"/>
        </w:rPr>
        <w:t> </w:t>
      </w:r>
      <w:r>
        <w:rPr>
          <w:rFonts w:ascii="宋体"/>
        </w:rPr>
      </w:r>
    </w:p>
    <w:p>
      <w:pPr>
        <w:pStyle w:val="Heading6"/>
        <w:spacing w:line="290" w:lineRule="auto"/>
        <w:ind w:left="236" w:right="1399"/>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rPr>
        <w:t>(7).</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3726" w:space="2797"/>
            <w:col w:w="278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42,617,651.74</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7,816,830.70</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4,989,986.56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040" w:right="1560"/>
        </w:sectPr>
      </w:pPr>
    </w:p>
    <w:p>
      <w:pPr>
        <w:spacing w:line="240" w:lineRule="auto" w:before="0"/>
        <w:rPr>
          <w:rFonts w:ascii="宋体" w:hAnsi="宋体" w:cs="宋体" w:eastAsia="宋体" w:hint="default"/>
          <w:sz w:val="24"/>
          <w:szCs w:val="24"/>
        </w:rPr>
      </w:pPr>
    </w:p>
    <w:tbl>
      <w:tblPr>
        <w:tblW w:w="0" w:type="auto"/>
        <w:jc w:val="left"/>
        <w:tblInd w:w="25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7,042,475.03</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62,466,944.03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900" w:right="1420"/>
        </w:sectPr>
      </w:pPr>
    </w:p>
    <w:p>
      <w:pPr>
        <w:pStyle w:val="Heading4"/>
        <w:spacing w:line="273" w:lineRule="exact"/>
        <w:ind w:left="376" w:right="0"/>
        <w:jc w:val="left"/>
        <w:rPr>
          <w:rFonts w:ascii="宋体" w:hAnsi="宋体" w:cs="宋体" w:eastAsia="宋体" w:hint="default"/>
        </w:rPr>
      </w:pPr>
      <w:r>
        <w:rPr>
          <w:rFonts w:ascii="宋体"/>
        </w:rPr>
        <w:t> </w:t>
      </w:r>
    </w:p>
    <w:p>
      <w:pPr>
        <w:pStyle w:val="Heading4"/>
        <w:spacing w:line="313" w:lineRule="exact"/>
        <w:ind w:left="376" w:right="0"/>
        <w:jc w:val="left"/>
        <w:rPr>
          <w:rFonts w:ascii="宋体" w:hAnsi="宋体" w:cs="宋体" w:eastAsia="宋体" w:hint="default"/>
        </w:rPr>
      </w:pPr>
      <w:r>
        <w:rPr>
          <w:rFonts w:ascii="宋体"/>
        </w:rPr>
        <w:t> </w:t>
      </w:r>
    </w:p>
    <w:p>
      <w:pPr>
        <w:pStyle w:val="Heading6"/>
        <w:spacing w:line="240" w:lineRule="auto"/>
        <w:ind w:left="376" w:right="0"/>
        <w:jc w:val="left"/>
        <w:rPr>
          <w:rFonts w:ascii="宋体" w:hAnsi="宋体" w:cs="宋体" w:eastAsia="宋体" w:hint="default"/>
          <w:b w:val="0"/>
          <w:bCs w:val="0"/>
        </w:rPr>
      </w:pPr>
      <w:r>
        <w:rPr>
          <w:rFonts w:ascii="宋体" w:hAnsi="宋体" w:cs="宋体" w:eastAsia="宋体" w:hint="default"/>
        </w:rPr>
        <w:t>(8).</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3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00" w:right="1420"/>
          <w:cols w:num="2" w:equalWidth="0">
            <w:col w:w="2809" w:space="3704"/>
            <w:col w:w="3077"/>
          </w:cols>
        </w:sectPr>
      </w:pPr>
    </w:p>
    <w:p>
      <w:pPr>
        <w:spacing w:line="240" w:lineRule="auto" w:before="4"/>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w:t>
            </w:r>
            <w:r>
              <w:rPr>
                <w:rFonts w:ascii="宋体" w:hAnsi="宋体" w:cs="宋体" w:eastAsia="宋体" w:hint="default"/>
                <w:sz w:val="21"/>
                <w:szCs w:val="21"/>
              </w:rPr>
              <w:t>押金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30,780,045.18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30,754,792.87</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r>
              <w:rPr>
                <w:rFonts w:ascii="宋体" w:hAnsi="宋体" w:cs="宋体" w:eastAsia="宋体" w:hint="default"/>
                <w:sz w:val="21"/>
                <w:szCs w:val="21"/>
              </w:rPr>
              <w:t>\</w:t>
            </w:r>
            <w:r>
              <w:rPr>
                <w:rFonts w:ascii="宋体" w:hAnsi="宋体" w:cs="宋体" w:eastAsia="宋体" w:hint="default"/>
                <w:sz w:val="21"/>
                <w:szCs w:val="21"/>
              </w:rPr>
              <w:t>借款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3,351,331.36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3,296,777.48</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17,857,636.73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8,061,398.06</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代垫保险费</w:t>
            </w:r>
            <w:r>
              <w:rPr>
                <w:rFonts w:ascii="宋体" w:hAnsi="宋体" w:cs="宋体" w:eastAsia="宋体" w:hint="default"/>
                <w:sz w:val="21"/>
                <w:szCs w:val="21"/>
              </w:rPr>
              <w:t>\</w:t>
            </w:r>
            <w:r>
              <w:rPr>
                <w:rFonts w:ascii="宋体" w:hAnsi="宋体" w:cs="宋体" w:eastAsia="宋体" w:hint="default"/>
                <w:sz w:val="21"/>
                <w:szCs w:val="21"/>
              </w:rPr>
              <w:t>公积金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6,699,679.54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4,495,415.84</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个人房租水电、机票往来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2,026,989.42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824,853.90</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1,751,261.80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7,007,348.06</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62,466,944.03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54,440,586.21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900" w:right="1420"/>
        </w:sectPr>
      </w:pPr>
    </w:p>
    <w:p>
      <w:pPr>
        <w:pStyle w:val="Heading4"/>
        <w:spacing w:line="274" w:lineRule="exact"/>
        <w:ind w:left="376" w:right="0"/>
        <w:jc w:val="left"/>
        <w:rPr>
          <w:rFonts w:ascii="宋体" w:hAnsi="宋体" w:cs="宋体" w:eastAsia="宋体" w:hint="default"/>
        </w:rPr>
      </w:pPr>
      <w:r>
        <w:rPr>
          <w:rFonts w:ascii="宋体"/>
        </w:rPr>
        <w:t> </w:t>
      </w:r>
    </w:p>
    <w:p>
      <w:pPr>
        <w:pStyle w:val="Heading6"/>
        <w:spacing w:line="240" w:lineRule="auto" w:before="61"/>
        <w:ind w:left="376" w:right="0"/>
        <w:jc w:val="left"/>
        <w:rPr>
          <w:rFonts w:ascii="宋体" w:hAnsi="宋体" w:cs="宋体" w:eastAsia="宋体" w:hint="default"/>
          <w:b w:val="0"/>
          <w:bCs w:val="0"/>
        </w:rPr>
      </w:pPr>
      <w:r>
        <w:rPr>
          <w:rFonts w:ascii="宋体" w:hAnsi="宋体" w:cs="宋体" w:eastAsia="宋体" w:hint="default"/>
        </w:rPr>
        <w:t>(9).</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3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00" w:right="1420"/>
          <w:cols w:num="2" w:equalWidth="0">
            <w:col w:w="2598" w:space="3804"/>
            <w:col w:w="3188"/>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82"/>
        <w:gridCol w:w="1486"/>
        <w:gridCol w:w="1985"/>
        <w:gridCol w:w="1985"/>
        <w:gridCol w:w="1709"/>
      </w:tblGrid>
      <w:tr>
        <w:trPr>
          <w:trHeight w:val="283" w:hRule="exact"/>
        </w:trPr>
        <w:tc>
          <w:tcPr>
            <w:tcW w:w="218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6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2182"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8" w:right="105"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6" w:right="199"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9" w:type="dxa"/>
            <w:vMerge/>
            <w:tcBorders>
              <w:left w:val="single" w:sz="4" w:space="0" w:color="000000"/>
              <w:bottom w:val="single" w:sz="4" w:space="0" w:color="000000"/>
              <w:right w:val="single" w:sz="4" w:space="0" w:color="000000"/>
            </w:tcBorders>
          </w:tcPr>
          <w:p>
            <w:pPr/>
          </w:p>
        </w:tc>
      </w:tr>
      <w:tr>
        <w:trPr>
          <w:trHeight w:val="28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7,775,513.67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1,864,604.37</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9,640,118.04</w:t>
            </w:r>
            <w:r>
              <w:rPr>
                <w:rFonts w:ascii="宋体"/>
                <w:sz w:val="21"/>
              </w:rPr>
              <w:t> </w:t>
            </w:r>
          </w:p>
        </w:tc>
      </w:tr>
      <w:tr>
        <w:trPr>
          <w:trHeight w:val="55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2019</w:t>
            </w:r>
            <w:r>
              <w:rPr>
                <w:rFonts w:ascii="宋体" w:hAnsi="宋体" w:cs="宋体" w:eastAsia="宋体" w:hint="default"/>
                <w:spacing w:val="4"/>
                <w:sz w:val="21"/>
                <w:szCs w:val="21"/>
              </w:rPr>
              <w:t>年</w:t>
            </w:r>
            <w:r>
              <w:rPr>
                <w:rFonts w:ascii="宋体" w:hAnsi="宋体" w:cs="宋体" w:eastAsia="宋体" w:hint="default"/>
                <w:spacing w:val="4"/>
                <w:sz w:val="21"/>
                <w:szCs w:val="21"/>
              </w:rPr>
              <w:t>1</w:t>
            </w:r>
            <w:r>
              <w:rPr>
                <w:rFonts w:ascii="宋体" w:hAnsi="宋体" w:cs="宋体" w:eastAsia="宋体" w:hint="default"/>
                <w:spacing w:val="4"/>
                <w:sz w:val="21"/>
                <w:szCs w:val="21"/>
              </w:rPr>
              <w:t>月</w:t>
            </w:r>
            <w:r>
              <w:rPr>
                <w:rFonts w:ascii="宋体" w:hAnsi="宋体" w:cs="宋体" w:eastAsia="宋体" w:hint="default"/>
                <w:spacing w:val="4"/>
                <w:sz w:val="21"/>
                <w:szCs w:val="21"/>
              </w:rPr>
              <w:t>1</w:t>
            </w:r>
            <w:r>
              <w:rPr>
                <w:rFonts w:ascii="宋体" w:hAnsi="宋体" w:cs="宋体" w:eastAsia="宋体" w:hint="default"/>
                <w:spacing w:val="4"/>
                <w:sz w:val="21"/>
                <w:szCs w:val="21"/>
              </w:rPr>
              <w:t>日余额在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390,204.69</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390,204.69</w:t>
            </w:r>
            <w:r>
              <w:rPr>
                <w:rFonts w:ascii="宋体"/>
                <w:sz w:val="21"/>
              </w:rPr>
              <w:t> </w:t>
            </w:r>
          </w:p>
        </w:tc>
      </w:tr>
      <w:tr>
        <w:trPr>
          <w:trHeight w:val="28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2,209,782.13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2,209,782.13</w:t>
            </w:r>
            <w:r>
              <w:rPr>
                <w:rFonts w:ascii="宋体"/>
                <w:sz w:val="21"/>
              </w:rPr>
              <w:t> </w:t>
            </w:r>
          </w:p>
        </w:tc>
      </w:tr>
      <w:tr>
        <w:trPr>
          <w:trHeight w:val="28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-21,572.20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-21,572.20</w:t>
            </w:r>
            <w:r>
              <w:rPr>
                <w:rFonts w:ascii="宋体"/>
                <w:sz w:val="21"/>
              </w:rPr>
              <w:t> </w:t>
            </w:r>
          </w:p>
        </w:tc>
      </w:tr>
      <w:tr>
        <w:trPr>
          <w:trHeight w:val="28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5,544,159.34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2,254,809.06</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7,798,968.40</w:t>
            </w:r>
            <w:r>
              <w:rPr>
                <w:rFonts w:ascii="宋体"/>
                <w:sz w:val="21"/>
              </w:rPr>
              <w:t> </w:t>
            </w:r>
          </w:p>
        </w:tc>
      </w:tr>
    </w:tbl>
    <w:p>
      <w:pPr>
        <w:pStyle w:val="Heading4"/>
        <w:spacing w:line="274" w:lineRule="exact"/>
        <w:ind w:left="376" w:right="0"/>
        <w:jc w:val="left"/>
        <w:rPr>
          <w:rFonts w:ascii="宋体" w:hAnsi="宋体" w:cs="宋体" w:eastAsia="宋体" w:hint="default"/>
        </w:rPr>
      </w:pPr>
      <w:r>
        <w:rPr>
          <w:rFonts w:ascii="宋体"/>
        </w:rPr>
        <w:t> </w:t>
      </w:r>
    </w:p>
    <w:p>
      <w:pPr>
        <w:pStyle w:val="BodyText"/>
        <w:spacing w:line="271" w:lineRule="exact" w:before="2"/>
        <w:ind w:left="376" w:right="0"/>
        <w:jc w:val="left"/>
      </w:pPr>
      <w:r>
        <w:rPr/>
        <w:t>对本期发生损失准备变动的其他应收款账面余额显著变动的情况说明：</w:t>
      </w:r>
    </w:p>
    <w:p>
      <w:pPr>
        <w:pStyle w:val="Heading4"/>
        <w:spacing w:line="309" w:lineRule="exact"/>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1" w:lineRule="exact"/>
        <w:ind w:left="376" w:right="0"/>
        <w:jc w:val="left"/>
        <w:rPr>
          <w:rFonts w:ascii="宋体" w:hAnsi="宋体" w:cs="宋体" w:eastAsia="宋体" w:hint="default"/>
        </w:rPr>
      </w:pPr>
      <w:r>
        <w:rPr>
          <w:rFonts w:ascii="宋体"/>
        </w:rPr>
        <w:t> </w:t>
      </w:r>
    </w:p>
    <w:p>
      <w:pPr>
        <w:pStyle w:val="BodyText"/>
        <w:spacing w:line="311" w:lineRule="exact"/>
        <w:ind w:left="376" w:right="0"/>
        <w:jc w:val="left"/>
        <w:rPr>
          <w:rFonts w:ascii="宋体" w:hAnsi="宋体" w:cs="宋体" w:eastAsia="宋体" w:hint="default"/>
          <w:sz w:val="24"/>
          <w:szCs w:val="24"/>
        </w:rPr>
      </w:pPr>
      <w:r>
        <w:rPr/>
        <w:t>本期坏账准备计提金额以及评估金融工具的信用风险是否显著增加的采用依据</w:t>
      </w:r>
      <w:r>
        <w:rPr>
          <w:sz w:val="24"/>
          <w:szCs w:val="24"/>
        </w:rPr>
        <w:t>：</w:t>
      </w:r>
      <w:r>
        <w:rPr>
          <w:rFonts w:ascii="宋体" w:hAnsi="宋体" w:cs="宋体" w:eastAsia="宋体" w:hint="default"/>
          <w:sz w:val="24"/>
          <w:szCs w:val="24"/>
        </w:rPr>
        <w:t> </w:t>
      </w:r>
    </w:p>
    <w:p>
      <w:pPr>
        <w:pStyle w:val="Heading4"/>
        <w:spacing w:line="312" w:lineRule="exact"/>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376" w:right="0"/>
        <w:jc w:val="left"/>
        <w:rPr>
          <w:rFonts w:ascii="宋体" w:hAnsi="宋体" w:cs="宋体" w:eastAsia="宋体" w:hint="default"/>
        </w:rPr>
      </w:pPr>
      <w:r>
        <w:rPr>
          <w:rFonts w:ascii="宋体"/>
        </w:rPr>
        <w:t> </w:t>
      </w:r>
    </w:p>
    <w:p>
      <w:pPr>
        <w:pStyle w:val="Heading6"/>
        <w:spacing w:line="240" w:lineRule="auto" w:before="61"/>
        <w:ind w:left="376" w:right="0"/>
        <w:jc w:val="left"/>
        <w:rPr>
          <w:rFonts w:ascii="宋体" w:hAnsi="宋体" w:cs="宋体" w:eastAsia="宋体" w:hint="default"/>
          <w:b w:val="0"/>
          <w:bCs w:val="0"/>
        </w:rPr>
      </w:pPr>
      <w:r>
        <w:rPr>
          <w:rFonts w:ascii="宋体" w:hAnsi="宋体" w:cs="宋体" w:eastAsia="宋体" w:hint="default"/>
        </w:rPr>
        <w:t>(10).</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1051" w:val="left" w:leader="none"/>
        </w:tabs>
        <w:spacing w:line="240" w:lineRule="auto" w:before="1"/>
        <w:ind w:left="0" w:right="371"/>
        <w:jc w:val="right"/>
      </w:pPr>
      <w:r>
        <w:rPr>
          <w:spacing w:val="-1"/>
        </w:rPr>
        <w:t>单位：元</w:t>
        <w:tab/>
        <w:t>币种：人民币</w:t>
      </w:r>
    </w:p>
    <w:p>
      <w:pPr>
        <w:spacing w:after="0" w:line="240" w:lineRule="auto"/>
        <w:jc w:val="right"/>
        <w:sectPr>
          <w:type w:val="continuous"/>
          <w:pgSz w:w="11910" w:h="16840"/>
          <w:pgMar w:top="1100" w:bottom="1380" w:left="900" w:right="142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700"/>
        <w:gridCol w:w="1237"/>
        <w:gridCol w:w="1238"/>
        <w:gridCol w:w="1080"/>
        <w:gridCol w:w="1239"/>
        <w:gridCol w:w="1236"/>
        <w:gridCol w:w="1333"/>
      </w:tblGrid>
      <w:tr>
        <w:trPr>
          <w:trHeight w:val="283" w:hRule="exact"/>
        </w:trPr>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4"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23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3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700" w:type="dxa"/>
            <w:vMerge/>
            <w:tcBorders>
              <w:left w:val="single" w:sz="4" w:space="0" w:color="000000"/>
              <w:bottom w:val="single" w:sz="4" w:space="0" w:color="000000"/>
              <w:right w:val="single" w:sz="4" w:space="0" w:color="000000"/>
            </w:tcBorders>
          </w:tcPr>
          <w:p>
            <w:pPr/>
          </w:p>
        </w:tc>
        <w:tc>
          <w:tcPr>
            <w:tcW w:w="1237" w:type="dxa"/>
            <w:vMerge/>
            <w:tcBorders>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333" w:type="dxa"/>
            <w:vMerge/>
            <w:tcBorders>
              <w:left w:val="single" w:sz="4" w:space="0" w:color="000000"/>
              <w:bottom w:val="single" w:sz="4" w:space="0" w:color="000000"/>
              <w:right w:val="single" w:sz="4" w:space="0" w:color="000000"/>
            </w:tcBorders>
          </w:tcPr>
          <w:p>
            <w:pPr/>
          </w:p>
        </w:tc>
      </w:tr>
      <w:tr>
        <w:trPr>
          <w:trHeight w:val="8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单项计提预期信</w:t>
            </w:r>
          </w:p>
          <w:p>
            <w:pPr>
              <w:pStyle w:val="TableParagraph"/>
              <w:spacing w:line="240" w:lineRule="auto"/>
              <w:ind w:left="108" w:right="106"/>
              <w:jc w:val="left"/>
              <w:rPr>
                <w:rFonts w:ascii="宋体" w:hAnsi="宋体" w:cs="宋体" w:eastAsia="宋体" w:hint="default"/>
                <w:sz w:val="21"/>
                <w:szCs w:val="21"/>
              </w:rPr>
            </w:pPr>
            <w:r>
              <w:rPr>
                <w:rFonts w:ascii="宋体" w:hAnsi="宋体" w:cs="宋体" w:eastAsia="宋体" w:hint="default"/>
                <w:sz w:val="21"/>
                <w:szCs w:val="21"/>
              </w:rPr>
              <w:t>用损失的其他应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收款</w:t>
            </w:r>
            <w:r>
              <w:rPr>
                <w:rFonts w:ascii="宋体" w:hAnsi="宋体" w:cs="宋体" w:eastAsia="宋体" w:hint="default"/>
                <w:sz w:val="21"/>
                <w:szCs w:val="21"/>
              </w:rPr>
              <w:t> </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1,864,604</w:t>
            </w:r>
          </w:p>
          <w:p>
            <w:pPr>
              <w:pStyle w:val="TableParagraph"/>
              <w:spacing w:line="273" w:lineRule="exact"/>
              <w:ind w:left="803" w:right="0"/>
              <w:jc w:val="left"/>
              <w:rPr>
                <w:rFonts w:ascii="宋体" w:hAnsi="宋体" w:cs="宋体" w:eastAsia="宋体" w:hint="default"/>
                <w:sz w:val="21"/>
                <w:szCs w:val="21"/>
              </w:rPr>
            </w:pPr>
            <w:r>
              <w:rPr>
                <w:rFonts w:ascii="宋体"/>
                <w:sz w:val="21"/>
              </w:rPr>
              <w:t>.37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390,204.6</w:t>
            </w:r>
          </w:p>
          <w:p>
            <w:pPr>
              <w:pStyle w:val="TableParagraph"/>
              <w:spacing w:line="273" w:lineRule="exact"/>
              <w:ind w:right="2"/>
              <w:jc w:val="right"/>
              <w:rPr>
                <w:rFonts w:ascii="宋体" w:hAnsi="宋体" w:cs="宋体" w:eastAsia="宋体" w:hint="default"/>
                <w:sz w:val="21"/>
                <w:szCs w:val="21"/>
              </w:rPr>
            </w:pPr>
            <w:r>
              <w:rPr>
                <w:rFonts w:ascii="宋体"/>
                <w:sz w:val="21"/>
              </w:rPr>
              <w:t>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1" w:right="0"/>
              <w:jc w:val="left"/>
              <w:rPr>
                <w:rFonts w:ascii="宋体" w:hAnsi="宋体" w:cs="宋体" w:eastAsia="宋体" w:hint="default"/>
                <w:sz w:val="21"/>
                <w:szCs w:val="21"/>
              </w:rPr>
            </w:pPr>
            <w:r>
              <w:rPr>
                <w:rFonts w:ascii="宋体"/>
                <w:sz w:val="21"/>
              </w:rPr>
              <w:t>2,254,809.</w:t>
            </w:r>
          </w:p>
          <w:p>
            <w:pPr>
              <w:pStyle w:val="TableParagraph"/>
              <w:spacing w:line="273" w:lineRule="exact"/>
              <w:ind w:right="2"/>
              <w:jc w:val="right"/>
              <w:rPr>
                <w:rFonts w:ascii="宋体" w:hAnsi="宋体" w:cs="宋体" w:eastAsia="宋体" w:hint="default"/>
                <w:sz w:val="21"/>
                <w:szCs w:val="21"/>
              </w:rPr>
            </w:pPr>
            <w:r>
              <w:rPr>
                <w:rFonts w:ascii="宋体"/>
                <w:sz w:val="21"/>
              </w:rPr>
              <w:t>06 </w:t>
            </w:r>
          </w:p>
        </w:tc>
      </w:tr>
      <w:tr>
        <w:trPr>
          <w:trHeight w:val="82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按组合计提预期</w:t>
            </w:r>
          </w:p>
          <w:p>
            <w:pPr>
              <w:pStyle w:val="TableParagraph"/>
              <w:spacing w:line="272" w:lineRule="exact" w:before="26"/>
              <w:ind w:left="108" w:right="106"/>
              <w:jc w:val="left"/>
              <w:rPr>
                <w:rFonts w:ascii="宋体" w:hAnsi="宋体" w:cs="宋体" w:eastAsia="宋体" w:hint="default"/>
                <w:sz w:val="21"/>
                <w:szCs w:val="21"/>
              </w:rPr>
            </w:pPr>
            <w:r>
              <w:rPr>
                <w:rFonts w:ascii="宋体" w:hAnsi="宋体" w:cs="宋体" w:eastAsia="宋体" w:hint="default"/>
                <w:sz w:val="21"/>
                <w:szCs w:val="21"/>
              </w:rPr>
              <w:t>信用损失的其他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应收款</w:t>
            </w:r>
            <w:r>
              <w:rPr>
                <w:rFonts w:ascii="宋体" w:hAnsi="宋体" w:cs="宋体" w:eastAsia="宋体" w:hint="default"/>
                <w:sz w:val="21"/>
                <w:szCs w:val="21"/>
              </w:rPr>
              <w:t> </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7,775,513</w:t>
            </w:r>
          </w:p>
          <w:p>
            <w:pPr>
              <w:pStyle w:val="TableParagraph"/>
              <w:spacing w:line="273" w:lineRule="exact"/>
              <w:ind w:left="803" w:right="0"/>
              <w:jc w:val="left"/>
              <w:rPr>
                <w:rFonts w:ascii="宋体" w:hAnsi="宋体" w:cs="宋体" w:eastAsia="宋体" w:hint="default"/>
                <w:sz w:val="21"/>
                <w:szCs w:val="21"/>
              </w:rPr>
            </w:pPr>
            <w:r>
              <w:rPr>
                <w:rFonts w:ascii="宋体"/>
                <w:sz w:val="21"/>
              </w:rPr>
              <w:t>.67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2,209,78</w:t>
            </w:r>
          </w:p>
          <w:p>
            <w:pPr>
              <w:pStyle w:val="TableParagraph"/>
              <w:spacing w:line="273" w:lineRule="exact"/>
              <w:ind w:left="539" w:right="0"/>
              <w:jc w:val="left"/>
              <w:rPr>
                <w:rFonts w:ascii="宋体" w:hAnsi="宋体" w:cs="宋体" w:eastAsia="宋体" w:hint="default"/>
                <w:sz w:val="21"/>
                <w:szCs w:val="21"/>
              </w:rPr>
            </w:pPr>
            <w:r>
              <w:rPr>
                <w:rFonts w:ascii="宋体"/>
                <w:sz w:val="21"/>
              </w:rPr>
              <w:t>2.13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-21,572.2</w:t>
            </w:r>
          </w:p>
          <w:p>
            <w:pPr>
              <w:pStyle w:val="TableParagraph"/>
              <w:spacing w:line="273" w:lineRule="exact"/>
              <w:ind w:right="0"/>
              <w:jc w:val="right"/>
              <w:rPr>
                <w:rFonts w:ascii="宋体" w:hAnsi="宋体" w:cs="宋体" w:eastAsia="宋体" w:hint="default"/>
                <w:sz w:val="21"/>
                <w:szCs w:val="21"/>
              </w:rPr>
            </w:pPr>
            <w:r>
              <w:rPr>
                <w:rFonts w:ascii="宋体"/>
                <w:sz w:val="21"/>
              </w:rPr>
              <w:t>0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1" w:right="0"/>
              <w:jc w:val="left"/>
              <w:rPr>
                <w:rFonts w:ascii="宋体" w:hAnsi="宋体" w:cs="宋体" w:eastAsia="宋体" w:hint="default"/>
                <w:sz w:val="21"/>
                <w:szCs w:val="21"/>
              </w:rPr>
            </w:pPr>
            <w:r>
              <w:rPr>
                <w:rFonts w:ascii="宋体"/>
                <w:sz w:val="21"/>
              </w:rPr>
              <w:t>5,544,159.</w:t>
            </w:r>
          </w:p>
          <w:p>
            <w:pPr>
              <w:pStyle w:val="TableParagraph"/>
              <w:spacing w:line="273" w:lineRule="exact"/>
              <w:ind w:right="2"/>
              <w:jc w:val="right"/>
              <w:rPr>
                <w:rFonts w:ascii="宋体" w:hAnsi="宋体" w:cs="宋体" w:eastAsia="宋体" w:hint="default"/>
                <w:sz w:val="21"/>
                <w:szCs w:val="21"/>
              </w:rPr>
            </w:pPr>
            <w:r>
              <w:rPr>
                <w:rFonts w:ascii="宋体"/>
                <w:sz w:val="21"/>
              </w:rPr>
              <w:t>34 </w:t>
            </w:r>
          </w:p>
        </w:tc>
      </w:tr>
      <w:tr>
        <w:trPr>
          <w:trHeight w:val="55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9,640,118</w:t>
            </w:r>
          </w:p>
          <w:p>
            <w:pPr>
              <w:pStyle w:val="TableParagraph"/>
              <w:spacing w:line="274" w:lineRule="exact"/>
              <w:ind w:left="803" w:right="0"/>
              <w:jc w:val="left"/>
              <w:rPr>
                <w:rFonts w:ascii="宋体" w:hAnsi="宋体" w:cs="宋体" w:eastAsia="宋体" w:hint="default"/>
                <w:sz w:val="21"/>
                <w:szCs w:val="21"/>
              </w:rPr>
            </w:pPr>
            <w:r>
              <w:rPr>
                <w:rFonts w:ascii="宋体"/>
                <w:sz w:val="21"/>
              </w:rPr>
              <w:t>.04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390,204.6</w:t>
            </w:r>
          </w:p>
          <w:p>
            <w:pPr>
              <w:pStyle w:val="TableParagraph"/>
              <w:spacing w:line="274" w:lineRule="exact"/>
              <w:ind w:right="2"/>
              <w:jc w:val="right"/>
              <w:rPr>
                <w:rFonts w:ascii="宋体" w:hAnsi="宋体" w:cs="宋体" w:eastAsia="宋体" w:hint="default"/>
                <w:sz w:val="21"/>
                <w:szCs w:val="21"/>
              </w:rPr>
            </w:pPr>
            <w:r>
              <w:rPr>
                <w:rFonts w:ascii="宋体"/>
                <w:sz w:val="21"/>
              </w:rPr>
              <w:t>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2,209,78</w:t>
            </w:r>
          </w:p>
          <w:p>
            <w:pPr>
              <w:pStyle w:val="TableParagraph"/>
              <w:spacing w:line="274" w:lineRule="exact"/>
              <w:ind w:left="539" w:right="0"/>
              <w:jc w:val="left"/>
              <w:rPr>
                <w:rFonts w:ascii="宋体" w:hAnsi="宋体" w:cs="宋体" w:eastAsia="宋体" w:hint="default"/>
                <w:sz w:val="21"/>
                <w:szCs w:val="21"/>
              </w:rPr>
            </w:pPr>
            <w:r>
              <w:rPr>
                <w:rFonts w:ascii="宋体"/>
                <w:sz w:val="21"/>
              </w:rPr>
              <w:t>2.13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-21,572.2</w:t>
            </w:r>
          </w:p>
          <w:p>
            <w:pPr>
              <w:pStyle w:val="TableParagraph"/>
              <w:spacing w:line="274" w:lineRule="exact"/>
              <w:ind w:right="0"/>
              <w:jc w:val="right"/>
              <w:rPr>
                <w:rFonts w:ascii="宋体" w:hAnsi="宋体" w:cs="宋体" w:eastAsia="宋体" w:hint="default"/>
                <w:sz w:val="21"/>
                <w:szCs w:val="21"/>
              </w:rPr>
            </w:pPr>
            <w:r>
              <w:rPr>
                <w:rFonts w:ascii="宋体"/>
                <w:sz w:val="21"/>
              </w:rPr>
              <w:t>0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sz w:val="21"/>
              </w:rPr>
              <w:t>7,798,968.</w:t>
            </w:r>
          </w:p>
          <w:p>
            <w:pPr>
              <w:pStyle w:val="TableParagraph"/>
              <w:spacing w:line="274" w:lineRule="exact"/>
              <w:ind w:right="2"/>
              <w:jc w:val="right"/>
              <w:rPr>
                <w:rFonts w:ascii="宋体" w:hAnsi="宋体" w:cs="宋体" w:eastAsia="宋体" w:hint="default"/>
                <w:sz w:val="21"/>
                <w:szCs w:val="21"/>
              </w:rPr>
            </w:pPr>
            <w:r>
              <w:rPr>
                <w:rFonts w:ascii="宋体"/>
                <w:sz w:val="21"/>
              </w:rPr>
              <w:t>40 </w:t>
            </w:r>
          </w:p>
        </w:tc>
      </w:tr>
    </w:tbl>
    <w:p>
      <w:pPr>
        <w:spacing w:after="0" w:line="274" w:lineRule="exact"/>
        <w:jc w:val="right"/>
        <w:rPr>
          <w:rFonts w:ascii="宋体" w:hAnsi="宋体" w:cs="宋体" w:eastAsia="宋体" w:hint="default"/>
          <w:sz w:val="21"/>
          <w:szCs w:val="21"/>
        </w:rPr>
        <w:sectPr>
          <w:pgSz w:w="11910" w:h="16840"/>
          <w:pgMar w:header="882" w:footer="1195" w:top="1120" w:bottom="1380" w:left="1040" w:right="1560"/>
        </w:sectPr>
      </w:pPr>
    </w:p>
    <w:p>
      <w:pPr>
        <w:pStyle w:val="Heading4"/>
        <w:spacing w:line="273" w:lineRule="exact"/>
        <w:ind w:left="236" w:right="0"/>
        <w:jc w:val="left"/>
        <w:rPr>
          <w:rFonts w:ascii="宋体" w:hAnsi="宋体" w:cs="宋体" w:eastAsia="宋体" w:hint="default"/>
        </w:rPr>
      </w:pPr>
      <w:r>
        <w:rPr>
          <w:rFonts w:ascii="宋体"/>
        </w:rPr>
        <w:t> </w:t>
      </w:r>
    </w:p>
    <w:p>
      <w:pPr>
        <w:pStyle w:val="Heading4"/>
        <w:spacing w:line="312" w:lineRule="exact"/>
        <w:ind w:left="23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Heading4"/>
        <w:spacing w:line="311"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36" w:right="0"/>
        <w:jc w:val="left"/>
        <w:rPr>
          <w:rFonts w:ascii="宋体" w:hAnsi="宋体" w:cs="宋体" w:eastAsia="宋体" w:hint="default"/>
        </w:rPr>
      </w:pPr>
      <w:r>
        <w:rPr>
          <w:rFonts w:ascii="宋体"/>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(11).</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36" w:right="0"/>
        <w:jc w:val="left"/>
        <w:rPr>
          <w:rFonts w:ascii="宋体" w:hAnsi="宋体" w:cs="宋体" w:eastAsia="宋体" w:hint="default"/>
        </w:rPr>
      </w:pPr>
      <w:r>
        <w:rPr>
          <w:rFonts w:ascii="宋体"/>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(12).</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5509" w:space="1013"/>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138"/>
        <w:gridCol w:w="1642"/>
        <w:gridCol w:w="1512"/>
        <w:gridCol w:w="1275"/>
        <w:gridCol w:w="1709"/>
        <w:gridCol w:w="1621"/>
      </w:tblGrid>
      <w:tr>
        <w:trPr>
          <w:trHeight w:val="82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2" w:right="110"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276"/>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第一名</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购房预付款</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250,000.00</w:t>
            </w: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第二名</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建设保证金</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8.00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2,500,000.00</w:t>
            </w: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第三名</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应收股权转让款</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4.80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w:t>
            </w:r>
          </w:p>
        </w:tc>
      </w:tr>
      <w:tr>
        <w:trPr>
          <w:trHeight w:val="28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第四名</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履约保证金</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160,000.00</w:t>
            </w: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第五名</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委托理财保证金</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1,617,405.98</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2.59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1,617,405.98</w:t>
            </w:r>
          </w:p>
        </w:tc>
      </w:tr>
      <w:tr>
        <w:trPr>
          <w:trHeight w:val="283"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16,617,405.98</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26.59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4,677,405.98</w:t>
            </w:r>
          </w:p>
        </w:tc>
      </w:tr>
    </w:tbl>
    <w:p>
      <w:pPr>
        <w:pStyle w:val="Heading4"/>
        <w:spacing w:line="274" w:lineRule="exact"/>
        <w:ind w:left="236" w:right="0"/>
        <w:jc w:val="left"/>
        <w:rPr>
          <w:rFonts w:ascii="宋体" w:hAnsi="宋体" w:cs="宋体" w:eastAsia="宋体" w:hint="default"/>
        </w:rPr>
      </w:pPr>
      <w:r>
        <w:rPr>
          <w:rFonts w:ascii="宋体"/>
        </w:rPr>
        <w:t> </w:t>
      </w:r>
    </w:p>
    <w:p>
      <w:pPr>
        <w:pStyle w:val="Heading6"/>
        <w:spacing w:line="240" w:lineRule="auto" w:before="61"/>
        <w:ind w:left="236" w:right="0"/>
        <w:jc w:val="left"/>
        <w:rPr>
          <w:rFonts w:ascii="宋体" w:hAnsi="宋体" w:cs="宋体" w:eastAsia="宋体" w:hint="default"/>
          <w:b w:val="0"/>
          <w:bCs w:val="0"/>
        </w:rPr>
      </w:pPr>
      <w:r>
        <w:rPr>
          <w:rFonts w:ascii="宋体" w:hAnsi="宋体" w:cs="宋体" w:eastAsia="宋体" w:hint="default"/>
        </w:rPr>
        <w:t>(13).</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3"/>
        <w:rPr>
          <w:rFonts w:ascii="宋体" w:hAnsi="宋体" w:cs="宋体" w:eastAsia="宋体" w:hint="default"/>
          <w:sz w:val="25"/>
          <w:szCs w:val="25"/>
        </w:rPr>
      </w:pPr>
    </w:p>
    <w:p>
      <w:pPr>
        <w:pStyle w:val="Heading6"/>
        <w:spacing w:line="240" w:lineRule="auto" w:before="0"/>
        <w:ind w:left="236" w:right="0"/>
        <w:jc w:val="left"/>
        <w:rPr>
          <w:rFonts w:ascii="宋体" w:hAnsi="宋体" w:cs="宋体" w:eastAsia="宋体" w:hint="default"/>
          <w:b w:val="0"/>
          <w:bCs w:val="0"/>
        </w:rPr>
      </w:pPr>
      <w:r>
        <w:rPr>
          <w:rFonts w:ascii="宋体" w:hAnsi="宋体" w:cs="宋体" w:eastAsia="宋体" w:hint="default"/>
        </w:rPr>
        <w:t>(14).</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40" w:lineRule="auto" w:before="61"/>
        <w:ind w:left="236" w:right="0"/>
        <w:jc w:val="left"/>
        <w:rPr>
          <w:rFonts w:ascii="宋体" w:hAnsi="宋体" w:cs="宋体" w:eastAsia="宋体" w:hint="default"/>
          <w:b w:val="0"/>
          <w:bCs w:val="0"/>
        </w:rPr>
      </w:pPr>
      <w:r>
        <w:rPr>
          <w:rFonts w:ascii="宋体" w:hAnsi="宋体" w:cs="宋体" w:eastAsia="宋体" w:hint="default"/>
        </w:rPr>
        <w:t>(15).</w:t>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2"/>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0" w:lineRule="exact" w:before="31"/>
        <w:ind w:left="236" w:right="0"/>
        <w:jc w:val="left"/>
        <w:rPr>
          <w:rFonts w:ascii="宋体" w:hAnsi="宋体" w:cs="宋体" w:eastAsia="宋体" w:hint="default"/>
        </w:rPr>
      </w:pPr>
      <w:r>
        <w:rPr>
          <w:rFonts w:ascii="宋体" w:hAnsi="宋体" w:cs="宋体" w:eastAsia="宋体" w:hint="default"/>
        </w:rPr>
        <w:t>  </w:t>
      </w:r>
      <w:r>
        <w:rPr/>
        <w:t>其他说明</w:t>
      </w:r>
      <w:r>
        <w:rPr>
          <w:spacing w:val="-1"/>
        </w:rPr>
        <w:t>：</w:t>
      </w:r>
      <w:r>
        <w:rPr>
          <w:rFonts w:ascii="宋体" w:hAnsi="宋体" w:cs="宋体" w:eastAsia="宋体" w:hint="default"/>
        </w:rPr>
        <w:t> </w:t>
      </w:r>
    </w:p>
    <w:p>
      <w:pPr>
        <w:pStyle w:val="Heading4"/>
        <w:spacing w:line="283" w:lineRule="exact"/>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0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900" w:right="1560"/>
        </w:sectPr>
      </w:pPr>
    </w:p>
    <w:p>
      <w:pPr>
        <w:spacing w:line="290" w:lineRule="auto" w:before="36"/>
        <w:ind w:left="376" w:right="0"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sz w:val="21"/>
          <w:szCs w:val="21"/>
        </w:rPr>
        <w:t>存货分类</w:t>
      </w:r>
      <w:r>
        <w:rPr>
          <w:rFonts w:ascii="宋体" w:hAnsi="宋体" w:cs="宋体" w:eastAsia="宋体" w:hint="default"/>
          <w:sz w:val="21"/>
          <w:szCs w:val="21"/>
        </w:rPr>
        <w:t> </w:t>
      </w:r>
    </w:p>
    <w:p>
      <w:pPr>
        <w:pStyle w:val="Heading4"/>
        <w:spacing w:line="263" w:lineRule="exact"/>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3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00" w:right="1560"/>
          <w:cols w:num="2" w:equalWidth="0">
            <w:col w:w="2418" w:space="4104"/>
            <w:col w:w="2928"/>
          </w:cols>
        </w:sectPr>
      </w:pPr>
    </w:p>
    <w:p>
      <w:pPr>
        <w:spacing w:line="240" w:lineRule="auto" w:before="4"/>
        <w:rPr>
          <w:rFonts w:ascii="宋体" w:hAnsi="宋体" w:cs="宋体" w:eastAsia="宋体" w:hint="default"/>
          <w:sz w:val="2"/>
          <w:szCs w:val="2"/>
        </w:rPr>
      </w:pPr>
    </w:p>
    <w:tbl>
      <w:tblPr>
        <w:tblW w:w="0" w:type="auto"/>
        <w:jc w:val="left"/>
        <w:tblInd w:w="340" w:type="dxa"/>
        <w:tblLayout w:type="fixed"/>
        <w:tblCellMar>
          <w:top w:w="0" w:type="dxa"/>
          <w:left w:w="0" w:type="dxa"/>
          <w:bottom w:w="0" w:type="dxa"/>
          <w:right w:w="0" w:type="dxa"/>
        </w:tblCellMar>
        <w:tblLook w:val="01E0"/>
      </w:tblPr>
      <w:tblGrid>
        <w:gridCol w:w="1140"/>
        <w:gridCol w:w="1286"/>
        <w:gridCol w:w="999"/>
        <w:gridCol w:w="1430"/>
        <w:gridCol w:w="1236"/>
        <w:gridCol w:w="1298"/>
        <w:gridCol w:w="1505"/>
      </w:tblGrid>
      <w:tr>
        <w:trPr>
          <w:trHeight w:val="283" w:hRule="exact"/>
        </w:trPr>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07"/>
              <w:ind w:left="3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140"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27"/>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right"/>
              <w:rPr>
                <w:rFonts w:ascii="宋体" w:hAnsi="宋体" w:cs="宋体" w:eastAsia="宋体" w:hint="default"/>
                <w:sz w:val="21"/>
                <w:szCs w:val="21"/>
              </w:rPr>
            </w:pPr>
            <w:r>
              <w:rPr>
                <w:rFonts w:ascii="宋体"/>
                <w:spacing w:val="-1"/>
                <w:sz w:val="21"/>
              </w:rPr>
              <w:t>332,139,506</w:t>
            </w:r>
          </w:p>
          <w:p>
            <w:pPr>
              <w:pStyle w:val="TableParagraph"/>
              <w:spacing w:line="274" w:lineRule="exact"/>
              <w:ind w:right="29"/>
              <w:jc w:val="right"/>
              <w:rPr>
                <w:rFonts w:ascii="宋体" w:hAnsi="宋体" w:cs="宋体" w:eastAsia="宋体" w:hint="default"/>
                <w:sz w:val="21"/>
                <w:szCs w:val="21"/>
              </w:rPr>
            </w:pPr>
            <w:r>
              <w:rPr>
                <w:rFonts w:ascii="宋体"/>
                <w:sz w:val="21"/>
              </w:rPr>
              <w:t>.14</w:t>
            </w:r>
          </w:p>
        </w:tc>
        <w:tc>
          <w:tcPr>
            <w:tcW w:w="99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332,139,506.</w:t>
            </w:r>
          </w:p>
          <w:p>
            <w:pPr>
              <w:pStyle w:val="TableParagraph"/>
              <w:spacing w:line="274" w:lineRule="exact"/>
              <w:ind w:right="29"/>
              <w:jc w:val="right"/>
              <w:rPr>
                <w:rFonts w:ascii="宋体" w:hAnsi="宋体" w:cs="宋体" w:eastAsia="宋体" w:hint="default"/>
                <w:sz w:val="21"/>
                <w:szCs w:val="21"/>
              </w:rPr>
            </w:pPr>
            <w:r>
              <w:rPr>
                <w:rFonts w:ascii="宋体"/>
                <w:sz w:val="21"/>
              </w:rPr>
              <w:t>14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pacing w:val="-1"/>
                <w:sz w:val="21"/>
              </w:rPr>
              <w:t>365,125,640</w:t>
            </w:r>
          </w:p>
          <w:p>
            <w:pPr>
              <w:pStyle w:val="TableParagraph"/>
              <w:spacing w:line="274" w:lineRule="exact"/>
              <w:ind w:right="26"/>
              <w:jc w:val="right"/>
              <w:rPr>
                <w:rFonts w:ascii="宋体" w:hAnsi="宋体" w:cs="宋体" w:eastAsia="宋体" w:hint="default"/>
                <w:sz w:val="21"/>
                <w:szCs w:val="21"/>
              </w:rPr>
            </w:pPr>
            <w:r>
              <w:rPr>
                <w:rFonts w:ascii="宋体"/>
                <w:sz w:val="21"/>
              </w:rPr>
              <w:t>.92</w:t>
            </w:r>
          </w:p>
        </w:tc>
        <w:tc>
          <w:tcPr>
            <w:tcW w:w="129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pacing w:val="-1"/>
                <w:sz w:val="21"/>
              </w:rPr>
              <w:t>365,125,640.9</w:t>
            </w:r>
          </w:p>
          <w:p>
            <w:pPr>
              <w:pStyle w:val="TableParagraph"/>
              <w:spacing w:line="274" w:lineRule="exact"/>
              <w:ind w:right="29"/>
              <w:jc w:val="right"/>
              <w:rPr>
                <w:rFonts w:ascii="宋体" w:hAnsi="宋体" w:cs="宋体" w:eastAsia="宋体" w:hint="default"/>
                <w:sz w:val="21"/>
                <w:szCs w:val="21"/>
              </w:rPr>
            </w:pPr>
            <w:r>
              <w:rPr>
                <w:rFonts w:ascii="宋体"/>
                <w:w w:val="100"/>
                <w:sz w:val="21"/>
              </w:rPr>
              <w:t>2</w:t>
            </w: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right"/>
              <w:rPr>
                <w:rFonts w:ascii="宋体" w:hAnsi="宋体" w:cs="宋体" w:eastAsia="宋体" w:hint="default"/>
                <w:sz w:val="21"/>
                <w:szCs w:val="21"/>
              </w:rPr>
            </w:pPr>
            <w:r>
              <w:rPr>
                <w:rFonts w:ascii="宋体"/>
                <w:spacing w:val="-1"/>
                <w:sz w:val="21"/>
              </w:rPr>
              <w:t>85,407,174.</w:t>
            </w:r>
          </w:p>
          <w:p>
            <w:pPr>
              <w:pStyle w:val="TableParagraph"/>
              <w:spacing w:line="274" w:lineRule="exact"/>
              <w:ind w:right="31"/>
              <w:jc w:val="right"/>
              <w:rPr>
                <w:rFonts w:ascii="宋体" w:hAnsi="宋体" w:cs="宋体" w:eastAsia="宋体" w:hint="default"/>
                <w:sz w:val="21"/>
                <w:szCs w:val="21"/>
              </w:rPr>
            </w:pPr>
            <w:r>
              <w:rPr>
                <w:rFonts w:ascii="宋体"/>
                <w:sz w:val="21"/>
              </w:rPr>
              <w:t>85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1,779,15</w:t>
            </w:r>
          </w:p>
          <w:p>
            <w:pPr>
              <w:pStyle w:val="TableParagraph"/>
              <w:spacing w:line="274" w:lineRule="exact"/>
              <w:ind w:left="538" w:right="0"/>
              <w:jc w:val="left"/>
              <w:rPr>
                <w:rFonts w:ascii="宋体" w:hAnsi="宋体" w:cs="宋体" w:eastAsia="宋体" w:hint="default"/>
                <w:sz w:val="21"/>
                <w:szCs w:val="21"/>
              </w:rPr>
            </w:pPr>
            <w:r>
              <w:rPr>
                <w:rFonts w:ascii="宋体"/>
                <w:sz w:val="21"/>
              </w:rPr>
              <w:t>5.07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83,628,019.7</w:t>
            </w:r>
          </w:p>
          <w:p>
            <w:pPr>
              <w:pStyle w:val="TableParagraph"/>
              <w:spacing w:line="274" w:lineRule="exact"/>
              <w:ind w:right="29"/>
              <w:jc w:val="right"/>
              <w:rPr>
                <w:rFonts w:ascii="宋体" w:hAnsi="宋体" w:cs="宋体" w:eastAsia="宋体" w:hint="default"/>
                <w:sz w:val="21"/>
                <w:szCs w:val="21"/>
              </w:rPr>
            </w:pPr>
            <w:r>
              <w:rPr>
                <w:rFonts w:ascii="宋体"/>
                <w:w w:val="100"/>
                <w:sz w:val="21"/>
              </w:rPr>
              <w:t>8</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pacing w:val="-1"/>
                <w:sz w:val="21"/>
              </w:rPr>
              <w:t>85,367,786.</w:t>
            </w:r>
          </w:p>
          <w:p>
            <w:pPr>
              <w:pStyle w:val="TableParagraph"/>
              <w:spacing w:line="274" w:lineRule="exact"/>
              <w:ind w:right="29"/>
              <w:jc w:val="right"/>
              <w:rPr>
                <w:rFonts w:ascii="宋体" w:hAnsi="宋体" w:cs="宋体" w:eastAsia="宋体" w:hint="default"/>
                <w:sz w:val="21"/>
                <w:szCs w:val="21"/>
              </w:rPr>
            </w:pPr>
            <w:r>
              <w:rPr>
                <w:rFonts w:ascii="宋体"/>
                <w:sz w:val="21"/>
              </w:rPr>
              <w:t>24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pacing w:val="-1"/>
                <w:sz w:val="21"/>
              </w:rPr>
              <w:t>1,140,701.0</w:t>
            </w:r>
          </w:p>
          <w:p>
            <w:pPr>
              <w:pStyle w:val="TableParagraph"/>
              <w:spacing w:line="274" w:lineRule="exact"/>
              <w:ind w:right="29"/>
              <w:jc w:val="right"/>
              <w:rPr>
                <w:rFonts w:ascii="宋体" w:hAnsi="宋体" w:cs="宋体" w:eastAsia="宋体" w:hint="default"/>
                <w:sz w:val="21"/>
                <w:szCs w:val="21"/>
              </w:rPr>
            </w:pPr>
            <w:r>
              <w:rPr>
                <w:rFonts w:ascii="宋体"/>
                <w:w w:val="100"/>
                <w:sz w:val="21"/>
              </w:rPr>
              <w:t>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sz w:val="21"/>
              </w:rPr>
              <w:t>84,227,085.17</w:t>
            </w:r>
          </w:p>
        </w:tc>
      </w:tr>
      <w:tr>
        <w:trPr>
          <w:trHeight w:val="283"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w:t>
            </w:r>
          </w:p>
          <w:p>
            <w:pPr>
              <w:pStyle w:val="TableParagraph"/>
              <w:spacing w:line="272" w:lineRule="exact" w:before="27"/>
              <w:ind w:left="26" w:right="48"/>
              <w:jc w:val="left"/>
              <w:rPr>
                <w:rFonts w:ascii="宋体" w:hAnsi="宋体" w:cs="宋体" w:eastAsia="宋体" w:hint="default"/>
                <w:sz w:val="21"/>
                <w:szCs w:val="21"/>
              </w:rPr>
            </w:pPr>
            <w:r>
              <w:rPr>
                <w:rFonts w:ascii="宋体" w:hAnsi="宋体" w:cs="宋体" w:eastAsia="宋体" w:hint="default"/>
                <w:sz w:val="21"/>
                <w:szCs w:val="21"/>
              </w:rPr>
              <w:t>成的已完工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未结算资产</w:t>
            </w:r>
          </w:p>
        </w:tc>
        <w:tc>
          <w:tcPr>
            <w:tcW w:w="128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9"/>
              <w:jc w:val="right"/>
              <w:rPr>
                <w:rFonts w:ascii="宋体" w:hAnsi="宋体" w:cs="宋体" w:eastAsia="宋体" w:hint="default"/>
                <w:sz w:val="21"/>
                <w:szCs w:val="21"/>
              </w:rPr>
            </w:pPr>
            <w:r>
              <w:rPr>
                <w:rFonts w:ascii="宋体"/>
                <w:spacing w:val="-1"/>
                <w:sz w:val="21"/>
              </w:rPr>
              <w:t>484,215,126</w:t>
            </w:r>
          </w:p>
          <w:p>
            <w:pPr>
              <w:pStyle w:val="TableParagraph"/>
              <w:spacing w:line="273" w:lineRule="exact"/>
              <w:ind w:right="29"/>
              <w:jc w:val="right"/>
              <w:rPr>
                <w:rFonts w:ascii="宋体" w:hAnsi="宋体" w:cs="宋体" w:eastAsia="宋体" w:hint="default"/>
                <w:sz w:val="21"/>
                <w:szCs w:val="21"/>
              </w:rPr>
            </w:pPr>
            <w:r>
              <w:rPr>
                <w:rFonts w:ascii="宋体"/>
                <w:sz w:val="21"/>
              </w:rPr>
              <w:t>.91</w:t>
            </w:r>
          </w:p>
        </w:tc>
        <w:tc>
          <w:tcPr>
            <w:tcW w:w="99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484,215,126.</w:t>
            </w:r>
          </w:p>
          <w:p>
            <w:pPr>
              <w:pStyle w:val="TableParagraph"/>
              <w:spacing w:line="273" w:lineRule="exact"/>
              <w:ind w:right="29"/>
              <w:jc w:val="right"/>
              <w:rPr>
                <w:rFonts w:ascii="宋体" w:hAnsi="宋体" w:cs="宋体" w:eastAsia="宋体" w:hint="default"/>
                <w:sz w:val="21"/>
                <w:szCs w:val="21"/>
              </w:rPr>
            </w:pPr>
            <w:r>
              <w:rPr>
                <w:rFonts w:ascii="宋体"/>
                <w:sz w:val="21"/>
              </w:rPr>
              <w:t>91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pacing w:val="-1"/>
                <w:sz w:val="21"/>
              </w:rPr>
              <w:t>408,911,443</w:t>
            </w:r>
          </w:p>
          <w:p>
            <w:pPr>
              <w:pStyle w:val="TableParagraph"/>
              <w:spacing w:line="273" w:lineRule="exact"/>
              <w:ind w:right="26"/>
              <w:jc w:val="right"/>
              <w:rPr>
                <w:rFonts w:ascii="宋体" w:hAnsi="宋体" w:cs="宋体" w:eastAsia="宋体" w:hint="default"/>
                <w:sz w:val="21"/>
                <w:szCs w:val="21"/>
              </w:rPr>
            </w:pPr>
            <w:r>
              <w:rPr>
                <w:rFonts w:ascii="宋体"/>
                <w:sz w:val="21"/>
              </w:rPr>
              <w:t>.51</w:t>
            </w:r>
          </w:p>
        </w:tc>
        <w:tc>
          <w:tcPr>
            <w:tcW w:w="129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pacing w:val="-1"/>
                <w:sz w:val="21"/>
              </w:rPr>
              <w:t>408,911,443.5</w:t>
            </w:r>
          </w:p>
          <w:p>
            <w:pPr>
              <w:pStyle w:val="TableParagraph"/>
              <w:spacing w:line="273" w:lineRule="exact"/>
              <w:ind w:right="29"/>
              <w:jc w:val="right"/>
              <w:rPr>
                <w:rFonts w:ascii="宋体" w:hAnsi="宋体" w:cs="宋体" w:eastAsia="宋体" w:hint="default"/>
                <w:sz w:val="21"/>
                <w:szCs w:val="21"/>
              </w:rPr>
            </w:pPr>
            <w:r>
              <w:rPr>
                <w:rFonts w:ascii="宋体"/>
                <w:w w:val="100"/>
                <w:sz w:val="21"/>
              </w:rPr>
              <w:t>1</w:t>
            </w:r>
          </w:p>
        </w:tc>
      </w:tr>
      <w:tr>
        <w:trPr>
          <w:trHeight w:val="55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9"/>
              <w:jc w:val="right"/>
              <w:rPr>
                <w:rFonts w:ascii="宋体" w:hAnsi="宋体" w:cs="宋体" w:eastAsia="宋体" w:hint="default"/>
                <w:sz w:val="21"/>
                <w:szCs w:val="21"/>
              </w:rPr>
            </w:pPr>
            <w:r>
              <w:rPr>
                <w:rFonts w:ascii="宋体"/>
                <w:spacing w:val="-1"/>
                <w:sz w:val="21"/>
              </w:rPr>
              <w:t>901,761,807</w:t>
            </w:r>
          </w:p>
          <w:p>
            <w:pPr>
              <w:pStyle w:val="TableParagraph"/>
              <w:spacing w:line="273" w:lineRule="exact"/>
              <w:ind w:right="29"/>
              <w:jc w:val="right"/>
              <w:rPr>
                <w:rFonts w:ascii="宋体" w:hAnsi="宋体" w:cs="宋体" w:eastAsia="宋体" w:hint="default"/>
                <w:sz w:val="21"/>
                <w:szCs w:val="21"/>
              </w:rPr>
            </w:pPr>
            <w:r>
              <w:rPr>
                <w:rFonts w:ascii="宋体"/>
                <w:sz w:val="21"/>
              </w:rPr>
              <w:t>.90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1,779,15</w:t>
            </w:r>
          </w:p>
          <w:p>
            <w:pPr>
              <w:pStyle w:val="TableParagraph"/>
              <w:spacing w:line="273" w:lineRule="exact"/>
              <w:ind w:left="538" w:right="0"/>
              <w:jc w:val="left"/>
              <w:rPr>
                <w:rFonts w:ascii="宋体" w:hAnsi="宋体" w:cs="宋体" w:eastAsia="宋体" w:hint="default"/>
                <w:sz w:val="21"/>
                <w:szCs w:val="21"/>
              </w:rPr>
            </w:pPr>
            <w:r>
              <w:rPr>
                <w:rFonts w:ascii="宋体"/>
                <w:sz w:val="21"/>
              </w:rPr>
              <w:t>5.07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899,982,652.</w:t>
            </w:r>
          </w:p>
          <w:p>
            <w:pPr>
              <w:pStyle w:val="TableParagraph"/>
              <w:spacing w:line="273" w:lineRule="exact"/>
              <w:ind w:right="29"/>
              <w:jc w:val="right"/>
              <w:rPr>
                <w:rFonts w:ascii="宋体" w:hAnsi="宋体" w:cs="宋体" w:eastAsia="宋体" w:hint="default"/>
                <w:sz w:val="21"/>
                <w:szCs w:val="21"/>
              </w:rPr>
            </w:pPr>
            <w:r>
              <w:rPr>
                <w:rFonts w:ascii="宋体"/>
                <w:sz w:val="21"/>
              </w:rPr>
              <w:t>83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pacing w:val="-1"/>
                <w:sz w:val="21"/>
              </w:rPr>
              <w:t>859,404,870</w:t>
            </w:r>
          </w:p>
          <w:p>
            <w:pPr>
              <w:pStyle w:val="TableParagraph"/>
              <w:spacing w:line="273" w:lineRule="exact"/>
              <w:ind w:right="26"/>
              <w:jc w:val="right"/>
              <w:rPr>
                <w:rFonts w:ascii="宋体" w:hAnsi="宋体" w:cs="宋体" w:eastAsia="宋体" w:hint="default"/>
                <w:sz w:val="21"/>
                <w:szCs w:val="21"/>
              </w:rPr>
            </w:pPr>
            <w:r>
              <w:rPr>
                <w:rFonts w:ascii="宋体"/>
                <w:sz w:val="21"/>
              </w:rPr>
              <w:t>.67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1,140,701.0</w:t>
            </w:r>
          </w:p>
          <w:p>
            <w:pPr>
              <w:pStyle w:val="TableParagraph"/>
              <w:spacing w:line="273" w:lineRule="exact"/>
              <w:ind w:right="29"/>
              <w:jc w:val="right"/>
              <w:rPr>
                <w:rFonts w:ascii="宋体" w:hAnsi="宋体" w:cs="宋体" w:eastAsia="宋体" w:hint="default"/>
                <w:sz w:val="21"/>
                <w:szCs w:val="21"/>
              </w:rPr>
            </w:pPr>
            <w:r>
              <w:rPr>
                <w:rFonts w:ascii="宋体"/>
                <w:w w:val="100"/>
                <w:sz w:val="21"/>
              </w:rPr>
              <w:t>7</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pacing w:val="-1"/>
                <w:sz w:val="21"/>
              </w:rPr>
              <w:t>858,264,169.6</w:t>
            </w:r>
          </w:p>
          <w:p>
            <w:pPr>
              <w:pStyle w:val="TableParagraph"/>
              <w:spacing w:line="273" w:lineRule="exact"/>
              <w:ind w:right="29"/>
              <w:jc w:val="right"/>
              <w:rPr>
                <w:rFonts w:ascii="宋体" w:hAnsi="宋体" w:cs="宋体" w:eastAsia="宋体" w:hint="default"/>
                <w:sz w:val="21"/>
                <w:szCs w:val="21"/>
              </w:rPr>
            </w:pPr>
            <w:r>
              <w:rPr>
                <w:rFonts w:ascii="宋体"/>
                <w:w w:val="100"/>
                <w:sz w:val="21"/>
              </w:rPr>
              <w:t>0</w:t>
            </w:r>
          </w:p>
        </w:tc>
      </w:tr>
    </w:tbl>
    <w:p>
      <w:pPr>
        <w:spacing w:after="0" w:line="273" w:lineRule="exact"/>
        <w:jc w:val="right"/>
        <w:rPr>
          <w:rFonts w:ascii="宋体" w:hAnsi="宋体" w:cs="宋体" w:eastAsia="宋体" w:hint="default"/>
          <w:sz w:val="21"/>
          <w:szCs w:val="21"/>
        </w:rPr>
        <w:sectPr>
          <w:type w:val="continuous"/>
          <w:pgSz w:w="11910" w:h="16840"/>
          <w:pgMar w:top="1100" w:bottom="1380" w:left="900" w:right="1560"/>
        </w:sectPr>
      </w:pPr>
    </w:p>
    <w:p>
      <w:pPr>
        <w:pStyle w:val="Heading4"/>
        <w:spacing w:line="274" w:lineRule="exact"/>
        <w:ind w:left="376" w:right="0"/>
        <w:jc w:val="left"/>
        <w:rPr>
          <w:rFonts w:ascii="宋体" w:hAnsi="宋体" w:cs="宋体" w:eastAsia="宋体" w:hint="default"/>
        </w:rPr>
      </w:pPr>
      <w:r>
        <w:rPr>
          <w:rFonts w:ascii="宋体"/>
        </w:rPr>
        <w:t> </w:t>
      </w:r>
    </w:p>
    <w:p>
      <w:pPr>
        <w:spacing w:line="270" w:lineRule="exact" w:before="4"/>
        <w:ind w:left="376"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sz w:val="21"/>
          <w:szCs w:val="21"/>
        </w:rPr>
        <w:t>存货跌价准备</w:t>
      </w:r>
      <w:r>
        <w:rPr>
          <w:rFonts w:ascii="宋体" w:hAnsi="宋体" w:cs="宋体" w:eastAsia="宋体" w:hint="default"/>
          <w:sz w:val="21"/>
          <w:szCs w:val="21"/>
        </w:rPr>
        <w:t> </w:t>
      </w:r>
    </w:p>
    <w:p>
      <w:pPr>
        <w:pStyle w:val="Heading4"/>
        <w:spacing w:line="309" w:lineRule="exact"/>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3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00" w:right="1560"/>
          <w:cols w:num="2" w:equalWidth="0">
            <w:col w:w="2418" w:space="4104"/>
            <w:col w:w="2928"/>
          </w:cols>
        </w:sectPr>
      </w:pP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067"/>
        <w:gridCol w:w="1174"/>
        <w:gridCol w:w="1190"/>
        <w:gridCol w:w="1191"/>
        <w:gridCol w:w="1200"/>
        <w:gridCol w:w="1195"/>
        <w:gridCol w:w="1184"/>
      </w:tblGrid>
      <w:tr>
        <w:trPr>
          <w:trHeight w:val="284" w:hRule="exact"/>
        </w:trPr>
        <w:tc>
          <w:tcPr>
            <w:tcW w:w="20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067"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84" w:type="dxa"/>
            <w:vMerge/>
            <w:tcBorders>
              <w:left w:val="single" w:sz="4" w:space="0" w:color="000000"/>
              <w:bottom w:val="single" w:sz="4" w:space="0" w:color="000000"/>
              <w:right w:val="single" w:sz="4" w:space="0" w:color="000000"/>
            </w:tcBorders>
          </w:tcPr>
          <w:p>
            <w:pPr/>
          </w:p>
        </w:tc>
      </w:tr>
      <w:tr>
        <w:trPr>
          <w:trHeight w:val="283"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7"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1,140,701</w:t>
            </w:r>
          </w:p>
          <w:p>
            <w:pPr>
              <w:pStyle w:val="TableParagraph"/>
              <w:spacing w:line="273" w:lineRule="exact"/>
              <w:ind w:left="741" w:right="0"/>
              <w:jc w:val="left"/>
              <w:rPr>
                <w:rFonts w:ascii="宋体" w:hAnsi="宋体" w:cs="宋体" w:eastAsia="宋体" w:hint="default"/>
                <w:sz w:val="21"/>
                <w:szCs w:val="21"/>
              </w:rPr>
            </w:pPr>
            <w:r>
              <w:rPr>
                <w:rFonts w:ascii="宋体"/>
                <w:sz w:val="21"/>
              </w:rPr>
              <w:t>.07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742,356.5</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103,902.5</w:t>
            </w:r>
          </w:p>
          <w:p>
            <w:pPr>
              <w:pStyle w:val="TableParagraph"/>
              <w:spacing w:line="273" w:lineRule="exact"/>
              <w:ind w:right="-1"/>
              <w:jc w:val="right"/>
              <w:rPr>
                <w:rFonts w:ascii="宋体" w:hAnsi="宋体" w:cs="宋体" w:eastAsia="宋体" w:hint="default"/>
                <w:sz w:val="21"/>
                <w:szCs w:val="21"/>
              </w:rPr>
            </w:pPr>
            <w:r>
              <w:rPr>
                <w:rFonts w:ascii="宋体"/>
                <w:sz w:val="21"/>
              </w:rPr>
              <w:t>0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8" w:right="0"/>
              <w:jc w:val="left"/>
              <w:rPr>
                <w:rFonts w:ascii="宋体" w:hAnsi="宋体" w:cs="宋体" w:eastAsia="宋体" w:hint="default"/>
                <w:sz w:val="21"/>
                <w:szCs w:val="21"/>
              </w:rPr>
            </w:pPr>
            <w:r>
              <w:rPr>
                <w:rFonts w:ascii="宋体"/>
                <w:sz w:val="21"/>
              </w:rPr>
              <w:t>1,779,155</w:t>
            </w:r>
          </w:p>
          <w:p>
            <w:pPr>
              <w:pStyle w:val="TableParagraph"/>
              <w:spacing w:line="273" w:lineRule="exact"/>
              <w:ind w:left="749" w:right="0"/>
              <w:jc w:val="left"/>
              <w:rPr>
                <w:rFonts w:ascii="宋体" w:hAnsi="宋体" w:cs="宋体" w:eastAsia="宋体" w:hint="default"/>
                <w:sz w:val="21"/>
                <w:szCs w:val="21"/>
              </w:rPr>
            </w:pPr>
            <w:r>
              <w:rPr>
                <w:rFonts w:ascii="宋体"/>
                <w:sz w:val="21"/>
              </w:rPr>
              <w:t>.07 </w:t>
            </w:r>
          </w:p>
        </w:tc>
      </w:tr>
      <w:tr>
        <w:trPr>
          <w:trHeight w:val="281"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完工未结算资产</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1,140,701</w:t>
            </w:r>
          </w:p>
          <w:p>
            <w:pPr>
              <w:pStyle w:val="TableParagraph"/>
              <w:spacing w:line="274" w:lineRule="exact"/>
              <w:ind w:left="741" w:right="0"/>
              <w:jc w:val="left"/>
              <w:rPr>
                <w:rFonts w:ascii="宋体" w:hAnsi="宋体" w:cs="宋体" w:eastAsia="宋体" w:hint="default"/>
                <w:sz w:val="21"/>
                <w:szCs w:val="21"/>
              </w:rPr>
            </w:pPr>
            <w:r>
              <w:rPr>
                <w:rFonts w:ascii="宋体"/>
                <w:sz w:val="21"/>
              </w:rPr>
              <w:t>.07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742,356.5</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103,902.5</w:t>
            </w:r>
          </w:p>
          <w:p>
            <w:pPr>
              <w:pStyle w:val="TableParagraph"/>
              <w:spacing w:line="274" w:lineRule="exact"/>
              <w:ind w:right="-1"/>
              <w:jc w:val="right"/>
              <w:rPr>
                <w:rFonts w:ascii="宋体" w:hAnsi="宋体" w:cs="宋体" w:eastAsia="宋体" w:hint="default"/>
                <w:sz w:val="21"/>
                <w:szCs w:val="21"/>
              </w:rPr>
            </w:pPr>
            <w:r>
              <w:rPr>
                <w:rFonts w:ascii="宋体"/>
                <w:sz w:val="21"/>
              </w:rPr>
              <w:t>0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0"/>
              <w:jc w:val="left"/>
              <w:rPr>
                <w:rFonts w:ascii="宋体" w:hAnsi="宋体" w:cs="宋体" w:eastAsia="宋体" w:hint="default"/>
                <w:sz w:val="21"/>
                <w:szCs w:val="21"/>
              </w:rPr>
            </w:pPr>
            <w:r>
              <w:rPr>
                <w:rFonts w:ascii="宋体"/>
                <w:sz w:val="21"/>
              </w:rPr>
              <w:t>1,779,155</w:t>
            </w:r>
          </w:p>
          <w:p>
            <w:pPr>
              <w:pStyle w:val="TableParagraph"/>
              <w:spacing w:line="274" w:lineRule="exact"/>
              <w:ind w:left="749" w:right="0"/>
              <w:jc w:val="left"/>
              <w:rPr>
                <w:rFonts w:ascii="宋体" w:hAnsi="宋体" w:cs="宋体" w:eastAsia="宋体" w:hint="default"/>
                <w:sz w:val="21"/>
                <w:szCs w:val="21"/>
              </w:rPr>
            </w:pPr>
            <w:r>
              <w:rPr>
                <w:rFonts w:ascii="宋体"/>
                <w:sz w:val="21"/>
              </w:rPr>
              <w:t>.07 </w:t>
            </w:r>
          </w:p>
        </w:tc>
      </w:tr>
    </w:tbl>
    <w:p>
      <w:pPr>
        <w:pStyle w:val="BodyText"/>
        <w:spacing w:line="238" w:lineRule="exact"/>
        <w:ind w:left="376" w:right="0"/>
        <w:jc w:val="left"/>
        <w:rPr>
          <w:rFonts w:ascii="宋体" w:hAnsi="宋体" w:cs="宋体" w:eastAsia="宋体" w:hint="default"/>
        </w:rPr>
      </w:pPr>
      <w:r>
        <w:rPr>
          <w:rFonts w:ascii="宋体"/>
          <w:w w:val="100"/>
        </w:rPr>
        <w:t> </w:t>
      </w:r>
    </w:p>
    <w:p>
      <w:pPr>
        <w:pStyle w:val="Heading4"/>
        <w:spacing w:line="310" w:lineRule="exact"/>
        <w:ind w:left="376" w:right="0"/>
        <w:jc w:val="left"/>
        <w:rPr>
          <w:rFonts w:ascii="宋体" w:hAnsi="宋体" w:cs="宋体" w:eastAsia="宋体" w:hint="default"/>
        </w:rPr>
      </w:pPr>
      <w:r>
        <w:rPr>
          <w:rFonts w:ascii="宋体"/>
        </w:rPr>
        <w:t> </w:t>
      </w:r>
    </w:p>
    <w:p>
      <w:pPr>
        <w:pStyle w:val="BodyText"/>
        <w:spacing w:line="271" w:lineRule="exact" w:before="1"/>
        <w:ind w:left="376" w:right="0"/>
        <w:jc w:val="left"/>
        <w:rPr>
          <w:rFonts w:ascii="宋体" w:hAnsi="宋体" w:cs="宋体" w:eastAsia="宋体" w:hint="default"/>
        </w:rPr>
      </w:pPr>
      <w:r>
        <w:rPr>
          <w:rFonts w:ascii="宋体" w:hAnsi="宋体" w:cs="宋体" w:eastAsia="宋体" w:hint="default"/>
          <w:b/>
          <w:bCs/>
        </w:rPr>
        <w:t>(3).</w:t>
      </w:r>
      <w:r>
        <w:rPr/>
        <w:t>存货期末余额含有借款费用资本化金额的说明</w:t>
      </w:r>
      <w:r>
        <w:rPr>
          <w:rFonts w:ascii="宋体" w:hAnsi="宋体" w:cs="宋体" w:eastAsia="宋体" w:hint="default"/>
        </w:rPr>
        <w:t> </w:t>
      </w:r>
    </w:p>
    <w:p>
      <w:pPr>
        <w:pStyle w:val="Heading4"/>
        <w:spacing w:line="309" w:lineRule="exact"/>
        <w:ind w:left="37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376" w:right="0"/>
        <w:jc w:val="left"/>
        <w:rPr>
          <w:rFonts w:ascii="宋体" w:hAnsi="宋体" w:cs="宋体" w:eastAsia="宋体" w:hint="default"/>
        </w:rPr>
      </w:pPr>
      <w:r>
        <w:rPr>
          <w:rFonts w:ascii="宋体"/>
        </w:rPr>
        <w:t> </w:t>
      </w:r>
    </w:p>
    <w:p>
      <w:pPr>
        <w:pStyle w:val="BodyText"/>
        <w:spacing w:line="271" w:lineRule="exact" w:before="1"/>
        <w:ind w:left="376" w:right="0"/>
        <w:jc w:val="left"/>
        <w:rPr>
          <w:rFonts w:ascii="宋体" w:hAnsi="宋体" w:cs="宋体" w:eastAsia="宋体" w:hint="default"/>
        </w:rPr>
      </w:pPr>
      <w:r>
        <w:rPr>
          <w:rFonts w:ascii="宋体" w:hAnsi="宋体" w:cs="宋体" w:eastAsia="宋体" w:hint="default"/>
          <w:b/>
          <w:bCs/>
        </w:rPr>
        <w:t>(4).</w:t>
      </w:r>
      <w:r>
        <w:rPr/>
        <w:t>期末建造合同形成的已完工未结算资产情况</w:t>
      </w:r>
      <w:r>
        <w:rPr>
          <w:rFonts w:ascii="宋体" w:hAnsi="宋体" w:cs="宋体" w:eastAsia="宋体" w:hint="default"/>
        </w:rPr>
        <w:t> </w:t>
      </w:r>
    </w:p>
    <w:p>
      <w:pPr>
        <w:pStyle w:val="Heading4"/>
        <w:spacing w:line="310" w:lineRule="exact" w:before="28"/>
        <w:ind w:left="376" w:right="63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Heading4"/>
        <w:spacing w:line="284" w:lineRule="exact"/>
        <w:ind w:left="37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after="0" w:line="284" w:lineRule="exact"/>
        <w:jc w:val="left"/>
        <w:rPr>
          <w:rFonts w:ascii="宋体" w:hAnsi="宋体" w:cs="宋体" w:eastAsia="宋体" w:hint="default"/>
        </w:rPr>
        <w:sectPr>
          <w:type w:val="continuous"/>
          <w:pgSz w:w="11910" w:h="16840"/>
          <w:pgMar w:top="1100" w:bottom="1380" w:left="90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6"/>
        <w:spacing w:line="240" w:lineRule="auto" w:before="36"/>
        <w:ind w:left="216"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Heading4"/>
        <w:spacing w:line="313" w:lineRule="exact"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0" w:lineRule="exact" w:before="4"/>
        <w:ind w:left="216" w:right="0"/>
        <w:jc w:val="left"/>
        <w:rPr>
          <w:rFonts w:ascii="宋体" w:hAnsi="宋体" w:cs="宋体" w:eastAsia="宋体" w:hint="default"/>
        </w:rPr>
      </w:pPr>
      <w:r>
        <w:rPr/>
        <w:t>期末重要的债权投资和其他债权投资：</w:t>
      </w:r>
      <w:r>
        <w:rPr>
          <w:rFonts w:ascii="宋体" w:hAnsi="宋体" w:cs="宋体" w:eastAsia="宋体" w:hint="default"/>
        </w:rPr>
        <w:t> </w:t>
      </w:r>
    </w:p>
    <w:p>
      <w:pPr>
        <w:pStyle w:val="Heading4"/>
        <w:spacing w:line="309"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216" w:right="264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30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3895" w:space="26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待抵扣增值税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67,489,017.38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24,710,837.37</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待摊费用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1,686,852.60</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2,890,836.72</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 w:right="0"/>
              <w:jc w:val="left"/>
              <w:rPr>
                <w:rFonts w:ascii="宋体" w:hAnsi="宋体" w:cs="宋体" w:eastAsia="宋体" w:hint="default"/>
                <w:sz w:val="21"/>
                <w:szCs w:val="21"/>
              </w:rPr>
            </w:pPr>
            <w:r>
              <w:rPr>
                <w:rFonts w:ascii="宋体" w:hAnsi="宋体" w:cs="宋体" w:eastAsia="宋体" w:hint="default"/>
                <w:sz w:val="21"/>
                <w:szCs w:val="21"/>
              </w:rPr>
              <w:t>预缴企业所得税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445,350.27</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239,169.70</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69,621,220.25</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27,840,843.79</w:t>
            </w:r>
            <w:r>
              <w:rPr>
                <w:rFonts w:ascii="宋体"/>
                <w:sz w:val="21"/>
              </w:rPr>
              <w:t> </w:t>
            </w:r>
          </w:p>
        </w:tc>
      </w:tr>
    </w:tbl>
    <w:p>
      <w:pPr>
        <w:pStyle w:val="Heading4"/>
        <w:spacing w:line="274" w:lineRule="exact"/>
        <w:ind w:left="216" w:right="0"/>
        <w:jc w:val="left"/>
        <w:rPr>
          <w:rFonts w:ascii="宋体" w:hAnsi="宋体" w:cs="宋体" w:eastAsia="宋体" w:hint="default"/>
        </w:rPr>
      </w:pPr>
      <w:r>
        <w:rPr>
          <w:rFonts w:ascii="宋体"/>
        </w:rPr>
        <w:t> </w:t>
      </w:r>
    </w:p>
    <w:p>
      <w:pPr>
        <w:pStyle w:val="BodyText"/>
        <w:spacing w:line="272" w:lineRule="exact" w:before="32"/>
        <w:ind w:left="216" w:right="8099"/>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79" w:lineRule="exact"/>
        <w:ind w:left="216" w:right="0"/>
        <w:jc w:val="left"/>
        <w:rPr>
          <w:rFonts w:ascii="宋体" w:hAnsi="宋体" w:cs="宋体" w:eastAsia="宋体" w:hint="default"/>
        </w:rPr>
      </w:pPr>
      <w:r>
        <w:rPr>
          <w:rFonts w:ascii="宋体"/>
        </w:rPr>
        <w:t> </w:t>
      </w:r>
    </w:p>
    <w:p>
      <w:pPr>
        <w:spacing w:line="290" w:lineRule="auto" w:before="64"/>
        <w:ind w:left="216" w:right="6831" w:firstLine="0"/>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债权投资</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债权投资情况</w:t>
      </w:r>
      <w:r>
        <w:rPr>
          <w:rFonts w:ascii="宋体" w:hAnsi="宋体" w:cs="宋体" w:eastAsia="宋体" w:hint="default"/>
          <w:sz w:val="21"/>
          <w:szCs w:val="21"/>
        </w:rPr>
        <w:t> </w:t>
      </w:r>
    </w:p>
    <w:p>
      <w:pPr>
        <w:pStyle w:val="Heading4"/>
        <w:spacing w:line="261"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0" w:lineRule="exact" w:before="4"/>
        <w:ind w:left="216" w:right="0"/>
        <w:jc w:val="left"/>
        <w:rPr>
          <w:rFonts w:ascii="宋体" w:hAnsi="宋体" w:cs="宋体" w:eastAsia="宋体" w:hint="default"/>
        </w:rPr>
      </w:pPr>
      <w:r>
        <w:rPr>
          <w:rFonts w:ascii="宋体" w:hAnsi="宋体" w:cs="宋体" w:eastAsia="宋体" w:hint="default"/>
        </w:rPr>
        <w:t>(2).</w:t>
      </w:r>
      <w:r>
        <w:rPr/>
        <w:t>期末重要的债权投资</w:t>
      </w:r>
      <w:r>
        <w:rPr>
          <w:rFonts w:ascii="宋体" w:hAnsi="宋体" w:cs="宋体" w:eastAsia="宋体" w:hint="default"/>
        </w:rPr>
        <w:t> </w:t>
      </w:r>
    </w:p>
    <w:p>
      <w:pPr>
        <w:pStyle w:val="Heading4"/>
        <w:spacing w:line="309"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0" w:lineRule="exact" w:before="4"/>
        <w:ind w:left="216" w:right="0"/>
        <w:jc w:val="left"/>
        <w:rPr>
          <w:rFonts w:ascii="宋体" w:hAnsi="宋体" w:cs="宋体" w:eastAsia="宋体" w:hint="default"/>
        </w:rPr>
      </w:pPr>
      <w:r>
        <w:rPr>
          <w:rFonts w:ascii="宋体" w:hAnsi="宋体" w:cs="宋体" w:eastAsia="宋体" w:hint="default"/>
        </w:rPr>
        <w:t>(3).</w:t>
      </w:r>
      <w:r>
        <w:rPr/>
        <w:t>减值准备计提情况</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BodyText"/>
        <w:spacing w:line="270" w:lineRule="exact" w:before="4"/>
        <w:ind w:left="216" w:right="0"/>
        <w:jc w:val="left"/>
      </w:pPr>
      <w:r>
        <w:rPr/>
        <w:t>本期减值准备计提金额以及评估金融工具的信用风险是否显著增加的采用依据</w:t>
      </w:r>
    </w:p>
    <w:p>
      <w:pPr>
        <w:pStyle w:val="Heading4"/>
        <w:spacing w:line="308"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BodyText"/>
        <w:spacing w:line="270"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spacing w:line="290" w:lineRule="auto" w:before="64"/>
        <w:ind w:left="216" w:right="6831" w:firstLine="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其他债权投资</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其他债权投资情况</w:t>
      </w:r>
      <w:r>
        <w:rPr>
          <w:rFonts w:ascii="宋体" w:hAnsi="宋体" w:cs="宋体" w:eastAsia="宋体" w:hint="default"/>
          <w:sz w:val="21"/>
          <w:szCs w:val="21"/>
        </w:rPr>
        <w:t> </w:t>
      </w:r>
    </w:p>
    <w:p>
      <w:pPr>
        <w:pStyle w:val="Heading4"/>
        <w:spacing w:line="26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4"/>
        <w:ind w:left="216" w:right="0"/>
        <w:jc w:val="left"/>
        <w:rPr>
          <w:rFonts w:ascii="宋体" w:hAnsi="宋体" w:cs="宋体" w:eastAsia="宋体" w:hint="default"/>
        </w:rPr>
      </w:pPr>
      <w:r>
        <w:rPr>
          <w:rFonts w:ascii="宋体" w:hAnsi="宋体" w:cs="宋体" w:eastAsia="宋体" w:hint="default"/>
        </w:rPr>
        <w:t>(2).</w:t>
      </w:r>
      <w:r>
        <w:rPr/>
        <w:t>期末重要的其他债权投资</w:t>
      </w:r>
      <w:r>
        <w:rPr>
          <w:rFonts w:ascii="宋体" w:hAnsi="宋体" w:cs="宋体" w:eastAsia="宋体" w:hint="default"/>
        </w:rPr>
        <w:t> </w:t>
      </w:r>
    </w:p>
    <w:p>
      <w:pPr>
        <w:pStyle w:val="Heading4"/>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1"/>
        <w:ind w:left="216" w:right="0"/>
        <w:jc w:val="left"/>
        <w:rPr>
          <w:rFonts w:ascii="宋体" w:hAnsi="宋体" w:cs="宋体" w:eastAsia="宋体" w:hint="default"/>
        </w:rPr>
      </w:pPr>
      <w:r>
        <w:rPr>
          <w:rFonts w:ascii="宋体" w:hAnsi="宋体" w:cs="宋体" w:eastAsia="宋体" w:hint="default"/>
        </w:rPr>
        <w:t>(3).</w:t>
      </w:r>
      <w:r>
        <w:rPr/>
        <w:t>减值准备计提情况</w:t>
      </w:r>
      <w:r>
        <w:rPr>
          <w:rFonts w:ascii="宋体" w:hAnsi="宋体" w:cs="宋体" w:eastAsia="宋体" w:hint="default"/>
        </w:rPr>
        <w:t> </w:t>
      </w:r>
    </w:p>
    <w:p>
      <w:pPr>
        <w:pStyle w:val="Heading4"/>
        <w:spacing w:line="309"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BodyText"/>
        <w:spacing w:line="240" w:lineRule="auto" w:before="1"/>
        <w:ind w:left="216" w:right="0"/>
        <w:jc w:val="left"/>
      </w:pPr>
      <w:r>
        <w:rPr/>
        <w:t>本期减值准备计提金额以及评估金融工具的信用风险是否显著增加的采用依据</w:t>
      </w:r>
    </w:p>
    <w:p>
      <w:pPr>
        <w:spacing w:after="0" w:line="240" w:lineRule="auto"/>
        <w:jc w:val="left"/>
        <w:sectPr>
          <w:type w:val="continuous"/>
          <w:pgSz w:w="11910" w:h="16840"/>
          <w:pgMar w:top="110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840" w:right="1340"/>
        </w:sectPr>
      </w:pPr>
    </w:p>
    <w:p>
      <w:pPr>
        <w:pStyle w:val="Heading4"/>
        <w:spacing w:line="313" w:lineRule="exact" w:before="26"/>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436" w:right="0"/>
        <w:jc w:val="left"/>
        <w:rPr>
          <w:rFonts w:ascii="宋体" w:hAnsi="宋体" w:cs="宋体" w:eastAsia="宋体" w:hint="default"/>
        </w:rPr>
      </w:pPr>
      <w:r>
        <w:rPr>
          <w:rFonts w:ascii="宋体"/>
        </w:rPr>
        <w:t> </w:t>
      </w:r>
    </w:p>
    <w:p>
      <w:pPr>
        <w:pStyle w:val="BodyText"/>
        <w:spacing w:line="271" w:lineRule="exact" w:before="1"/>
        <w:ind w:left="4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9" w:lineRule="exact"/>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436" w:right="0"/>
        <w:jc w:val="left"/>
        <w:rPr>
          <w:rFonts w:ascii="宋体" w:hAnsi="宋体" w:cs="宋体" w:eastAsia="宋体" w:hint="default"/>
        </w:rPr>
      </w:pPr>
      <w:r>
        <w:rPr>
          <w:rFonts w:ascii="宋体"/>
        </w:rPr>
        <w:t> </w:t>
      </w:r>
    </w:p>
    <w:p>
      <w:pPr>
        <w:spacing w:line="290" w:lineRule="auto" w:before="61"/>
        <w:ind w:left="436" w:right="0"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长期应收款</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长期应收款情况</w:t>
      </w:r>
      <w:r>
        <w:rPr>
          <w:rFonts w:ascii="宋体" w:hAnsi="宋体" w:cs="宋体" w:eastAsia="宋体" w:hint="default"/>
          <w:sz w:val="21"/>
          <w:szCs w:val="21"/>
        </w:rPr>
        <w:t> </w:t>
      </w:r>
    </w:p>
    <w:p>
      <w:pPr>
        <w:pStyle w:val="Heading4"/>
        <w:spacing w:line="260" w:lineRule="exact"/>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left="4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840" w:right="1340"/>
          <w:cols w:num="2" w:equalWidth="0">
            <w:col w:w="2478" w:space="4044"/>
            <w:col w:w="3208"/>
          </w:cols>
        </w:sectPr>
      </w:pPr>
    </w:p>
    <w:p>
      <w:pPr>
        <w:spacing w:line="240" w:lineRule="auto" w:before="4"/>
        <w:rPr>
          <w:rFonts w:ascii="宋体" w:hAnsi="宋体" w:cs="宋体" w:eastAsia="宋体" w:hint="default"/>
          <w:sz w:val="2"/>
          <w:szCs w:val="2"/>
        </w:rPr>
      </w:pPr>
    </w:p>
    <w:tbl>
      <w:tblPr>
        <w:tblW w:w="0" w:type="auto"/>
        <w:jc w:val="left"/>
        <w:tblInd w:w="321" w:type="dxa"/>
        <w:tblLayout w:type="fixed"/>
        <w:tblCellMar>
          <w:top w:w="0" w:type="dxa"/>
          <w:left w:w="0" w:type="dxa"/>
          <w:bottom w:w="0" w:type="dxa"/>
          <w:right w:w="0" w:type="dxa"/>
        </w:tblCellMar>
        <w:tblLook w:val="01E0"/>
      </w:tblPr>
      <w:tblGrid>
        <w:gridCol w:w="1148"/>
        <w:gridCol w:w="1286"/>
        <w:gridCol w:w="1213"/>
        <w:gridCol w:w="1090"/>
        <w:gridCol w:w="1402"/>
        <w:gridCol w:w="1397"/>
        <w:gridCol w:w="1095"/>
        <w:gridCol w:w="420"/>
      </w:tblGrid>
      <w:tr>
        <w:trPr>
          <w:trHeight w:val="283" w:hRule="exact"/>
        </w:trPr>
        <w:tc>
          <w:tcPr>
            <w:tcW w:w="1148" w:type="dxa"/>
            <w:vMerge w:val="restart"/>
            <w:tcBorders>
              <w:top w:val="single" w:sz="4" w:space="0" w:color="000000"/>
              <w:left w:val="single" w:sz="4" w:space="0" w:color="000000"/>
              <w:right w:val="single" w:sz="5"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89" w:type="dxa"/>
            <w:gridSpan w:val="3"/>
            <w:tcBorders>
              <w:top w:val="single" w:sz="4" w:space="0" w:color="000000"/>
              <w:left w:val="single" w:sz="5" w:space="0" w:color="000000"/>
              <w:bottom w:val="single" w:sz="4" w:space="0" w:color="000000"/>
              <w:right w:val="single" w:sz="5"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94" w:type="dxa"/>
            <w:gridSpan w:val="3"/>
            <w:tcBorders>
              <w:top w:val="single" w:sz="4" w:space="0" w:color="000000"/>
              <w:left w:val="single" w:sz="5" w:space="0" w:color="000000"/>
              <w:bottom w:val="single" w:sz="4" w:space="0" w:color="000000"/>
              <w:right w:val="single" w:sz="4" w:space="0" w:color="000000"/>
            </w:tcBorders>
          </w:tcPr>
          <w:p>
            <w:pPr>
              <w:pStyle w:val="TableParagraph"/>
              <w:spacing w:line="243" w:lineRule="exact"/>
              <w:ind w:left="99"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20" w:type="dxa"/>
            <w:vMerge w:val="restart"/>
            <w:tcBorders>
              <w:top w:val="single" w:sz="4" w:space="0" w:color="000000"/>
              <w:left w:val="single" w:sz="4" w:space="0" w:color="000000"/>
              <w:right w:val="single" w:sz="5"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折</w:t>
            </w:r>
          </w:p>
          <w:p>
            <w:pPr>
              <w:pStyle w:val="TableParagraph"/>
              <w:spacing w:line="237" w:lineRule="auto"/>
              <w:ind w:left="100" w:right="-9"/>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r>
      <w:tr>
        <w:trPr>
          <w:trHeight w:val="1090" w:hRule="exact"/>
        </w:trPr>
        <w:tc>
          <w:tcPr>
            <w:tcW w:w="1148" w:type="dxa"/>
            <w:vMerge/>
            <w:tcBorders>
              <w:left w:val="single" w:sz="4" w:space="0" w:color="000000"/>
              <w:bottom w:val="single" w:sz="4" w:space="0" w:color="000000"/>
              <w:right w:val="single" w:sz="5" w:space="0" w:color="000000"/>
            </w:tcBorders>
          </w:tcPr>
          <w:p>
            <w:pPr/>
          </w:p>
        </w:tc>
        <w:tc>
          <w:tcPr>
            <w:tcW w:w="1286"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13"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7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09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02"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97"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095"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420" w:type="dxa"/>
            <w:vMerge/>
            <w:tcBorders>
              <w:left w:val="single" w:sz="4" w:space="0" w:color="000000"/>
              <w:bottom w:val="single" w:sz="4" w:space="0" w:color="000000"/>
              <w:right w:val="single" w:sz="5" w:space="0" w:color="000000"/>
            </w:tcBorders>
          </w:tcPr>
          <w:p>
            <w:pPr/>
          </w:p>
        </w:tc>
      </w:tr>
      <w:tr>
        <w:trPr>
          <w:trHeight w:val="283" w:hRule="exact"/>
        </w:trPr>
        <w:tc>
          <w:tcPr>
            <w:tcW w:w="1148"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26" w:right="-47"/>
              <w:jc w:val="center"/>
              <w:rPr>
                <w:rFonts w:ascii="宋体" w:hAnsi="宋体" w:cs="宋体" w:eastAsia="宋体" w:hint="default"/>
                <w:sz w:val="21"/>
                <w:szCs w:val="21"/>
              </w:rPr>
            </w:pPr>
            <w:r>
              <w:rPr>
                <w:rFonts w:ascii="宋体" w:hAnsi="宋体" w:cs="宋体" w:eastAsia="宋体" w:hint="default"/>
                <w:sz w:val="21"/>
                <w:szCs w:val="21"/>
              </w:rPr>
              <w:t>融资租赁款</w:t>
            </w:r>
            <w:r>
              <w:rPr>
                <w:rFonts w:ascii="宋体" w:hAnsi="宋体" w:cs="宋体" w:eastAsia="宋体" w:hint="default"/>
                <w:sz w:val="21"/>
                <w:szCs w:val="21"/>
              </w:rPr>
              <w:t> </w:t>
            </w:r>
          </w:p>
        </w:tc>
        <w:tc>
          <w:tcPr>
            <w:tcW w:w="1286" w:type="dxa"/>
            <w:tcBorders>
              <w:top w:val="single" w:sz="4" w:space="0" w:color="000000"/>
              <w:left w:val="single" w:sz="5" w:space="0" w:color="000000"/>
              <w:bottom w:val="single" w:sz="4" w:space="0" w:color="000000"/>
              <w:right w:val="single" w:sz="5" w:space="0" w:color="000000"/>
            </w:tcBorders>
          </w:tcPr>
          <w:p>
            <w:pPr/>
          </w:p>
        </w:tc>
        <w:tc>
          <w:tcPr>
            <w:tcW w:w="1213" w:type="dxa"/>
            <w:tcBorders>
              <w:top w:val="single" w:sz="4" w:space="0" w:color="000000"/>
              <w:left w:val="single" w:sz="5" w:space="0" w:color="000000"/>
              <w:bottom w:val="single" w:sz="4" w:space="0" w:color="000000"/>
              <w:right w:val="single" w:sz="5" w:space="0" w:color="000000"/>
            </w:tcBorders>
          </w:tcPr>
          <w:p>
            <w:pPr/>
          </w:p>
        </w:tc>
        <w:tc>
          <w:tcPr>
            <w:tcW w:w="1090" w:type="dxa"/>
            <w:tcBorders>
              <w:top w:val="single" w:sz="4" w:space="0" w:color="000000"/>
              <w:left w:val="single" w:sz="5" w:space="0" w:color="000000"/>
              <w:bottom w:val="single" w:sz="4" w:space="0" w:color="000000"/>
              <w:right w:val="single" w:sz="5" w:space="0" w:color="000000"/>
            </w:tcBorders>
          </w:tcPr>
          <w:p>
            <w:pPr/>
          </w:p>
        </w:tc>
        <w:tc>
          <w:tcPr>
            <w:tcW w:w="1402" w:type="dxa"/>
            <w:tcBorders>
              <w:top w:val="single" w:sz="4" w:space="0" w:color="000000"/>
              <w:left w:val="single" w:sz="5" w:space="0" w:color="000000"/>
              <w:bottom w:val="single" w:sz="4" w:space="0" w:color="000000"/>
              <w:right w:val="single" w:sz="5" w:space="0" w:color="000000"/>
            </w:tcBorders>
          </w:tcPr>
          <w:p>
            <w:pPr/>
          </w:p>
        </w:tc>
        <w:tc>
          <w:tcPr>
            <w:tcW w:w="1397" w:type="dxa"/>
            <w:tcBorders>
              <w:top w:val="single" w:sz="4" w:space="0" w:color="000000"/>
              <w:left w:val="single" w:sz="5" w:space="0" w:color="000000"/>
              <w:bottom w:val="single" w:sz="4" w:space="0" w:color="000000"/>
              <w:right w:val="single" w:sz="5" w:space="0" w:color="000000"/>
            </w:tcBorders>
          </w:tcPr>
          <w:p>
            <w:pPr/>
          </w:p>
        </w:tc>
        <w:tc>
          <w:tcPr>
            <w:tcW w:w="1095" w:type="dxa"/>
            <w:tcBorders>
              <w:top w:val="single" w:sz="4" w:space="0" w:color="000000"/>
              <w:left w:val="single" w:sz="5"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r>
      <w:tr>
        <w:trPr>
          <w:trHeight w:val="828" w:hRule="exact"/>
        </w:trPr>
        <w:tc>
          <w:tcPr>
            <w:tcW w:w="1148" w:type="dxa"/>
            <w:tcBorders>
              <w:top w:val="single" w:sz="4" w:space="0" w:color="000000"/>
              <w:left w:val="single" w:sz="6" w:space="0" w:color="000000"/>
              <w:bottom w:val="single" w:sz="6" w:space="0" w:color="000000"/>
              <w:right w:val="single" w:sz="6" w:space="0" w:color="000000"/>
            </w:tcBorders>
          </w:tcPr>
          <w:p>
            <w:pPr>
              <w:pStyle w:val="TableParagraph"/>
              <w:spacing w:line="239" w:lineRule="exact"/>
              <w:ind w:left="24" w:right="0" w:firstLine="42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40" w:lineRule="auto"/>
              <w:ind w:left="24" w:right="53"/>
              <w:jc w:val="left"/>
              <w:rPr>
                <w:rFonts w:ascii="宋体" w:hAnsi="宋体" w:cs="宋体" w:eastAsia="宋体" w:hint="default"/>
                <w:sz w:val="21"/>
                <w:szCs w:val="21"/>
              </w:rPr>
            </w:pPr>
            <w:r>
              <w:rPr>
                <w:rFonts w:ascii="宋体" w:hAnsi="宋体" w:cs="宋体" w:eastAsia="宋体" w:hint="default"/>
                <w:sz w:val="21"/>
                <w:szCs w:val="21"/>
              </w:rPr>
              <w:t>未实现融资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w:t>
            </w:r>
            <w:r>
              <w:rPr>
                <w:rFonts w:ascii="宋体" w:hAnsi="宋体" w:cs="宋体" w:eastAsia="宋体" w:hint="default"/>
                <w:sz w:val="21"/>
                <w:szCs w:val="21"/>
              </w:rPr>
              <w:t> </w:t>
            </w:r>
          </w:p>
        </w:tc>
        <w:tc>
          <w:tcPr>
            <w:tcW w:w="1286" w:type="dxa"/>
            <w:tcBorders>
              <w:top w:val="single" w:sz="4" w:space="0" w:color="000000"/>
              <w:left w:val="single" w:sz="6" w:space="0" w:color="000000"/>
              <w:bottom w:val="single" w:sz="6" w:space="0" w:color="000000"/>
              <w:right w:val="single" w:sz="6" w:space="0" w:color="000000"/>
            </w:tcBorders>
          </w:tcPr>
          <w:p>
            <w:pPr/>
          </w:p>
        </w:tc>
        <w:tc>
          <w:tcPr>
            <w:tcW w:w="1213" w:type="dxa"/>
            <w:tcBorders>
              <w:top w:val="single" w:sz="4" w:space="0" w:color="000000"/>
              <w:left w:val="single" w:sz="6" w:space="0" w:color="000000"/>
              <w:bottom w:val="single" w:sz="6" w:space="0" w:color="000000"/>
              <w:right w:val="single" w:sz="6" w:space="0" w:color="000000"/>
            </w:tcBorders>
          </w:tcPr>
          <w:p>
            <w:pPr/>
          </w:p>
        </w:tc>
        <w:tc>
          <w:tcPr>
            <w:tcW w:w="1090" w:type="dxa"/>
            <w:tcBorders>
              <w:top w:val="single" w:sz="4" w:space="0" w:color="000000"/>
              <w:left w:val="single" w:sz="6" w:space="0" w:color="000000"/>
              <w:bottom w:val="single" w:sz="6" w:space="0" w:color="000000"/>
              <w:right w:val="single" w:sz="6" w:space="0" w:color="000000"/>
            </w:tcBorders>
          </w:tcPr>
          <w:p>
            <w:pPr/>
          </w:p>
        </w:tc>
        <w:tc>
          <w:tcPr>
            <w:tcW w:w="1402" w:type="dxa"/>
            <w:tcBorders>
              <w:top w:val="single" w:sz="4" w:space="0" w:color="000000"/>
              <w:left w:val="single" w:sz="6" w:space="0" w:color="000000"/>
              <w:bottom w:val="single" w:sz="6" w:space="0" w:color="000000"/>
              <w:right w:val="single" w:sz="6" w:space="0" w:color="000000"/>
            </w:tcBorders>
          </w:tcPr>
          <w:p>
            <w:pPr/>
          </w:p>
        </w:tc>
        <w:tc>
          <w:tcPr>
            <w:tcW w:w="1397" w:type="dxa"/>
            <w:tcBorders>
              <w:top w:val="single" w:sz="4" w:space="0" w:color="000000"/>
              <w:left w:val="single" w:sz="6" w:space="0" w:color="000000"/>
              <w:bottom w:val="single" w:sz="6" w:space="0" w:color="000000"/>
              <w:right w:val="single" w:sz="6" w:space="0" w:color="000000"/>
            </w:tcBorders>
          </w:tcPr>
          <w:p>
            <w:pPr/>
          </w:p>
        </w:tc>
        <w:tc>
          <w:tcPr>
            <w:tcW w:w="1095" w:type="dxa"/>
            <w:tcBorders>
              <w:top w:val="single" w:sz="4" w:space="0" w:color="000000"/>
              <w:left w:val="single" w:sz="6" w:space="0" w:color="000000"/>
              <w:bottom w:val="single" w:sz="6" w:space="0" w:color="000000"/>
              <w:right w:val="single" w:sz="4" w:space="0" w:color="000000"/>
            </w:tcBorders>
          </w:tcPr>
          <w:p>
            <w:pPr/>
          </w:p>
        </w:tc>
        <w:tc>
          <w:tcPr>
            <w:tcW w:w="42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r>
      <w:tr>
        <w:trPr>
          <w:trHeight w:val="559" w:hRule="exact"/>
        </w:trPr>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售商品</w:t>
            </w:r>
            <w:r>
              <w:rPr>
                <w:rFonts w:ascii="宋体" w:hAnsi="宋体" w:cs="宋体" w:eastAsia="宋体" w:hint="default"/>
                <w:sz w:val="21"/>
                <w:szCs w:val="21"/>
              </w:rPr>
              <w:t> </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13"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4" w:space="0" w:color="000000"/>
            </w:tcBorders>
          </w:tcPr>
          <w:p>
            <w:pPr/>
          </w:p>
        </w:tc>
        <w:tc>
          <w:tcPr>
            <w:tcW w:w="4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r>
      <w:tr>
        <w:trPr>
          <w:trHeight w:val="562" w:hRule="exact"/>
        </w:trPr>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分期收款提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供劳务</w:t>
            </w:r>
            <w:r>
              <w:rPr>
                <w:rFonts w:ascii="宋体" w:hAnsi="宋体" w:cs="宋体" w:eastAsia="宋体" w:hint="default"/>
                <w:sz w:val="21"/>
                <w:szCs w:val="21"/>
              </w:rPr>
              <w:t> </w:t>
            </w:r>
          </w:p>
        </w:tc>
        <w:tc>
          <w:tcPr>
            <w:tcW w:w="1286" w:type="dxa"/>
            <w:tcBorders>
              <w:top w:val="single" w:sz="6" w:space="0" w:color="000000"/>
              <w:left w:val="single" w:sz="6" w:space="0" w:color="000000"/>
              <w:bottom w:val="single" w:sz="6" w:space="0" w:color="000000"/>
              <w:right w:val="single" w:sz="6" w:space="0" w:color="000000"/>
            </w:tcBorders>
          </w:tcPr>
          <w:p>
            <w:pPr/>
          </w:p>
        </w:tc>
        <w:tc>
          <w:tcPr>
            <w:tcW w:w="1213" w:type="dxa"/>
            <w:tcBorders>
              <w:top w:val="single" w:sz="6" w:space="0" w:color="000000"/>
              <w:left w:val="single" w:sz="6" w:space="0" w:color="000000"/>
              <w:bottom w:val="single" w:sz="6" w:space="0" w:color="000000"/>
              <w:right w:val="single" w:sz="6" w:space="0" w:color="000000"/>
            </w:tcBorders>
          </w:tcPr>
          <w:p>
            <w:pPr/>
          </w:p>
        </w:tc>
        <w:tc>
          <w:tcPr>
            <w:tcW w:w="1090"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397"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4" w:space="0" w:color="000000"/>
            </w:tcBorders>
          </w:tcPr>
          <w:p>
            <w:pPr/>
          </w:p>
        </w:tc>
        <w:tc>
          <w:tcPr>
            <w:tcW w:w="42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r>
      <w:tr>
        <w:trPr>
          <w:trHeight w:val="559" w:hRule="exact"/>
        </w:trPr>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69"/>
                <w:sz w:val="21"/>
                <w:szCs w:val="21"/>
              </w:rPr>
              <w:t> </w:t>
            </w:r>
            <w:r>
              <w:rPr>
                <w:rFonts w:ascii="宋体" w:hAnsi="宋体" w:cs="宋体" w:eastAsia="宋体" w:hint="default"/>
                <w:sz w:val="21"/>
                <w:szCs w:val="21"/>
              </w:rPr>
              <w:t>项目应收</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72,059,220.</w:t>
            </w:r>
          </w:p>
          <w:p>
            <w:pPr>
              <w:pStyle w:val="TableParagraph"/>
              <w:spacing w:line="273" w:lineRule="exact"/>
              <w:ind w:right="23"/>
              <w:jc w:val="right"/>
              <w:rPr>
                <w:rFonts w:ascii="宋体" w:hAnsi="宋体" w:cs="宋体" w:eastAsia="宋体" w:hint="default"/>
                <w:sz w:val="21"/>
                <w:szCs w:val="21"/>
              </w:rPr>
            </w:pPr>
            <w:r>
              <w:rPr>
                <w:rFonts w:ascii="宋体"/>
                <w:sz w:val="21"/>
              </w:rPr>
              <w:t>65</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71,802,474</w:t>
            </w:r>
          </w:p>
          <w:p>
            <w:pPr>
              <w:pStyle w:val="TableParagraph"/>
              <w:spacing w:line="273" w:lineRule="exact"/>
              <w:ind w:right="19"/>
              <w:jc w:val="right"/>
              <w:rPr>
                <w:rFonts w:ascii="宋体" w:hAnsi="宋体" w:cs="宋体" w:eastAsia="宋体" w:hint="default"/>
                <w:sz w:val="21"/>
                <w:szCs w:val="21"/>
              </w:rPr>
            </w:pPr>
            <w:r>
              <w:rPr>
                <w:rFonts w:ascii="宋体"/>
                <w:sz w:val="21"/>
              </w:rPr>
              <w:t>.96</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256,745.6</w:t>
            </w:r>
          </w:p>
          <w:p>
            <w:pPr>
              <w:pStyle w:val="TableParagraph"/>
              <w:spacing w:line="273" w:lineRule="exact"/>
              <w:ind w:right="24"/>
              <w:jc w:val="right"/>
              <w:rPr>
                <w:rFonts w:ascii="宋体" w:hAnsi="宋体" w:cs="宋体" w:eastAsia="宋体" w:hint="default"/>
                <w:sz w:val="21"/>
                <w:szCs w:val="21"/>
              </w:rPr>
            </w:pPr>
            <w:r>
              <w:rPr>
                <w:rFonts w:ascii="宋体"/>
                <w:w w:val="100"/>
                <w:sz w:val="21"/>
              </w:rPr>
              <w:t>9</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72,059,220.6</w:t>
            </w:r>
          </w:p>
          <w:p>
            <w:pPr>
              <w:pStyle w:val="TableParagraph"/>
              <w:spacing w:line="273" w:lineRule="exact"/>
              <w:ind w:right="23"/>
              <w:jc w:val="right"/>
              <w:rPr>
                <w:rFonts w:ascii="宋体" w:hAnsi="宋体" w:cs="宋体" w:eastAsia="宋体" w:hint="default"/>
                <w:sz w:val="21"/>
                <w:szCs w:val="21"/>
              </w:rPr>
            </w:pPr>
            <w:r>
              <w:rPr>
                <w:rFonts w:ascii="宋体"/>
                <w:w w:val="100"/>
                <w:sz w:val="21"/>
              </w:rPr>
              <w:t>5</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71,802,474.9</w:t>
            </w:r>
          </w:p>
          <w:p>
            <w:pPr>
              <w:pStyle w:val="TableParagraph"/>
              <w:spacing w:line="273" w:lineRule="exact"/>
              <w:ind w:right="23"/>
              <w:jc w:val="right"/>
              <w:rPr>
                <w:rFonts w:ascii="宋体" w:hAnsi="宋体" w:cs="宋体" w:eastAsia="宋体" w:hint="default"/>
                <w:sz w:val="21"/>
                <w:szCs w:val="21"/>
              </w:rPr>
            </w:pPr>
            <w:r>
              <w:rPr>
                <w:rFonts w:ascii="宋体"/>
                <w:w w:val="100"/>
                <w:sz w:val="21"/>
              </w:rPr>
              <w:t>6</w:t>
            </w:r>
          </w:p>
        </w:tc>
        <w:tc>
          <w:tcPr>
            <w:tcW w:w="1095"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256,745.6</w:t>
            </w:r>
          </w:p>
          <w:p>
            <w:pPr>
              <w:pStyle w:val="TableParagraph"/>
              <w:spacing w:line="273" w:lineRule="exact"/>
              <w:ind w:right="24"/>
              <w:jc w:val="right"/>
              <w:rPr>
                <w:rFonts w:ascii="宋体" w:hAnsi="宋体" w:cs="宋体" w:eastAsia="宋体" w:hint="default"/>
                <w:sz w:val="21"/>
                <w:szCs w:val="21"/>
              </w:rPr>
            </w:pPr>
            <w:r>
              <w:rPr>
                <w:rFonts w:ascii="宋体"/>
                <w:w w:val="100"/>
                <w:sz w:val="21"/>
              </w:rPr>
              <w:t>9</w:t>
            </w:r>
          </w:p>
        </w:tc>
        <w:tc>
          <w:tcPr>
            <w:tcW w:w="4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r>
      <w:tr>
        <w:trPr>
          <w:trHeight w:val="560" w:hRule="exact"/>
        </w:trPr>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72,059,220.</w:t>
            </w:r>
          </w:p>
          <w:p>
            <w:pPr>
              <w:pStyle w:val="TableParagraph"/>
              <w:spacing w:line="273" w:lineRule="exact"/>
              <w:ind w:right="23"/>
              <w:jc w:val="right"/>
              <w:rPr>
                <w:rFonts w:ascii="宋体" w:hAnsi="宋体" w:cs="宋体" w:eastAsia="宋体" w:hint="default"/>
                <w:sz w:val="21"/>
                <w:szCs w:val="21"/>
              </w:rPr>
            </w:pPr>
            <w:r>
              <w:rPr>
                <w:rFonts w:ascii="宋体"/>
                <w:sz w:val="21"/>
              </w:rPr>
              <w:t>65</w:t>
            </w:r>
          </w:p>
        </w:tc>
        <w:tc>
          <w:tcPr>
            <w:tcW w:w="12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0"/>
              <w:jc w:val="right"/>
              <w:rPr>
                <w:rFonts w:ascii="宋体" w:hAnsi="宋体" w:cs="宋体" w:eastAsia="宋体" w:hint="default"/>
                <w:sz w:val="21"/>
                <w:szCs w:val="21"/>
              </w:rPr>
            </w:pPr>
            <w:r>
              <w:rPr>
                <w:rFonts w:ascii="宋体"/>
                <w:spacing w:val="-1"/>
                <w:sz w:val="21"/>
              </w:rPr>
              <w:t>71,802,474</w:t>
            </w:r>
          </w:p>
          <w:p>
            <w:pPr>
              <w:pStyle w:val="TableParagraph"/>
              <w:spacing w:line="273" w:lineRule="exact"/>
              <w:ind w:right="19"/>
              <w:jc w:val="right"/>
              <w:rPr>
                <w:rFonts w:ascii="宋体" w:hAnsi="宋体" w:cs="宋体" w:eastAsia="宋体" w:hint="default"/>
                <w:sz w:val="21"/>
                <w:szCs w:val="21"/>
              </w:rPr>
            </w:pPr>
            <w:r>
              <w:rPr>
                <w:rFonts w:ascii="宋体"/>
                <w:sz w:val="21"/>
              </w:rPr>
              <w:t>.96</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256,745.6</w:t>
            </w:r>
          </w:p>
          <w:p>
            <w:pPr>
              <w:pStyle w:val="TableParagraph"/>
              <w:spacing w:line="273" w:lineRule="exact"/>
              <w:ind w:right="24"/>
              <w:jc w:val="right"/>
              <w:rPr>
                <w:rFonts w:ascii="宋体" w:hAnsi="宋体" w:cs="宋体" w:eastAsia="宋体" w:hint="default"/>
                <w:sz w:val="21"/>
                <w:szCs w:val="21"/>
              </w:rPr>
            </w:pPr>
            <w:r>
              <w:rPr>
                <w:rFonts w:ascii="宋体"/>
                <w:w w:val="100"/>
                <w:sz w:val="21"/>
              </w:rPr>
              <w:t>9</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72,059,220.6</w:t>
            </w:r>
          </w:p>
          <w:p>
            <w:pPr>
              <w:pStyle w:val="TableParagraph"/>
              <w:spacing w:line="273" w:lineRule="exact"/>
              <w:ind w:right="23"/>
              <w:jc w:val="right"/>
              <w:rPr>
                <w:rFonts w:ascii="宋体" w:hAnsi="宋体" w:cs="宋体" w:eastAsia="宋体" w:hint="default"/>
                <w:sz w:val="21"/>
                <w:szCs w:val="21"/>
              </w:rPr>
            </w:pPr>
            <w:r>
              <w:rPr>
                <w:rFonts w:ascii="宋体"/>
                <w:w w:val="100"/>
                <w:sz w:val="21"/>
              </w:rPr>
              <w:t>5</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71,802,474.9</w:t>
            </w:r>
          </w:p>
          <w:p>
            <w:pPr>
              <w:pStyle w:val="TableParagraph"/>
              <w:spacing w:line="273" w:lineRule="exact"/>
              <w:ind w:right="23"/>
              <w:jc w:val="right"/>
              <w:rPr>
                <w:rFonts w:ascii="宋体" w:hAnsi="宋体" w:cs="宋体" w:eastAsia="宋体" w:hint="default"/>
                <w:sz w:val="21"/>
                <w:szCs w:val="21"/>
              </w:rPr>
            </w:pPr>
            <w:r>
              <w:rPr>
                <w:rFonts w:ascii="宋体"/>
                <w:w w:val="100"/>
                <w:sz w:val="21"/>
              </w:rPr>
              <w:t>6</w:t>
            </w:r>
          </w:p>
        </w:tc>
        <w:tc>
          <w:tcPr>
            <w:tcW w:w="1095"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256,745.6</w:t>
            </w:r>
          </w:p>
          <w:p>
            <w:pPr>
              <w:pStyle w:val="TableParagraph"/>
              <w:spacing w:line="273" w:lineRule="exact"/>
              <w:ind w:right="24"/>
              <w:jc w:val="right"/>
              <w:rPr>
                <w:rFonts w:ascii="宋体" w:hAnsi="宋体" w:cs="宋体" w:eastAsia="宋体" w:hint="default"/>
                <w:sz w:val="21"/>
                <w:szCs w:val="21"/>
              </w:rPr>
            </w:pPr>
            <w:r>
              <w:rPr>
                <w:rFonts w:ascii="宋体"/>
                <w:w w:val="100"/>
                <w:sz w:val="21"/>
              </w:rPr>
              <w:t>9</w:t>
            </w:r>
          </w:p>
        </w:tc>
        <w:tc>
          <w:tcPr>
            <w:tcW w:w="42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 </w:t>
            </w:r>
          </w:p>
        </w:tc>
      </w:tr>
    </w:tbl>
    <w:p>
      <w:pPr>
        <w:spacing w:after="0" w:line="241" w:lineRule="exact"/>
        <w:jc w:val="left"/>
        <w:rPr>
          <w:rFonts w:ascii="宋体" w:hAnsi="宋体" w:cs="宋体" w:eastAsia="宋体" w:hint="default"/>
          <w:sz w:val="21"/>
          <w:szCs w:val="21"/>
        </w:rPr>
        <w:sectPr>
          <w:type w:val="continuous"/>
          <w:pgSz w:w="11910" w:h="16840"/>
          <w:pgMar w:top="1100" w:bottom="1380" w:left="840" w:right="1340"/>
        </w:sectPr>
      </w:pPr>
    </w:p>
    <w:p>
      <w:pPr>
        <w:pStyle w:val="Heading4"/>
        <w:spacing w:line="273" w:lineRule="exact"/>
        <w:ind w:left="436" w:right="0"/>
        <w:jc w:val="left"/>
        <w:rPr>
          <w:rFonts w:ascii="宋体" w:hAnsi="宋体" w:cs="宋体" w:eastAsia="宋体" w:hint="default"/>
        </w:rPr>
      </w:pPr>
      <w:r>
        <w:rPr>
          <w:rFonts w:ascii="宋体"/>
        </w:rPr>
        <w:t> </w:t>
      </w:r>
    </w:p>
    <w:p>
      <w:pPr>
        <w:pStyle w:val="Heading4"/>
        <w:spacing w:line="312" w:lineRule="exact" w:before="29"/>
        <w:ind w:left="436" w:right="0"/>
        <w:jc w:val="left"/>
        <w:rPr>
          <w:rFonts w:ascii="宋体" w:hAnsi="宋体" w:cs="宋体" w:eastAsia="宋体" w:hint="default"/>
        </w:rPr>
      </w:pPr>
      <w:r>
        <w:rPr>
          <w:rFonts w:ascii="宋体" w:hAnsi="宋体" w:cs="宋体" w:eastAsia="宋体" w:hint="default"/>
          <w:color w:val="FF0000"/>
        </w:rPr>
        <w:t>  </w:t>
      </w:r>
      <w:r>
        <w:rPr>
          <w:rFonts w:ascii="宋体" w:hAnsi="宋体" w:cs="宋体" w:eastAsia="宋体" w:hint="default"/>
        </w:rPr>
        <w:t>(2).</w:t>
      </w:r>
      <w:r>
        <w:rPr/>
        <w:t>坏账准备计提情</w:t>
      </w:r>
      <w:r>
        <w:rPr>
          <w:spacing w:val="-1"/>
        </w:rPr>
        <w:t>况</w:t>
      </w:r>
      <w:r>
        <w:rPr>
          <w:rFonts w:ascii="宋体" w:hAnsi="宋体" w:cs="宋体" w:eastAsia="宋体" w:hint="default"/>
        </w:rPr>
        <w:t> </w:t>
      </w:r>
    </w:p>
    <w:p>
      <w:pPr>
        <w:pStyle w:val="Heading4"/>
        <w:spacing w:line="281" w:lineRule="exact"/>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Heading5"/>
        <w:spacing w:line="240" w:lineRule="auto" w:before="0"/>
        <w:ind w:left="436" w:right="0"/>
        <w:jc w:val="left"/>
        <w:rPr>
          <w:rFonts w:ascii="宋体" w:hAnsi="宋体" w:cs="宋体" w:eastAsia="宋体" w:hint="default"/>
        </w:rPr>
      </w:pPr>
      <w:r>
        <w:rPr/>
        <w:t>单位：元</w:t>
      </w:r>
      <w:r>
        <w:rPr>
          <w:spacing w:val="106"/>
        </w:rPr>
        <w:t> </w:t>
      </w:r>
      <w:r>
        <w:rPr>
          <w:rFonts w:ascii="宋体" w:hAnsi="宋体" w:cs="宋体" w:eastAsia="宋体" w:hint="default"/>
          <w:spacing w:val="106"/>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840" w:right="1340"/>
          <w:cols w:num="2" w:equalWidth="0">
            <w:col w:w="2958" w:space="3336"/>
            <w:col w:w="3436"/>
          </w:cols>
        </w:sectPr>
      </w:pP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58"/>
        <w:gridCol w:w="1309"/>
        <w:gridCol w:w="1733"/>
        <w:gridCol w:w="1987"/>
        <w:gridCol w:w="1707"/>
      </w:tblGrid>
      <w:tr>
        <w:trPr>
          <w:trHeight w:val="295" w:hRule="exact"/>
        </w:trPr>
        <w:tc>
          <w:tcPr>
            <w:tcW w:w="27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934" w:right="0"/>
              <w:jc w:val="left"/>
              <w:rPr>
                <w:rFonts w:ascii="宋体" w:hAnsi="宋体" w:cs="宋体" w:eastAsia="宋体" w:hint="default"/>
                <w:sz w:val="22"/>
                <w:szCs w:val="22"/>
              </w:rPr>
            </w:pPr>
            <w:r>
              <w:rPr>
                <w:rFonts w:ascii="宋体" w:hAnsi="宋体" w:cs="宋体" w:eastAsia="宋体" w:hint="default"/>
                <w:sz w:val="22"/>
                <w:szCs w:val="22"/>
              </w:rPr>
              <w:t>坏账准备</w:t>
            </w:r>
            <w:r>
              <w:rPr>
                <w:rFonts w:ascii="宋体" w:hAnsi="宋体" w:cs="宋体" w:eastAsia="宋体" w:hint="default"/>
                <w:sz w:val="22"/>
                <w:szCs w:val="22"/>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09" w:right="0"/>
              <w:jc w:val="left"/>
              <w:rPr>
                <w:rFonts w:ascii="宋体" w:hAnsi="宋体" w:cs="宋体" w:eastAsia="宋体" w:hint="default"/>
                <w:sz w:val="22"/>
                <w:szCs w:val="22"/>
              </w:rPr>
            </w:pPr>
            <w:r>
              <w:rPr>
                <w:rFonts w:ascii="宋体" w:hAnsi="宋体" w:cs="宋体" w:eastAsia="宋体" w:hint="default"/>
                <w:sz w:val="22"/>
                <w:szCs w:val="22"/>
              </w:rPr>
              <w:t>第一阶段</w:t>
            </w:r>
            <w:r>
              <w:rPr>
                <w:rFonts w:ascii="宋体" w:hAnsi="宋体" w:cs="宋体" w:eastAsia="宋体" w:hint="default"/>
                <w:sz w:val="22"/>
                <w:szCs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20" w:right="0"/>
              <w:jc w:val="left"/>
              <w:rPr>
                <w:rFonts w:ascii="宋体" w:hAnsi="宋体" w:cs="宋体" w:eastAsia="宋体" w:hint="default"/>
                <w:sz w:val="22"/>
                <w:szCs w:val="22"/>
              </w:rPr>
            </w:pPr>
            <w:r>
              <w:rPr>
                <w:rFonts w:ascii="宋体" w:hAnsi="宋体" w:cs="宋体" w:eastAsia="宋体" w:hint="default"/>
                <w:sz w:val="22"/>
                <w:szCs w:val="22"/>
              </w:rPr>
              <w:t>第二阶段</w:t>
            </w:r>
            <w:r>
              <w:rPr>
                <w:rFonts w:ascii="宋体" w:hAnsi="宋体" w:cs="宋体" w:eastAsia="宋体" w:hint="default"/>
                <w:sz w:val="22"/>
                <w:szCs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7" w:right="0"/>
              <w:jc w:val="left"/>
              <w:rPr>
                <w:rFonts w:ascii="宋体" w:hAnsi="宋体" w:cs="宋体" w:eastAsia="宋体" w:hint="default"/>
                <w:sz w:val="22"/>
                <w:szCs w:val="22"/>
              </w:rPr>
            </w:pPr>
            <w:r>
              <w:rPr>
                <w:rFonts w:ascii="宋体" w:hAnsi="宋体" w:cs="宋体" w:eastAsia="宋体" w:hint="default"/>
                <w:sz w:val="22"/>
                <w:szCs w:val="22"/>
              </w:rPr>
              <w:t>第三阶段</w:t>
            </w:r>
            <w:r>
              <w:rPr>
                <w:rFonts w:ascii="宋体" w:hAnsi="宋体" w:cs="宋体" w:eastAsia="宋体" w:hint="default"/>
                <w:sz w:val="22"/>
                <w:szCs w:val="22"/>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0"/>
                <w:szCs w:val="30"/>
              </w:rPr>
            </w:pPr>
          </w:p>
          <w:p>
            <w:pPr>
              <w:pStyle w:val="TableParagraph"/>
              <w:spacing w:line="240" w:lineRule="auto"/>
              <w:ind w:left="626" w:right="0"/>
              <w:jc w:val="left"/>
              <w:rPr>
                <w:rFonts w:ascii="宋体" w:hAnsi="宋体" w:cs="宋体" w:eastAsia="宋体" w:hint="default"/>
                <w:sz w:val="22"/>
                <w:szCs w:val="22"/>
              </w:rPr>
            </w:pPr>
            <w:r>
              <w:rPr>
                <w:rFonts w:ascii="宋体" w:hAnsi="宋体" w:cs="宋体" w:eastAsia="宋体" w:hint="default"/>
                <w:sz w:val="22"/>
                <w:szCs w:val="22"/>
              </w:rPr>
              <w:t>合计</w:t>
            </w:r>
            <w:r>
              <w:rPr>
                <w:rFonts w:ascii="宋体" w:hAnsi="宋体" w:cs="宋体" w:eastAsia="宋体" w:hint="default"/>
                <w:sz w:val="22"/>
                <w:szCs w:val="22"/>
              </w:rPr>
              <w:t> </w:t>
            </w:r>
          </w:p>
        </w:tc>
      </w:tr>
      <w:tr>
        <w:trPr>
          <w:trHeight w:val="866" w:hRule="exact"/>
        </w:trPr>
        <w:tc>
          <w:tcPr>
            <w:tcW w:w="2758" w:type="dxa"/>
            <w:vMerge/>
            <w:tcBorders>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09" w:right="0" w:hanging="56"/>
              <w:jc w:val="left"/>
              <w:rPr>
                <w:rFonts w:ascii="宋体" w:hAnsi="宋体" w:cs="宋体" w:eastAsia="宋体" w:hint="default"/>
                <w:sz w:val="22"/>
                <w:szCs w:val="22"/>
              </w:rPr>
            </w:pPr>
            <w:r>
              <w:rPr>
                <w:rFonts w:ascii="宋体" w:hAnsi="宋体" w:cs="宋体" w:eastAsia="宋体" w:hint="default"/>
                <w:sz w:val="22"/>
                <w:szCs w:val="22"/>
              </w:rPr>
              <w:t>未来</w:t>
            </w:r>
            <w:r>
              <w:rPr>
                <w:rFonts w:ascii="宋体" w:hAnsi="宋体" w:cs="宋体" w:eastAsia="宋体" w:hint="default"/>
                <w:spacing w:val="-54"/>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个</w:t>
            </w:r>
          </w:p>
          <w:p>
            <w:pPr>
              <w:pStyle w:val="TableParagraph"/>
              <w:spacing w:line="286" w:lineRule="exact" w:before="27"/>
              <w:ind w:left="319" w:right="204" w:hanging="111"/>
              <w:jc w:val="left"/>
              <w:rPr>
                <w:rFonts w:ascii="宋体" w:hAnsi="宋体" w:cs="宋体" w:eastAsia="宋体" w:hint="default"/>
                <w:sz w:val="22"/>
                <w:szCs w:val="22"/>
              </w:rPr>
            </w:pPr>
            <w:r>
              <w:rPr>
                <w:rFonts w:ascii="宋体" w:hAnsi="宋体" w:cs="宋体" w:eastAsia="宋体" w:hint="default"/>
                <w:sz w:val="22"/>
                <w:szCs w:val="22"/>
              </w:rPr>
              <w:t>月预期信</w:t>
            </w:r>
            <w:r>
              <w:rPr>
                <w:rFonts w:ascii="宋体" w:hAnsi="宋体" w:cs="宋体" w:eastAsia="宋体" w:hint="default"/>
                <w:spacing w:val="-107"/>
                <w:sz w:val="22"/>
                <w:szCs w:val="22"/>
              </w:rPr>
              <w:t> </w:t>
            </w:r>
            <w:r>
              <w:rPr>
                <w:rFonts w:ascii="宋体" w:hAnsi="宋体" w:cs="宋体" w:eastAsia="宋体" w:hint="default"/>
                <w:sz w:val="22"/>
                <w:szCs w:val="22"/>
              </w:rPr>
              <w:t>用损失</w:t>
            </w:r>
            <w:r>
              <w:rPr>
                <w:rFonts w:ascii="宋体" w:hAnsi="宋体" w:cs="宋体" w:eastAsia="宋体" w:hint="default"/>
                <w:sz w:val="22"/>
                <w:szCs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46" w:right="0" w:firstLine="55"/>
              <w:jc w:val="left"/>
              <w:rPr>
                <w:rFonts w:ascii="宋体" w:hAnsi="宋体" w:cs="宋体" w:eastAsia="宋体" w:hint="default"/>
                <w:sz w:val="22"/>
                <w:szCs w:val="22"/>
              </w:rPr>
            </w:pPr>
            <w:r>
              <w:rPr>
                <w:rFonts w:ascii="宋体" w:hAnsi="宋体" w:cs="宋体" w:eastAsia="宋体" w:hint="default"/>
                <w:sz w:val="22"/>
                <w:szCs w:val="22"/>
              </w:rPr>
              <w:t>整个存续期预</w:t>
            </w:r>
          </w:p>
          <w:p>
            <w:pPr>
              <w:pStyle w:val="TableParagraph"/>
              <w:spacing w:line="286" w:lineRule="exact" w:before="27"/>
              <w:ind w:left="146" w:right="35"/>
              <w:jc w:val="left"/>
              <w:rPr>
                <w:rFonts w:ascii="宋体" w:hAnsi="宋体" w:cs="宋体" w:eastAsia="宋体" w:hint="default"/>
                <w:sz w:val="22"/>
                <w:szCs w:val="22"/>
              </w:rPr>
            </w:pPr>
            <w:r>
              <w:rPr>
                <w:rFonts w:ascii="宋体" w:hAnsi="宋体" w:cs="宋体" w:eastAsia="宋体" w:hint="default"/>
                <w:sz w:val="22"/>
                <w:szCs w:val="22"/>
              </w:rPr>
              <w:t>期信用损失</w:t>
            </w:r>
            <w:r>
              <w:rPr>
                <w:rFonts w:ascii="宋体" w:hAnsi="宋体" w:cs="宋体" w:eastAsia="宋体" w:hint="default"/>
                <w:sz w:val="22"/>
                <w:szCs w:val="22"/>
              </w:rPr>
              <w:t>(</w:t>
            </w:r>
            <w:r>
              <w:rPr>
                <w:rFonts w:ascii="宋体" w:hAnsi="宋体" w:cs="宋体" w:eastAsia="宋体" w:hint="default"/>
                <w:sz w:val="22"/>
                <w:szCs w:val="22"/>
              </w:rPr>
              <w:t>未</w:t>
            </w:r>
            <w:r>
              <w:rPr>
                <w:rFonts w:ascii="宋体" w:hAnsi="宋体" w:cs="宋体" w:eastAsia="宋体" w:hint="default"/>
                <w:spacing w:val="-108"/>
                <w:sz w:val="22"/>
                <w:szCs w:val="22"/>
              </w:rPr>
              <w:t> </w:t>
            </w:r>
            <w:r>
              <w:rPr>
                <w:rFonts w:ascii="宋体" w:hAnsi="宋体" w:cs="宋体" w:eastAsia="宋体" w:hint="default"/>
                <w:sz w:val="22"/>
                <w:szCs w:val="22"/>
              </w:rPr>
              <w:t>发生信用减值</w:t>
            </w:r>
            <w:r>
              <w:rPr>
                <w:rFonts w:ascii="宋体" w:hAnsi="宋体" w:cs="宋体" w:eastAsia="宋体" w:hint="default"/>
                <w:sz w:val="22"/>
                <w:szCs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3" w:right="0" w:hanging="56"/>
              <w:jc w:val="left"/>
              <w:rPr>
                <w:rFonts w:ascii="宋体" w:hAnsi="宋体" w:cs="宋体" w:eastAsia="宋体" w:hint="default"/>
                <w:sz w:val="22"/>
                <w:szCs w:val="22"/>
              </w:rPr>
            </w:pPr>
            <w:r>
              <w:rPr>
                <w:rFonts w:ascii="宋体" w:hAnsi="宋体" w:cs="宋体" w:eastAsia="宋体" w:hint="default"/>
                <w:sz w:val="22"/>
                <w:szCs w:val="22"/>
              </w:rPr>
              <w:t>整个存续期预期信</w:t>
            </w:r>
          </w:p>
          <w:p>
            <w:pPr>
              <w:pStyle w:val="TableParagraph"/>
              <w:spacing w:line="286" w:lineRule="exact" w:before="27"/>
              <w:ind w:left="602" w:right="158" w:hanging="440"/>
              <w:jc w:val="left"/>
              <w:rPr>
                <w:rFonts w:ascii="宋体" w:hAnsi="宋体" w:cs="宋体" w:eastAsia="宋体" w:hint="default"/>
                <w:sz w:val="22"/>
                <w:szCs w:val="22"/>
              </w:rPr>
            </w:pPr>
            <w:r>
              <w:rPr>
                <w:rFonts w:ascii="宋体" w:hAnsi="宋体" w:cs="宋体" w:eastAsia="宋体" w:hint="default"/>
                <w:sz w:val="22"/>
                <w:szCs w:val="22"/>
              </w:rPr>
              <w:t>用损失</w:t>
            </w:r>
            <w:r>
              <w:rPr>
                <w:rFonts w:ascii="宋体" w:hAnsi="宋体" w:cs="宋体" w:eastAsia="宋体" w:hint="default"/>
                <w:sz w:val="22"/>
                <w:szCs w:val="22"/>
              </w:rPr>
              <w:t>(</w:t>
            </w:r>
            <w:r>
              <w:rPr>
                <w:rFonts w:ascii="宋体" w:hAnsi="宋体" w:cs="宋体" w:eastAsia="宋体" w:hint="default"/>
                <w:sz w:val="22"/>
                <w:szCs w:val="22"/>
              </w:rPr>
              <w:t>已发生信</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用减值</w:t>
            </w:r>
            <w:r>
              <w:rPr>
                <w:rFonts w:ascii="宋体" w:hAnsi="宋体" w:cs="宋体" w:eastAsia="宋体" w:hint="default"/>
                <w:sz w:val="22"/>
                <w:szCs w:val="22"/>
              </w:rPr>
              <w:t>) </w:t>
            </w:r>
          </w:p>
        </w:tc>
        <w:tc>
          <w:tcPr>
            <w:tcW w:w="1707" w:type="dxa"/>
            <w:vMerge/>
            <w:tcBorders>
              <w:left w:val="single" w:sz="4" w:space="0" w:color="000000"/>
              <w:bottom w:val="single" w:sz="4" w:space="0" w:color="000000"/>
              <w:right w:val="single" w:sz="4" w:space="0" w:color="000000"/>
            </w:tcBorders>
          </w:tcPr>
          <w:p>
            <w:pPr/>
          </w:p>
        </w:tc>
      </w:tr>
      <w:tr>
        <w:trPr>
          <w:trHeight w:val="295"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71,802,474.96</w:t>
            </w:r>
            <w:r>
              <w:rPr>
                <w:rFonts w:ascii="宋体"/>
                <w:sz w:val="21"/>
              </w:rPr>
              <w:t> </w:t>
            </w:r>
            <w:r>
              <w:rPr>
                <w:rFonts w:ascii="宋体"/>
                <w:spacing w:val="-2"/>
                <w:sz w:val="21"/>
              </w:rPr>
              <w:t> </w:t>
            </w: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71,802,474.96</w:t>
            </w:r>
            <w:r>
              <w:rPr>
                <w:rFonts w:ascii="宋体"/>
                <w:sz w:val="21"/>
              </w:rPr>
              <w:t> </w:t>
            </w:r>
          </w:p>
        </w:tc>
      </w:tr>
      <w:tr>
        <w:trPr>
          <w:trHeight w:val="295"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日余额在本期</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6"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8"/>
              <w:jc w:val="right"/>
              <w:rPr>
                <w:rFonts w:ascii="宋体" w:hAnsi="宋体" w:cs="宋体" w:eastAsia="宋体" w:hint="default"/>
                <w:sz w:val="22"/>
                <w:szCs w:val="22"/>
              </w:rPr>
            </w:pP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r>
              <w:rPr>
                <w:rFonts w:ascii="宋体"/>
                <w:sz w:val="22"/>
              </w:rPr>
              <w:t> </w:t>
            </w:r>
            <w:r>
              <w:rPr>
                <w:rFonts w:ascii="宋体"/>
                <w:w w:val="100"/>
                <w:sz w:val="22"/>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w w:val="100"/>
                <w:sz w:val="22"/>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spacing w:val="-1"/>
                <w:sz w:val="21"/>
              </w:rPr>
              <w:t>71,802,474.96</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71,802,474.96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840" w:right="1340"/>
        </w:sectPr>
      </w:pPr>
    </w:p>
    <w:p>
      <w:pPr>
        <w:spacing w:line="240" w:lineRule="auto" w:before="13"/>
        <w:rPr>
          <w:rFonts w:ascii="宋体" w:hAnsi="宋体" w:cs="宋体" w:eastAsia="宋体" w:hint="default"/>
          <w:sz w:val="18"/>
          <w:szCs w:val="18"/>
        </w:rPr>
      </w:pPr>
    </w:p>
    <w:p>
      <w:pPr>
        <w:pStyle w:val="Heading4"/>
        <w:spacing w:line="240" w:lineRule="auto" w:before="26"/>
        <w:ind w:left="296" w:right="0"/>
        <w:jc w:val="left"/>
        <w:rPr>
          <w:rFonts w:ascii="宋体" w:hAnsi="宋体" w:cs="宋体" w:eastAsia="宋体" w:hint="default"/>
        </w:rPr>
      </w:pPr>
      <w:r>
        <w:rPr>
          <w:rFonts w:ascii="宋体"/>
        </w:rPr>
        <w:t> </w:t>
      </w:r>
    </w:p>
    <w:p>
      <w:pPr>
        <w:pStyle w:val="BodyText"/>
        <w:spacing w:line="270" w:lineRule="exact" w:before="4"/>
        <w:ind w:left="296" w:right="0"/>
        <w:jc w:val="left"/>
      </w:pPr>
      <w:r>
        <w:rPr/>
        <w:t>对本期发生损失准备变动的长期应收款账面余额显著变动的情况说明：</w:t>
      </w:r>
    </w:p>
    <w:p>
      <w:pPr>
        <w:pStyle w:val="Heading4"/>
        <w:spacing w:line="308" w:lineRule="exact"/>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96" w:right="0"/>
        <w:jc w:val="left"/>
        <w:rPr>
          <w:rFonts w:ascii="宋体" w:hAnsi="宋体" w:cs="宋体" w:eastAsia="宋体" w:hint="default"/>
        </w:rPr>
      </w:pPr>
      <w:r>
        <w:rPr>
          <w:rFonts w:ascii="宋体"/>
        </w:rPr>
        <w:t> </w:t>
      </w:r>
    </w:p>
    <w:p>
      <w:pPr>
        <w:pStyle w:val="BodyText"/>
        <w:spacing w:line="270" w:lineRule="exact" w:before="4"/>
        <w:ind w:left="296" w:right="0"/>
        <w:jc w:val="left"/>
      </w:pPr>
      <w:r>
        <w:rPr/>
        <w:t>本期坏账准备计提金额以及评估金融工具的信用风险是否显著增加的采用依据</w:t>
      </w:r>
    </w:p>
    <w:p>
      <w:pPr>
        <w:pStyle w:val="Heading4"/>
        <w:spacing w:line="308" w:lineRule="exact"/>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96" w:right="0"/>
        <w:jc w:val="left"/>
        <w:rPr>
          <w:rFonts w:ascii="宋体" w:hAnsi="宋体" w:cs="宋体" w:eastAsia="宋体" w:hint="default"/>
        </w:rPr>
      </w:pPr>
      <w:r>
        <w:rPr>
          <w:rFonts w:ascii="宋体"/>
        </w:rPr>
        <w:t> </w:t>
      </w:r>
    </w:p>
    <w:p>
      <w:pPr>
        <w:pStyle w:val="BodyText"/>
        <w:spacing w:line="271" w:lineRule="exact" w:before="1"/>
        <w:ind w:left="296" w:right="0"/>
        <w:jc w:val="left"/>
        <w:rPr>
          <w:rFonts w:ascii="宋体" w:hAnsi="宋体" w:cs="宋体" w:eastAsia="宋体" w:hint="default"/>
        </w:rPr>
      </w:pPr>
      <w:r>
        <w:rPr>
          <w:rFonts w:ascii="宋体" w:hAnsi="宋体" w:cs="宋体" w:eastAsia="宋体" w:hint="default"/>
        </w:rPr>
        <w:t>(3).</w:t>
      </w:r>
      <w:r>
        <w:rPr/>
        <w:t>因金融资产转移而终止确认的长期应收款</w:t>
      </w:r>
      <w:r>
        <w:rPr>
          <w:rFonts w:ascii="宋体" w:hAnsi="宋体" w:cs="宋体" w:eastAsia="宋体" w:hint="default"/>
        </w:rPr>
        <w:t> </w:t>
      </w:r>
    </w:p>
    <w:p>
      <w:pPr>
        <w:pStyle w:val="Heading4"/>
        <w:spacing w:line="309" w:lineRule="exact"/>
        <w:ind w:left="29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296" w:right="0"/>
        <w:jc w:val="left"/>
        <w:rPr>
          <w:rFonts w:ascii="宋体" w:hAnsi="宋体" w:cs="宋体" w:eastAsia="宋体" w:hint="default"/>
        </w:rPr>
      </w:pPr>
      <w:r>
        <w:rPr>
          <w:rFonts w:ascii="宋体"/>
        </w:rPr>
        <w:t> </w:t>
      </w:r>
    </w:p>
    <w:p>
      <w:pPr>
        <w:pStyle w:val="BodyText"/>
        <w:spacing w:line="271" w:lineRule="exact" w:before="1"/>
        <w:ind w:left="296" w:right="0"/>
        <w:jc w:val="left"/>
        <w:rPr>
          <w:rFonts w:ascii="宋体" w:hAnsi="宋体" w:cs="宋体" w:eastAsia="宋体" w:hint="default"/>
        </w:rPr>
      </w:pPr>
      <w:r>
        <w:rPr>
          <w:rFonts w:ascii="宋体" w:hAnsi="宋体" w:cs="宋体" w:eastAsia="宋体" w:hint="default"/>
        </w:rPr>
        <w:t>(4).</w:t>
      </w:r>
      <w:r>
        <w:rPr/>
        <w:t>转移长期应收款且继续涉入形成的资产、负债金额</w:t>
      </w:r>
      <w:r>
        <w:rPr>
          <w:rFonts w:ascii="宋体" w:hAnsi="宋体" w:cs="宋体" w:eastAsia="宋体" w:hint="default"/>
        </w:rPr>
        <w:t> </w:t>
      </w:r>
    </w:p>
    <w:p>
      <w:pPr>
        <w:pStyle w:val="Heading4"/>
        <w:spacing w:line="308" w:lineRule="exact"/>
        <w:ind w:left="29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296" w:right="0"/>
        <w:jc w:val="left"/>
        <w:rPr>
          <w:rFonts w:ascii="宋体" w:hAnsi="宋体" w:cs="宋体" w:eastAsia="宋体" w:hint="default"/>
        </w:rPr>
      </w:pPr>
      <w:r>
        <w:rPr>
          <w:rFonts w:ascii="宋体"/>
        </w:rPr>
        <w:t> </w:t>
      </w:r>
    </w:p>
    <w:p>
      <w:pPr>
        <w:pStyle w:val="BodyText"/>
        <w:spacing w:line="271" w:lineRule="exact" w:before="4"/>
        <w:ind w:left="29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96" w:right="0"/>
        <w:jc w:val="left"/>
        <w:rPr>
          <w:rFonts w:ascii="宋体" w:hAnsi="宋体" w:cs="宋体" w:eastAsia="宋体" w:hint="default"/>
        </w:rPr>
      </w:pPr>
      <w:r>
        <w:rPr>
          <w:rFonts w:ascii="宋体"/>
        </w:rPr>
        <w:t> </w:t>
      </w:r>
    </w:p>
    <w:p>
      <w:pPr>
        <w:pStyle w:val="Heading6"/>
        <w:spacing w:line="240" w:lineRule="auto"/>
        <w:ind w:left="296" w:right="0"/>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8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311"/>
        <w:gridCol w:w="727"/>
        <w:gridCol w:w="727"/>
        <w:gridCol w:w="728"/>
        <w:gridCol w:w="720"/>
        <w:gridCol w:w="730"/>
        <w:gridCol w:w="728"/>
        <w:gridCol w:w="727"/>
        <w:gridCol w:w="521"/>
        <w:gridCol w:w="761"/>
        <w:gridCol w:w="771"/>
        <w:gridCol w:w="751"/>
      </w:tblGrid>
      <w:tr>
        <w:trPr>
          <w:trHeight w:val="281" w:hRule="exact"/>
        </w:trPr>
        <w:tc>
          <w:tcPr>
            <w:tcW w:w="13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48" w:right="4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64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167" w:right="6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8" w:right="5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4" w:hRule="exact"/>
        </w:trPr>
        <w:tc>
          <w:tcPr>
            <w:tcW w:w="1311"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8" w:right="4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9" w:right="41"/>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41" w:right="144"/>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8" w:right="4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48" w:right="4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48" w:right="144"/>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146" w:right="47"/>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71"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r>
      <w:tr>
        <w:trPr>
          <w:trHeight w:val="283" w:hRule="exact"/>
        </w:trPr>
        <w:tc>
          <w:tcPr>
            <w:tcW w:w="920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920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102"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贵州中融信</w:t>
            </w:r>
          </w:p>
          <w:p>
            <w:pPr>
              <w:pStyle w:val="TableParagraph"/>
              <w:spacing w:line="237" w:lineRule="auto"/>
              <w:ind w:left="100" w:right="144"/>
              <w:jc w:val="both"/>
              <w:rPr>
                <w:rFonts w:ascii="宋体" w:hAnsi="宋体" w:cs="宋体" w:eastAsia="宋体" w:hint="default"/>
                <w:sz w:val="21"/>
                <w:szCs w:val="21"/>
              </w:rPr>
            </w:pPr>
            <w:r>
              <w:rPr>
                <w:rFonts w:ascii="宋体" w:hAnsi="宋体" w:cs="宋体" w:eastAsia="宋体" w:hint="default"/>
                <w:sz w:val="21"/>
                <w:szCs w:val="21"/>
              </w:rPr>
              <w:t>应收账款交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易中心有限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4,32</w:t>
            </w:r>
          </w:p>
          <w:p>
            <w:pPr>
              <w:pStyle w:val="TableParagraph"/>
              <w:spacing w:line="272" w:lineRule="exact"/>
              <w:ind w:left="194" w:right="0"/>
              <w:jc w:val="left"/>
              <w:rPr>
                <w:rFonts w:ascii="宋体" w:hAnsi="宋体" w:cs="宋体" w:eastAsia="宋体" w:hint="default"/>
                <w:sz w:val="21"/>
                <w:szCs w:val="21"/>
              </w:rPr>
            </w:pPr>
            <w:r>
              <w:rPr>
                <w:rFonts w:ascii="宋体"/>
                <w:sz w:val="21"/>
              </w:rPr>
              <w:t>1,37</w:t>
            </w:r>
          </w:p>
          <w:p>
            <w:pPr>
              <w:pStyle w:val="TableParagraph"/>
              <w:spacing w:line="274" w:lineRule="exact"/>
              <w:ind w:left="194" w:right="-3"/>
              <w:jc w:val="left"/>
              <w:rPr>
                <w:rFonts w:ascii="宋体" w:hAnsi="宋体" w:cs="宋体" w:eastAsia="宋体" w:hint="default"/>
                <w:sz w:val="21"/>
                <w:szCs w:val="21"/>
              </w:rPr>
            </w:pPr>
            <w:r>
              <w:rPr>
                <w:rFonts w:ascii="宋体"/>
                <w:sz w:val="21"/>
              </w:rPr>
              <w:t>8.15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-18,</w:t>
            </w:r>
          </w:p>
          <w:p>
            <w:pPr>
              <w:pStyle w:val="TableParagraph"/>
              <w:spacing w:line="272" w:lineRule="exact"/>
              <w:ind w:left="184" w:right="0"/>
              <w:jc w:val="left"/>
              <w:rPr>
                <w:rFonts w:ascii="宋体" w:hAnsi="宋体" w:cs="宋体" w:eastAsia="宋体" w:hint="default"/>
                <w:sz w:val="21"/>
                <w:szCs w:val="21"/>
              </w:rPr>
            </w:pPr>
            <w:r>
              <w:rPr>
                <w:rFonts w:ascii="宋体"/>
                <w:sz w:val="21"/>
              </w:rPr>
              <w:t>925.</w:t>
            </w:r>
          </w:p>
          <w:p>
            <w:pPr>
              <w:pStyle w:val="TableParagraph"/>
              <w:spacing w:line="274" w:lineRule="exact"/>
              <w:ind w:left="393" w:right="-1"/>
              <w:jc w:val="left"/>
              <w:rPr>
                <w:rFonts w:ascii="宋体" w:hAnsi="宋体" w:cs="宋体" w:eastAsia="宋体" w:hint="default"/>
                <w:sz w:val="21"/>
                <w:szCs w:val="21"/>
              </w:rPr>
            </w:pPr>
            <w:r>
              <w:rPr>
                <w:rFonts w:ascii="宋体"/>
                <w:sz w:val="21"/>
              </w:rPr>
              <w:t>34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w w:val="100"/>
                <w:sz w:val="21"/>
              </w:rPr>
              <w:t> </w:t>
            </w:r>
          </w:p>
          <w:p>
            <w:pPr>
              <w:pStyle w:val="TableParagraph"/>
              <w:spacing w:line="273" w:lineRule="exact"/>
              <w:ind w:left="194" w:right="-1"/>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4,302</w:t>
            </w:r>
          </w:p>
          <w:p>
            <w:pPr>
              <w:pStyle w:val="TableParagraph"/>
              <w:spacing w:line="272" w:lineRule="exact"/>
              <w:ind w:left="129" w:right="0"/>
              <w:jc w:val="left"/>
              <w:rPr>
                <w:rFonts w:ascii="宋体" w:hAnsi="宋体" w:cs="宋体" w:eastAsia="宋体" w:hint="default"/>
                <w:sz w:val="21"/>
                <w:szCs w:val="21"/>
              </w:rPr>
            </w:pPr>
            <w:r>
              <w:rPr>
                <w:rFonts w:ascii="宋体"/>
                <w:sz w:val="21"/>
              </w:rPr>
              <w:t>,452.</w:t>
            </w:r>
          </w:p>
          <w:p>
            <w:pPr>
              <w:pStyle w:val="TableParagraph"/>
              <w:spacing w:line="274" w:lineRule="exact"/>
              <w:ind w:left="444" w:right="-1"/>
              <w:jc w:val="left"/>
              <w:rPr>
                <w:rFonts w:ascii="宋体" w:hAnsi="宋体" w:cs="宋体" w:eastAsia="宋体" w:hint="default"/>
                <w:sz w:val="21"/>
                <w:szCs w:val="21"/>
              </w:rPr>
            </w:pPr>
            <w:r>
              <w:rPr>
                <w:rFonts w:ascii="宋体"/>
                <w:sz w:val="21"/>
              </w:rPr>
              <w:t>81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深圳太古计</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算机系统有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3,00</w:t>
            </w:r>
          </w:p>
          <w:p>
            <w:pPr>
              <w:pStyle w:val="TableParagraph"/>
              <w:spacing w:line="273" w:lineRule="exact"/>
              <w:ind w:left="194" w:right="0"/>
              <w:jc w:val="left"/>
              <w:rPr>
                <w:rFonts w:ascii="宋体" w:hAnsi="宋体" w:cs="宋体" w:eastAsia="宋体" w:hint="default"/>
                <w:sz w:val="21"/>
                <w:szCs w:val="21"/>
              </w:rPr>
            </w:pPr>
            <w:r>
              <w:rPr>
                <w:rFonts w:ascii="宋体"/>
                <w:sz w:val="21"/>
              </w:rPr>
              <w:t>0,00</w:t>
            </w:r>
          </w:p>
          <w:p>
            <w:pPr>
              <w:pStyle w:val="TableParagraph"/>
              <w:spacing w:line="275" w:lineRule="exact"/>
              <w:ind w:left="194" w:right="-3"/>
              <w:jc w:val="left"/>
              <w:rPr>
                <w:rFonts w:ascii="宋体" w:hAnsi="宋体" w:cs="宋体" w:eastAsia="宋体" w:hint="default"/>
                <w:sz w:val="21"/>
                <w:szCs w:val="21"/>
              </w:rPr>
            </w:pPr>
            <w:r>
              <w:rPr>
                <w:rFonts w:ascii="宋体"/>
                <w:sz w:val="21"/>
              </w:rPr>
              <w:t>0.00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3,000</w:t>
            </w:r>
          </w:p>
          <w:p>
            <w:pPr>
              <w:pStyle w:val="TableParagraph"/>
              <w:spacing w:line="273" w:lineRule="exact"/>
              <w:ind w:left="129" w:right="0"/>
              <w:jc w:val="left"/>
              <w:rPr>
                <w:rFonts w:ascii="宋体" w:hAnsi="宋体" w:cs="宋体" w:eastAsia="宋体" w:hint="default"/>
                <w:sz w:val="21"/>
                <w:szCs w:val="21"/>
              </w:rPr>
            </w:pPr>
            <w:r>
              <w:rPr>
                <w:rFonts w:ascii="宋体"/>
                <w:sz w:val="21"/>
              </w:rPr>
              <w:t>,000.</w:t>
            </w:r>
          </w:p>
          <w:p>
            <w:pPr>
              <w:pStyle w:val="TableParagraph"/>
              <w:spacing w:line="275" w:lineRule="exact"/>
              <w:ind w:left="444" w:right="-1"/>
              <w:jc w:val="left"/>
              <w:rPr>
                <w:rFonts w:ascii="宋体" w:hAnsi="宋体" w:cs="宋体" w:eastAsia="宋体" w:hint="default"/>
                <w:sz w:val="21"/>
                <w:szCs w:val="21"/>
              </w:rPr>
            </w:pPr>
            <w:r>
              <w:rPr>
                <w:rFonts w:ascii="宋体"/>
                <w:sz w:val="21"/>
              </w:rPr>
              <w:t>00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四川美好明</w:t>
            </w:r>
          </w:p>
          <w:p>
            <w:pPr>
              <w:pStyle w:val="TableParagraph"/>
              <w:spacing w:line="272" w:lineRule="exact" w:before="27"/>
              <w:ind w:left="100" w:right="144"/>
              <w:jc w:val="left"/>
              <w:rPr>
                <w:rFonts w:ascii="宋体" w:hAnsi="宋体" w:cs="宋体" w:eastAsia="宋体" w:hint="default"/>
                <w:sz w:val="21"/>
                <w:szCs w:val="21"/>
              </w:rPr>
            </w:pPr>
            <w:r>
              <w:rPr>
                <w:rFonts w:ascii="宋体" w:hAnsi="宋体" w:cs="宋体" w:eastAsia="宋体" w:hint="default"/>
                <w:sz w:val="21"/>
                <w:szCs w:val="21"/>
              </w:rPr>
              <w:t>天科技有限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1,09</w:t>
            </w:r>
          </w:p>
          <w:p>
            <w:pPr>
              <w:pStyle w:val="TableParagraph"/>
              <w:spacing w:line="272" w:lineRule="exact"/>
              <w:ind w:left="194" w:right="0"/>
              <w:jc w:val="left"/>
              <w:rPr>
                <w:rFonts w:ascii="宋体" w:hAnsi="宋体" w:cs="宋体" w:eastAsia="宋体" w:hint="default"/>
                <w:sz w:val="21"/>
                <w:szCs w:val="21"/>
              </w:rPr>
            </w:pPr>
            <w:r>
              <w:rPr>
                <w:rFonts w:ascii="宋体"/>
                <w:sz w:val="21"/>
              </w:rPr>
              <w:t>5,00</w:t>
            </w:r>
          </w:p>
          <w:p>
            <w:pPr>
              <w:pStyle w:val="TableParagraph"/>
              <w:spacing w:line="273" w:lineRule="exact"/>
              <w:ind w:left="194" w:right="-3"/>
              <w:jc w:val="left"/>
              <w:rPr>
                <w:rFonts w:ascii="宋体" w:hAnsi="宋体" w:cs="宋体" w:eastAsia="宋体" w:hint="default"/>
                <w:sz w:val="21"/>
                <w:szCs w:val="21"/>
              </w:rPr>
            </w:pPr>
            <w:r>
              <w:rPr>
                <w:rFonts w:ascii="宋体"/>
                <w:sz w:val="21"/>
              </w:rPr>
              <w:t>0.00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1,095</w:t>
            </w:r>
          </w:p>
          <w:p>
            <w:pPr>
              <w:pStyle w:val="TableParagraph"/>
              <w:spacing w:line="272" w:lineRule="exact"/>
              <w:ind w:left="129" w:right="0"/>
              <w:jc w:val="left"/>
              <w:rPr>
                <w:rFonts w:ascii="宋体" w:hAnsi="宋体" w:cs="宋体" w:eastAsia="宋体" w:hint="default"/>
                <w:sz w:val="21"/>
                <w:szCs w:val="21"/>
              </w:rPr>
            </w:pPr>
            <w:r>
              <w:rPr>
                <w:rFonts w:ascii="宋体"/>
                <w:sz w:val="21"/>
              </w:rPr>
              <w:t>,000.</w:t>
            </w:r>
          </w:p>
          <w:p>
            <w:pPr>
              <w:pStyle w:val="TableParagraph"/>
              <w:spacing w:line="273" w:lineRule="exact"/>
              <w:ind w:left="444" w:right="-1"/>
              <w:jc w:val="left"/>
              <w:rPr>
                <w:rFonts w:ascii="宋体" w:hAnsi="宋体" w:cs="宋体" w:eastAsia="宋体" w:hint="default"/>
                <w:sz w:val="21"/>
                <w:szCs w:val="21"/>
              </w:rPr>
            </w:pPr>
            <w:r>
              <w:rPr>
                <w:rFonts w:ascii="宋体"/>
                <w:sz w:val="21"/>
              </w:rPr>
              <w:t>00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广东塑金通</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科技有限公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5,00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4" w:lineRule="exact"/>
              <w:ind w:left="194" w:right="-3"/>
              <w:jc w:val="left"/>
              <w:rPr>
                <w:rFonts w:ascii="宋体" w:hAnsi="宋体" w:cs="宋体" w:eastAsia="宋体" w:hint="default"/>
                <w:sz w:val="21"/>
                <w:szCs w:val="21"/>
              </w:rPr>
            </w:pPr>
            <w:r>
              <w:rPr>
                <w:rFonts w:ascii="宋体"/>
                <w:sz w:val="21"/>
              </w:rPr>
              <w:t>0.00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3,00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4" w:lineRule="exact"/>
              <w:ind w:left="194" w:right="-3"/>
              <w:jc w:val="left"/>
              <w:rPr>
                <w:rFonts w:ascii="宋体" w:hAnsi="宋体" w:cs="宋体" w:eastAsia="宋体" w:hint="default"/>
                <w:sz w:val="21"/>
                <w:szCs w:val="21"/>
              </w:rPr>
            </w:pPr>
            <w:r>
              <w:rPr>
                <w:rFonts w:ascii="宋体"/>
                <w:sz w:val="21"/>
              </w:rPr>
              <w:t>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2,000</w:t>
            </w:r>
          </w:p>
          <w:p>
            <w:pPr>
              <w:pStyle w:val="TableParagraph"/>
              <w:spacing w:line="272" w:lineRule="exact"/>
              <w:ind w:left="129" w:right="0"/>
              <w:jc w:val="left"/>
              <w:rPr>
                <w:rFonts w:ascii="宋体" w:hAnsi="宋体" w:cs="宋体" w:eastAsia="宋体" w:hint="default"/>
                <w:sz w:val="21"/>
                <w:szCs w:val="21"/>
              </w:rPr>
            </w:pPr>
            <w:r>
              <w:rPr>
                <w:rFonts w:ascii="宋体"/>
                <w:sz w:val="21"/>
              </w:rPr>
              <w:t>,000.</w:t>
            </w:r>
          </w:p>
          <w:p>
            <w:pPr>
              <w:pStyle w:val="TableParagraph"/>
              <w:spacing w:line="274" w:lineRule="exact"/>
              <w:ind w:left="444" w:right="-1"/>
              <w:jc w:val="left"/>
              <w:rPr>
                <w:rFonts w:ascii="宋体" w:hAnsi="宋体" w:cs="宋体" w:eastAsia="宋体" w:hint="default"/>
                <w:sz w:val="21"/>
                <w:szCs w:val="21"/>
              </w:rPr>
            </w:pPr>
            <w:r>
              <w:rPr>
                <w:rFonts w:ascii="宋体"/>
                <w:sz w:val="21"/>
              </w:rPr>
              <w:t>00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深圳市隆通</w:t>
            </w:r>
          </w:p>
          <w:p>
            <w:pPr>
              <w:pStyle w:val="TableParagraph"/>
              <w:spacing w:line="272" w:lineRule="exact" w:before="26"/>
              <w:ind w:left="100" w:right="144"/>
              <w:jc w:val="left"/>
              <w:rPr>
                <w:rFonts w:ascii="宋体" w:hAnsi="宋体" w:cs="宋体" w:eastAsia="宋体" w:hint="default"/>
                <w:sz w:val="21"/>
                <w:szCs w:val="21"/>
              </w:rPr>
            </w:pPr>
            <w:r>
              <w:rPr>
                <w:rFonts w:ascii="宋体" w:hAnsi="宋体" w:cs="宋体" w:eastAsia="宋体" w:hint="default"/>
                <w:sz w:val="21"/>
                <w:szCs w:val="21"/>
              </w:rPr>
              <w:t>电子商务有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310,</w:t>
            </w:r>
          </w:p>
          <w:p>
            <w:pPr>
              <w:pStyle w:val="TableParagraph"/>
              <w:spacing w:line="271" w:lineRule="exact"/>
              <w:ind w:left="194" w:right="0"/>
              <w:jc w:val="left"/>
              <w:rPr>
                <w:rFonts w:ascii="宋体" w:hAnsi="宋体" w:cs="宋体" w:eastAsia="宋体" w:hint="default"/>
                <w:sz w:val="21"/>
                <w:szCs w:val="21"/>
              </w:rPr>
            </w:pPr>
            <w:r>
              <w:rPr>
                <w:rFonts w:ascii="宋体"/>
                <w:sz w:val="21"/>
              </w:rPr>
              <w:t>900.</w:t>
            </w:r>
          </w:p>
          <w:p>
            <w:pPr>
              <w:pStyle w:val="TableParagraph"/>
              <w:spacing w:line="273" w:lineRule="exact"/>
              <w:ind w:left="403" w:right="-3"/>
              <w:jc w:val="left"/>
              <w:rPr>
                <w:rFonts w:ascii="宋体" w:hAnsi="宋体" w:cs="宋体" w:eastAsia="宋体" w:hint="default"/>
                <w:sz w:val="21"/>
                <w:szCs w:val="21"/>
              </w:rPr>
            </w:pPr>
            <w:r>
              <w:rPr>
                <w:rFonts w:ascii="宋体"/>
                <w:sz w:val="21"/>
              </w:rPr>
              <w:t>95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-310</w:t>
            </w:r>
          </w:p>
          <w:p>
            <w:pPr>
              <w:pStyle w:val="TableParagraph"/>
              <w:spacing w:line="271" w:lineRule="exact"/>
              <w:ind w:left="184" w:right="0"/>
              <w:jc w:val="left"/>
              <w:rPr>
                <w:rFonts w:ascii="宋体" w:hAnsi="宋体" w:cs="宋体" w:eastAsia="宋体" w:hint="default"/>
                <w:sz w:val="21"/>
                <w:szCs w:val="21"/>
              </w:rPr>
            </w:pPr>
            <w:r>
              <w:rPr>
                <w:rFonts w:ascii="宋体"/>
                <w:sz w:val="21"/>
              </w:rPr>
              <w:t>,900</w:t>
            </w:r>
          </w:p>
          <w:p>
            <w:pPr>
              <w:pStyle w:val="TableParagraph"/>
              <w:spacing w:line="273" w:lineRule="exact"/>
              <w:ind w:left="290" w:right="-1"/>
              <w:jc w:val="left"/>
              <w:rPr>
                <w:rFonts w:ascii="宋体" w:hAnsi="宋体" w:cs="宋体" w:eastAsia="宋体" w:hint="default"/>
                <w:sz w:val="21"/>
                <w:szCs w:val="21"/>
              </w:rPr>
            </w:pPr>
            <w:r>
              <w:rPr>
                <w:rFonts w:ascii="宋体"/>
                <w:sz w:val="21"/>
              </w:rPr>
              <w:t>.95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上海金证保</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980" w:right="1500"/>
        </w:sect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311"/>
        <w:gridCol w:w="727"/>
        <w:gridCol w:w="727"/>
        <w:gridCol w:w="728"/>
        <w:gridCol w:w="720"/>
        <w:gridCol w:w="730"/>
        <w:gridCol w:w="728"/>
        <w:gridCol w:w="727"/>
        <w:gridCol w:w="521"/>
        <w:gridCol w:w="761"/>
        <w:gridCol w:w="771"/>
        <w:gridCol w:w="751"/>
      </w:tblGrid>
      <w:tr>
        <w:trPr>
          <w:trHeight w:val="555"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云科技有限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上海茂谊网</w:t>
            </w:r>
          </w:p>
          <w:p>
            <w:pPr>
              <w:pStyle w:val="TableParagraph"/>
              <w:spacing w:line="272" w:lineRule="exact" w:before="27"/>
              <w:ind w:left="100" w:right="144"/>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978,</w:t>
            </w:r>
          </w:p>
          <w:p>
            <w:pPr>
              <w:pStyle w:val="TableParagraph"/>
              <w:spacing w:line="272" w:lineRule="exact"/>
              <w:ind w:left="194" w:right="0"/>
              <w:jc w:val="left"/>
              <w:rPr>
                <w:rFonts w:ascii="宋体" w:hAnsi="宋体" w:cs="宋体" w:eastAsia="宋体" w:hint="default"/>
                <w:sz w:val="21"/>
                <w:szCs w:val="21"/>
              </w:rPr>
            </w:pPr>
            <w:r>
              <w:rPr>
                <w:rFonts w:ascii="宋体"/>
                <w:sz w:val="21"/>
              </w:rPr>
              <w:t>703.</w:t>
            </w:r>
          </w:p>
          <w:p>
            <w:pPr>
              <w:pStyle w:val="TableParagraph"/>
              <w:spacing w:line="273" w:lineRule="exact"/>
              <w:ind w:left="403" w:right="-3"/>
              <w:jc w:val="left"/>
              <w:rPr>
                <w:rFonts w:ascii="宋体" w:hAnsi="宋体" w:cs="宋体" w:eastAsia="宋体" w:hint="default"/>
                <w:sz w:val="21"/>
                <w:szCs w:val="21"/>
              </w:rPr>
            </w:pPr>
            <w:r>
              <w:rPr>
                <w:rFonts w:ascii="宋体"/>
                <w:sz w:val="21"/>
              </w:rPr>
              <w:t>77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1,00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3" w:lineRule="exact"/>
              <w:ind w:left="194" w:right="-3"/>
              <w:jc w:val="left"/>
              <w:rPr>
                <w:rFonts w:ascii="宋体" w:hAnsi="宋体" w:cs="宋体" w:eastAsia="宋体" w:hint="default"/>
                <w:sz w:val="21"/>
                <w:szCs w:val="21"/>
              </w:rPr>
            </w:pPr>
            <w:r>
              <w:rPr>
                <w:rFonts w:ascii="宋体"/>
                <w:sz w:val="21"/>
              </w:rPr>
              <w:t>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40,7</w:t>
            </w:r>
          </w:p>
          <w:p>
            <w:pPr>
              <w:pStyle w:val="TableParagraph"/>
              <w:spacing w:line="272" w:lineRule="exact"/>
              <w:ind w:left="184" w:right="0"/>
              <w:jc w:val="left"/>
              <w:rPr>
                <w:rFonts w:ascii="宋体" w:hAnsi="宋体" w:cs="宋体" w:eastAsia="宋体" w:hint="default"/>
                <w:sz w:val="21"/>
                <w:szCs w:val="21"/>
              </w:rPr>
            </w:pPr>
            <w:r>
              <w:rPr>
                <w:rFonts w:ascii="宋体"/>
                <w:sz w:val="21"/>
              </w:rPr>
              <w:t>17.6</w:t>
            </w:r>
          </w:p>
          <w:p>
            <w:pPr>
              <w:pStyle w:val="TableParagraph"/>
              <w:spacing w:line="273" w:lineRule="exact"/>
              <w:ind w:right="-1"/>
              <w:jc w:val="right"/>
              <w:rPr>
                <w:rFonts w:ascii="宋体" w:hAnsi="宋体" w:cs="宋体" w:eastAsia="宋体" w:hint="default"/>
                <w:sz w:val="21"/>
                <w:szCs w:val="21"/>
              </w:rPr>
            </w:pPr>
            <w:r>
              <w:rPr>
                <w:rFonts w:ascii="宋体"/>
                <w:sz w:val="21"/>
              </w:rPr>
              <w:t>6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1"/>
              <w:jc w:val="left"/>
              <w:rPr>
                <w:rFonts w:ascii="宋体" w:hAnsi="宋体" w:cs="宋体" w:eastAsia="宋体" w:hint="default"/>
                <w:sz w:val="21"/>
                <w:szCs w:val="21"/>
              </w:rPr>
            </w:pPr>
            <w:r>
              <w:rPr>
                <w:rFonts w:ascii="宋体"/>
                <w:sz w:val="21"/>
              </w:rPr>
              <w:t>-19,4</w:t>
            </w:r>
          </w:p>
          <w:p>
            <w:pPr>
              <w:pStyle w:val="TableParagraph"/>
              <w:spacing w:line="274" w:lineRule="exact"/>
              <w:ind w:left="119" w:right="-1"/>
              <w:jc w:val="left"/>
              <w:rPr>
                <w:rFonts w:ascii="宋体" w:hAnsi="宋体" w:cs="宋体" w:eastAsia="宋体" w:hint="default"/>
                <w:sz w:val="21"/>
                <w:szCs w:val="21"/>
              </w:rPr>
            </w:pPr>
            <w:r>
              <w:rPr>
                <w:rFonts w:ascii="宋体"/>
                <w:sz w:val="21"/>
              </w:rPr>
              <w:t>21.43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广东顺德全</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塑汇科技有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2,09</w:t>
            </w:r>
          </w:p>
          <w:p>
            <w:pPr>
              <w:pStyle w:val="TableParagraph"/>
              <w:spacing w:line="272" w:lineRule="exact"/>
              <w:ind w:left="194" w:right="0"/>
              <w:jc w:val="left"/>
              <w:rPr>
                <w:rFonts w:ascii="宋体" w:hAnsi="宋体" w:cs="宋体" w:eastAsia="宋体" w:hint="default"/>
                <w:sz w:val="21"/>
                <w:szCs w:val="21"/>
              </w:rPr>
            </w:pPr>
            <w:r>
              <w:rPr>
                <w:rFonts w:ascii="宋体"/>
                <w:sz w:val="21"/>
              </w:rPr>
              <w:t>5,84</w:t>
            </w:r>
          </w:p>
          <w:p>
            <w:pPr>
              <w:pStyle w:val="TableParagraph"/>
              <w:spacing w:line="274" w:lineRule="exact"/>
              <w:ind w:left="194" w:right="-3"/>
              <w:jc w:val="left"/>
              <w:rPr>
                <w:rFonts w:ascii="宋体" w:hAnsi="宋体" w:cs="宋体" w:eastAsia="宋体" w:hint="default"/>
                <w:sz w:val="21"/>
                <w:szCs w:val="21"/>
              </w:rPr>
            </w:pPr>
            <w:r>
              <w:rPr>
                <w:rFonts w:ascii="宋体"/>
                <w:sz w:val="21"/>
              </w:rPr>
              <w:t>1.88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33,4</w:t>
            </w:r>
          </w:p>
          <w:p>
            <w:pPr>
              <w:pStyle w:val="TableParagraph"/>
              <w:spacing w:line="272" w:lineRule="exact"/>
              <w:ind w:left="184" w:right="0"/>
              <w:jc w:val="left"/>
              <w:rPr>
                <w:rFonts w:ascii="宋体" w:hAnsi="宋体" w:cs="宋体" w:eastAsia="宋体" w:hint="default"/>
                <w:sz w:val="21"/>
                <w:szCs w:val="21"/>
              </w:rPr>
            </w:pPr>
            <w:r>
              <w:rPr>
                <w:rFonts w:ascii="宋体"/>
                <w:sz w:val="21"/>
              </w:rPr>
              <w:t>60.6</w:t>
            </w:r>
          </w:p>
          <w:p>
            <w:pPr>
              <w:pStyle w:val="TableParagraph"/>
              <w:spacing w:line="274" w:lineRule="exact"/>
              <w:ind w:right="-1"/>
              <w:jc w:val="right"/>
              <w:rPr>
                <w:rFonts w:ascii="宋体" w:hAnsi="宋体" w:cs="宋体" w:eastAsia="宋体" w:hint="default"/>
                <w:sz w:val="21"/>
                <w:szCs w:val="21"/>
              </w:rPr>
            </w:pPr>
            <w:r>
              <w:rPr>
                <w:rFonts w:ascii="宋体"/>
                <w:sz w:val="21"/>
              </w:rPr>
              <w:t>0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2,129</w:t>
            </w:r>
          </w:p>
          <w:p>
            <w:pPr>
              <w:pStyle w:val="TableParagraph"/>
              <w:spacing w:line="272" w:lineRule="exact"/>
              <w:ind w:left="129" w:right="0"/>
              <w:jc w:val="left"/>
              <w:rPr>
                <w:rFonts w:ascii="宋体" w:hAnsi="宋体" w:cs="宋体" w:eastAsia="宋体" w:hint="default"/>
                <w:sz w:val="21"/>
                <w:szCs w:val="21"/>
              </w:rPr>
            </w:pPr>
            <w:r>
              <w:rPr>
                <w:rFonts w:ascii="宋体"/>
                <w:sz w:val="21"/>
              </w:rPr>
              <w:t>,302.</w:t>
            </w:r>
          </w:p>
          <w:p>
            <w:pPr>
              <w:pStyle w:val="TableParagraph"/>
              <w:spacing w:line="274" w:lineRule="exact"/>
              <w:ind w:left="444" w:right="-1"/>
              <w:jc w:val="left"/>
              <w:rPr>
                <w:rFonts w:ascii="宋体" w:hAnsi="宋体" w:cs="宋体" w:eastAsia="宋体" w:hint="default"/>
                <w:sz w:val="21"/>
                <w:szCs w:val="21"/>
              </w:rPr>
            </w:pPr>
            <w:r>
              <w:rPr>
                <w:rFonts w:ascii="宋体"/>
                <w:sz w:val="21"/>
              </w:rPr>
              <w:t>48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江西省金证</w:t>
            </w:r>
          </w:p>
          <w:p>
            <w:pPr>
              <w:pStyle w:val="TableParagraph"/>
              <w:spacing w:line="272" w:lineRule="exact" w:before="27"/>
              <w:ind w:left="100" w:right="144"/>
              <w:jc w:val="left"/>
              <w:rPr>
                <w:rFonts w:ascii="宋体" w:hAnsi="宋体" w:cs="宋体" w:eastAsia="宋体" w:hint="default"/>
                <w:sz w:val="21"/>
                <w:szCs w:val="21"/>
              </w:rPr>
            </w:pPr>
            <w:r>
              <w:rPr>
                <w:rFonts w:ascii="宋体" w:hAnsi="宋体" w:cs="宋体" w:eastAsia="宋体" w:hint="default"/>
                <w:sz w:val="21"/>
                <w:szCs w:val="21"/>
              </w:rPr>
              <w:t>引擎科技有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96,5</w:t>
            </w:r>
          </w:p>
          <w:p>
            <w:pPr>
              <w:pStyle w:val="TableParagraph"/>
              <w:spacing w:line="272" w:lineRule="exact"/>
              <w:ind w:left="194" w:right="0"/>
              <w:jc w:val="left"/>
              <w:rPr>
                <w:rFonts w:ascii="宋体" w:hAnsi="宋体" w:cs="宋体" w:eastAsia="宋体" w:hint="default"/>
                <w:sz w:val="21"/>
                <w:szCs w:val="21"/>
              </w:rPr>
            </w:pPr>
            <w:r>
              <w:rPr>
                <w:rFonts w:ascii="宋体"/>
                <w:sz w:val="21"/>
              </w:rPr>
              <w:t>58.6</w:t>
            </w:r>
          </w:p>
          <w:p>
            <w:pPr>
              <w:pStyle w:val="TableParagraph"/>
              <w:spacing w:line="273" w:lineRule="exact"/>
              <w:ind w:right="-3"/>
              <w:jc w:val="right"/>
              <w:rPr>
                <w:rFonts w:ascii="宋体" w:hAnsi="宋体" w:cs="宋体" w:eastAsia="宋体" w:hint="default"/>
                <w:sz w:val="21"/>
                <w:szCs w:val="21"/>
              </w:rPr>
            </w:pPr>
            <w:r>
              <w:rPr>
                <w:rFonts w:ascii="宋体"/>
                <w:sz w:val="21"/>
              </w:rPr>
              <w:t>7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-43,</w:t>
            </w:r>
          </w:p>
          <w:p>
            <w:pPr>
              <w:pStyle w:val="TableParagraph"/>
              <w:spacing w:line="272" w:lineRule="exact"/>
              <w:ind w:left="184" w:right="0"/>
              <w:jc w:val="left"/>
              <w:rPr>
                <w:rFonts w:ascii="宋体" w:hAnsi="宋体" w:cs="宋体" w:eastAsia="宋体" w:hint="default"/>
                <w:sz w:val="21"/>
                <w:szCs w:val="21"/>
              </w:rPr>
            </w:pPr>
            <w:r>
              <w:rPr>
                <w:rFonts w:ascii="宋体"/>
                <w:sz w:val="21"/>
              </w:rPr>
              <w:t>749.</w:t>
            </w:r>
          </w:p>
          <w:p>
            <w:pPr>
              <w:pStyle w:val="TableParagraph"/>
              <w:spacing w:line="273" w:lineRule="exact"/>
              <w:ind w:left="393" w:right="-1"/>
              <w:jc w:val="left"/>
              <w:rPr>
                <w:rFonts w:ascii="宋体" w:hAnsi="宋体" w:cs="宋体" w:eastAsia="宋体" w:hint="default"/>
                <w:sz w:val="21"/>
                <w:szCs w:val="21"/>
              </w:rPr>
            </w:pPr>
            <w:r>
              <w:rPr>
                <w:rFonts w:ascii="宋体"/>
                <w:sz w:val="21"/>
              </w:rPr>
              <w:t>08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52,80</w:t>
            </w:r>
          </w:p>
          <w:p>
            <w:pPr>
              <w:pStyle w:val="TableParagraph"/>
              <w:spacing w:line="274" w:lineRule="exact"/>
              <w:ind w:left="235" w:right="-1"/>
              <w:jc w:val="left"/>
              <w:rPr>
                <w:rFonts w:ascii="宋体" w:hAnsi="宋体" w:cs="宋体" w:eastAsia="宋体" w:hint="default"/>
                <w:sz w:val="21"/>
                <w:szCs w:val="21"/>
              </w:rPr>
            </w:pPr>
            <w:r>
              <w:rPr>
                <w:rFonts w:ascii="宋体"/>
                <w:sz w:val="21"/>
              </w:rPr>
              <w:t>9.59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82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厦门国安轩</w:t>
            </w:r>
          </w:p>
          <w:p>
            <w:pPr>
              <w:pStyle w:val="TableParagraph"/>
              <w:spacing w:line="272" w:lineRule="exact" w:before="27"/>
              <w:ind w:left="100" w:right="41"/>
              <w:jc w:val="left"/>
              <w:rPr>
                <w:rFonts w:ascii="宋体" w:hAnsi="宋体" w:cs="宋体" w:eastAsia="宋体" w:hint="default"/>
                <w:sz w:val="21"/>
                <w:szCs w:val="21"/>
              </w:rPr>
            </w:pPr>
            <w:r>
              <w:rPr>
                <w:rFonts w:ascii="宋体" w:hAnsi="宋体" w:cs="宋体" w:eastAsia="宋体" w:hint="default"/>
                <w:sz w:val="21"/>
                <w:szCs w:val="21"/>
              </w:rPr>
              <w:t>宇供应链管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理有限公司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2,43</w:t>
            </w:r>
          </w:p>
          <w:p>
            <w:pPr>
              <w:pStyle w:val="TableParagraph"/>
              <w:spacing w:line="272" w:lineRule="exact"/>
              <w:ind w:left="194" w:right="0"/>
              <w:jc w:val="left"/>
              <w:rPr>
                <w:rFonts w:ascii="宋体" w:hAnsi="宋体" w:cs="宋体" w:eastAsia="宋体" w:hint="default"/>
                <w:sz w:val="21"/>
                <w:szCs w:val="21"/>
              </w:rPr>
            </w:pPr>
            <w:r>
              <w:rPr>
                <w:rFonts w:ascii="宋体"/>
                <w:sz w:val="21"/>
              </w:rPr>
              <w:t>7,81</w:t>
            </w:r>
          </w:p>
          <w:p>
            <w:pPr>
              <w:pStyle w:val="TableParagraph"/>
              <w:spacing w:line="273" w:lineRule="exact"/>
              <w:ind w:left="194" w:right="-3"/>
              <w:jc w:val="left"/>
              <w:rPr>
                <w:rFonts w:ascii="宋体" w:hAnsi="宋体" w:cs="宋体" w:eastAsia="宋体" w:hint="default"/>
                <w:sz w:val="21"/>
                <w:szCs w:val="21"/>
              </w:rPr>
            </w:pPr>
            <w:r>
              <w:rPr>
                <w:rFonts w:ascii="宋体"/>
                <w:sz w:val="21"/>
              </w:rPr>
              <w:t>2.00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2,50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3" w:lineRule="exact"/>
              <w:ind w:left="194" w:right="-3"/>
              <w:jc w:val="left"/>
              <w:rPr>
                <w:rFonts w:ascii="宋体" w:hAnsi="宋体" w:cs="宋体" w:eastAsia="宋体" w:hint="default"/>
                <w:sz w:val="21"/>
                <w:szCs w:val="21"/>
              </w:rPr>
            </w:pPr>
            <w:r>
              <w:rPr>
                <w:rFonts w:ascii="宋体"/>
                <w:sz w:val="21"/>
              </w:rPr>
              <w:t>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-105</w:t>
            </w:r>
          </w:p>
          <w:p>
            <w:pPr>
              <w:pStyle w:val="TableParagraph"/>
              <w:spacing w:line="272" w:lineRule="exact"/>
              <w:ind w:left="184" w:right="0"/>
              <w:jc w:val="left"/>
              <w:rPr>
                <w:rFonts w:ascii="宋体" w:hAnsi="宋体" w:cs="宋体" w:eastAsia="宋体" w:hint="default"/>
                <w:sz w:val="21"/>
                <w:szCs w:val="21"/>
              </w:rPr>
            </w:pPr>
            <w:r>
              <w:rPr>
                <w:rFonts w:ascii="宋体"/>
                <w:sz w:val="21"/>
              </w:rPr>
              <w:t>,414</w:t>
            </w:r>
          </w:p>
          <w:p>
            <w:pPr>
              <w:pStyle w:val="TableParagraph"/>
              <w:spacing w:line="273" w:lineRule="exact"/>
              <w:ind w:left="290" w:right="-1"/>
              <w:jc w:val="left"/>
              <w:rPr>
                <w:rFonts w:ascii="宋体" w:hAnsi="宋体" w:cs="宋体" w:eastAsia="宋体" w:hint="default"/>
                <w:sz w:val="21"/>
                <w:szCs w:val="21"/>
              </w:rPr>
            </w:pPr>
            <w:r>
              <w:rPr>
                <w:rFonts w:ascii="宋体"/>
                <w:sz w:val="21"/>
              </w:rPr>
              <w:t>.58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167,6</w:t>
            </w:r>
          </w:p>
          <w:p>
            <w:pPr>
              <w:pStyle w:val="TableParagraph"/>
              <w:spacing w:line="274" w:lineRule="exact"/>
              <w:ind w:left="119" w:right="-1"/>
              <w:jc w:val="left"/>
              <w:rPr>
                <w:rFonts w:ascii="宋体" w:hAnsi="宋体" w:cs="宋体" w:eastAsia="宋体" w:hint="default"/>
                <w:sz w:val="21"/>
                <w:szCs w:val="21"/>
              </w:rPr>
            </w:pPr>
            <w:r>
              <w:rPr>
                <w:rFonts w:ascii="宋体"/>
                <w:sz w:val="21"/>
              </w:rPr>
              <w:t>02.58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109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海陆鲜生供</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应链管理</w:t>
            </w:r>
          </w:p>
          <w:p>
            <w:pPr>
              <w:pStyle w:val="TableParagraph"/>
              <w:spacing w:line="272" w:lineRule="exact" w:before="27"/>
              <w:ind w:left="100" w:right="144"/>
              <w:jc w:val="left"/>
              <w:rPr>
                <w:rFonts w:ascii="宋体" w:hAnsi="宋体" w:cs="宋体" w:eastAsia="宋体" w:hint="default"/>
                <w:sz w:val="21"/>
                <w:szCs w:val="21"/>
              </w:rPr>
            </w:pPr>
            <w:r>
              <w:rPr>
                <w:rFonts w:ascii="宋体" w:hAnsi="宋体" w:cs="宋体" w:eastAsia="宋体" w:hint="default"/>
                <w:sz w:val="21"/>
                <w:szCs w:val="21"/>
              </w:rPr>
              <w:t>（福建）有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2,40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4" w:lineRule="exact"/>
              <w:ind w:left="194" w:right="-3"/>
              <w:jc w:val="left"/>
              <w:rPr>
                <w:rFonts w:ascii="宋体" w:hAnsi="宋体" w:cs="宋体" w:eastAsia="宋体" w:hint="default"/>
                <w:sz w:val="21"/>
                <w:szCs w:val="21"/>
              </w:rPr>
            </w:pPr>
            <w:r>
              <w:rPr>
                <w:rFonts w:ascii="宋体"/>
                <w:sz w:val="21"/>
              </w:rPr>
              <w:t>0.00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2,40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4" w:lineRule="exact"/>
              <w:ind w:left="194" w:right="-3"/>
              <w:jc w:val="left"/>
              <w:rPr>
                <w:rFonts w:ascii="宋体" w:hAnsi="宋体" w:cs="宋体" w:eastAsia="宋体" w:hint="default"/>
                <w:sz w:val="21"/>
                <w:szCs w:val="21"/>
              </w:rPr>
            </w:pPr>
            <w:r>
              <w:rPr>
                <w:rFonts w:ascii="宋体"/>
                <w:sz w:val="21"/>
              </w:rPr>
              <w:t>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-3,7</w:t>
            </w:r>
          </w:p>
          <w:p>
            <w:pPr>
              <w:pStyle w:val="TableParagraph"/>
              <w:spacing w:line="272" w:lineRule="exact"/>
              <w:ind w:left="184" w:right="0"/>
              <w:jc w:val="left"/>
              <w:rPr>
                <w:rFonts w:ascii="宋体" w:hAnsi="宋体" w:cs="宋体" w:eastAsia="宋体" w:hint="default"/>
                <w:sz w:val="21"/>
                <w:szCs w:val="21"/>
              </w:rPr>
            </w:pPr>
            <w:r>
              <w:rPr>
                <w:rFonts w:ascii="宋体"/>
                <w:sz w:val="21"/>
              </w:rPr>
              <w:t>29.3</w:t>
            </w:r>
          </w:p>
          <w:p>
            <w:pPr>
              <w:pStyle w:val="TableParagraph"/>
              <w:spacing w:line="274" w:lineRule="exact"/>
              <w:ind w:right="-1"/>
              <w:jc w:val="right"/>
              <w:rPr>
                <w:rFonts w:ascii="宋体" w:hAnsi="宋体" w:cs="宋体" w:eastAsia="宋体" w:hint="default"/>
                <w:sz w:val="21"/>
                <w:szCs w:val="21"/>
              </w:rPr>
            </w:pPr>
            <w:r>
              <w:rPr>
                <w:rFonts w:ascii="宋体"/>
                <w:sz w:val="21"/>
              </w:rPr>
              <w:t>0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3,729</w:t>
            </w:r>
          </w:p>
          <w:p>
            <w:pPr>
              <w:pStyle w:val="TableParagraph"/>
              <w:spacing w:line="273" w:lineRule="exact"/>
              <w:ind w:left="331" w:right="-1"/>
              <w:jc w:val="left"/>
              <w:rPr>
                <w:rFonts w:ascii="宋体" w:hAnsi="宋体" w:cs="宋体" w:eastAsia="宋体" w:hint="default"/>
                <w:sz w:val="21"/>
                <w:szCs w:val="21"/>
              </w:rPr>
            </w:pPr>
            <w:r>
              <w:rPr>
                <w:rFonts w:ascii="宋体"/>
                <w:sz w:val="21"/>
              </w:rPr>
              <w:t>.30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杭州快布网</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络科技有限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6,00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4" w:lineRule="exact"/>
              <w:ind w:left="194" w:right="-3"/>
              <w:jc w:val="left"/>
              <w:rPr>
                <w:rFonts w:ascii="宋体" w:hAnsi="宋体" w:cs="宋体" w:eastAsia="宋体" w:hint="default"/>
                <w:sz w:val="21"/>
                <w:szCs w:val="21"/>
              </w:rPr>
            </w:pPr>
            <w:r>
              <w:rPr>
                <w:rFonts w:ascii="宋体"/>
                <w:sz w:val="21"/>
              </w:rPr>
              <w:t>0.00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6,00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4" w:lineRule="exact"/>
              <w:ind w:left="194" w:right="-3"/>
              <w:jc w:val="left"/>
              <w:rPr>
                <w:rFonts w:ascii="宋体" w:hAnsi="宋体" w:cs="宋体" w:eastAsia="宋体" w:hint="default"/>
                <w:sz w:val="21"/>
                <w:szCs w:val="21"/>
              </w:rPr>
            </w:pPr>
            <w:r>
              <w:rPr>
                <w:rFonts w:ascii="宋体"/>
                <w:sz w:val="21"/>
              </w:rPr>
              <w:t>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-34,</w:t>
            </w:r>
          </w:p>
          <w:p>
            <w:pPr>
              <w:pStyle w:val="TableParagraph"/>
              <w:spacing w:line="272" w:lineRule="exact"/>
              <w:ind w:left="184" w:right="0"/>
              <w:jc w:val="left"/>
              <w:rPr>
                <w:rFonts w:ascii="宋体" w:hAnsi="宋体" w:cs="宋体" w:eastAsia="宋体" w:hint="default"/>
                <w:sz w:val="21"/>
                <w:szCs w:val="21"/>
              </w:rPr>
            </w:pPr>
            <w:r>
              <w:rPr>
                <w:rFonts w:ascii="宋体"/>
                <w:sz w:val="21"/>
              </w:rPr>
              <w:t>425.</w:t>
            </w:r>
          </w:p>
          <w:p>
            <w:pPr>
              <w:pStyle w:val="TableParagraph"/>
              <w:spacing w:line="274" w:lineRule="exact"/>
              <w:ind w:left="393" w:right="-1"/>
              <w:jc w:val="left"/>
              <w:rPr>
                <w:rFonts w:ascii="宋体" w:hAnsi="宋体" w:cs="宋体" w:eastAsia="宋体" w:hint="default"/>
                <w:sz w:val="21"/>
                <w:szCs w:val="21"/>
              </w:rPr>
            </w:pPr>
            <w:r>
              <w:rPr>
                <w:rFonts w:ascii="宋体"/>
                <w:sz w:val="21"/>
              </w:rPr>
              <w:t>91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34,42</w:t>
            </w:r>
          </w:p>
          <w:p>
            <w:pPr>
              <w:pStyle w:val="TableParagraph"/>
              <w:spacing w:line="273" w:lineRule="exact"/>
              <w:ind w:left="225" w:right="-1"/>
              <w:jc w:val="left"/>
              <w:rPr>
                <w:rFonts w:ascii="宋体" w:hAnsi="宋体" w:cs="宋体" w:eastAsia="宋体" w:hint="default"/>
                <w:sz w:val="21"/>
                <w:szCs w:val="21"/>
              </w:rPr>
            </w:pPr>
            <w:r>
              <w:rPr>
                <w:rFonts w:ascii="宋体"/>
                <w:sz w:val="21"/>
              </w:rPr>
              <w:t>5.91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深圳金证引</w:t>
            </w:r>
          </w:p>
          <w:p>
            <w:pPr>
              <w:pStyle w:val="TableParagraph"/>
              <w:spacing w:line="272" w:lineRule="exact" w:before="27"/>
              <w:ind w:left="100" w:right="144"/>
              <w:jc w:val="left"/>
              <w:rPr>
                <w:rFonts w:ascii="宋体" w:hAnsi="宋体" w:cs="宋体" w:eastAsia="宋体" w:hint="default"/>
                <w:sz w:val="21"/>
                <w:szCs w:val="21"/>
              </w:rPr>
            </w:pPr>
            <w:r>
              <w:rPr>
                <w:rFonts w:ascii="宋体" w:hAnsi="宋体" w:cs="宋体" w:eastAsia="宋体" w:hint="default"/>
                <w:sz w:val="21"/>
                <w:szCs w:val="21"/>
              </w:rPr>
              <w:t>擎国际科技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150,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3" w:lineRule="exact"/>
              <w:ind w:left="403" w:right="-3"/>
              <w:jc w:val="left"/>
              <w:rPr>
                <w:rFonts w:ascii="宋体" w:hAnsi="宋体" w:cs="宋体" w:eastAsia="宋体" w:hint="default"/>
                <w:sz w:val="21"/>
                <w:szCs w:val="21"/>
              </w:rPr>
            </w:pPr>
            <w:r>
              <w:rPr>
                <w:rFonts w:ascii="宋体"/>
                <w:sz w:val="21"/>
              </w:rPr>
              <w:t>00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-96,</w:t>
            </w:r>
          </w:p>
          <w:p>
            <w:pPr>
              <w:pStyle w:val="TableParagraph"/>
              <w:spacing w:line="272" w:lineRule="exact"/>
              <w:ind w:left="184" w:right="0"/>
              <w:jc w:val="left"/>
              <w:rPr>
                <w:rFonts w:ascii="宋体" w:hAnsi="宋体" w:cs="宋体" w:eastAsia="宋体" w:hint="default"/>
                <w:sz w:val="21"/>
                <w:szCs w:val="21"/>
              </w:rPr>
            </w:pPr>
            <w:r>
              <w:rPr>
                <w:rFonts w:ascii="宋体"/>
                <w:sz w:val="21"/>
              </w:rPr>
              <w:t>210.</w:t>
            </w:r>
          </w:p>
          <w:p>
            <w:pPr>
              <w:pStyle w:val="TableParagraph"/>
              <w:spacing w:line="273" w:lineRule="exact"/>
              <w:ind w:left="393" w:right="-1"/>
              <w:jc w:val="left"/>
              <w:rPr>
                <w:rFonts w:ascii="宋体" w:hAnsi="宋体" w:cs="宋体" w:eastAsia="宋体" w:hint="default"/>
                <w:sz w:val="21"/>
                <w:szCs w:val="21"/>
              </w:rPr>
            </w:pPr>
            <w:r>
              <w:rPr>
                <w:rFonts w:ascii="宋体"/>
                <w:sz w:val="21"/>
              </w:rPr>
              <w:t>26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53,78</w:t>
            </w:r>
          </w:p>
          <w:p>
            <w:pPr>
              <w:pStyle w:val="TableParagraph"/>
              <w:spacing w:line="274" w:lineRule="exact"/>
              <w:ind w:left="235" w:right="-1"/>
              <w:jc w:val="left"/>
              <w:rPr>
                <w:rFonts w:ascii="宋体" w:hAnsi="宋体" w:cs="宋体" w:eastAsia="宋体" w:hint="default"/>
                <w:sz w:val="21"/>
                <w:szCs w:val="21"/>
              </w:rPr>
            </w:pPr>
            <w:r>
              <w:rPr>
                <w:rFonts w:ascii="宋体"/>
                <w:sz w:val="21"/>
              </w:rPr>
              <w:t>9.74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上海博科维</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实业有限公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1,50</w:t>
            </w:r>
          </w:p>
          <w:p>
            <w:pPr>
              <w:pStyle w:val="TableParagraph"/>
              <w:spacing w:line="273" w:lineRule="exact"/>
              <w:ind w:left="194" w:right="0"/>
              <w:jc w:val="left"/>
              <w:rPr>
                <w:rFonts w:ascii="宋体" w:hAnsi="宋体" w:cs="宋体" w:eastAsia="宋体" w:hint="default"/>
                <w:sz w:val="21"/>
                <w:szCs w:val="21"/>
              </w:rPr>
            </w:pPr>
            <w:r>
              <w:rPr>
                <w:rFonts w:ascii="宋体"/>
                <w:sz w:val="21"/>
              </w:rPr>
              <w:t>0,00</w:t>
            </w:r>
          </w:p>
          <w:p>
            <w:pPr>
              <w:pStyle w:val="TableParagraph"/>
              <w:spacing w:line="274" w:lineRule="exact"/>
              <w:ind w:left="194" w:right="-3"/>
              <w:jc w:val="left"/>
              <w:rPr>
                <w:rFonts w:ascii="宋体" w:hAnsi="宋体" w:cs="宋体" w:eastAsia="宋体" w:hint="default"/>
                <w:sz w:val="21"/>
                <w:szCs w:val="21"/>
              </w:rPr>
            </w:pPr>
            <w:r>
              <w:rPr>
                <w:rFonts w:ascii="宋体"/>
                <w:sz w:val="21"/>
              </w:rPr>
              <w:t>0.00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161,</w:t>
            </w:r>
          </w:p>
          <w:p>
            <w:pPr>
              <w:pStyle w:val="TableParagraph"/>
              <w:spacing w:line="273" w:lineRule="exact"/>
              <w:ind w:left="184" w:right="0"/>
              <w:jc w:val="left"/>
              <w:rPr>
                <w:rFonts w:ascii="宋体" w:hAnsi="宋体" w:cs="宋体" w:eastAsia="宋体" w:hint="default"/>
                <w:sz w:val="21"/>
                <w:szCs w:val="21"/>
              </w:rPr>
            </w:pPr>
            <w:r>
              <w:rPr>
                <w:rFonts w:ascii="宋体"/>
                <w:sz w:val="21"/>
              </w:rPr>
              <w:t>529.</w:t>
            </w:r>
          </w:p>
          <w:p>
            <w:pPr>
              <w:pStyle w:val="TableParagraph"/>
              <w:spacing w:line="274" w:lineRule="exact"/>
              <w:ind w:left="393" w:right="-1"/>
              <w:jc w:val="left"/>
              <w:rPr>
                <w:rFonts w:ascii="宋体" w:hAnsi="宋体" w:cs="宋体" w:eastAsia="宋体" w:hint="default"/>
                <w:sz w:val="21"/>
                <w:szCs w:val="21"/>
              </w:rPr>
            </w:pPr>
            <w:r>
              <w:rPr>
                <w:rFonts w:ascii="宋体"/>
                <w:sz w:val="21"/>
              </w:rPr>
              <w:t>43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1,661</w:t>
            </w:r>
          </w:p>
          <w:p>
            <w:pPr>
              <w:pStyle w:val="TableParagraph"/>
              <w:spacing w:line="273" w:lineRule="exact"/>
              <w:ind w:left="129" w:right="0"/>
              <w:jc w:val="left"/>
              <w:rPr>
                <w:rFonts w:ascii="宋体" w:hAnsi="宋体" w:cs="宋体" w:eastAsia="宋体" w:hint="default"/>
                <w:sz w:val="21"/>
                <w:szCs w:val="21"/>
              </w:rPr>
            </w:pPr>
            <w:r>
              <w:rPr>
                <w:rFonts w:ascii="宋体"/>
                <w:sz w:val="21"/>
              </w:rPr>
              <w:t>,529.</w:t>
            </w:r>
          </w:p>
          <w:p>
            <w:pPr>
              <w:pStyle w:val="TableParagraph"/>
              <w:spacing w:line="274" w:lineRule="exact"/>
              <w:ind w:left="444" w:right="-1"/>
              <w:jc w:val="left"/>
              <w:rPr>
                <w:rFonts w:ascii="宋体" w:hAnsi="宋体" w:cs="宋体" w:eastAsia="宋体" w:hint="default"/>
                <w:sz w:val="21"/>
                <w:szCs w:val="21"/>
              </w:rPr>
            </w:pPr>
            <w:r>
              <w:rPr>
                <w:rFonts w:ascii="宋体"/>
                <w:sz w:val="21"/>
              </w:rPr>
              <w:t>43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广东智慧城</w:t>
            </w:r>
          </w:p>
          <w:p>
            <w:pPr>
              <w:pStyle w:val="TableParagraph"/>
              <w:spacing w:line="272" w:lineRule="exact" w:before="26"/>
              <w:ind w:left="100" w:right="144"/>
              <w:jc w:val="left"/>
              <w:rPr>
                <w:rFonts w:ascii="宋体" w:hAnsi="宋体" w:cs="宋体" w:eastAsia="宋体" w:hint="default"/>
                <w:sz w:val="21"/>
                <w:szCs w:val="21"/>
              </w:rPr>
            </w:pPr>
            <w:r>
              <w:rPr>
                <w:rFonts w:ascii="宋体" w:hAnsi="宋体" w:cs="宋体" w:eastAsia="宋体" w:hint="default"/>
                <w:sz w:val="21"/>
                <w:szCs w:val="21"/>
              </w:rPr>
              <w:t>市金服科技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750,</w:t>
            </w:r>
          </w:p>
          <w:p>
            <w:pPr>
              <w:pStyle w:val="TableParagraph"/>
              <w:spacing w:line="271" w:lineRule="exact"/>
              <w:ind w:left="194" w:right="0"/>
              <w:jc w:val="left"/>
              <w:rPr>
                <w:rFonts w:ascii="宋体" w:hAnsi="宋体" w:cs="宋体" w:eastAsia="宋体" w:hint="default"/>
                <w:sz w:val="21"/>
                <w:szCs w:val="21"/>
              </w:rPr>
            </w:pPr>
            <w:r>
              <w:rPr>
                <w:rFonts w:ascii="宋体"/>
                <w:sz w:val="21"/>
              </w:rPr>
              <w:t>000.</w:t>
            </w:r>
          </w:p>
          <w:p>
            <w:pPr>
              <w:pStyle w:val="TableParagraph"/>
              <w:spacing w:line="273" w:lineRule="exact"/>
              <w:ind w:left="403" w:right="-3"/>
              <w:jc w:val="left"/>
              <w:rPr>
                <w:rFonts w:ascii="宋体" w:hAnsi="宋体" w:cs="宋体" w:eastAsia="宋体" w:hint="default"/>
                <w:sz w:val="21"/>
                <w:szCs w:val="21"/>
              </w:rPr>
            </w:pPr>
            <w:r>
              <w:rPr>
                <w:rFonts w:ascii="宋体"/>
                <w:sz w:val="21"/>
              </w:rPr>
              <w:t>00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450,</w:t>
            </w:r>
          </w:p>
          <w:p>
            <w:pPr>
              <w:pStyle w:val="TableParagraph"/>
              <w:spacing w:line="271" w:lineRule="exact"/>
              <w:ind w:left="194" w:right="0"/>
              <w:jc w:val="left"/>
              <w:rPr>
                <w:rFonts w:ascii="宋体" w:hAnsi="宋体" w:cs="宋体" w:eastAsia="宋体" w:hint="default"/>
                <w:sz w:val="21"/>
                <w:szCs w:val="21"/>
              </w:rPr>
            </w:pPr>
            <w:r>
              <w:rPr>
                <w:rFonts w:ascii="宋体"/>
                <w:sz w:val="21"/>
              </w:rPr>
              <w:t>000.</w:t>
            </w:r>
          </w:p>
          <w:p>
            <w:pPr>
              <w:pStyle w:val="TableParagraph"/>
              <w:spacing w:line="273" w:lineRule="exact"/>
              <w:ind w:left="403" w:right="-3"/>
              <w:jc w:val="left"/>
              <w:rPr>
                <w:rFonts w:ascii="宋体" w:hAnsi="宋体" w:cs="宋体" w:eastAsia="宋体" w:hint="default"/>
                <w:sz w:val="21"/>
                <w:szCs w:val="21"/>
              </w:rPr>
            </w:pPr>
            <w:r>
              <w:rPr>
                <w:rFonts w:ascii="宋体"/>
                <w:sz w:val="21"/>
              </w:rPr>
              <w:t>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-34,</w:t>
            </w:r>
          </w:p>
          <w:p>
            <w:pPr>
              <w:pStyle w:val="TableParagraph"/>
              <w:spacing w:line="271" w:lineRule="exact"/>
              <w:ind w:left="184" w:right="0"/>
              <w:jc w:val="left"/>
              <w:rPr>
                <w:rFonts w:ascii="宋体" w:hAnsi="宋体" w:cs="宋体" w:eastAsia="宋体" w:hint="default"/>
                <w:sz w:val="21"/>
                <w:szCs w:val="21"/>
              </w:rPr>
            </w:pPr>
            <w:r>
              <w:rPr>
                <w:rFonts w:ascii="宋体"/>
                <w:sz w:val="21"/>
              </w:rPr>
              <w:t>623.</w:t>
            </w:r>
          </w:p>
          <w:p>
            <w:pPr>
              <w:pStyle w:val="TableParagraph"/>
              <w:spacing w:line="273" w:lineRule="exact"/>
              <w:ind w:left="393" w:right="-1"/>
              <w:jc w:val="left"/>
              <w:rPr>
                <w:rFonts w:ascii="宋体" w:hAnsi="宋体" w:cs="宋体" w:eastAsia="宋体" w:hint="default"/>
                <w:sz w:val="21"/>
                <w:szCs w:val="21"/>
              </w:rPr>
            </w:pPr>
            <w:r>
              <w:rPr>
                <w:rFonts w:ascii="宋体"/>
                <w:sz w:val="21"/>
              </w:rPr>
              <w:t>18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14,72</w:t>
            </w:r>
          </w:p>
          <w:p>
            <w:pPr>
              <w:pStyle w:val="TableParagraph"/>
              <w:spacing w:line="273" w:lineRule="exact"/>
              <w:ind w:left="225" w:right="-1"/>
              <w:jc w:val="left"/>
              <w:rPr>
                <w:rFonts w:ascii="宋体" w:hAnsi="宋体" w:cs="宋体" w:eastAsia="宋体" w:hint="default"/>
                <w:sz w:val="21"/>
                <w:szCs w:val="21"/>
              </w:rPr>
            </w:pPr>
            <w:r>
              <w:rPr>
                <w:rFonts w:ascii="宋体"/>
                <w:sz w:val="21"/>
              </w:rPr>
              <w:t>7.77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280,1</w:t>
            </w:r>
          </w:p>
          <w:p>
            <w:pPr>
              <w:pStyle w:val="TableParagraph"/>
              <w:spacing w:line="273" w:lineRule="exact"/>
              <w:ind w:left="129" w:right="-1"/>
              <w:jc w:val="left"/>
              <w:rPr>
                <w:rFonts w:ascii="宋体" w:hAnsi="宋体" w:cs="宋体" w:eastAsia="宋体" w:hint="default"/>
                <w:sz w:val="21"/>
                <w:szCs w:val="21"/>
              </w:rPr>
            </w:pPr>
            <w:r>
              <w:rPr>
                <w:rFonts w:ascii="宋体"/>
                <w:sz w:val="21"/>
              </w:rPr>
              <w:t>04.59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深圳市迈圈</w:t>
            </w:r>
          </w:p>
          <w:p>
            <w:pPr>
              <w:pStyle w:val="TableParagraph"/>
              <w:spacing w:line="272" w:lineRule="exact" w:before="27"/>
              <w:ind w:left="100" w:right="144"/>
              <w:jc w:val="left"/>
              <w:rPr>
                <w:rFonts w:ascii="宋体" w:hAnsi="宋体" w:cs="宋体" w:eastAsia="宋体" w:hint="default"/>
                <w:sz w:val="21"/>
                <w:szCs w:val="21"/>
              </w:rPr>
            </w:pPr>
            <w:r>
              <w:rPr>
                <w:rFonts w:ascii="宋体" w:hAnsi="宋体" w:cs="宋体" w:eastAsia="宋体" w:hint="default"/>
                <w:sz w:val="21"/>
                <w:szCs w:val="21"/>
              </w:rPr>
              <w:t>信息技术有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575,</w:t>
            </w:r>
          </w:p>
          <w:p>
            <w:pPr>
              <w:pStyle w:val="TableParagraph"/>
              <w:spacing w:line="272" w:lineRule="exact"/>
              <w:ind w:left="194" w:right="0"/>
              <w:jc w:val="left"/>
              <w:rPr>
                <w:rFonts w:ascii="宋体" w:hAnsi="宋体" w:cs="宋体" w:eastAsia="宋体" w:hint="default"/>
                <w:sz w:val="21"/>
                <w:szCs w:val="21"/>
              </w:rPr>
            </w:pPr>
            <w:r>
              <w:rPr>
                <w:rFonts w:ascii="宋体"/>
                <w:sz w:val="21"/>
              </w:rPr>
              <w:t>080.</w:t>
            </w:r>
          </w:p>
          <w:p>
            <w:pPr>
              <w:pStyle w:val="TableParagraph"/>
              <w:spacing w:line="273" w:lineRule="exact"/>
              <w:ind w:left="403" w:right="-3"/>
              <w:jc w:val="left"/>
              <w:rPr>
                <w:rFonts w:ascii="宋体" w:hAnsi="宋体" w:cs="宋体" w:eastAsia="宋体" w:hint="default"/>
                <w:sz w:val="21"/>
                <w:szCs w:val="21"/>
              </w:rPr>
            </w:pPr>
            <w:r>
              <w:rPr>
                <w:rFonts w:ascii="宋体"/>
                <w:sz w:val="21"/>
              </w:rPr>
              <w:t>00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575,</w:t>
            </w:r>
          </w:p>
          <w:p>
            <w:pPr>
              <w:pStyle w:val="TableParagraph"/>
              <w:spacing w:line="272" w:lineRule="exact"/>
              <w:ind w:left="194" w:right="0"/>
              <w:jc w:val="left"/>
              <w:rPr>
                <w:rFonts w:ascii="宋体" w:hAnsi="宋体" w:cs="宋体" w:eastAsia="宋体" w:hint="default"/>
                <w:sz w:val="21"/>
                <w:szCs w:val="21"/>
              </w:rPr>
            </w:pPr>
            <w:r>
              <w:rPr>
                <w:rFonts w:ascii="宋体"/>
                <w:sz w:val="21"/>
              </w:rPr>
              <w:t>080.</w:t>
            </w:r>
          </w:p>
          <w:p>
            <w:pPr>
              <w:pStyle w:val="TableParagraph"/>
              <w:spacing w:line="273" w:lineRule="exact"/>
              <w:ind w:left="403" w:right="-3"/>
              <w:jc w:val="left"/>
              <w:rPr>
                <w:rFonts w:ascii="宋体" w:hAnsi="宋体" w:cs="宋体" w:eastAsia="宋体" w:hint="default"/>
                <w:sz w:val="21"/>
                <w:szCs w:val="21"/>
              </w:rPr>
            </w:pPr>
            <w:r>
              <w:rPr>
                <w:rFonts w:ascii="宋体"/>
                <w:sz w:val="21"/>
              </w:rPr>
              <w:t>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277,</w:t>
            </w:r>
          </w:p>
          <w:p>
            <w:pPr>
              <w:pStyle w:val="TableParagraph"/>
              <w:spacing w:line="272" w:lineRule="exact"/>
              <w:ind w:left="184" w:right="0"/>
              <w:jc w:val="left"/>
              <w:rPr>
                <w:rFonts w:ascii="宋体" w:hAnsi="宋体" w:cs="宋体" w:eastAsia="宋体" w:hint="default"/>
                <w:sz w:val="21"/>
                <w:szCs w:val="21"/>
              </w:rPr>
            </w:pPr>
            <w:r>
              <w:rPr>
                <w:rFonts w:ascii="宋体"/>
                <w:sz w:val="21"/>
              </w:rPr>
              <w:t>219.</w:t>
            </w:r>
          </w:p>
          <w:p>
            <w:pPr>
              <w:pStyle w:val="TableParagraph"/>
              <w:spacing w:line="273" w:lineRule="exact"/>
              <w:ind w:left="393" w:right="-1"/>
              <w:jc w:val="left"/>
              <w:rPr>
                <w:rFonts w:ascii="宋体" w:hAnsi="宋体" w:cs="宋体" w:eastAsia="宋体" w:hint="default"/>
                <w:sz w:val="21"/>
                <w:szCs w:val="21"/>
              </w:rPr>
            </w:pPr>
            <w:r>
              <w:rPr>
                <w:rFonts w:ascii="宋体"/>
                <w:sz w:val="21"/>
              </w:rPr>
              <w:t>75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-277,</w:t>
            </w:r>
          </w:p>
          <w:p>
            <w:pPr>
              <w:pStyle w:val="TableParagraph"/>
              <w:spacing w:line="272" w:lineRule="exact"/>
              <w:ind w:left="119" w:right="0"/>
              <w:jc w:val="left"/>
              <w:rPr>
                <w:rFonts w:ascii="宋体" w:hAnsi="宋体" w:cs="宋体" w:eastAsia="宋体" w:hint="default"/>
                <w:sz w:val="21"/>
                <w:szCs w:val="21"/>
              </w:rPr>
            </w:pPr>
            <w:r>
              <w:rPr>
                <w:rFonts w:ascii="宋体"/>
                <w:sz w:val="21"/>
              </w:rPr>
              <w:t>219.7</w:t>
            </w:r>
          </w:p>
          <w:p>
            <w:pPr>
              <w:pStyle w:val="TableParagraph"/>
              <w:spacing w:line="273" w:lineRule="exact"/>
              <w:ind w:right="-1"/>
              <w:jc w:val="right"/>
              <w:rPr>
                <w:rFonts w:ascii="宋体" w:hAnsi="宋体" w:cs="宋体" w:eastAsia="宋体" w:hint="default"/>
                <w:sz w:val="21"/>
                <w:szCs w:val="21"/>
              </w:rPr>
            </w:pPr>
            <w:r>
              <w:rPr>
                <w:rFonts w:ascii="宋体"/>
                <w:sz w:val="21"/>
              </w:rPr>
              <w:t>5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40" w:lineRule="auto"/>
              <w:ind w:left="100" w:right="41"/>
              <w:jc w:val="left"/>
              <w:rPr>
                <w:rFonts w:ascii="宋体" w:hAnsi="宋体" w:cs="宋体" w:eastAsia="宋体" w:hint="default"/>
                <w:sz w:val="21"/>
                <w:szCs w:val="21"/>
              </w:rPr>
            </w:pPr>
            <w:r>
              <w:rPr>
                <w:rFonts w:ascii="宋体" w:hAnsi="宋体" w:cs="宋体" w:eastAsia="宋体" w:hint="default"/>
                <w:sz w:val="21"/>
                <w:szCs w:val="21"/>
              </w:rPr>
              <w:t>基石产业科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1,00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4" w:lineRule="exact"/>
              <w:ind w:left="194" w:right="-3"/>
              <w:jc w:val="left"/>
              <w:rPr>
                <w:rFonts w:ascii="宋体" w:hAnsi="宋体" w:cs="宋体" w:eastAsia="宋体" w:hint="default"/>
                <w:sz w:val="21"/>
                <w:szCs w:val="21"/>
              </w:rPr>
            </w:pPr>
            <w:r>
              <w:rPr>
                <w:rFonts w:ascii="宋体"/>
                <w:sz w:val="21"/>
              </w:rPr>
              <w:t>0.00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600,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4" w:lineRule="exact"/>
              <w:ind w:left="403" w:right="-3"/>
              <w:jc w:val="left"/>
              <w:rPr>
                <w:rFonts w:ascii="宋体" w:hAnsi="宋体" w:cs="宋体" w:eastAsia="宋体" w:hint="default"/>
                <w:sz w:val="21"/>
                <w:szCs w:val="21"/>
              </w:rPr>
            </w:pPr>
            <w:r>
              <w:rPr>
                <w:rFonts w:ascii="宋体"/>
                <w:sz w:val="21"/>
              </w:rPr>
              <w:t>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400,0</w:t>
            </w:r>
          </w:p>
          <w:p>
            <w:pPr>
              <w:pStyle w:val="TableParagraph"/>
              <w:spacing w:line="273" w:lineRule="exact"/>
              <w:ind w:left="129" w:right="-1"/>
              <w:jc w:val="left"/>
              <w:rPr>
                <w:rFonts w:ascii="宋体" w:hAnsi="宋体" w:cs="宋体" w:eastAsia="宋体" w:hint="default"/>
                <w:sz w:val="21"/>
                <w:szCs w:val="21"/>
              </w:rPr>
            </w:pPr>
            <w:r>
              <w:rPr>
                <w:rFonts w:ascii="宋体"/>
                <w:sz w:val="21"/>
              </w:rPr>
              <w:t>00.00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深圳市丽海</w:t>
            </w:r>
          </w:p>
          <w:p>
            <w:pPr>
              <w:pStyle w:val="TableParagraph"/>
              <w:spacing w:line="272" w:lineRule="exact" w:before="27"/>
              <w:ind w:left="100" w:right="144"/>
              <w:jc w:val="left"/>
              <w:rPr>
                <w:rFonts w:ascii="宋体" w:hAnsi="宋体" w:cs="宋体" w:eastAsia="宋体" w:hint="default"/>
                <w:sz w:val="21"/>
                <w:szCs w:val="21"/>
              </w:rPr>
            </w:pPr>
            <w:r>
              <w:rPr>
                <w:rFonts w:ascii="宋体" w:hAnsi="宋体" w:cs="宋体" w:eastAsia="宋体" w:hint="default"/>
                <w:sz w:val="21"/>
                <w:szCs w:val="21"/>
              </w:rPr>
              <w:t>弘金科技有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9,718</w:t>
            </w:r>
          </w:p>
          <w:p>
            <w:pPr>
              <w:pStyle w:val="TableParagraph"/>
              <w:spacing w:line="274" w:lineRule="exact"/>
              <w:ind w:left="331" w:right="-1"/>
              <w:jc w:val="left"/>
              <w:rPr>
                <w:rFonts w:ascii="宋体" w:hAnsi="宋体" w:cs="宋体" w:eastAsia="宋体" w:hint="default"/>
                <w:sz w:val="21"/>
                <w:szCs w:val="21"/>
              </w:rPr>
            </w:pPr>
            <w:r>
              <w:rPr>
                <w:rFonts w:ascii="宋体"/>
                <w:sz w:val="21"/>
              </w:rPr>
              <w:t>.33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9,718</w:t>
            </w:r>
          </w:p>
          <w:p>
            <w:pPr>
              <w:pStyle w:val="TableParagraph"/>
              <w:spacing w:line="274" w:lineRule="exact"/>
              <w:ind w:left="341" w:right="-1"/>
              <w:jc w:val="left"/>
              <w:rPr>
                <w:rFonts w:ascii="宋体" w:hAnsi="宋体" w:cs="宋体" w:eastAsia="宋体" w:hint="default"/>
                <w:sz w:val="21"/>
                <w:szCs w:val="21"/>
              </w:rPr>
            </w:pPr>
            <w:r>
              <w:rPr>
                <w:rFonts w:ascii="宋体"/>
                <w:sz w:val="21"/>
              </w:rPr>
              <w:t>.33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广州佳时达</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软件股份有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2,69</w:t>
            </w:r>
          </w:p>
          <w:p>
            <w:pPr>
              <w:pStyle w:val="TableParagraph"/>
              <w:spacing w:line="272" w:lineRule="exact"/>
              <w:ind w:left="194" w:right="0"/>
              <w:jc w:val="left"/>
              <w:rPr>
                <w:rFonts w:ascii="宋体" w:hAnsi="宋体" w:cs="宋体" w:eastAsia="宋体" w:hint="default"/>
                <w:sz w:val="21"/>
                <w:szCs w:val="21"/>
              </w:rPr>
            </w:pPr>
            <w:r>
              <w:rPr>
                <w:rFonts w:ascii="宋体"/>
                <w:sz w:val="21"/>
              </w:rPr>
              <w:t>3,00</w:t>
            </w:r>
          </w:p>
          <w:p>
            <w:pPr>
              <w:pStyle w:val="TableParagraph"/>
              <w:spacing w:line="274" w:lineRule="exact"/>
              <w:ind w:left="194" w:right="-3"/>
              <w:jc w:val="left"/>
              <w:rPr>
                <w:rFonts w:ascii="宋体" w:hAnsi="宋体" w:cs="宋体" w:eastAsia="宋体" w:hint="default"/>
                <w:sz w:val="21"/>
                <w:szCs w:val="21"/>
              </w:rPr>
            </w:pPr>
            <w:r>
              <w:rPr>
                <w:rFonts w:ascii="宋体"/>
                <w:sz w:val="21"/>
              </w:rPr>
              <w:t>0.00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-336</w:t>
            </w:r>
          </w:p>
          <w:p>
            <w:pPr>
              <w:pStyle w:val="TableParagraph"/>
              <w:spacing w:line="272" w:lineRule="exact"/>
              <w:ind w:left="184" w:right="0"/>
              <w:jc w:val="left"/>
              <w:rPr>
                <w:rFonts w:ascii="宋体" w:hAnsi="宋体" w:cs="宋体" w:eastAsia="宋体" w:hint="default"/>
                <w:sz w:val="21"/>
                <w:szCs w:val="21"/>
              </w:rPr>
            </w:pPr>
            <w:r>
              <w:rPr>
                <w:rFonts w:ascii="宋体"/>
                <w:sz w:val="21"/>
              </w:rPr>
              <w:t>,027</w:t>
            </w:r>
          </w:p>
          <w:p>
            <w:pPr>
              <w:pStyle w:val="TableParagraph"/>
              <w:spacing w:line="274" w:lineRule="exact"/>
              <w:ind w:left="290" w:right="-1"/>
              <w:jc w:val="left"/>
              <w:rPr>
                <w:rFonts w:ascii="宋体" w:hAnsi="宋体" w:cs="宋体" w:eastAsia="宋体" w:hint="default"/>
                <w:sz w:val="21"/>
                <w:szCs w:val="21"/>
              </w:rPr>
            </w:pPr>
            <w:r>
              <w:rPr>
                <w:rFonts w:ascii="宋体"/>
                <w:sz w:val="21"/>
              </w:rPr>
              <w:t>.14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6,97</w:t>
            </w:r>
          </w:p>
          <w:p>
            <w:pPr>
              <w:pStyle w:val="TableParagraph"/>
              <w:spacing w:line="273" w:lineRule="exact"/>
              <w:ind w:left="196" w:right="-3"/>
              <w:jc w:val="left"/>
              <w:rPr>
                <w:rFonts w:ascii="宋体" w:hAnsi="宋体" w:cs="宋体" w:eastAsia="宋体" w:hint="default"/>
                <w:sz w:val="21"/>
                <w:szCs w:val="21"/>
              </w:rPr>
            </w:pPr>
            <w:r>
              <w:rPr>
                <w:rFonts w:ascii="宋体"/>
                <w:sz w:val="21"/>
              </w:rPr>
              <w:t>4.14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2,363</w:t>
            </w:r>
          </w:p>
          <w:p>
            <w:pPr>
              <w:pStyle w:val="TableParagraph"/>
              <w:spacing w:line="272" w:lineRule="exact"/>
              <w:ind w:left="129" w:right="0"/>
              <w:jc w:val="left"/>
              <w:rPr>
                <w:rFonts w:ascii="宋体" w:hAnsi="宋体" w:cs="宋体" w:eastAsia="宋体" w:hint="default"/>
                <w:sz w:val="21"/>
                <w:szCs w:val="21"/>
              </w:rPr>
            </w:pPr>
            <w:r>
              <w:rPr>
                <w:rFonts w:ascii="宋体"/>
                <w:sz w:val="21"/>
              </w:rPr>
              <w:t>,947.</w:t>
            </w:r>
          </w:p>
          <w:p>
            <w:pPr>
              <w:pStyle w:val="TableParagraph"/>
              <w:spacing w:line="274" w:lineRule="exact"/>
              <w:ind w:left="444" w:right="-1"/>
              <w:jc w:val="left"/>
              <w:rPr>
                <w:rFonts w:ascii="宋体" w:hAnsi="宋体" w:cs="宋体" w:eastAsia="宋体" w:hint="default"/>
                <w:sz w:val="21"/>
                <w:szCs w:val="21"/>
              </w:rPr>
            </w:pPr>
            <w:r>
              <w:rPr>
                <w:rFonts w:ascii="宋体"/>
                <w:sz w:val="21"/>
              </w:rPr>
              <w:t>00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6,985</w:t>
            </w:r>
          </w:p>
          <w:p>
            <w:pPr>
              <w:pStyle w:val="TableParagraph"/>
              <w:spacing w:line="272" w:lineRule="exact"/>
              <w:ind w:left="110" w:right="0"/>
              <w:jc w:val="left"/>
              <w:rPr>
                <w:rFonts w:ascii="宋体" w:hAnsi="宋体" w:cs="宋体" w:eastAsia="宋体" w:hint="default"/>
                <w:sz w:val="21"/>
                <w:szCs w:val="21"/>
              </w:rPr>
            </w:pPr>
            <w:r>
              <w:rPr>
                <w:rFonts w:ascii="宋体"/>
                <w:sz w:val="21"/>
              </w:rPr>
              <w:t>,334.</w:t>
            </w:r>
          </w:p>
          <w:p>
            <w:pPr>
              <w:pStyle w:val="TableParagraph"/>
              <w:spacing w:line="274" w:lineRule="exact"/>
              <w:ind w:left="424" w:right="-1"/>
              <w:jc w:val="left"/>
              <w:rPr>
                <w:rFonts w:ascii="宋体" w:hAnsi="宋体" w:cs="宋体" w:eastAsia="宋体" w:hint="default"/>
                <w:sz w:val="21"/>
                <w:szCs w:val="21"/>
              </w:rPr>
            </w:pPr>
            <w:r>
              <w:rPr>
                <w:rFonts w:ascii="宋体"/>
                <w:sz w:val="21"/>
              </w:rPr>
              <w:t>46 </w:t>
            </w:r>
          </w:p>
        </w:tc>
      </w:tr>
      <w:tr>
        <w:trPr>
          <w:trHeight w:val="109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72" w:lineRule="exact" w:before="26"/>
              <w:ind w:left="100" w:right="41"/>
              <w:jc w:val="left"/>
              <w:rPr>
                <w:rFonts w:ascii="宋体" w:hAnsi="宋体" w:cs="宋体" w:eastAsia="宋体" w:hint="default"/>
                <w:sz w:val="21"/>
                <w:szCs w:val="21"/>
              </w:rPr>
            </w:pPr>
            <w:r>
              <w:rPr>
                <w:rFonts w:ascii="宋体" w:hAnsi="宋体" w:cs="宋体" w:eastAsia="宋体" w:hint="default"/>
                <w:sz w:val="21"/>
                <w:szCs w:val="21"/>
              </w:rPr>
              <w:t>前海金融科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2,50</w:t>
            </w:r>
          </w:p>
          <w:p>
            <w:pPr>
              <w:pStyle w:val="TableParagraph"/>
              <w:spacing w:line="271" w:lineRule="exact"/>
              <w:ind w:left="194" w:right="0"/>
              <w:jc w:val="left"/>
              <w:rPr>
                <w:rFonts w:ascii="宋体" w:hAnsi="宋体" w:cs="宋体" w:eastAsia="宋体" w:hint="default"/>
                <w:sz w:val="21"/>
                <w:szCs w:val="21"/>
              </w:rPr>
            </w:pPr>
            <w:r>
              <w:rPr>
                <w:rFonts w:ascii="宋体"/>
                <w:sz w:val="21"/>
              </w:rPr>
              <w:t>2,53</w:t>
            </w:r>
          </w:p>
          <w:p>
            <w:pPr>
              <w:pStyle w:val="TableParagraph"/>
              <w:spacing w:line="273" w:lineRule="exact"/>
              <w:ind w:left="194" w:right="-3"/>
              <w:jc w:val="left"/>
              <w:rPr>
                <w:rFonts w:ascii="宋体" w:hAnsi="宋体" w:cs="宋体" w:eastAsia="宋体" w:hint="default"/>
                <w:sz w:val="21"/>
                <w:szCs w:val="21"/>
              </w:rPr>
            </w:pPr>
            <w:r>
              <w:rPr>
                <w:rFonts w:ascii="宋体"/>
                <w:sz w:val="21"/>
              </w:rPr>
              <w:t>2.17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-2,5</w:t>
            </w:r>
          </w:p>
          <w:p>
            <w:pPr>
              <w:pStyle w:val="TableParagraph"/>
              <w:spacing w:line="271" w:lineRule="exact"/>
              <w:ind w:left="184" w:right="0"/>
              <w:jc w:val="left"/>
              <w:rPr>
                <w:rFonts w:ascii="宋体" w:hAnsi="宋体" w:cs="宋体" w:eastAsia="宋体" w:hint="default"/>
                <w:sz w:val="21"/>
                <w:szCs w:val="21"/>
              </w:rPr>
            </w:pPr>
            <w:r>
              <w:rPr>
                <w:rFonts w:ascii="宋体"/>
                <w:sz w:val="21"/>
              </w:rPr>
              <w:t>02,5</w:t>
            </w:r>
          </w:p>
          <w:p>
            <w:pPr>
              <w:pStyle w:val="TableParagraph"/>
              <w:spacing w:line="272" w:lineRule="exact"/>
              <w:ind w:left="184" w:right="0"/>
              <w:jc w:val="left"/>
              <w:rPr>
                <w:rFonts w:ascii="宋体" w:hAnsi="宋体" w:cs="宋体" w:eastAsia="宋体" w:hint="default"/>
                <w:sz w:val="21"/>
                <w:szCs w:val="21"/>
              </w:rPr>
            </w:pPr>
            <w:r>
              <w:rPr>
                <w:rFonts w:ascii="宋体"/>
                <w:sz w:val="21"/>
              </w:rPr>
              <w:t>32.1</w:t>
            </w:r>
          </w:p>
          <w:p>
            <w:pPr>
              <w:pStyle w:val="TableParagraph"/>
              <w:spacing w:line="274" w:lineRule="exact"/>
              <w:ind w:right="-1"/>
              <w:jc w:val="right"/>
              <w:rPr>
                <w:rFonts w:ascii="宋体" w:hAnsi="宋体" w:cs="宋体" w:eastAsia="宋体" w:hint="default"/>
                <w:sz w:val="21"/>
                <w:szCs w:val="21"/>
              </w:rPr>
            </w:pPr>
            <w:r>
              <w:rPr>
                <w:rFonts w:ascii="宋体"/>
                <w:sz w:val="21"/>
              </w:rPr>
              <w:t>7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408,1</w:t>
            </w:r>
          </w:p>
          <w:p>
            <w:pPr>
              <w:pStyle w:val="TableParagraph"/>
              <w:spacing w:line="273" w:lineRule="exact"/>
              <w:ind w:left="119" w:right="-1"/>
              <w:jc w:val="left"/>
              <w:rPr>
                <w:rFonts w:ascii="宋体" w:hAnsi="宋体" w:cs="宋体" w:eastAsia="宋体" w:hint="default"/>
                <w:sz w:val="21"/>
                <w:szCs w:val="21"/>
              </w:rPr>
            </w:pPr>
            <w:r>
              <w:rPr>
                <w:rFonts w:ascii="宋体"/>
                <w:sz w:val="21"/>
              </w:rPr>
              <w:t>70.00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408,1</w:t>
            </w:r>
          </w:p>
          <w:p>
            <w:pPr>
              <w:pStyle w:val="TableParagraph"/>
              <w:spacing w:line="273" w:lineRule="exact"/>
              <w:ind w:left="129" w:right="-1"/>
              <w:jc w:val="left"/>
              <w:rPr>
                <w:rFonts w:ascii="宋体" w:hAnsi="宋体" w:cs="宋体" w:eastAsia="宋体" w:hint="default"/>
                <w:sz w:val="21"/>
                <w:szCs w:val="21"/>
              </w:rPr>
            </w:pPr>
            <w:r>
              <w:rPr>
                <w:rFonts w:ascii="宋体"/>
                <w:sz w:val="21"/>
              </w:rPr>
              <w:t>70.00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西安中沥电</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子商务有限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3,97</w:t>
            </w:r>
          </w:p>
          <w:p>
            <w:pPr>
              <w:pStyle w:val="TableParagraph"/>
              <w:spacing w:line="272" w:lineRule="exact"/>
              <w:ind w:left="194" w:right="0"/>
              <w:jc w:val="left"/>
              <w:rPr>
                <w:rFonts w:ascii="宋体" w:hAnsi="宋体" w:cs="宋体" w:eastAsia="宋体" w:hint="default"/>
                <w:sz w:val="21"/>
                <w:szCs w:val="21"/>
              </w:rPr>
            </w:pPr>
            <w:r>
              <w:rPr>
                <w:rFonts w:ascii="宋体"/>
                <w:sz w:val="21"/>
              </w:rPr>
              <w:t>4,88</w:t>
            </w:r>
          </w:p>
          <w:p>
            <w:pPr>
              <w:pStyle w:val="TableParagraph"/>
              <w:spacing w:line="274" w:lineRule="exact"/>
              <w:ind w:left="194" w:right="-3"/>
              <w:jc w:val="left"/>
              <w:rPr>
                <w:rFonts w:ascii="宋体" w:hAnsi="宋体" w:cs="宋体" w:eastAsia="宋体" w:hint="default"/>
                <w:sz w:val="21"/>
                <w:szCs w:val="21"/>
              </w:rPr>
            </w:pPr>
            <w:r>
              <w:rPr>
                <w:rFonts w:ascii="宋体"/>
                <w:sz w:val="21"/>
              </w:rPr>
              <w:t>7.89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4,00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4" w:lineRule="exact"/>
              <w:ind w:left="194" w:right="-3"/>
              <w:jc w:val="left"/>
              <w:rPr>
                <w:rFonts w:ascii="宋体" w:hAnsi="宋体" w:cs="宋体" w:eastAsia="宋体" w:hint="default"/>
                <w:sz w:val="21"/>
                <w:szCs w:val="21"/>
              </w:rPr>
            </w:pPr>
            <w:r>
              <w:rPr>
                <w:rFonts w:ascii="宋体"/>
                <w:sz w:val="21"/>
              </w:rPr>
              <w:t>0.00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 </w:t>
            </w:r>
          </w:p>
          <w:p>
            <w:pPr>
              <w:pStyle w:val="TableParagraph"/>
              <w:spacing w:line="273" w:lineRule="exact"/>
              <w:ind w:left="393" w:right="-1"/>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25,11</w:t>
            </w:r>
          </w:p>
          <w:p>
            <w:pPr>
              <w:pStyle w:val="TableParagraph"/>
              <w:spacing w:line="273" w:lineRule="exact"/>
              <w:ind w:left="225" w:right="-1"/>
              <w:jc w:val="left"/>
              <w:rPr>
                <w:rFonts w:ascii="宋体" w:hAnsi="宋体" w:cs="宋体" w:eastAsia="宋体" w:hint="default"/>
                <w:sz w:val="21"/>
                <w:szCs w:val="21"/>
              </w:rPr>
            </w:pPr>
            <w:r>
              <w:rPr>
                <w:rFonts w:ascii="宋体"/>
                <w:sz w:val="21"/>
              </w:rPr>
              <w:t>2.11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兴业数字金</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50,9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-18,</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17,18</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58"/>
          <w:pgSz w:w="11910" w:h="16840"/>
          <w:pgMar w:footer="1195" w:header="882" w:top="1120" w:bottom="1380" w:left="980" w:right="1500"/>
        </w:sect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311"/>
        <w:gridCol w:w="727"/>
        <w:gridCol w:w="727"/>
        <w:gridCol w:w="728"/>
        <w:gridCol w:w="720"/>
        <w:gridCol w:w="730"/>
        <w:gridCol w:w="728"/>
        <w:gridCol w:w="727"/>
        <w:gridCol w:w="521"/>
        <w:gridCol w:w="761"/>
        <w:gridCol w:w="771"/>
        <w:gridCol w:w="751"/>
      </w:tblGrid>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融服务（上</w:t>
            </w:r>
          </w:p>
          <w:p>
            <w:pPr>
              <w:pStyle w:val="TableParagraph"/>
              <w:spacing w:line="272" w:lineRule="exact" w:before="27"/>
              <w:ind w:left="100" w:right="144"/>
              <w:jc w:val="left"/>
              <w:rPr>
                <w:rFonts w:ascii="宋体" w:hAnsi="宋体" w:cs="宋体" w:eastAsia="宋体" w:hint="default"/>
                <w:sz w:val="21"/>
                <w:szCs w:val="21"/>
              </w:rPr>
            </w:pPr>
            <w:r>
              <w:rPr>
                <w:rFonts w:ascii="宋体" w:hAnsi="宋体" w:cs="宋体" w:eastAsia="宋体" w:hint="default"/>
                <w:sz w:val="21"/>
                <w:szCs w:val="21"/>
              </w:rPr>
              <w:t>海）股份有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90,1</w:t>
            </w:r>
          </w:p>
          <w:p>
            <w:pPr>
              <w:pStyle w:val="TableParagraph"/>
              <w:spacing w:line="273" w:lineRule="exact"/>
              <w:ind w:left="194" w:right="0"/>
              <w:jc w:val="left"/>
              <w:rPr>
                <w:rFonts w:ascii="宋体" w:hAnsi="宋体" w:cs="宋体" w:eastAsia="宋体" w:hint="default"/>
                <w:sz w:val="21"/>
                <w:szCs w:val="21"/>
              </w:rPr>
            </w:pPr>
            <w:r>
              <w:rPr>
                <w:rFonts w:ascii="宋体"/>
                <w:sz w:val="21"/>
              </w:rPr>
              <w:t>22.9</w:t>
            </w:r>
          </w:p>
          <w:p>
            <w:pPr>
              <w:pStyle w:val="TableParagraph"/>
              <w:spacing w:line="273" w:lineRule="exact"/>
              <w:ind w:right="-3"/>
              <w:jc w:val="right"/>
              <w:rPr>
                <w:rFonts w:ascii="宋体" w:hAnsi="宋体" w:cs="宋体" w:eastAsia="宋体" w:hint="default"/>
                <w:sz w:val="21"/>
                <w:szCs w:val="21"/>
              </w:rPr>
            </w:pPr>
            <w:r>
              <w:rPr>
                <w:rFonts w:ascii="宋体"/>
                <w:sz w:val="21"/>
              </w:rPr>
              <w:t>1 </w:t>
            </w: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00,0</w:t>
            </w:r>
          </w:p>
          <w:p>
            <w:pPr>
              <w:pStyle w:val="TableParagraph"/>
              <w:spacing w:line="273" w:lineRule="exact"/>
              <w:ind w:left="194" w:right="0"/>
              <w:jc w:val="left"/>
              <w:rPr>
                <w:rFonts w:ascii="宋体" w:hAnsi="宋体" w:cs="宋体" w:eastAsia="宋体" w:hint="default"/>
                <w:sz w:val="21"/>
                <w:szCs w:val="21"/>
              </w:rPr>
            </w:pPr>
            <w:r>
              <w:rPr>
                <w:rFonts w:ascii="宋体"/>
                <w:sz w:val="21"/>
              </w:rPr>
              <w:t>00.0</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179,</w:t>
            </w:r>
          </w:p>
          <w:p>
            <w:pPr>
              <w:pStyle w:val="TableParagraph"/>
              <w:spacing w:line="273" w:lineRule="exact"/>
              <w:ind w:left="184" w:right="0"/>
              <w:jc w:val="left"/>
              <w:rPr>
                <w:rFonts w:ascii="宋体" w:hAnsi="宋体" w:cs="宋体" w:eastAsia="宋体" w:hint="default"/>
                <w:sz w:val="21"/>
                <w:szCs w:val="21"/>
              </w:rPr>
            </w:pPr>
            <w:r>
              <w:rPr>
                <w:rFonts w:ascii="宋体"/>
                <w:sz w:val="21"/>
              </w:rPr>
              <w:t>878.</w:t>
            </w:r>
          </w:p>
          <w:p>
            <w:pPr>
              <w:pStyle w:val="TableParagraph"/>
              <w:spacing w:line="273" w:lineRule="exact"/>
              <w:ind w:left="393" w:right="-1"/>
              <w:jc w:val="left"/>
              <w:rPr>
                <w:rFonts w:ascii="宋体" w:hAnsi="宋体" w:cs="宋体" w:eastAsia="宋体" w:hint="default"/>
                <w:sz w:val="21"/>
                <w:szCs w:val="21"/>
              </w:rPr>
            </w:pPr>
            <w:r>
              <w:rPr>
                <w:rFonts w:ascii="宋体"/>
                <w:sz w:val="21"/>
              </w:rPr>
              <w:t>58 </w:t>
            </w:r>
          </w:p>
        </w:tc>
        <w:tc>
          <w:tcPr>
            <w:tcW w:w="73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9,755</w:t>
            </w:r>
          </w:p>
          <w:p>
            <w:pPr>
              <w:pStyle w:val="TableParagraph"/>
              <w:spacing w:line="274" w:lineRule="exact"/>
              <w:ind w:left="331" w:right="-1"/>
              <w:jc w:val="left"/>
              <w:rPr>
                <w:rFonts w:ascii="宋体" w:hAnsi="宋体" w:cs="宋体" w:eastAsia="宋体" w:hint="default"/>
                <w:sz w:val="21"/>
                <w:szCs w:val="21"/>
              </w:rPr>
            </w:pPr>
            <w:r>
              <w:rPr>
                <w:rFonts w:ascii="宋体"/>
                <w:sz w:val="21"/>
              </w:rPr>
              <w:t>.67 </w:t>
            </w:r>
          </w:p>
        </w:tc>
        <w:tc>
          <w:tcPr>
            <w:tcW w:w="771"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山东晶芯能</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源科技有限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1,78</w:t>
            </w:r>
          </w:p>
          <w:p>
            <w:pPr>
              <w:pStyle w:val="TableParagraph"/>
              <w:spacing w:line="272" w:lineRule="exact"/>
              <w:ind w:left="194" w:right="0"/>
              <w:jc w:val="left"/>
              <w:rPr>
                <w:rFonts w:ascii="宋体" w:hAnsi="宋体" w:cs="宋体" w:eastAsia="宋体" w:hint="default"/>
                <w:sz w:val="21"/>
                <w:szCs w:val="21"/>
              </w:rPr>
            </w:pPr>
            <w:r>
              <w:rPr>
                <w:rFonts w:ascii="宋体"/>
                <w:sz w:val="21"/>
              </w:rPr>
              <w:t>9,00</w:t>
            </w:r>
          </w:p>
          <w:p>
            <w:pPr>
              <w:pStyle w:val="TableParagraph"/>
              <w:spacing w:line="274" w:lineRule="exact"/>
              <w:ind w:left="194" w:right="-3"/>
              <w:jc w:val="left"/>
              <w:rPr>
                <w:rFonts w:ascii="宋体" w:hAnsi="宋体" w:cs="宋体" w:eastAsia="宋体" w:hint="default"/>
                <w:sz w:val="21"/>
                <w:szCs w:val="21"/>
              </w:rPr>
            </w:pPr>
            <w:r>
              <w:rPr>
                <w:rFonts w:ascii="宋体"/>
                <w:sz w:val="21"/>
              </w:rPr>
              <w:t>1.24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-249</w:t>
            </w:r>
          </w:p>
          <w:p>
            <w:pPr>
              <w:pStyle w:val="TableParagraph"/>
              <w:spacing w:line="272" w:lineRule="exact"/>
              <w:ind w:left="184" w:right="0"/>
              <w:jc w:val="left"/>
              <w:rPr>
                <w:rFonts w:ascii="宋体" w:hAnsi="宋体" w:cs="宋体" w:eastAsia="宋体" w:hint="default"/>
                <w:sz w:val="21"/>
                <w:szCs w:val="21"/>
              </w:rPr>
            </w:pPr>
            <w:r>
              <w:rPr>
                <w:rFonts w:ascii="宋体"/>
                <w:sz w:val="21"/>
              </w:rPr>
              <w:t>,092</w:t>
            </w:r>
          </w:p>
          <w:p>
            <w:pPr>
              <w:pStyle w:val="TableParagraph"/>
              <w:spacing w:line="274" w:lineRule="exact"/>
              <w:ind w:left="290" w:right="-1"/>
              <w:jc w:val="left"/>
              <w:rPr>
                <w:rFonts w:ascii="宋体" w:hAnsi="宋体" w:cs="宋体" w:eastAsia="宋体" w:hint="default"/>
                <w:sz w:val="21"/>
                <w:szCs w:val="21"/>
              </w:rPr>
            </w:pPr>
            <w:r>
              <w:rPr>
                <w:rFonts w:ascii="宋体"/>
                <w:sz w:val="21"/>
              </w:rPr>
              <w:t>.04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1,539</w:t>
            </w:r>
          </w:p>
          <w:p>
            <w:pPr>
              <w:pStyle w:val="TableParagraph"/>
              <w:spacing w:line="272" w:lineRule="exact"/>
              <w:ind w:left="129" w:right="0"/>
              <w:jc w:val="left"/>
              <w:rPr>
                <w:rFonts w:ascii="宋体" w:hAnsi="宋体" w:cs="宋体" w:eastAsia="宋体" w:hint="default"/>
                <w:sz w:val="21"/>
                <w:szCs w:val="21"/>
              </w:rPr>
            </w:pPr>
            <w:r>
              <w:rPr>
                <w:rFonts w:ascii="宋体"/>
                <w:sz w:val="21"/>
              </w:rPr>
              <w:t>,909.</w:t>
            </w:r>
          </w:p>
          <w:p>
            <w:pPr>
              <w:pStyle w:val="TableParagraph"/>
              <w:spacing w:line="274" w:lineRule="exact"/>
              <w:ind w:left="444" w:right="-1"/>
              <w:jc w:val="left"/>
              <w:rPr>
                <w:rFonts w:ascii="宋体" w:hAnsi="宋体" w:cs="宋体" w:eastAsia="宋体" w:hint="default"/>
                <w:sz w:val="21"/>
                <w:szCs w:val="21"/>
              </w:rPr>
            </w:pPr>
            <w:r>
              <w:rPr>
                <w:rFonts w:ascii="宋体"/>
                <w:sz w:val="21"/>
              </w:rPr>
              <w:t>20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山东金证智</w:t>
            </w:r>
          </w:p>
          <w:p>
            <w:pPr>
              <w:pStyle w:val="TableParagraph"/>
              <w:spacing w:line="272" w:lineRule="exact" w:before="27"/>
              <w:ind w:left="100" w:right="144"/>
              <w:jc w:val="left"/>
              <w:rPr>
                <w:rFonts w:ascii="宋体" w:hAnsi="宋体" w:cs="宋体" w:eastAsia="宋体" w:hint="default"/>
                <w:sz w:val="21"/>
                <w:szCs w:val="21"/>
              </w:rPr>
            </w:pPr>
            <w:r>
              <w:rPr>
                <w:rFonts w:ascii="宋体" w:hAnsi="宋体" w:cs="宋体" w:eastAsia="宋体" w:hint="default"/>
                <w:sz w:val="21"/>
                <w:szCs w:val="21"/>
              </w:rPr>
              <w:t>城科技股份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89,7</w:t>
            </w:r>
          </w:p>
          <w:p>
            <w:pPr>
              <w:pStyle w:val="TableParagraph"/>
              <w:spacing w:line="272" w:lineRule="exact"/>
              <w:ind w:left="194" w:right="0"/>
              <w:jc w:val="left"/>
              <w:rPr>
                <w:rFonts w:ascii="宋体" w:hAnsi="宋体" w:cs="宋体" w:eastAsia="宋体" w:hint="default"/>
                <w:sz w:val="21"/>
                <w:szCs w:val="21"/>
              </w:rPr>
            </w:pPr>
            <w:r>
              <w:rPr>
                <w:rFonts w:ascii="宋体"/>
                <w:sz w:val="21"/>
              </w:rPr>
              <w:t>31.5</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-8,9</w:t>
            </w:r>
          </w:p>
          <w:p>
            <w:pPr>
              <w:pStyle w:val="TableParagraph"/>
              <w:spacing w:line="272" w:lineRule="exact"/>
              <w:ind w:left="184" w:right="0"/>
              <w:jc w:val="left"/>
              <w:rPr>
                <w:rFonts w:ascii="宋体" w:hAnsi="宋体" w:cs="宋体" w:eastAsia="宋体" w:hint="default"/>
                <w:sz w:val="21"/>
                <w:szCs w:val="21"/>
              </w:rPr>
            </w:pPr>
            <w:r>
              <w:rPr>
                <w:rFonts w:ascii="宋体"/>
                <w:sz w:val="21"/>
              </w:rPr>
              <w:t>10.3</w:t>
            </w:r>
          </w:p>
          <w:p>
            <w:pPr>
              <w:pStyle w:val="TableParagraph"/>
              <w:spacing w:line="273" w:lineRule="exact"/>
              <w:ind w:right="-1"/>
              <w:jc w:val="right"/>
              <w:rPr>
                <w:rFonts w:ascii="宋体" w:hAnsi="宋体" w:cs="宋体" w:eastAsia="宋体" w:hint="default"/>
                <w:sz w:val="21"/>
                <w:szCs w:val="21"/>
              </w:rPr>
            </w:pPr>
            <w:r>
              <w:rPr>
                <w:rFonts w:ascii="宋体"/>
                <w:sz w:val="21"/>
              </w:rPr>
              <w:t>9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80,82</w:t>
            </w:r>
          </w:p>
          <w:p>
            <w:pPr>
              <w:pStyle w:val="TableParagraph"/>
              <w:spacing w:line="274" w:lineRule="exact"/>
              <w:ind w:left="235" w:right="-1"/>
              <w:jc w:val="left"/>
              <w:rPr>
                <w:rFonts w:ascii="宋体" w:hAnsi="宋体" w:cs="宋体" w:eastAsia="宋体" w:hint="default"/>
                <w:sz w:val="21"/>
                <w:szCs w:val="21"/>
              </w:rPr>
            </w:pPr>
            <w:r>
              <w:rPr>
                <w:rFonts w:ascii="宋体"/>
                <w:sz w:val="21"/>
              </w:rPr>
              <w:t>1.14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6"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福建金证智</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城科技有限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530,</w:t>
            </w:r>
          </w:p>
          <w:p>
            <w:pPr>
              <w:pStyle w:val="TableParagraph"/>
              <w:spacing w:line="272" w:lineRule="exact"/>
              <w:ind w:left="194" w:right="0"/>
              <w:jc w:val="left"/>
              <w:rPr>
                <w:rFonts w:ascii="宋体" w:hAnsi="宋体" w:cs="宋体" w:eastAsia="宋体" w:hint="default"/>
                <w:sz w:val="21"/>
                <w:szCs w:val="21"/>
              </w:rPr>
            </w:pPr>
            <w:r>
              <w:rPr>
                <w:rFonts w:ascii="宋体"/>
                <w:sz w:val="21"/>
              </w:rPr>
              <w:t>391.</w:t>
            </w:r>
          </w:p>
          <w:p>
            <w:pPr>
              <w:pStyle w:val="TableParagraph"/>
              <w:spacing w:line="274" w:lineRule="exact"/>
              <w:ind w:left="403" w:right="-3"/>
              <w:jc w:val="left"/>
              <w:rPr>
                <w:rFonts w:ascii="宋体" w:hAnsi="宋体" w:cs="宋体" w:eastAsia="宋体" w:hint="default"/>
                <w:sz w:val="21"/>
                <w:szCs w:val="21"/>
              </w:rPr>
            </w:pPr>
            <w:r>
              <w:rPr>
                <w:rFonts w:ascii="宋体"/>
                <w:sz w:val="21"/>
              </w:rPr>
              <w:t>96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450,</w:t>
            </w:r>
          </w:p>
          <w:p>
            <w:pPr>
              <w:pStyle w:val="TableParagraph"/>
              <w:spacing w:line="272" w:lineRule="exact"/>
              <w:ind w:left="194" w:right="0"/>
              <w:jc w:val="left"/>
              <w:rPr>
                <w:rFonts w:ascii="宋体" w:hAnsi="宋体" w:cs="宋体" w:eastAsia="宋体" w:hint="default"/>
                <w:sz w:val="21"/>
                <w:szCs w:val="21"/>
              </w:rPr>
            </w:pPr>
            <w:r>
              <w:rPr>
                <w:rFonts w:ascii="宋体"/>
                <w:sz w:val="21"/>
              </w:rPr>
              <w:t>000.</w:t>
            </w:r>
          </w:p>
          <w:p>
            <w:pPr>
              <w:pStyle w:val="TableParagraph"/>
              <w:spacing w:line="274" w:lineRule="exact"/>
              <w:ind w:left="403" w:right="-3"/>
              <w:jc w:val="left"/>
              <w:rPr>
                <w:rFonts w:ascii="宋体" w:hAnsi="宋体" w:cs="宋体" w:eastAsia="宋体" w:hint="default"/>
                <w:sz w:val="21"/>
                <w:szCs w:val="21"/>
              </w:rPr>
            </w:pPr>
            <w:r>
              <w:rPr>
                <w:rFonts w:ascii="宋体"/>
                <w:sz w:val="21"/>
              </w:rPr>
              <w:t>00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87,0</w:t>
            </w:r>
          </w:p>
          <w:p>
            <w:pPr>
              <w:pStyle w:val="TableParagraph"/>
              <w:spacing w:line="272" w:lineRule="exact"/>
              <w:ind w:left="184" w:right="0"/>
              <w:jc w:val="left"/>
              <w:rPr>
                <w:rFonts w:ascii="宋体" w:hAnsi="宋体" w:cs="宋体" w:eastAsia="宋体" w:hint="default"/>
                <w:sz w:val="21"/>
                <w:szCs w:val="21"/>
              </w:rPr>
            </w:pPr>
            <w:r>
              <w:rPr>
                <w:rFonts w:ascii="宋体"/>
                <w:sz w:val="21"/>
              </w:rPr>
              <w:t>34.4</w:t>
            </w:r>
          </w:p>
          <w:p>
            <w:pPr>
              <w:pStyle w:val="TableParagraph"/>
              <w:spacing w:line="274" w:lineRule="exact"/>
              <w:ind w:right="-1"/>
              <w:jc w:val="right"/>
              <w:rPr>
                <w:rFonts w:ascii="宋体" w:hAnsi="宋体" w:cs="宋体" w:eastAsia="宋体" w:hint="default"/>
                <w:sz w:val="21"/>
                <w:szCs w:val="21"/>
              </w:rPr>
            </w:pPr>
            <w:r>
              <w:rPr>
                <w:rFonts w:ascii="宋体"/>
                <w:sz w:val="21"/>
              </w:rPr>
              <w:t>8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-167,</w:t>
            </w:r>
          </w:p>
          <w:p>
            <w:pPr>
              <w:pStyle w:val="TableParagraph"/>
              <w:spacing w:line="272" w:lineRule="exact"/>
              <w:ind w:left="119" w:right="0"/>
              <w:jc w:val="left"/>
              <w:rPr>
                <w:rFonts w:ascii="宋体" w:hAnsi="宋体" w:cs="宋体" w:eastAsia="宋体" w:hint="default"/>
                <w:sz w:val="21"/>
                <w:szCs w:val="21"/>
              </w:rPr>
            </w:pPr>
            <w:r>
              <w:rPr>
                <w:rFonts w:ascii="宋体"/>
                <w:sz w:val="21"/>
              </w:rPr>
              <w:t>426.4</w:t>
            </w:r>
          </w:p>
          <w:p>
            <w:pPr>
              <w:pStyle w:val="TableParagraph"/>
              <w:spacing w:line="274" w:lineRule="exact"/>
              <w:ind w:right="-1"/>
              <w:jc w:val="right"/>
              <w:rPr>
                <w:rFonts w:ascii="宋体" w:hAnsi="宋体" w:cs="宋体" w:eastAsia="宋体" w:hint="default"/>
                <w:sz w:val="21"/>
                <w:szCs w:val="21"/>
              </w:rPr>
            </w:pPr>
            <w:r>
              <w:rPr>
                <w:rFonts w:ascii="宋体"/>
                <w:sz w:val="21"/>
              </w:rPr>
              <w:t>4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0"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深圳市星网</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信通科技有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39,9</w:t>
            </w:r>
          </w:p>
          <w:p>
            <w:pPr>
              <w:pStyle w:val="TableParagraph"/>
              <w:spacing w:line="273" w:lineRule="exact"/>
              <w:ind w:left="194" w:right="0"/>
              <w:jc w:val="left"/>
              <w:rPr>
                <w:rFonts w:ascii="宋体" w:hAnsi="宋体" w:cs="宋体" w:eastAsia="宋体" w:hint="default"/>
                <w:sz w:val="21"/>
                <w:szCs w:val="21"/>
              </w:rPr>
            </w:pPr>
            <w:r>
              <w:rPr>
                <w:rFonts w:ascii="宋体"/>
                <w:sz w:val="21"/>
              </w:rPr>
              <w:t>35,1</w:t>
            </w:r>
          </w:p>
          <w:p>
            <w:pPr>
              <w:pStyle w:val="TableParagraph"/>
              <w:spacing w:line="273" w:lineRule="exact"/>
              <w:ind w:left="194" w:right="0"/>
              <w:jc w:val="left"/>
              <w:rPr>
                <w:rFonts w:ascii="宋体" w:hAnsi="宋体" w:cs="宋体" w:eastAsia="宋体" w:hint="default"/>
                <w:sz w:val="21"/>
                <w:szCs w:val="21"/>
              </w:rPr>
            </w:pPr>
            <w:r>
              <w:rPr>
                <w:rFonts w:ascii="宋体"/>
                <w:sz w:val="21"/>
              </w:rPr>
              <w:t>20.0</w:t>
            </w:r>
          </w:p>
          <w:p>
            <w:pPr>
              <w:pStyle w:val="TableParagraph"/>
              <w:spacing w:line="273" w:lineRule="exact"/>
              <w:ind w:right="-3"/>
              <w:jc w:val="right"/>
              <w:rPr>
                <w:rFonts w:ascii="宋体" w:hAnsi="宋体" w:cs="宋体" w:eastAsia="宋体" w:hint="default"/>
                <w:sz w:val="21"/>
                <w:szCs w:val="21"/>
              </w:rPr>
            </w:pPr>
            <w:r>
              <w:rPr>
                <w:rFonts w:ascii="宋体"/>
                <w:sz w:val="21"/>
              </w:rPr>
              <w:t>6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4,14</w:t>
            </w:r>
          </w:p>
          <w:p>
            <w:pPr>
              <w:pStyle w:val="TableParagraph"/>
              <w:spacing w:line="273" w:lineRule="exact"/>
              <w:ind w:left="184" w:right="0"/>
              <w:jc w:val="left"/>
              <w:rPr>
                <w:rFonts w:ascii="宋体" w:hAnsi="宋体" w:cs="宋体" w:eastAsia="宋体" w:hint="default"/>
                <w:sz w:val="21"/>
                <w:szCs w:val="21"/>
              </w:rPr>
            </w:pPr>
            <w:r>
              <w:rPr>
                <w:rFonts w:ascii="宋体"/>
                <w:sz w:val="21"/>
              </w:rPr>
              <w:t>0,35</w:t>
            </w:r>
          </w:p>
          <w:p>
            <w:pPr>
              <w:pStyle w:val="TableParagraph"/>
              <w:spacing w:line="275" w:lineRule="exact"/>
              <w:ind w:left="184" w:right="-1"/>
              <w:jc w:val="left"/>
              <w:rPr>
                <w:rFonts w:ascii="宋体" w:hAnsi="宋体" w:cs="宋体" w:eastAsia="宋体" w:hint="default"/>
                <w:sz w:val="21"/>
                <w:szCs w:val="21"/>
              </w:rPr>
            </w:pPr>
            <w:r>
              <w:rPr>
                <w:rFonts w:ascii="宋体"/>
                <w:sz w:val="21"/>
              </w:rPr>
              <w:t>1.67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44,07</w:t>
            </w:r>
          </w:p>
          <w:p>
            <w:pPr>
              <w:pStyle w:val="TableParagraph"/>
              <w:spacing w:line="273" w:lineRule="exact"/>
              <w:ind w:left="129" w:right="0"/>
              <w:jc w:val="left"/>
              <w:rPr>
                <w:rFonts w:ascii="宋体" w:hAnsi="宋体" w:cs="宋体" w:eastAsia="宋体" w:hint="default"/>
                <w:sz w:val="21"/>
                <w:szCs w:val="21"/>
              </w:rPr>
            </w:pPr>
            <w:r>
              <w:rPr>
                <w:rFonts w:ascii="宋体"/>
                <w:sz w:val="21"/>
              </w:rPr>
              <w:t>5,471</w:t>
            </w:r>
          </w:p>
          <w:p>
            <w:pPr>
              <w:pStyle w:val="TableParagraph"/>
              <w:spacing w:line="275" w:lineRule="exact"/>
              <w:ind w:left="341" w:right="-1"/>
              <w:jc w:val="left"/>
              <w:rPr>
                <w:rFonts w:ascii="宋体" w:hAnsi="宋体" w:cs="宋体" w:eastAsia="宋体" w:hint="default"/>
                <w:sz w:val="21"/>
                <w:szCs w:val="21"/>
              </w:rPr>
            </w:pPr>
            <w:r>
              <w:rPr>
                <w:rFonts w:ascii="宋体"/>
                <w:sz w:val="21"/>
              </w:rPr>
              <w:t>.73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深圳金证文</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体科技有限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2,62</w:t>
            </w:r>
          </w:p>
          <w:p>
            <w:pPr>
              <w:pStyle w:val="TableParagraph"/>
              <w:spacing w:line="272" w:lineRule="exact"/>
              <w:ind w:left="194" w:right="0"/>
              <w:jc w:val="left"/>
              <w:rPr>
                <w:rFonts w:ascii="宋体" w:hAnsi="宋体" w:cs="宋体" w:eastAsia="宋体" w:hint="default"/>
                <w:sz w:val="21"/>
                <w:szCs w:val="21"/>
              </w:rPr>
            </w:pPr>
            <w:r>
              <w:rPr>
                <w:rFonts w:ascii="宋体"/>
                <w:sz w:val="21"/>
              </w:rPr>
              <w:t>5,55</w:t>
            </w:r>
          </w:p>
          <w:p>
            <w:pPr>
              <w:pStyle w:val="TableParagraph"/>
              <w:spacing w:line="274" w:lineRule="exact"/>
              <w:ind w:left="194" w:right="-3"/>
              <w:jc w:val="left"/>
              <w:rPr>
                <w:rFonts w:ascii="宋体" w:hAnsi="宋体" w:cs="宋体" w:eastAsia="宋体" w:hint="default"/>
                <w:sz w:val="21"/>
                <w:szCs w:val="21"/>
              </w:rPr>
            </w:pPr>
            <w:r>
              <w:rPr>
                <w:rFonts w:ascii="宋体"/>
                <w:sz w:val="21"/>
              </w:rPr>
              <w:t>3.07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15,8</w:t>
            </w:r>
          </w:p>
          <w:p>
            <w:pPr>
              <w:pStyle w:val="TableParagraph"/>
              <w:spacing w:line="272" w:lineRule="exact"/>
              <w:ind w:left="184" w:right="0"/>
              <w:jc w:val="left"/>
              <w:rPr>
                <w:rFonts w:ascii="宋体" w:hAnsi="宋体" w:cs="宋体" w:eastAsia="宋体" w:hint="default"/>
                <w:sz w:val="21"/>
                <w:szCs w:val="21"/>
              </w:rPr>
            </w:pPr>
            <w:r>
              <w:rPr>
                <w:rFonts w:ascii="宋体"/>
                <w:sz w:val="21"/>
              </w:rPr>
              <w:t>06.7</w:t>
            </w:r>
          </w:p>
          <w:p>
            <w:pPr>
              <w:pStyle w:val="TableParagraph"/>
              <w:spacing w:line="274" w:lineRule="exact"/>
              <w:ind w:right="-1"/>
              <w:jc w:val="right"/>
              <w:rPr>
                <w:rFonts w:ascii="宋体" w:hAnsi="宋体" w:cs="宋体" w:eastAsia="宋体" w:hint="default"/>
                <w:sz w:val="21"/>
                <w:szCs w:val="21"/>
              </w:rPr>
            </w:pPr>
            <w:r>
              <w:rPr>
                <w:rFonts w:ascii="宋体"/>
                <w:sz w:val="21"/>
              </w:rPr>
              <w:t>7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2,641</w:t>
            </w:r>
          </w:p>
          <w:p>
            <w:pPr>
              <w:pStyle w:val="TableParagraph"/>
              <w:spacing w:line="272" w:lineRule="exact"/>
              <w:ind w:left="129" w:right="0"/>
              <w:jc w:val="left"/>
              <w:rPr>
                <w:rFonts w:ascii="宋体" w:hAnsi="宋体" w:cs="宋体" w:eastAsia="宋体" w:hint="default"/>
                <w:sz w:val="21"/>
                <w:szCs w:val="21"/>
              </w:rPr>
            </w:pPr>
            <w:r>
              <w:rPr>
                <w:rFonts w:ascii="宋体"/>
                <w:sz w:val="21"/>
              </w:rPr>
              <w:t>,359.</w:t>
            </w:r>
          </w:p>
          <w:p>
            <w:pPr>
              <w:pStyle w:val="TableParagraph"/>
              <w:spacing w:line="274" w:lineRule="exact"/>
              <w:ind w:left="444" w:right="-1"/>
              <w:jc w:val="left"/>
              <w:rPr>
                <w:rFonts w:ascii="宋体" w:hAnsi="宋体" w:cs="宋体" w:eastAsia="宋体" w:hint="default"/>
                <w:sz w:val="21"/>
                <w:szCs w:val="21"/>
              </w:rPr>
            </w:pPr>
            <w:r>
              <w:rPr>
                <w:rFonts w:ascii="宋体"/>
                <w:sz w:val="21"/>
              </w:rPr>
              <w:t>84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8"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武汉无线飞</w:t>
            </w:r>
          </w:p>
          <w:p>
            <w:pPr>
              <w:pStyle w:val="TableParagraph"/>
              <w:spacing w:line="272" w:lineRule="exact" w:before="27"/>
              <w:ind w:left="100" w:right="144"/>
              <w:jc w:val="left"/>
              <w:rPr>
                <w:rFonts w:ascii="宋体" w:hAnsi="宋体" w:cs="宋体" w:eastAsia="宋体" w:hint="default"/>
                <w:sz w:val="21"/>
                <w:szCs w:val="21"/>
              </w:rPr>
            </w:pPr>
            <w:r>
              <w:rPr>
                <w:rFonts w:ascii="宋体" w:hAnsi="宋体" w:cs="宋体" w:eastAsia="宋体" w:hint="default"/>
                <w:sz w:val="21"/>
                <w:szCs w:val="21"/>
              </w:rPr>
              <w:t>翔科技有限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7,88</w:t>
            </w:r>
          </w:p>
          <w:p>
            <w:pPr>
              <w:pStyle w:val="TableParagraph"/>
              <w:spacing w:line="272" w:lineRule="exact"/>
              <w:ind w:left="194" w:right="0"/>
              <w:jc w:val="left"/>
              <w:rPr>
                <w:rFonts w:ascii="宋体" w:hAnsi="宋体" w:cs="宋体" w:eastAsia="宋体" w:hint="default"/>
                <w:sz w:val="21"/>
                <w:szCs w:val="21"/>
              </w:rPr>
            </w:pPr>
            <w:r>
              <w:rPr>
                <w:rFonts w:ascii="宋体"/>
                <w:sz w:val="21"/>
              </w:rPr>
              <w:t>9,80</w:t>
            </w:r>
          </w:p>
          <w:p>
            <w:pPr>
              <w:pStyle w:val="TableParagraph"/>
              <w:spacing w:line="273" w:lineRule="exact"/>
              <w:ind w:left="194" w:right="-3"/>
              <w:jc w:val="left"/>
              <w:rPr>
                <w:rFonts w:ascii="宋体" w:hAnsi="宋体" w:cs="宋体" w:eastAsia="宋体" w:hint="default"/>
                <w:sz w:val="21"/>
                <w:szCs w:val="21"/>
              </w:rPr>
            </w:pPr>
            <w:r>
              <w:rPr>
                <w:rFonts w:ascii="宋体"/>
                <w:sz w:val="21"/>
              </w:rPr>
              <w:t>0.98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110,</w:t>
            </w:r>
          </w:p>
          <w:p>
            <w:pPr>
              <w:pStyle w:val="TableParagraph"/>
              <w:spacing w:line="272" w:lineRule="exact"/>
              <w:ind w:left="184" w:right="0"/>
              <w:jc w:val="left"/>
              <w:rPr>
                <w:rFonts w:ascii="宋体" w:hAnsi="宋体" w:cs="宋体" w:eastAsia="宋体" w:hint="default"/>
                <w:sz w:val="21"/>
                <w:szCs w:val="21"/>
              </w:rPr>
            </w:pPr>
            <w:r>
              <w:rPr>
                <w:rFonts w:ascii="宋体"/>
                <w:sz w:val="21"/>
              </w:rPr>
              <w:t>721.</w:t>
            </w:r>
          </w:p>
          <w:p>
            <w:pPr>
              <w:pStyle w:val="TableParagraph"/>
              <w:spacing w:line="273" w:lineRule="exact"/>
              <w:ind w:left="393" w:right="-1"/>
              <w:jc w:val="left"/>
              <w:rPr>
                <w:rFonts w:ascii="宋体" w:hAnsi="宋体" w:cs="宋体" w:eastAsia="宋体" w:hint="default"/>
                <w:sz w:val="21"/>
                <w:szCs w:val="21"/>
              </w:rPr>
            </w:pPr>
            <w:r>
              <w:rPr>
                <w:rFonts w:ascii="宋体"/>
                <w:sz w:val="21"/>
              </w:rPr>
              <w:t>93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center"/>
              <w:rPr>
                <w:rFonts w:ascii="宋体" w:hAnsi="宋体" w:cs="宋体" w:eastAsia="宋体" w:hint="default"/>
                <w:sz w:val="21"/>
                <w:szCs w:val="21"/>
              </w:rPr>
            </w:pPr>
            <w:r>
              <w:rPr>
                <w:rFonts w:ascii="宋体"/>
                <w:w w:val="100"/>
                <w:sz w:val="21"/>
              </w:rPr>
              <w:t> </w:t>
            </w:r>
          </w:p>
          <w:p>
            <w:pPr>
              <w:pStyle w:val="TableParagraph"/>
              <w:spacing w:line="274" w:lineRule="exact"/>
              <w:ind w:left="194" w:right="-1"/>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8,000</w:t>
            </w:r>
          </w:p>
          <w:p>
            <w:pPr>
              <w:pStyle w:val="TableParagraph"/>
              <w:spacing w:line="272" w:lineRule="exact"/>
              <w:ind w:left="129" w:right="0"/>
              <w:jc w:val="left"/>
              <w:rPr>
                <w:rFonts w:ascii="宋体" w:hAnsi="宋体" w:cs="宋体" w:eastAsia="宋体" w:hint="default"/>
                <w:sz w:val="21"/>
                <w:szCs w:val="21"/>
              </w:rPr>
            </w:pPr>
            <w:r>
              <w:rPr>
                <w:rFonts w:ascii="宋体"/>
                <w:sz w:val="21"/>
              </w:rPr>
              <w:t>,522.</w:t>
            </w:r>
          </w:p>
          <w:p>
            <w:pPr>
              <w:pStyle w:val="TableParagraph"/>
              <w:spacing w:line="273" w:lineRule="exact"/>
              <w:ind w:left="444" w:right="-1"/>
              <w:jc w:val="left"/>
              <w:rPr>
                <w:rFonts w:ascii="宋体" w:hAnsi="宋体" w:cs="宋体" w:eastAsia="宋体" w:hint="default"/>
                <w:sz w:val="21"/>
                <w:szCs w:val="21"/>
              </w:rPr>
            </w:pPr>
            <w:r>
              <w:rPr>
                <w:rFonts w:ascii="宋体"/>
                <w:sz w:val="21"/>
              </w:rPr>
              <w:t>91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109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优品财富管</w:t>
            </w:r>
          </w:p>
          <w:p>
            <w:pPr>
              <w:pStyle w:val="TableParagraph"/>
              <w:spacing w:line="240" w:lineRule="auto"/>
              <w:ind w:left="100" w:right="-1"/>
              <w:jc w:val="left"/>
              <w:rPr>
                <w:rFonts w:ascii="宋体" w:hAnsi="宋体" w:cs="宋体" w:eastAsia="宋体" w:hint="default"/>
                <w:sz w:val="21"/>
                <w:szCs w:val="21"/>
              </w:rPr>
            </w:pPr>
            <w:r>
              <w:rPr>
                <w:rFonts w:ascii="宋体" w:hAnsi="宋体" w:cs="宋体" w:eastAsia="宋体" w:hint="default"/>
                <w:sz w:val="21"/>
                <w:szCs w:val="21"/>
              </w:rPr>
              <w:t>理股份有限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w w:val="100"/>
                <w:sz w:val="21"/>
                <w:szCs w:val="21"/>
              </w:rPr>
              <w:t>公司（注</w:t>
            </w:r>
            <w:r>
              <w:rPr>
                <w:rFonts w:ascii="宋体" w:hAnsi="宋体" w:cs="宋体" w:eastAsia="宋体" w:hint="default"/>
                <w:spacing w:val="-50"/>
                <w:w w:val="100"/>
                <w:sz w:val="21"/>
                <w:szCs w:val="21"/>
              </w:rPr>
              <w:t> </w:t>
            </w:r>
            <w:r>
              <w:rPr>
                <w:rFonts w:ascii="宋体" w:hAnsi="宋体" w:cs="宋体" w:eastAsia="宋体" w:hint="default"/>
                <w:spacing w:val="-56"/>
                <w:w w:val="100"/>
                <w:sz w:val="21"/>
                <w:szCs w:val="21"/>
              </w:rPr>
              <w:t>1</w:t>
            </w:r>
            <w:r>
              <w:rPr>
                <w:rFonts w:ascii="宋体" w:hAnsi="宋体" w:cs="宋体" w:eastAsia="宋体" w:hint="default"/>
                <w:spacing w:val="-56"/>
                <w:w w:val="100"/>
                <w:sz w:val="21"/>
                <w:szCs w:val="21"/>
              </w:rPr>
              <w:t>）</w:t>
            </w:r>
            <w:r>
              <w:rPr>
                <w:rFonts w:ascii="宋体" w:hAnsi="宋体" w:cs="宋体" w:eastAsia="宋体" w:hint="default"/>
                <w:w w:val="100"/>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112,</w:t>
            </w:r>
          </w:p>
          <w:p>
            <w:pPr>
              <w:pStyle w:val="TableParagraph"/>
              <w:spacing w:line="272" w:lineRule="exact"/>
              <w:ind w:left="194" w:right="0"/>
              <w:jc w:val="left"/>
              <w:rPr>
                <w:rFonts w:ascii="宋体" w:hAnsi="宋体" w:cs="宋体" w:eastAsia="宋体" w:hint="default"/>
                <w:sz w:val="21"/>
                <w:szCs w:val="21"/>
              </w:rPr>
            </w:pPr>
            <w:r>
              <w:rPr>
                <w:rFonts w:ascii="宋体"/>
                <w:sz w:val="21"/>
              </w:rPr>
              <w:t>550,</w:t>
            </w:r>
          </w:p>
          <w:p>
            <w:pPr>
              <w:pStyle w:val="TableParagraph"/>
              <w:spacing w:line="272" w:lineRule="exact"/>
              <w:ind w:left="194" w:right="0"/>
              <w:jc w:val="left"/>
              <w:rPr>
                <w:rFonts w:ascii="宋体" w:hAnsi="宋体" w:cs="宋体" w:eastAsia="宋体" w:hint="default"/>
                <w:sz w:val="21"/>
                <w:szCs w:val="21"/>
              </w:rPr>
            </w:pPr>
            <w:r>
              <w:rPr>
                <w:rFonts w:ascii="宋体"/>
                <w:sz w:val="21"/>
              </w:rPr>
              <w:t>139.</w:t>
            </w:r>
          </w:p>
          <w:p>
            <w:pPr>
              <w:pStyle w:val="TableParagraph"/>
              <w:spacing w:line="273" w:lineRule="exact"/>
              <w:ind w:left="403" w:right="-3"/>
              <w:jc w:val="left"/>
              <w:rPr>
                <w:rFonts w:ascii="宋体" w:hAnsi="宋体" w:cs="宋体" w:eastAsia="宋体" w:hint="default"/>
                <w:sz w:val="21"/>
                <w:szCs w:val="21"/>
              </w:rPr>
            </w:pPr>
            <w:r>
              <w:rPr>
                <w:rFonts w:ascii="宋体"/>
                <w:sz w:val="21"/>
              </w:rPr>
              <w:t>46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-14,</w:t>
            </w:r>
          </w:p>
          <w:p>
            <w:pPr>
              <w:pStyle w:val="TableParagraph"/>
              <w:spacing w:line="272" w:lineRule="exact"/>
              <w:ind w:left="184" w:right="0"/>
              <w:jc w:val="left"/>
              <w:rPr>
                <w:rFonts w:ascii="宋体" w:hAnsi="宋体" w:cs="宋体" w:eastAsia="宋体" w:hint="default"/>
                <w:sz w:val="21"/>
                <w:szCs w:val="21"/>
              </w:rPr>
            </w:pPr>
            <w:r>
              <w:rPr>
                <w:rFonts w:ascii="宋体"/>
                <w:sz w:val="21"/>
              </w:rPr>
              <w:t>397,</w:t>
            </w:r>
          </w:p>
          <w:p>
            <w:pPr>
              <w:pStyle w:val="TableParagraph"/>
              <w:spacing w:line="272" w:lineRule="exact"/>
              <w:ind w:left="184" w:right="0"/>
              <w:jc w:val="left"/>
              <w:rPr>
                <w:rFonts w:ascii="宋体" w:hAnsi="宋体" w:cs="宋体" w:eastAsia="宋体" w:hint="default"/>
                <w:sz w:val="21"/>
                <w:szCs w:val="21"/>
              </w:rPr>
            </w:pPr>
            <w:r>
              <w:rPr>
                <w:rFonts w:ascii="宋体"/>
                <w:sz w:val="21"/>
              </w:rPr>
              <w:t>024.</w:t>
            </w:r>
          </w:p>
          <w:p>
            <w:pPr>
              <w:pStyle w:val="TableParagraph"/>
              <w:spacing w:line="273" w:lineRule="exact"/>
              <w:ind w:left="393" w:right="-1"/>
              <w:jc w:val="left"/>
              <w:rPr>
                <w:rFonts w:ascii="宋体" w:hAnsi="宋体" w:cs="宋体" w:eastAsia="宋体" w:hint="default"/>
                <w:sz w:val="21"/>
                <w:szCs w:val="21"/>
              </w:rPr>
            </w:pPr>
            <w:r>
              <w:rPr>
                <w:rFonts w:ascii="宋体"/>
                <w:sz w:val="21"/>
              </w:rPr>
              <w:t>60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14,3</w:t>
            </w:r>
          </w:p>
          <w:p>
            <w:pPr>
              <w:pStyle w:val="TableParagraph"/>
              <w:spacing w:line="272" w:lineRule="exact"/>
              <w:ind w:left="194" w:right="0"/>
              <w:jc w:val="left"/>
              <w:rPr>
                <w:rFonts w:ascii="宋体" w:hAnsi="宋体" w:cs="宋体" w:eastAsia="宋体" w:hint="default"/>
                <w:sz w:val="21"/>
                <w:szCs w:val="21"/>
              </w:rPr>
            </w:pPr>
            <w:r>
              <w:rPr>
                <w:rFonts w:ascii="宋体"/>
                <w:sz w:val="21"/>
              </w:rPr>
              <w:t>32,8</w:t>
            </w:r>
          </w:p>
          <w:p>
            <w:pPr>
              <w:pStyle w:val="TableParagraph"/>
              <w:spacing w:line="272" w:lineRule="exact"/>
              <w:ind w:left="194" w:right="0"/>
              <w:jc w:val="left"/>
              <w:rPr>
                <w:rFonts w:ascii="宋体" w:hAnsi="宋体" w:cs="宋体" w:eastAsia="宋体" w:hint="default"/>
                <w:sz w:val="21"/>
                <w:szCs w:val="21"/>
              </w:rPr>
            </w:pPr>
            <w:r>
              <w:rPr>
                <w:rFonts w:ascii="宋体"/>
                <w:sz w:val="21"/>
              </w:rPr>
              <w:t>33.5</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4"/>
              <w:jc w:val="center"/>
              <w:rPr>
                <w:rFonts w:ascii="宋体" w:hAnsi="宋体" w:cs="宋体" w:eastAsia="宋体" w:hint="default"/>
                <w:sz w:val="21"/>
                <w:szCs w:val="21"/>
              </w:rPr>
            </w:pPr>
            <w:r>
              <w:rPr>
                <w:rFonts w:ascii="宋体"/>
                <w:w w:val="100"/>
                <w:sz w:val="21"/>
              </w:rPr>
              <w:t> </w:t>
            </w:r>
          </w:p>
          <w:p>
            <w:pPr>
              <w:pStyle w:val="TableParagraph"/>
              <w:spacing w:line="273" w:lineRule="exact"/>
              <w:ind w:left="194" w:right="-1"/>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15,60</w:t>
            </w:r>
          </w:p>
          <w:p>
            <w:pPr>
              <w:pStyle w:val="TableParagraph"/>
              <w:spacing w:line="272" w:lineRule="exact"/>
              <w:ind w:left="119" w:right="0"/>
              <w:jc w:val="left"/>
              <w:rPr>
                <w:rFonts w:ascii="宋体" w:hAnsi="宋体" w:cs="宋体" w:eastAsia="宋体" w:hint="default"/>
                <w:sz w:val="21"/>
                <w:szCs w:val="21"/>
              </w:rPr>
            </w:pPr>
            <w:r>
              <w:rPr>
                <w:rFonts w:ascii="宋体"/>
                <w:sz w:val="21"/>
              </w:rPr>
              <w:t>4,388</w:t>
            </w:r>
          </w:p>
          <w:p>
            <w:pPr>
              <w:pStyle w:val="TableParagraph"/>
              <w:spacing w:line="274" w:lineRule="exact"/>
              <w:ind w:left="331" w:right="-1"/>
              <w:jc w:val="left"/>
              <w:rPr>
                <w:rFonts w:ascii="宋体" w:hAnsi="宋体" w:cs="宋体" w:eastAsia="宋体" w:hint="default"/>
                <w:sz w:val="21"/>
                <w:szCs w:val="21"/>
              </w:rPr>
            </w:pPr>
            <w:r>
              <w:rPr>
                <w:rFonts w:ascii="宋体"/>
                <w:sz w:val="21"/>
              </w:rPr>
              <w:t>.30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128,0</w:t>
            </w:r>
          </w:p>
          <w:p>
            <w:pPr>
              <w:pStyle w:val="TableParagraph"/>
              <w:spacing w:line="272" w:lineRule="exact"/>
              <w:ind w:left="129" w:right="0"/>
              <w:jc w:val="left"/>
              <w:rPr>
                <w:rFonts w:ascii="宋体" w:hAnsi="宋体" w:cs="宋体" w:eastAsia="宋体" w:hint="default"/>
                <w:sz w:val="21"/>
                <w:szCs w:val="21"/>
              </w:rPr>
            </w:pPr>
            <w:r>
              <w:rPr>
                <w:rFonts w:ascii="宋体"/>
                <w:sz w:val="21"/>
              </w:rPr>
              <w:t>90,33</w:t>
            </w:r>
          </w:p>
          <w:p>
            <w:pPr>
              <w:pStyle w:val="TableParagraph"/>
              <w:spacing w:line="274" w:lineRule="exact"/>
              <w:ind w:left="235" w:right="-1"/>
              <w:jc w:val="left"/>
              <w:rPr>
                <w:rFonts w:ascii="宋体" w:hAnsi="宋体" w:cs="宋体" w:eastAsia="宋体" w:hint="default"/>
                <w:sz w:val="21"/>
                <w:szCs w:val="21"/>
              </w:rPr>
            </w:pPr>
            <w:r>
              <w:rPr>
                <w:rFonts w:ascii="宋体"/>
                <w:sz w:val="21"/>
              </w:rPr>
              <w:t>6.69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1100"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40" w:lineRule="auto"/>
              <w:ind w:left="100" w:right="144"/>
              <w:jc w:val="left"/>
              <w:rPr>
                <w:rFonts w:ascii="宋体" w:hAnsi="宋体" w:cs="宋体" w:eastAsia="宋体" w:hint="default"/>
                <w:sz w:val="21"/>
                <w:szCs w:val="21"/>
              </w:rPr>
            </w:pPr>
            <w:r>
              <w:rPr>
                <w:rFonts w:ascii="宋体" w:hAnsi="宋体" w:cs="宋体" w:eastAsia="宋体" w:hint="default"/>
                <w:sz w:val="21"/>
                <w:szCs w:val="21"/>
              </w:rPr>
              <w:t>优智科技有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14,5</w:t>
            </w:r>
          </w:p>
          <w:p>
            <w:pPr>
              <w:pStyle w:val="TableParagraph"/>
              <w:spacing w:line="272" w:lineRule="exact"/>
              <w:ind w:left="194" w:right="0"/>
              <w:jc w:val="left"/>
              <w:rPr>
                <w:rFonts w:ascii="宋体" w:hAnsi="宋体" w:cs="宋体" w:eastAsia="宋体" w:hint="default"/>
                <w:sz w:val="21"/>
                <w:szCs w:val="21"/>
              </w:rPr>
            </w:pPr>
            <w:r>
              <w:rPr>
                <w:rFonts w:ascii="宋体"/>
                <w:sz w:val="21"/>
              </w:rPr>
              <w:t>55,3</w:t>
            </w:r>
          </w:p>
          <w:p>
            <w:pPr>
              <w:pStyle w:val="TableParagraph"/>
              <w:spacing w:line="272" w:lineRule="exact"/>
              <w:ind w:left="194" w:right="0"/>
              <w:jc w:val="left"/>
              <w:rPr>
                <w:rFonts w:ascii="宋体" w:hAnsi="宋体" w:cs="宋体" w:eastAsia="宋体" w:hint="default"/>
                <w:sz w:val="21"/>
                <w:szCs w:val="21"/>
              </w:rPr>
            </w:pPr>
            <w:r>
              <w:rPr>
                <w:rFonts w:ascii="宋体"/>
                <w:sz w:val="21"/>
              </w:rPr>
              <w:t>48.3</w:t>
            </w:r>
          </w:p>
          <w:p>
            <w:pPr>
              <w:pStyle w:val="TableParagraph"/>
              <w:spacing w:line="273" w:lineRule="exact"/>
              <w:ind w:right="-3"/>
              <w:jc w:val="right"/>
              <w:rPr>
                <w:rFonts w:ascii="宋体" w:hAnsi="宋体" w:cs="宋体" w:eastAsia="宋体" w:hint="default"/>
                <w:sz w:val="21"/>
                <w:szCs w:val="21"/>
              </w:rPr>
            </w:pPr>
            <w:r>
              <w:rPr>
                <w:rFonts w:ascii="宋体"/>
                <w:sz w:val="21"/>
              </w:rPr>
              <w:t>9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-4,5</w:t>
            </w:r>
          </w:p>
          <w:p>
            <w:pPr>
              <w:pStyle w:val="TableParagraph"/>
              <w:spacing w:line="272" w:lineRule="exact"/>
              <w:ind w:left="184" w:right="0"/>
              <w:jc w:val="left"/>
              <w:rPr>
                <w:rFonts w:ascii="宋体" w:hAnsi="宋体" w:cs="宋体" w:eastAsia="宋体" w:hint="default"/>
                <w:sz w:val="21"/>
                <w:szCs w:val="21"/>
              </w:rPr>
            </w:pPr>
            <w:r>
              <w:rPr>
                <w:rFonts w:ascii="宋体"/>
                <w:sz w:val="21"/>
              </w:rPr>
              <w:t>20,0</w:t>
            </w:r>
          </w:p>
          <w:p>
            <w:pPr>
              <w:pStyle w:val="TableParagraph"/>
              <w:spacing w:line="272" w:lineRule="exact"/>
              <w:ind w:left="184" w:right="0"/>
              <w:jc w:val="left"/>
              <w:rPr>
                <w:rFonts w:ascii="宋体" w:hAnsi="宋体" w:cs="宋体" w:eastAsia="宋体" w:hint="default"/>
                <w:sz w:val="21"/>
                <w:szCs w:val="21"/>
              </w:rPr>
            </w:pPr>
            <w:r>
              <w:rPr>
                <w:rFonts w:ascii="宋体"/>
                <w:sz w:val="21"/>
              </w:rPr>
              <w:t>81.1</w:t>
            </w:r>
          </w:p>
          <w:p>
            <w:pPr>
              <w:pStyle w:val="TableParagraph"/>
              <w:spacing w:line="273" w:lineRule="exact"/>
              <w:ind w:right="-1"/>
              <w:jc w:val="right"/>
              <w:rPr>
                <w:rFonts w:ascii="宋体" w:hAnsi="宋体" w:cs="宋体" w:eastAsia="宋体" w:hint="default"/>
                <w:sz w:val="21"/>
                <w:szCs w:val="21"/>
              </w:rPr>
            </w:pPr>
            <w:r>
              <w:rPr>
                <w:rFonts w:ascii="宋体"/>
                <w:sz w:val="21"/>
              </w:rPr>
              <w:t>0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163,8</w:t>
            </w:r>
          </w:p>
          <w:p>
            <w:pPr>
              <w:pStyle w:val="TableParagraph"/>
              <w:spacing w:line="273" w:lineRule="exact"/>
              <w:ind w:left="119" w:right="-1"/>
              <w:jc w:val="left"/>
              <w:rPr>
                <w:rFonts w:ascii="宋体" w:hAnsi="宋体" w:cs="宋体" w:eastAsia="宋体" w:hint="default"/>
                <w:sz w:val="21"/>
                <w:szCs w:val="21"/>
              </w:rPr>
            </w:pPr>
            <w:r>
              <w:rPr>
                <w:rFonts w:ascii="宋体"/>
                <w:sz w:val="21"/>
              </w:rPr>
              <w:t>23.33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10,19</w:t>
            </w:r>
          </w:p>
          <w:p>
            <w:pPr>
              <w:pStyle w:val="TableParagraph"/>
              <w:spacing w:line="272" w:lineRule="exact"/>
              <w:ind w:left="129" w:right="0"/>
              <w:jc w:val="left"/>
              <w:rPr>
                <w:rFonts w:ascii="宋体" w:hAnsi="宋体" w:cs="宋体" w:eastAsia="宋体" w:hint="default"/>
                <w:sz w:val="21"/>
                <w:szCs w:val="21"/>
              </w:rPr>
            </w:pPr>
            <w:r>
              <w:rPr>
                <w:rFonts w:ascii="宋体"/>
                <w:sz w:val="21"/>
              </w:rPr>
              <w:t>9,090</w:t>
            </w:r>
          </w:p>
          <w:p>
            <w:pPr>
              <w:pStyle w:val="TableParagraph"/>
              <w:spacing w:line="274" w:lineRule="exact"/>
              <w:ind w:left="341" w:right="-1"/>
              <w:jc w:val="left"/>
              <w:rPr>
                <w:rFonts w:ascii="宋体" w:hAnsi="宋体" w:cs="宋体" w:eastAsia="宋体" w:hint="default"/>
                <w:sz w:val="21"/>
                <w:szCs w:val="21"/>
              </w:rPr>
            </w:pPr>
            <w:r>
              <w:rPr>
                <w:rFonts w:ascii="宋体"/>
                <w:sz w:val="21"/>
              </w:rPr>
              <w:t>.62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109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港融科技有</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（注</w:t>
            </w:r>
            <w:r>
              <w:rPr>
                <w:rFonts w:ascii="宋体" w:hAnsi="宋体" w:cs="宋体" w:eastAsia="宋体" w:hint="default"/>
                <w:spacing w:val="-3"/>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0" w:right="0"/>
              <w:jc w:val="left"/>
              <w:rPr>
                <w:rFonts w:ascii="宋体" w:hAnsi="宋体" w:cs="宋体" w:eastAsia="宋体" w:hint="default"/>
                <w:sz w:val="21"/>
                <w:szCs w:val="21"/>
              </w:rPr>
            </w:pPr>
            <w:r>
              <w:rPr>
                <w:rFonts w:ascii="宋体"/>
                <w:sz w:val="21"/>
              </w:rPr>
              <w:t>- </w:t>
            </w:r>
          </w:p>
          <w:p>
            <w:pPr>
              <w:pStyle w:val="TableParagraph"/>
              <w:spacing w:line="273" w:lineRule="exact"/>
              <w:ind w:left="403" w:right="-3"/>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-2,9</w:t>
            </w:r>
          </w:p>
          <w:p>
            <w:pPr>
              <w:pStyle w:val="TableParagraph"/>
              <w:spacing w:line="272" w:lineRule="exact"/>
              <w:ind w:left="184" w:right="0"/>
              <w:jc w:val="left"/>
              <w:rPr>
                <w:rFonts w:ascii="宋体" w:hAnsi="宋体" w:cs="宋体" w:eastAsia="宋体" w:hint="default"/>
                <w:sz w:val="21"/>
                <w:szCs w:val="21"/>
              </w:rPr>
            </w:pPr>
            <w:r>
              <w:rPr>
                <w:rFonts w:ascii="宋体"/>
                <w:sz w:val="21"/>
              </w:rPr>
              <w:t>14,0</w:t>
            </w:r>
          </w:p>
          <w:p>
            <w:pPr>
              <w:pStyle w:val="TableParagraph"/>
              <w:spacing w:line="272" w:lineRule="exact"/>
              <w:ind w:left="184" w:right="0"/>
              <w:jc w:val="left"/>
              <w:rPr>
                <w:rFonts w:ascii="宋体" w:hAnsi="宋体" w:cs="宋体" w:eastAsia="宋体" w:hint="default"/>
                <w:sz w:val="21"/>
                <w:szCs w:val="21"/>
              </w:rPr>
            </w:pPr>
            <w:r>
              <w:rPr>
                <w:rFonts w:ascii="宋体"/>
                <w:sz w:val="21"/>
              </w:rPr>
              <w:t>66.4</w:t>
            </w:r>
          </w:p>
          <w:p>
            <w:pPr>
              <w:pStyle w:val="TableParagraph"/>
              <w:spacing w:line="273" w:lineRule="exact"/>
              <w:ind w:right="-1"/>
              <w:jc w:val="right"/>
              <w:rPr>
                <w:rFonts w:ascii="宋体" w:hAnsi="宋体" w:cs="宋体" w:eastAsia="宋体" w:hint="default"/>
                <w:sz w:val="21"/>
                <w:szCs w:val="21"/>
              </w:rPr>
            </w:pPr>
            <w:r>
              <w:rPr>
                <w:rFonts w:ascii="宋体"/>
                <w:sz w:val="21"/>
              </w:rPr>
              <w:t>2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6,96</w:t>
            </w:r>
          </w:p>
          <w:p>
            <w:pPr>
              <w:pStyle w:val="TableParagraph"/>
              <w:spacing w:line="272" w:lineRule="exact"/>
              <w:ind w:left="194" w:right="0"/>
              <w:jc w:val="left"/>
              <w:rPr>
                <w:rFonts w:ascii="宋体" w:hAnsi="宋体" w:cs="宋体" w:eastAsia="宋体" w:hint="default"/>
                <w:sz w:val="21"/>
                <w:szCs w:val="21"/>
              </w:rPr>
            </w:pPr>
            <w:r>
              <w:rPr>
                <w:rFonts w:ascii="宋体"/>
                <w:sz w:val="21"/>
              </w:rPr>
              <w:t>8,61</w:t>
            </w:r>
          </w:p>
          <w:p>
            <w:pPr>
              <w:pStyle w:val="TableParagraph"/>
              <w:spacing w:line="274" w:lineRule="exact"/>
              <w:ind w:left="194" w:right="-3"/>
              <w:jc w:val="left"/>
              <w:rPr>
                <w:rFonts w:ascii="宋体" w:hAnsi="宋体" w:cs="宋体" w:eastAsia="宋体" w:hint="default"/>
                <w:sz w:val="21"/>
                <w:szCs w:val="21"/>
              </w:rPr>
            </w:pPr>
            <w:r>
              <w:rPr>
                <w:rFonts w:ascii="宋体"/>
                <w:sz w:val="21"/>
              </w:rPr>
              <w:t>7.33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4"/>
              <w:jc w:val="center"/>
              <w:rPr>
                <w:rFonts w:ascii="宋体" w:hAnsi="宋体" w:cs="宋体" w:eastAsia="宋体" w:hint="default"/>
                <w:sz w:val="21"/>
                <w:szCs w:val="21"/>
              </w:rPr>
            </w:pPr>
            <w:r>
              <w:rPr>
                <w:rFonts w:ascii="宋体"/>
                <w:w w:val="100"/>
                <w:sz w:val="21"/>
              </w:rPr>
              <w:t> </w:t>
            </w:r>
          </w:p>
          <w:p>
            <w:pPr>
              <w:pStyle w:val="TableParagraph"/>
              <w:spacing w:line="273" w:lineRule="exact"/>
              <w:ind w:left="194" w:right="-1"/>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133,0</w:t>
            </w:r>
          </w:p>
          <w:p>
            <w:pPr>
              <w:pStyle w:val="TableParagraph"/>
              <w:spacing w:line="272" w:lineRule="exact"/>
              <w:ind w:left="119" w:right="0"/>
              <w:jc w:val="left"/>
              <w:rPr>
                <w:rFonts w:ascii="宋体" w:hAnsi="宋体" w:cs="宋体" w:eastAsia="宋体" w:hint="default"/>
                <w:sz w:val="21"/>
                <w:szCs w:val="21"/>
              </w:rPr>
            </w:pPr>
            <w:r>
              <w:rPr>
                <w:rFonts w:ascii="宋体"/>
                <w:sz w:val="21"/>
              </w:rPr>
              <w:t>21,59</w:t>
            </w:r>
          </w:p>
          <w:p>
            <w:pPr>
              <w:pStyle w:val="TableParagraph"/>
              <w:spacing w:line="274" w:lineRule="exact"/>
              <w:ind w:left="225" w:right="-1"/>
              <w:jc w:val="left"/>
              <w:rPr>
                <w:rFonts w:ascii="宋体" w:hAnsi="宋体" w:cs="宋体" w:eastAsia="宋体" w:hint="default"/>
                <w:sz w:val="21"/>
                <w:szCs w:val="21"/>
              </w:rPr>
            </w:pPr>
            <w:r>
              <w:rPr>
                <w:rFonts w:ascii="宋体"/>
                <w:sz w:val="21"/>
              </w:rPr>
              <w:t>4.80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123,1</w:t>
            </w:r>
          </w:p>
          <w:p>
            <w:pPr>
              <w:pStyle w:val="TableParagraph"/>
              <w:spacing w:line="272" w:lineRule="exact"/>
              <w:ind w:left="129" w:right="0"/>
              <w:jc w:val="left"/>
              <w:rPr>
                <w:rFonts w:ascii="宋体" w:hAnsi="宋体" w:cs="宋体" w:eastAsia="宋体" w:hint="default"/>
                <w:sz w:val="21"/>
                <w:szCs w:val="21"/>
              </w:rPr>
            </w:pPr>
            <w:r>
              <w:rPr>
                <w:rFonts w:ascii="宋体"/>
                <w:sz w:val="21"/>
              </w:rPr>
              <w:t>38,91</w:t>
            </w:r>
          </w:p>
          <w:p>
            <w:pPr>
              <w:pStyle w:val="TableParagraph"/>
              <w:spacing w:line="274" w:lineRule="exact"/>
              <w:ind w:left="235" w:right="-1"/>
              <w:jc w:val="left"/>
              <w:rPr>
                <w:rFonts w:ascii="宋体" w:hAnsi="宋体" w:cs="宋体" w:eastAsia="宋体" w:hint="default"/>
                <w:sz w:val="21"/>
                <w:szCs w:val="21"/>
              </w:rPr>
            </w:pPr>
            <w:r>
              <w:rPr>
                <w:rFonts w:ascii="宋体"/>
                <w:sz w:val="21"/>
              </w:rPr>
              <w:t>1.05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109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成都金证博</w:t>
            </w:r>
          </w:p>
          <w:p>
            <w:pPr>
              <w:pStyle w:val="TableParagraph"/>
              <w:spacing w:line="272" w:lineRule="exact" w:before="27"/>
              <w:ind w:left="100" w:right="144"/>
              <w:jc w:val="left"/>
              <w:rPr>
                <w:rFonts w:ascii="宋体" w:hAnsi="宋体" w:cs="宋体" w:eastAsia="宋体" w:hint="default"/>
                <w:sz w:val="21"/>
                <w:szCs w:val="21"/>
              </w:rPr>
            </w:pPr>
            <w:r>
              <w:rPr>
                <w:rFonts w:ascii="宋体" w:hAnsi="宋体" w:cs="宋体" w:eastAsia="宋体" w:hint="default"/>
                <w:sz w:val="21"/>
                <w:szCs w:val="21"/>
              </w:rPr>
              <w:t>泽科技有限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41,7</w:t>
            </w:r>
          </w:p>
          <w:p>
            <w:pPr>
              <w:pStyle w:val="TableParagraph"/>
              <w:spacing w:line="272" w:lineRule="exact"/>
              <w:ind w:left="194" w:right="0"/>
              <w:jc w:val="left"/>
              <w:rPr>
                <w:rFonts w:ascii="宋体" w:hAnsi="宋体" w:cs="宋体" w:eastAsia="宋体" w:hint="default"/>
                <w:sz w:val="21"/>
                <w:szCs w:val="21"/>
              </w:rPr>
            </w:pPr>
            <w:r>
              <w:rPr>
                <w:rFonts w:ascii="宋体"/>
                <w:sz w:val="21"/>
              </w:rPr>
              <w:t>00,2</w:t>
            </w:r>
          </w:p>
          <w:p>
            <w:pPr>
              <w:pStyle w:val="TableParagraph"/>
              <w:spacing w:line="271" w:lineRule="exact"/>
              <w:ind w:left="194" w:right="0"/>
              <w:jc w:val="left"/>
              <w:rPr>
                <w:rFonts w:ascii="宋体" w:hAnsi="宋体" w:cs="宋体" w:eastAsia="宋体" w:hint="default"/>
                <w:sz w:val="21"/>
                <w:szCs w:val="21"/>
              </w:rPr>
            </w:pPr>
            <w:r>
              <w:rPr>
                <w:rFonts w:ascii="宋体"/>
                <w:sz w:val="21"/>
              </w:rPr>
              <w:t>64.9</w:t>
            </w:r>
          </w:p>
          <w:p>
            <w:pPr>
              <w:pStyle w:val="TableParagraph"/>
              <w:spacing w:line="273" w:lineRule="exact"/>
              <w:ind w:right="-3"/>
              <w:jc w:val="right"/>
              <w:rPr>
                <w:rFonts w:ascii="宋体" w:hAnsi="宋体" w:cs="宋体" w:eastAsia="宋体" w:hint="default"/>
                <w:sz w:val="21"/>
                <w:szCs w:val="21"/>
              </w:rPr>
            </w:pPr>
            <w:r>
              <w:rPr>
                <w:rFonts w:ascii="宋体"/>
                <w:sz w:val="21"/>
              </w:rPr>
              <w:t>1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-41,7</w:t>
            </w:r>
          </w:p>
          <w:p>
            <w:pPr>
              <w:pStyle w:val="TableParagraph"/>
              <w:spacing w:line="272" w:lineRule="exact"/>
              <w:ind w:left="119" w:right="0"/>
              <w:jc w:val="left"/>
              <w:rPr>
                <w:rFonts w:ascii="宋体" w:hAnsi="宋体" w:cs="宋体" w:eastAsia="宋体" w:hint="default"/>
                <w:sz w:val="21"/>
                <w:szCs w:val="21"/>
              </w:rPr>
            </w:pPr>
            <w:r>
              <w:rPr>
                <w:rFonts w:ascii="宋体"/>
                <w:sz w:val="21"/>
              </w:rPr>
              <w:t>00,26</w:t>
            </w:r>
          </w:p>
          <w:p>
            <w:pPr>
              <w:pStyle w:val="TableParagraph"/>
              <w:spacing w:line="273" w:lineRule="exact"/>
              <w:ind w:left="225" w:right="-1"/>
              <w:jc w:val="left"/>
              <w:rPr>
                <w:rFonts w:ascii="宋体" w:hAnsi="宋体" w:cs="宋体" w:eastAsia="宋体" w:hint="default"/>
                <w:sz w:val="21"/>
                <w:szCs w:val="21"/>
              </w:rPr>
            </w:pPr>
            <w:r>
              <w:rPr>
                <w:rFonts w:ascii="宋体"/>
                <w:sz w:val="21"/>
              </w:rPr>
              <w:t>4.91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r>
              <w:rPr>
                <w:rFonts w:ascii="宋体"/>
                <w:spacing w:val="-2"/>
                <w:sz w:val="21"/>
              </w:rPr>
              <w:t> </w:t>
            </w:r>
            <w:r>
              <w:rPr>
                <w:rFonts w:ascii="宋体"/>
                <w:w w:val="100"/>
                <w:sz w:val="21"/>
              </w:rPr>
              <w:t>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1100"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300,</w:t>
            </w:r>
          </w:p>
          <w:p>
            <w:pPr>
              <w:pStyle w:val="TableParagraph"/>
              <w:spacing w:line="273" w:lineRule="exact"/>
              <w:ind w:left="194" w:right="0"/>
              <w:jc w:val="left"/>
              <w:rPr>
                <w:rFonts w:ascii="宋体" w:hAnsi="宋体" w:cs="宋体" w:eastAsia="宋体" w:hint="default"/>
                <w:sz w:val="21"/>
                <w:szCs w:val="21"/>
              </w:rPr>
            </w:pPr>
            <w:r>
              <w:rPr>
                <w:rFonts w:ascii="宋体"/>
                <w:sz w:val="21"/>
              </w:rPr>
              <w:t>467,</w:t>
            </w:r>
          </w:p>
          <w:p>
            <w:pPr>
              <w:pStyle w:val="TableParagraph"/>
              <w:spacing w:line="272" w:lineRule="exact"/>
              <w:ind w:left="194" w:right="0"/>
              <w:jc w:val="left"/>
              <w:rPr>
                <w:rFonts w:ascii="宋体" w:hAnsi="宋体" w:cs="宋体" w:eastAsia="宋体" w:hint="default"/>
                <w:sz w:val="21"/>
                <w:szCs w:val="21"/>
              </w:rPr>
            </w:pPr>
            <w:r>
              <w:rPr>
                <w:rFonts w:ascii="宋体"/>
                <w:sz w:val="21"/>
              </w:rPr>
              <w:t>089.</w:t>
            </w:r>
          </w:p>
          <w:p>
            <w:pPr>
              <w:pStyle w:val="TableParagraph"/>
              <w:spacing w:line="274" w:lineRule="exact"/>
              <w:ind w:left="403" w:right="-3"/>
              <w:jc w:val="left"/>
              <w:rPr>
                <w:rFonts w:ascii="宋体" w:hAnsi="宋体" w:cs="宋体" w:eastAsia="宋体" w:hint="default"/>
                <w:sz w:val="21"/>
                <w:szCs w:val="21"/>
              </w:rPr>
            </w:pPr>
            <w:r>
              <w:rPr>
                <w:rFonts w:ascii="宋体"/>
                <w:sz w:val="21"/>
              </w:rPr>
              <w:t>99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13,0</w:t>
            </w:r>
          </w:p>
          <w:p>
            <w:pPr>
              <w:pStyle w:val="TableParagraph"/>
              <w:spacing w:line="273" w:lineRule="exact"/>
              <w:ind w:left="194" w:right="0"/>
              <w:jc w:val="left"/>
              <w:rPr>
                <w:rFonts w:ascii="宋体" w:hAnsi="宋体" w:cs="宋体" w:eastAsia="宋体" w:hint="default"/>
                <w:sz w:val="21"/>
                <w:szCs w:val="21"/>
              </w:rPr>
            </w:pPr>
            <w:r>
              <w:rPr>
                <w:rFonts w:ascii="宋体"/>
                <w:sz w:val="21"/>
              </w:rPr>
              <w:t>70,0</w:t>
            </w:r>
          </w:p>
          <w:p>
            <w:pPr>
              <w:pStyle w:val="TableParagraph"/>
              <w:spacing w:line="272" w:lineRule="exact"/>
              <w:ind w:left="194" w:right="0"/>
              <w:jc w:val="left"/>
              <w:rPr>
                <w:rFonts w:ascii="宋体" w:hAnsi="宋体" w:cs="宋体" w:eastAsia="宋体" w:hint="default"/>
                <w:sz w:val="21"/>
                <w:szCs w:val="21"/>
              </w:rPr>
            </w:pPr>
            <w:r>
              <w:rPr>
                <w:rFonts w:ascii="宋体"/>
                <w:sz w:val="21"/>
              </w:rPr>
              <w:t>80.0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70,9</w:t>
            </w:r>
          </w:p>
          <w:p>
            <w:pPr>
              <w:pStyle w:val="TableParagraph"/>
              <w:spacing w:line="273" w:lineRule="exact"/>
              <w:ind w:left="194" w:right="0"/>
              <w:jc w:val="left"/>
              <w:rPr>
                <w:rFonts w:ascii="宋体" w:hAnsi="宋体" w:cs="宋体" w:eastAsia="宋体" w:hint="default"/>
                <w:sz w:val="21"/>
                <w:szCs w:val="21"/>
              </w:rPr>
            </w:pPr>
            <w:r>
              <w:rPr>
                <w:rFonts w:ascii="宋体"/>
                <w:sz w:val="21"/>
              </w:rPr>
              <w:t>75,0</w:t>
            </w:r>
          </w:p>
          <w:p>
            <w:pPr>
              <w:pStyle w:val="TableParagraph"/>
              <w:spacing w:line="272" w:lineRule="exact"/>
              <w:ind w:left="194" w:right="0"/>
              <w:jc w:val="left"/>
              <w:rPr>
                <w:rFonts w:ascii="宋体" w:hAnsi="宋体" w:cs="宋体" w:eastAsia="宋体" w:hint="default"/>
                <w:sz w:val="21"/>
                <w:szCs w:val="21"/>
              </w:rPr>
            </w:pPr>
            <w:r>
              <w:rPr>
                <w:rFonts w:ascii="宋体"/>
                <w:sz w:val="21"/>
              </w:rPr>
              <w:t>80.0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-38,</w:t>
            </w:r>
          </w:p>
          <w:p>
            <w:pPr>
              <w:pStyle w:val="TableParagraph"/>
              <w:spacing w:line="273" w:lineRule="exact"/>
              <w:ind w:left="184" w:right="0"/>
              <w:jc w:val="left"/>
              <w:rPr>
                <w:rFonts w:ascii="宋体" w:hAnsi="宋体" w:cs="宋体" w:eastAsia="宋体" w:hint="default"/>
                <w:sz w:val="21"/>
                <w:szCs w:val="21"/>
              </w:rPr>
            </w:pPr>
            <w:r>
              <w:rPr>
                <w:rFonts w:ascii="宋体"/>
                <w:sz w:val="21"/>
              </w:rPr>
              <w:t>888,</w:t>
            </w:r>
          </w:p>
          <w:p>
            <w:pPr>
              <w:pStyle w:val="TableParagraph"/>
              <w:spacing w:line="272" w:lineRule="exact"/>
              <w:ind w:left="184" w:right="0"/>
              <w:jc w:val="left"/>
              <w:rPr>
                <w:rFonts w:ascii="宋体" w:hAnsi="宋体" w:cs="宋体" w:eastAsia="宋体" w:hint="default"/>
                <w:sz w:val="21"/>
                <w:szCs w:val="21"/>
              </w:rPr>
            </w:pPr>
            <w:r>
              <w:rPr>
                <w:rFonts w:ascii="宋体"/>
                <w:sz w:val="21"/>
              </w:rPr>
              <w:t>748.</w:t>
            </w:r>
          </w:p>
          <w:p>
            <w:pPr>
              <w:pStyle w:val="TableParagraph"/>
              <w:spacing w:line="274" w:lineRule="exact"/>
              <w:ind w:left="393" w:right="-1"/>
              <w:jc w:val="left"/>
              <w:rPr>
                <w:rFonts w:ascii="宋体" w:hAnsi="宋体" w:cs="宋体" w:eastAsia="宋体" w:hint="default"/>
                <w:sz w:val="21"/>
                <w:szCs w:val="21"/>
              </w:rPr>
            </w:pPr>
            <w:r>
              <w:rPr>
                <w:rFonts w:ascii="宋体"/>
                <w:sz w:val="21"/>
              </w:rPr>
              <w:t>75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6,97</w:t>
            </w:r>
          </w:p>
          <w:p>
            <w:pPr>
              <w:pStyle w:val="TableParagraph"/>
              <w:spacing w:line="275" w:lineRule="exact"/>
              <w:ind w:left="196" w:right="-3"/>
              <w:jc w:val="left"/>
              <w:rPr>
                <w:rFonts w:ascii="宋体" w:hAnsi="宋体" w:cs="宋体" w:eastAsia="宋体" w:hint="default"/>
                <w:sz w:val="21"/>
                <w:szCs w:val="21"/>
              </w:rPr>
            </w:pPr>
            <w:r>
              <w:rPr>
                <w:rFonts w:ascii="宋体"/>
                <w:sz w:val="21"/>
              </w:rPr>
              <w:t>4.14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14,3</w:t>
            </w:r>
          </w:p>
          <w:p>
            <w:pPr>
              <w:pStyle w:val="TableParagraph"/>
              <w:spacing w:line="273" w:lineRule="exact"/>
              <w:ind w:left="194" w:right="0"/>
              <w:jc w:val="left"/>
              <w:rPr>
                <w:rFonts w:ascii="宋体" w:hAnsi="宋体" w:cs="宋体" w:eastAsia="宋体" w:hint="default"/>
                <w:sz w:val="21"/>
                <w:szCs w:val="21"/>
              </w:rPr>
            </w:pPr>
            <w:r>
              <w:rPr>
                <w:rFonts w:ascii="宋体"/>
                <w:sz w:val="21"/>
              </w:rPr>
              <w:t>32,8</w:t>
            </w:r>
          </w:p>
          <w:p>
            <w:pPr>
              <w:pStyle w:val="TableParagraph"/>
              <w:spacing w:line="272" w:lineRule="exact"/>
              <w:ind w:left="194" w:right="0"/>
              <w:jc w:val="left"/>
              <w:rPr>
                <w:rFonts w:ascii="宋体" w:hAnsi="宋体" w:cs="宋体" w:eastAsia="宋体" w:hint="default"/>
                <w:sz w:val="21"/>
                <w:szCs w:val="21"/>
              </w:rPr>
            </w:pPr>
            <w:r>
              <w:rPr>
                <w:rFonts w:ascii="宋体"/>
                <w:sz w:val="21"/>
              </w:rPr>
              <w:t>33.5</w:t>
            </w:r>
          </w:p>
          <w:p>
            <w:pPr>
              <w:pStyle w:val="TableParagraph"/>
              <w:spacing w:line="274" w:lineRule="exact"/>
              <w:ind w:right="-3"/>
              <w:jc w:val="right"/>
              <w:rPr>
                <w:rFonts w:ascii="宋体" w:hAnsi="宋体" w:cs="宋体" w:eastAsia="宋体" w:hint="default"/>
                <w:sz w:val="21"/>
                <w:szCs w:val="21"/>
              </w:rPr>
            </w:pPr>
            <w:r>
              <w:rPr>
                <w:rFonts w:ascii="宋体"/>
                <w:sz w:val="21"/>
              </w:rPr>
              <w:t>3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6,96</w:t>
            </w:r>
          </w:p>
          <w:p>
            <w:pPr>
              <w:pStyle w:val="TableParagraph"/>
              <w:spacing w:line="273" w:lineRule="exact"/>
              <w:ind w:left="194" w:right="0"/>
              <w:jc w:val="left"/>
              <w:rPr>
                <w:rFonts w:ascii="宋体" w:hAnsi="宋体" w:cs="宋体" w:eastAsia="宋体" w:hint="default"/>
                <w:sz w:val="21"/>
                <w:szCs w:val="21"/>
              </w:rPr>
            </w:pPr>
            <w:r>
              <w:rPr>
                <w:rFonts w:ascii="宋体"/>
                <w:sz w:val="21"/>
              </w:rPr>
              <w:t>8,61</w:t>
            </w:r>
          </w:p>
          <w:p>
            <w:pPr>
              <w:pStyle w:val="TableParagraph"/>
              <w:spacing w:line="273" w:lineRule="exact"/>
              <w:ind w:left="194" w:right="-3"/>
              <w:jc w:val="left"/>
              <w:rPr>
                <w:rFonts w:ascii="宋体" w:hAnsi="宋体" w:cs="宋体" w:eastAsia="宋体" w:hint="default"/>
                <w:sz w:val="21"/>
                <w:szCs w:val="21"/>
              </w:rPr>
            </w:pPr>
            <w:r>
              <w:rPr>
                <w:rFonts w:ascii="宋体"/>
                <w:sz w:val="21"/>
              </w:rPr>
              <w:t>7.33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124,4</w:t>
            </w:r>
          </w:p>
          <w:p>
            <w:pPr>
              <w:pStyle w:val="TableParagraph"/>
              <w:spacing w:line="273" w:lineRule="exact"/>
              <w:ind w:left="119" w:right="0"/>
              <w:jc w:val="left"/>
              <w:rPr>
                <w:rFonts w:ascii="宋体" w:hAnsi="宋体" w:cs="宋体" w:eastAsia="宋体" w:hint="default"/>
                <w:sz w:val="21"/>
                <w:szCs w:val="21"/>
              </w:rPr>
            </w:pPr>
            <w:r>
              <w:rPr>
                <w:rFonts w:ascii="宋体"/>
                <w:sz w:val="21"/>
              </w:rPr>
              <w:t>78,71</w:t>
            </w:r>
          </w:p>
          <w:p>
            <w:pPr>
              <w:pStyle w:val="TableParagraph"/>
              <w:spacing w:line="273" w:lineRule="exact"/>
              <w:ind w:left="225" w:right="-1"/>
              <w:jc w:val="left"/>
              <w:rPr>
                <w:rFonts w:ascii="宋体" w:hAnsi="宋体" w:cs="宋体" w:eastAsia="宋体" w:hint="default"/>
                <w:sz w:val="21"/>
                <w:szCs w:val="21"/>
              </w:rPr>
            </w:pPr>
            <w:r>
              <w:rPr>
                <w:rFonts w:ascii="宋体"/>
                <w:sz w:val="21"/>
              </w:rPr>
              <w:t>5.57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335,5</w:t>
            </w:r>
          </w:p>
          <w:p>
            <w:pPr>
              <w:pStyle w:val="TableParagraph"/>
              <w:spacing w:line="273" w:lineRule="exact"/>
              <w:ind w:left="129" w:right="0"/>
              <w:jc w:val="left"/>
              <w:rPr>
                <w:rFonts w:ascii="宋体" w:hAnsi="宋体" w:cs="宋体" w:eastAsia="宋体" w:hint="default"/>
                <w:sz w:val="21"/>
                <w:szCs w:val="21"/>
              </w:rPr>
            </w:pPr>
            <w:r>
              <w:rPr>
                <w:rFonts w:ascii="宋体"/>
                <w:sz w:val="21"/>
              </w:rPr>
              <w:t>23,24</w:t>
            </w:r>
          </w:p>
          <w:p>
            <w:pPr>
              <w:pStyle w:val="TableParagraph"/>
              <w:spacing w:line="273" w:lineRule="exact"/>
              <w:ind w:left="235" w:right="-1"/>
              <w:jc w:val="left"/>
              <w:rPr>
                <w:rFonts w:ascii="宋体" w:hAnsi="宋体" w:cs="宋体" w:eastAsia="宋体" w:hint="default"/>
                <w:sz w:val="21"/>
                <w:szCs w:val="21"/>
              </w:rPr>
            </w:pPr>
            <w:r>
              <w:rPr>
                <w:rFonts w:ascii="宋体"/>
                <w:sz w:val="21"/>
              </w:rPr>
              <w:t>7.15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6,985</w:t>
            </w:r>
          </w:p>
          <w:p>
            <w:pPr>
              <w:pStyle w:val="TableParagraph"/>
              <w:spacing w:line="273" w:lineRule="exact"/>
              <w:ind w:left="110" w:right="0"/>
              <w:jc w:val="left"/>
              <w:rPr>
                <w:rFonts w:ascii="宋体" w:hAnsi="宋体" w:cs="宋体" w:eastAsia="宋体" w:hint="default"/>
                <w:sz w:val="21"/>
                <w:szCs w:val="21"/>
              </w:rPr>
            </w:pPr>
            <w:r>
              <w:rPr>
                <w:rFonts w:ascii="宋体"/>
                <w:sz w:val="21"/>
              </w:rPr>
              <w:t>,334.</w:t>
            </w:r>
          </w:p>
          <w:p>
            <w:pPr>
              <w:pStyle w:val="TableParagraph"/>
              <w:spacing w:line="273" w:lineRule="exact"/>
              <w:ind w:left="424" w:right="-1"/>
              <w:jc w:val="left"/>
              <w:rPr>
                <w:rFonts w:ascii="宋体" w:hAnsi="宋体" w:cs="宋体" w:eastAsia="宋体" w:hint="default"/>
                <w:sz w:val="21"/>
                <w:szCs w:val="21"/>
              </w:rPr>
            </w:pPr>
            <w:r>
              <w:rPr>
                <w:rFonts w:ascii="宋体"/>
                <w:sz w:val="21"/>
              </w:rPr>
              <w:t>46 </w:t>
            </w:r>
          </w:p>
        </w:tc>
      </w:tr>
      <w:tr>
        <w:trPr>
          <w:trHeight w:val="109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3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300,</w:t>
            </w:r>
          </w:p>
          <w:p>
            <w:pPr>
              <w:pStyle w:val="TableParagraph"/>
              <w:spacing w:line="272" w:lineRule="exact"/>
              <w:ind w:left="194" w:right="0"/>
              <w:jc w:val="left"/>
              <w:rPr>
                <w:rFonts w:ascii="宋体" w:hAnsi="宋体" w:cs="宋体" w:eastAsia="宋体" w:hint="default"/>
                <w:sz w:val="21"/>
                <w:szCs w:val="21"/>
              </w:rPr>
            </w:pPr>
            <w:r>
              <w:rPr>
                <w:rFonts w:ascii="宋体"/>
                <w:sz w:val="21"/>
              </w:rPr>
              <w:t>467,</w:t>
            </w:r>
          </w:p>
          <w:p>
            <w:pPr>
              <w:pStyle w:val="TableParagraph"/>
              <w:spacing w:line="272" w:lineRule="exact"/>
              <w:ind w:left="194" w:right="0"/>
              <w:jc w:val="left"/>
              <w:rPr>
                <w:rFonts w:ascii="宋体" w:hAnsi="宋体" w:cs="宋体" w:eastAsia="宋体" w:hint="default"/>
                <w:sz w:val="21"/>
                <w:szCs w:val="21"/>
              </w:rPr>
            </w:pPr>
            <w:r>
              <w:rPr>
                <w:rFonts w:ascii="宋体"/>
                <w:sz w:val="21"/>
              </w:rPr>
              <w:t>089.</w:t>
            </w:r>
          </w:p>
          <w:p>
            <w:pPr>
              <w:pStyle w:val="TableParagraph"/>
              <w:spacing w:line="274" w:lineRule="exact"/>
              <w:ind w:left="403" w:right="-3"/>
              <w:jc w:val="left"/>
              <w:rPr>
                <w:rFonts w:ascii="宋体" w:hAnsi="宋体" w:cs="宋体" w:eastAsia="宋体" w:hint="default"/>
                <w:sz w:val="21"/>
                <w:szCs w:val="21"/>
              </w:rPr>
            </w:pPr>
            <w:r>
              <w:rPr>
                <w:rFonts w:ascii="宋体"/>
                <w:sz w:val="21"/>
              </w:rPr>
              <w:t>99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13,0</w:t>
            </w:r>
          </w:p>
          <w:p>
            <w:pPr>
              <w:pStyle w:val="TableParagraph"/>
              <w:spacing w:line="272" w:lineRule="exact"/>
              <w:ind w:left="194" w:right="0"/>
              <w:jc w:val="left"/>
              <w:rPr>
                <w:rFonts w:ascii="宋体" w:hAnsi="宋体" w:cs="宋体" w:eastAsia="宋体" w:hint="default"/>
                <w:sz w:val="21"/>
                <w:szCs w:val="21"/>
              </w:rPr>
            </w:pPr>
            <w:r>
              <w:rPr>
                <w:rFonts w:ascii="宋体"/>
                <w:sz w:val="21"/>
              </w:rPr>
              <w:t>70,0</w:t>
            </w:r>
          </w:p>
          <w:p>
            <w:pPr>
              <w:pStyle w:val="TableParagraph"/>
              <w:spacing w:line="272" w:lineRule="exact"/>
              <w:ind w:left="194" w:right="0"/>
              <w:jc w:val="left"/>
              <w:rPr>
                <w:rFonts w:ascii="宋体" w:hAnsi="宋体" w:cs="宋体" w:eastAsia="宋体" w:hint="default"/>
                <w:sz w:val="21"/>
                <w:szCs w:val="21"/>
              </w:rPr>
            </w:pPr>
            <w:r>
              <w:rPr>
                <w:rFonts w:ascii="宋体"/>
                <w:sz w:val="21"/>
              </w:rPr>
              <w:t>80.0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70,9</w:t>
            </w:r>
          </w:p>
          <w:p>
            <w:pPr>
              <w:pStyle w:val="TableParagraph"/>
              <w:spacing w:line="272" w:lineRule="exact"/>
              <w:ind w:left="194" w:right="0"/>
              <w:jc w:val="left"/>
              <w:rPr>
                <w:rFonts w:ascii="宋体" w:hAnsi="宋体" w:cs="宋体" w:eastAsia="宋体" w:hint="default"/>
                <w:sz w:val="21"/>
                <w:szCs w:val="21"/>
              </w:rPr>
            </w:pPr>
            <w:r>
              <w:rPr>
                <w:rFonts w:ascii="宋体"/>
                <w:sz w:val="21"/>
              </w:rPr>
              <w:t>75,0</w:t>
            </w:r>
          </w:p>
          <w:p>
            <w:pPr>
              <w:pStyle w:val="TableParagraph"/>
              <w:spacing w:line="272" w:lineRule="exact"/>
              <w:ind w:left="194" w:right="0"/>
              <w:jc w:val="left"/>
              <w:rPr>
                <w:rFonts w:ascii="宋体" w:hAnsi="宋体" w:cs="宋体" w:eastAsia="宋体" w:hint="default"/>
                <w:sz w:val="21"/>
                <w:szCs w:val="21"/>
              </w:rPr>
            </w:pPr>
            <w:r>
              <w:rPr>
                <w:rFonts w:ascii="宋体"/>
                <w:sz w:val="21"/>
              </w:rPr>
              <w:t>80.0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-38,</w:t>
            </w:r>
          </w:p>
          <w:p>
            <w:pPr>
              <w:pStyle w:val="TableParagraph"/>
              <w:spacing w:line="272" w:lineRule="exact"/>
              <w:ind w:left="184" w:right="0"/>
              <w:jc w:val="left"/>
              <w:rPr>
                <w:rFonts w:ascii="宋体" w:hAnsi="宋体" w:cs="宋体" w:eastAsia="宋体" w:hint="default"/>
                <w:sz w:val="21"/>
                <w:szCs w:val="21"/>
              </w:rPr>
            </w:pPr>
            <w:r>
              <w:rPr>
                <w:rFonts w:ascii="宋体"/>
                <w:sz w:val="21"/>
              </w:rPr>
              <w:t>888,</w:t>
            </w:r>
          </w:p>
          <w:p>
            <w:pPr>
              <w:pStyle w:val="TableParagraph"/>
              <w:spacing w:line="272" w:lineRule="exact"/>
              <w:ind w:left="184" w:right="0"/>
              <w:jc w:val="left"/>
              <w:rPr>
                <w:rFonts w:ascii="宋体" w:hAnsi="宋体" w:cs="宋体" w:eastAsia="宋体" w:hint="default"/>
                <w:sz w:val="21"/>
                <w:szCs w:val="21"/>
              </w:rPr>
            </w:pPr>
            <w:r>
              <w:rPr>
                <w:rFonts w:ascii="宋体"/>
                <w:sz w:val="21"/>
              </w:rPr>
              <w:t>748.</w:t>
            </w:r>
          </w:p>
          <w:p>
            <w:pPr>
              <w:pStyle w:val="TableParagraph"/>
              <w:spacing w:line="274" w:lineRule="exact"/>
              <w:ind w:left="393" w:right="-1"/>
              <w:jc w:val="left"/>
              <w:rPr>
                <w:rFonts w:ascii="宋体" w:hAnsi="宋体" w:cs="宋体" w:eastAsia="宋体" w:hint="default"/>
                <w:sz w:val="21"/>
                <w:szCs w:val="21"/>
              </w:rPr>
            </w:pPr>
            <w:r>
              <w:rPr>
                <w:rFonts w:ascii="宋体"/>
                <w:sz w:val="21"/>
              </w:rPr>
              <w:t>75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6,97</w:t>
            </w:r>
          </w:p>
          <w:p>
            <w:pPr>
              <w:pStyle w:val="TableParagraph"/>
              <w:spacing w:line="274" w:lineRule="exact"/>
              <w:ind w:left="196" w:right="-3"/>
              <w:jc w:val="left"/>
              <w:rPr>
                <w:rFonts w:ascii="宋体" w:hAnsi="宋体" w:cs="宋体" w:eastAsia="宋体" w:hint="default"/>
                <w:sz w:val="21"/>
                <w:szCs w:val="21"/>
              </w:rPr>
            </w:pPr>
            <w:r>
              <w:rPr>
                <w:rFonts w:ascii="宋体"/>
                <w:sz w:val="21"/>
              </w:rPr>
              <w:t>4.14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14,3</w:t>
            </w:r>
          </w:p>
          <w:p>
            <w:pPr>
              <w:pStyle w:val="TableParagraph"/>
              <w:spacing w:line="272" w:lineRule="exact"/>
              <w:ind w:left="194" w:right="0"/>
              <w:jc w:val="left"/>
              <w:rPr>
                <w:rFonts w:ascii="宋体" w:hAnsi="宋体" w:cs="宋体" w:eastAsia="宋体" w:hint="default"/>
                <w:sz w:val="21"/>
                <w:szCs w:val="21"/>
              </w:rPr>
            </w:pPr>
            <w:r>
              <w:rPr>
                <w:rFonts w:ascii="宋体"/>
                <w:sz w:val="21"/>
              </w:rPr>
              <w:t>32,8</w:t>
            </w:r>
          </w:p>
          <w:p>
            <w:pPr>
              <w:pStyle w:val="TableParagraph"/>
              <w:spacing w:line="272" w:lineRule="exact"/>
              <w:ind w:left="194" w:right="0"/>
              <w:jc w:val="left"/>
              <w:rPr>
                <w:rFonts w:ascii="宋体" w:hAnsi="宋体" w:cs="宋体" w:eastAsia="宋体" w:hint="default"/>
                <w:sz w:val="21"/>
                <w:szCs w:val="21"/>
              </w:rPr>
            </w:pPr>
            <w:r>
              <w:rPr>
                <w:rFonts w:ascii="宋体"/>
                <w:sz w:val="21"/>
              </w:rPr>
              <w:t>33.5</w:t>
            </w:r>
          </w:p>
          <w:p>
            <w:pPr>
              <w:pStyle w:val="TableParagraph"/>
              <w:spacing w:line="274" w:lineRule="exact"/>
              <w:ind w:right="-3"/>
              <w:jc w:val="right"/>
              <w:rPr>
                <w:rFonts w:ascii="宋体" w:hAnsi="宋体" w:cs="宋体" w:eastAsia="宋体" w:hint="default"/>
                <w:sz w:val="21"/>
                <w:szCs w:val="21"/>
              </w:rPr>
            </w:pPr>
            <w:r>
              <w:rPr>
                <w:rFonts w:ascii="宋体"/>
                <w:sz w:val="21"/>
              </w:rPr>
              <w:t>3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6,96</w:t>
            </w:r>
          </w:p>
          <w:p>
            <w:pPr>
              <w:pStyle w:val="TableParagraph"/>
              <w:spacing w:line="272" w:lineRule="exact"/>
              <w:ind w:left="194" w:right="0"/>
              <w:jc w:val="left"/>
              <w:rPr>
                <w:rFonts w:ascii="宋体" w:hAnsi="宋体" w:cs="宋体" w:eastAsia="宋体" w:hint="default"/>
                <w:sz w:val="21"/>
                <w:szCs w:val="21"/>
              </w:rPr>
            </w:pPr>
            <w:r>
              <w:rPr>
                <w:rFonts w:ascii="宋体"/>
                <w:sz w:val="21"/>
              </w:rPr>
              <w:t>8,61</w:t>
            </w:r>
          </w:p>
          <w:p>
            <w:pPr>
              <w:pStyle w:val="TableParagraph"/>
              <w:spacing w:line="273" w:lineRule="exact"/>
              <w:ind w:left="194" w:right="-3"/>
              <w:jc w:val="left"/>
              <w:rPr>
                <w:rFonts w:ascii="宋体" w:hAnsi="宋体" w:cs="宋体" w:eastAsia="宋体" w:hint="default"/>
                <w:sz w:val="21"/>
                <w:szCs w:val="21"/>
              </w:rPr>
            </w:pPr>
            <w:r>
              <w:rPr>
                <w:rFonts w:ascii="宋体"/>
                <w:sz w:val="21"/>
              </w:rPr>
              <w:t>7.33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124,4</w:t>
            </w:r>
          </w:p>
          <w:p>
            <w:pPr>
              <w:pStyle w:val="TableParagraph"/>
              <w:spacing w:line="272" w:lineRule="exact"/>
              <w:ind w:left="119" w:right="0"/>
              <w:jc w:val="left"/>
              <w:rPr>
                <w:rFonts w:ascii="宋体" w:hAnsi="宋体" w:cs="宋体" w:eastAsia="宋体" w:hint="default"/>
                <w:sz w:val="21"/>
                <w:szCs w:val="21"/>
              </w:rPr>
            </w:pPr>
            <w:r>
              <w:rPr>
                <w:rFonts w:ascii="宋体"/>
                <w:sz w:val="21"/>
              </w:rPr>
              <w:t>78,71</w:t>
            </w:r>
          </w:p>
          <w:p>
            <w:pPr>
              <w:pStyle w:val="TableParagraph"/>
              <w:spacing w:line="273" w:lineRule="exact"/>
              <w:ind w:left="225" w:right="-1"/>
              <w:jc w:val="left"/>
              <w:rPr>
                <w:rFonts w:ascii="宋体" w:hAnsi="宋体" w:cs="宋体" w:eastAsia="宋体" w:hint="default"/>
                <w:sz w:val="21"/>
                <w:szCs w:val="21"/>
              </w:rPr>
            </w:pPr>
            <w:r>
              <w:rPr>
                <w:rFonts w:ascii="宋体"/>
                <w:sz w:val="21"/>
              </w:rPr>
              <w:t>5.57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335,5</w:t>
            </w:r>
          </w:p>
          <w:p>
            <w:pPr>
              <w:pStyle w:val="TableParagraph"/>
              <w:spacing w:line="272" w:lineRule="exact"/>
              <w:ind w:left="129" w:right="0"/>
              <w:jc w:val="left"/>
              <w:rPr>
                <w:rFonts w:ascii="宋体" w:hAnsi="宋体" w:cs="宋体" w:eastAsia="宋体" w:hint="default"/>
                <w:sz w:val="21"/>
                <w:szCs w:val="21"/>
              </w:rPr>
            </w:pPr>
            <w:r>
              <w:rPr>
                <w:rFonts w:ascii="宋体"/>
                <w:sz w:val="21"/>
              </w:rPr>
              <w:t>23,24</w:t>
            </w:r>
          </w:p>
          <w:p>
            <w:pPr>
              <w:pStyle w:val="TableParagraph"/>
              <w:spacing w:line="273" w:lineRule="exact"/>
              <w:ind w:left="235" w:right="-1"/>
              <w:jc w:val="left"/>
              <w:rPr>
                <w:rFonts w:ascii="宋体" w:hAnsi="宋体" w:cs="宋体" w:eastAsia="宋体" w:hint="default"/>
                <w:sz w:val="21"/>
                <w:szCs w:val="21"/>
              </w:rPr>
            </w:pPr>
            <w:r>
              <w:rPr>
                <w:rFonts w:ascii="宋体"/>
                <w:sz w:val="21"/>
              </w:rPr>
              <w:t>7.15 </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6,985</w:t>
            </w:r>
          </w:p>
          <w:p>
            <w:pPr>
              <w:pStyle w:val="TableParagraph"/>
              <w:spacing w:line="272" w:lineRule="exact"/>
              <w:ind w:left="110" w:right="0"/>
              <w:jc w:val="left"/>
              <w:rPr>
                <w:rFonts w:ascii="宋体" w:hAnsi="宋体" w:cs="宋体" w:eastAsia="宋体" w:hint="default"/>
                <w:sz w:val="21"/>
                <w:szCs w:val="21"/>
              </w:rPr>
            </w:pPr>
            <w:r>
              <w:rPr>
                <w:rFonts w:ascii="宋体"/>
                <w:sz w:val="21"/>
              </w:rPr>
              <w:t>,334.</w:t>
            </w:r>
          </w:p>
          <w:p>
            <w:pPr>
              <w:pStyle w:val="TableParagraph"/>
              <w:spacing w:line="273" w:lineRule="exact"/>
              <w:ind w:left="424" w:right="-1"/>
              <w:jc w:val="left"/>
              <w:rPr>
                <w:rFonts w:ascii="宋体" w:hAnsi="宋体" w:cs="宋体" w:eastAsia="宋体" w:hint="default"/>
                <w:sz w:val="21"/>
                <w:szCs w:val="21"/>
              </w:rPr>
            </w:pPr>
            <w:r>
              <w:rPr>
                <w:rFonts w:ascii="宋体"/>
                <w:sz w:val="21"/>
              </w:rPr>
              <w:t>46 </w:t>
            </w:r>
          </w:p>
        </w:tc>
      </w:tr>
    </w:tbl>
    <w:p>
      <w:pPr>
        <w:pStyle w:val="Heading4"/>
        <w:spacing w:line="273" w:lineRule="exact"/>
        <w:ind w:left="296" w:right="0"/>
        <w:jc w:val="left"/>
        <w:rPr>
          <w:rFonts w:ascii="宋体" w:hAnsi="宋体" w:cs="宋体" w:eastAsia="宋体" w:hint="default"/>
        </w:rPr>
      </w:pPr>
      <w:r>
        <w:rPr>
          <w:rFonts w:ascii="宋体"/>
        </w:rPr>
        <w:t> </w:t>
      </w:r>
    </w:p>
    <w:p>
      <w:pPr>
        <w:pStyle w:val="Heading4"/>
        <w:spacing w:line="313" w:lineRule="exact"/>
        <w:ind w:left="29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24"/>
        <w:ind w:left="717" w:right="0"/>
        <w:jc w:val="left"/>
      </w:pPr>
      <w:r>
        <w:rPr/>
        <w:t>注</w:t>
      </w:r>
      <w:r>
        <w:rPr>
          <w:spacing w:val="-56"/>
        </w:rPr>
        <w:t> </w:t>
      </w:r>
      <w:r>
        <w:rPr>
          <w:rFonts w:ascii="宋体" w:hAnsi="宋体" w:cs="宋体" w:eastAsia="宋体" w:hint="default"/>
        </w:rPr>
        <w:t>1</w:t>
      </w:r>
      <w:r>
        <w:rPr/>
        <w:t>：优品财富管理股份有限公司其他权益变动</w:t>
      </w:r>
      <w:r>
        <w:rPr>
          <w:spacing w:val="-56"/>
        </w:rPr>
        <w:t> </w:t>
      </w:r>
      <w:r>
        <w:rPr>
          <w:rFonts w:ascii="宋体" w:hAnsi="宋体" w:cs="宋体" w:eastAsia="宋体" w:hint="default"/>
        </w:rPr>
        <w:t>14,332,833.53</w:t>
      </w:r>
      <w:r>
        <w:rPr>
          <w:rFonts w:ascii="宋体" w:hAnsi="宋体" w:cs="宋体" w:eastAsia="宋体" w:hint="default"/>
          <w:spacing w:val="-56"/>
        </w:rPr>
        <w:t> </w:t>
      </w:r>
      <w:r>
        <w:rPr/>
        <w:t>元系根据优品财富管理股份</w:t>
      </w:r>
    </w:p>
    <w:p>
      <w:pPr>
        <w:spacing w:after="0" w:line="240" w:lineRule="auto"/>
        <w:jc w:val="left"/>
        <w:sectPr>
          <w:footerReference w:type="default" r:id="rId59"/>
          <w:pgSz w:w="11910" w:h="16840"/>
          <w:pgMar w:footer="1195" w:header="882" w:top="1120" w:bottom="1380" w:left="980" w:right="1500"/>
          <w:pgNumType w:start="151"/>
        </w:sectPr>
      </w:pPr>
    </w:p>
    <w:p>
      <w:pPr>
        <w:spacing w:line="240" w:lineRule="auto" w:before="9"/>
        <w:rPr>
          <w:rFonts w:ascii="宋体" w:hAnsi="宋体" w:cs="宋体" w:eastAsia="宋体" w:hint="default"/>
          <w:sz w:val="18"/>
          <w:szCs w:val="18"/>
        </w:rPr>
      </w:pPr>
    </w:p>
    <w:p>
      <w:pPr>
        <w:pStyle w:val="BodyText"/>
        <w:spacing w:line="240" w:lineRule="auto" w:before="36"/>
        <w:ind w:left="216" w:right="0"/>
        <w:jc w:val="left"/>
        <w:rPr>
          <w:rFonts w:ascii="宋体" w:hAnsi="宋体" w:cs="宋体" w:eastAsia="宋体" w:hint="default"/>
        </w:rPr>
      </w:pPr>
      <w:r>
        <w:rPr/>
        <w:t>有限公司权益变动确认增加的资本公积。</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5" w:lineRule="auto"/>
        <w:ind w:left="216" w:right="291" w:firstLine="420"/>
        <w:jc w:val="both"/>
        <w:rPr>
          <w:rFonts w:ascii="宋体" w:hAnsi="宋体" w:cs="宋体" w:eastAsia="宋体" w:hint="default"/>
        </w:rPr>
      </w:pPr>
      <w:r>
        <w:rPr/>
        <w:t>注</w:t>
      </w:r>
      <w:r>
        <w:rPr>
          <w:spacing w:val="-1"/>
        </w:rPr>
        <w:t> </w:t>
      </w:r>
      <w:r>
        <w:rPr>
          <w:rFonts w:ascii="宋体" w:hAnsi="宋体" w:cs="宋体" w:eastAsia="宋体" w:hint="default"/>
          <w:spacing w:val="-2"/>
        </w:rPr>
        <w:t>2</w:t>
      </w:r>
      <w:r>
        <w:rPr>
          <w:spacing w:val="-2"/>
        </w:rPr>
        <w:t>：港融科技有限公司其他增加系其丧失控制权后本公司持有其剩余股权按公允价值持续</w:t>
      </w:r>
      <w:r>
        <w:rPr>
          <w:w w:val="100"/>
        </w:rPr>
        <w:t> </w:t>
      </w:r>
      <w:r>
        <w:rPr/>
        <w:t>计算增加的长期股权投资金额 </w:t>
      </w:r>
      <w:r>
        <w:rPr>
          <w:rFonts w:ascii="宋体" w:hAnsi="宋体" w:cs="宋体" w:eastAsia="宋体" w:hint="default"/>
        </w:rPr>
        <w:t>133,021,594.80</w:t>
      </w:r>
      <w:r>
        <w:rPr>
          <w:rFonts w:ascii="宋体" w:hAnsi="宋体" w:cs="宋体" w:eastAsia="宋体" w:hint="default"/>
          <w:spacing w:val="-56"/>
        </w:rPr>
        <w:t> </w:t>
      </w:r>
      <w:r>
        <w:rPr/>
        <w:t>元。</w:t>
      </w:r>
      <w:r>
        <w:rPr>
          <w:rFonts w:ascii="宋体" w:hAnsi="宋体" w:cs="宋体" w:eastAsia="宋体" w:hint="default"/>
        </w:rPr>
        <w:t> </w:t>
      </w:r>
    </w:p>
    <w:p>
      <w:pPr>
        <w:pStyle w:val="BodyText"/>
        <w:spacing w:line="357" w:lineRule="auto" w:before="154"/>
        <w:ind w:left="216" w:right="238" w:firstLine="420"/>
        <w:jc w:val="both"/>
        <w:rPr>
          <w:rFonts w:ascii="宋体" w:hAnsi="宋体" w:cs="宋体" w:eastAsia="宋体" w:hint="default"/>
        </w:rPr>
      </w:pPr>
      <w:r>
        <w:rPr>
          <w:spacing w:val="-2"/>
        </w:rPr>
        <w:t>公司持有广州佳时达软件股份有限公司、兴业数字金融服务（上海）股份有限公司、山东晶</w:t>
      </w:r>
      <w:r>
        <w:rPr>
          <w:w w:val="100"/>
        </w:rPr>
        <w:t> </w:t>
      </w:r>
      <w:r>
        <w:rPr>
          <w:spacing w:val="-2"/>
        </w:rPr>
        <w:t>芯能源科技有限公司、山东金证智城科技股份有限公司、福建金证智城科技有限公司、贵州中融</w:t>
      </w:r>
      <w:r>
        <w:rPr>
          <w:spacing w:val="-25"/>
        </w:rPr>
        <w:t> </w:t>
      </w:r>
      <w:r>
        <w:rPr>
          <w:spacing w:val="-25"/>
        </w:rPr>
      </w:r>
      <w:r>
        <w:rPr>
          <w:spacing w:val="-2"/>
        </w:rPr>
        <w:t>信应收账款交易中心有限公司、深圳市隆通电子商务有限公司、深圳金证文体科技有限公司、武</w:t>
      </w:r>
      <w:r>
        <w:rPr>
          <w:spacing w:val="-25"/>
        </w:rPr>
        <w:t> </w:t>
      </w:r>
      <w:r>
        <w:rPr>
          <w:spacing w:val="-25"/>
        </w:rPr>
      </w:r>
      <w:r>
        <w:rPr>
          <w:spacing w:val="-2"/>
        </w:rPr>
        <w:t>汉无线飞翔科技有限公司、上海茂谊网络科技有限公司、厦门国安轩宇供应链管理有限公司、杭</w:t>
      </w:r>
      <w:r>
        <w:rPr>
          <w:spacing w:val="-25"/>
        </w:rPr>
        <w:t> </w:t>
      </w:r>
      <w:r>
        <w:rPr>
          <w:spacing w:val="-25"/>
        </w:rPr>
      </w:r>
      <w:r>
        <w:rPr/>
        <w:t>州快布网络科技有限公司的股权比例均低于</w:t>
      </w:r>
      <w:r>
        <w:rPr>
          <w:spacing w:val="-55"/>
        </w:rPr>
        <w:t> </w:t>
      </w:r>
      <w:r>
        <w:rPr>
          <w:rFonts w:ascii="宋体" w:hAnsi="宋体" w:cs="宋体" w:eastAsia="宋体" w:hint="default"/>
        </w:rPr>
        <w:t>20%</w:t>
      </w:r>
      <w:r>
        <w:rPr/>
        <w:t>，因本公司均委派有董事参与上述被投资单位经</w:t>
      </w:r>
      <w:r>
        <w:rPr>
          <w:w w:val="100"/>
        </w:rPr>
        <w:t> </w:t>
      </w:r>
      <w:r>
        <w:rPr/>
        <w:t>营决策，对其构成重大影响，长期股权投资按权益法核算。</w:t>
      </w:r>
      <w:r>
        <w:rPr>
          <w:rFonts w:ascii="宋体" w:hAnsi="宋体" w:cs="宋体" w:eastAsia="宋体" w:hint="default"/>
        </w:rPr>
        <w:t> </w:t>
      </w:r>
    </w:p>
    <w:p>
      <w:pPr>
        <w:pStyle w:val="Heading4"/>
        <w:spacing w:line="240" w:lineRule="auto" w:before="24"/>
        <w:ind w:left="216" w:right="0"/>
        <w:jc w:val="left"/>
        <w:rPr>
          <w:rFonts w:ascii="宋体" w:hAnsi="宋体" w:cs="宋体" w:eastAsia="宋体" w:hint="default"/>
        </w:rPr>
      </w:pPr>
      <w:r>
        <w:rPr>
          <w:rFonts w:ascii="宋体"/>
        </w:rPr>
        <w:t> </w:t>
      </w:r>
    </w:p>
    <w:p>
      <w:pPr>
        <w:spacing w:line="290" w:lineRule="auto" w:before="64"/>
        <w:ind w:left="216" w:right="5676" w:firstLine="0"/>
        <w:jc w:val="left"/>
        <w:rPr>
          <w:rFonts w:ascii="宋体" w:hAnsi="宋体" w:cs="宋体" w:eastAsia="宋体" w:hint="default"/>
          <w:sz w:val="21"/>
          <w:szCs w:val="21"/>
        </w:rPr>
      </w:pPr>
      <w:r>
        <w:rPr>
          <w:rFonts w:ascii="宋体" w:hAnsi="宋体" w:cs="宋体" w:eastAsia="宋体"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其他权益工具投资</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(1).</w:t>
      </w:r>
      <w:r>
        <w:rPr>
          <w:rFonts w:ascii="宋体" w:hAnsi="宋体" w:cs="宋体" w:eastAsia="宋体" w:hint="default"/>
          <w:sz w:val="21"/>
          <w:szCs w:val="21"/>
        </w:rPr>
        <w:t>其他权益工具投资情况</w:t>
      </w:r>
      <w:r>
        <w:rPr>
          <w:rFonts w:ascii="宋体" w:hAnsi="宋体" w:cs="宋体" w:eastAsia="宋体" w:hint="default"/>
          <w:sz w:val="21"/>
          <w:szCs w:val="21"/>
        </w:rPr>
        <w:t> </w:t>
      </w:r>
    </w:p>
    <w:p>
      <w:pPr>
        <w:pStyle w:val="Heading4"/>
        <w:spacing w:line="263"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0" w:right="231"/>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521"/>
        <w:gridCol w:w="1800"/>
        <w:gridCol w:w="1729"/>
      </w:tblGrid>
      <w:tr>
        <w:trPr>
          <w:trHeight w:val="283" w:hRule="exact"/>
        </w:trPr>
        <w:tc>
          <w:tcPr>
            <w:tcW w:w="552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00"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729"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深圳市费曼德投资基金</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44,100,000.00</w:t>
            </w:r>
            <w:r>
              <w:rPr>
                <w:rFonts w:ascii="宋体"/>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44,100,000.00</w:t>
            </w:r>
            <w:r>
              <w:rPr>
                <w:rFonts w:ascii="宋体"/>
                <w:sz w:val="21"/>
              </w:rPr>
              <w:t> </w:t>
            </w:r>
          </w:p>
        </w:tc>
      </w:tr>
      <w:tr>
        <w:trPr>
          <w:trHeight w:val="288"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山东省华众金融信息服务有限公司</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w:t>
            </w:r>
            <w:r>
              <w:rPr>
                <w:rFonts w:ascii="宋体"/>
                <w:sz w:val="21"/>
              </w:rPr>
              <w:t> </w:t>
            </w:r>
          </w:p>
        </w:tc>
      </w:tr>
      <w:tr>
        <w:trPr>
          <w:trHeight w:val="288"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深圳市迈圈信息技术有限公司</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575,080.00</w:t>
            </w:r>
            <w:r>
              <w:rPr>
                <w:rFonts w:ascii="宋体"/>
                <w:sz w:val="21"/>
              </w:rPr>
              <w:t> </w:t>
            </w:r>
          </w:p>
        </w:tc>
      </w:tr>
      <w:tr>
        <w:trPr>
          <w:trHeight w:val="286"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广州市博源合众股权投资合伙企业（有限合伙）</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r>
      <w:tr>
        <w:trPr>
          <w:trHeight w:val="288"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广东钢鲸供应链信息科技有限公司</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上海国君创投证鋆一号股权投资合伙企业（有限合伙）</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20,575,822.23</w:t>
            </w:r>
            <w:r>
              <w:rPr>
                <w:rFonts w:ascii="宋体"/>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18,376,452.95</w:t>
            </w:r>
            <w:r>
              <w:rPr>
                <w:rFonts w:ascii="宋体"/>
                <w:sz w:val="21"/>
              </w:rPr>
              <w:t> </w:t>
            </w:r>
          </w:p>
        </w:tc>
      </w:tr>
      <w:tr>
        <w:trPr>
          <w:trHeight w:val="286"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上海国君创投证鋆三号股权投资合伙企业（有限合伙）</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r>
      <w:tr>
        <w:trPr>
          <w:trHeight w:val="288"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山西同仁股权投资合伙企业（有限合伙）</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r>
      <w:tr>
        <w:trPr>
          <w:trHeight w:val="288"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河北信创达物联网科技有限公司</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554,400.00</w:t>
            </w:r>
            <w:r>
              <w:rPr>
                <w:rFonts w:ascii="宋体"/>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884,144.19</w:t>
            </w:r>
            <w:r>
              <w:rPr>
                <w:rFonts w:ascii="宋体"/>
                <w:sz w:val="21"/>
              </w:rPr>
              <w:t> </w:t>
            </w:r>
          </w:p>
        </w:tc>
      </w:tr>
      <w:tr>
        <w:trPr>
          <w:trHeight w:val="288"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证通股份有限公司</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23,096,800.00</w:t>
            </w:r>
            <w:r>
              <w:rPr>
                <w:rFonts w:ascii="宋体"/>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25,232,785.80</w:t>
            </w:r>
            <w:r>
              <w:rPr>
                <w:rFonts w:ascii="宋体"/>
                <w:sz w:val="21"/>
              </w:rPr>
              <w:t> </w:t>
            </w:r>
          </w:p>
        </w:tc>
      </w:tr>
      <w:tr>
        <w:trPr>
          <w:trHeight w:val="286"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中融子午（北京）资产管理有限公司</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深圳市盈通数据服务股份有限公司</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3,245,602.59</w:t>
            </w:r>
            <w:r>
              <w:rPr>
                <w:rFonts w:ascii="宋体"/>
                <w:sz w:val="21"/>
              </w:rPr>
              <w:t> </w:t>
            </w:r>
          </w:p>
        </w:tc>
      </w:tr>
      <w:tr>
        <w:trPr>
          <w:trHeight w:val="288" w:hRule="exact"/>
        </w:trPr>
        <w:tc>
          <w:tcPr>
            <w:tcW w:w="552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深圳市联影医疗数据服务有限公司</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17,762,100.00</w:t>
            </w:r>
            <w:r>
              <w:rPr>
                <w:rFonts w:ascii="宋体"/>
                <w:sz w:val="21"/>
              </w:rPr>
              <w:t> </w:t>
            </w:r>
          </w:p>
        </w:tc>
        <w:tc>
          <w:tcPr>
            <w:tcW w:w="1729"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14,270,756.56</w:t>
            </w:r>
            <w:r>
              <w:rPr>
                <w:rFonts w:ascii="宋体"/>
                <w:sz w:val="21"/>
              </w:rPr>
              <w:t> </w:t>
            </w:r>
          </w:p>
        </w:tc>
      </w:tr>
      <w:tr>
        <w:trPr>
          <w:trHeight w:val="286" w:hRule="exact"/>
        </w:trPr>
        <w:tc>
          <w:tcPr>
            <w:tcW w:w="552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0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112,589,122.23</w:t>
            </w:r>
            <w:r>
              <w:rPr>
                <w:rFonts w:ascii="宋体"/>
                <w:sz w:val="21"/>
              </w:rPr>
              <w:t> </w:t>
            </w:r>
          </w:p>
        </w:tc>
        <w:tc>
          <w:tcPr>
            <w:tcW w:w="1729"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145,684,822.09</w:t>
            </w:r>
            <w:r>
              <w:rPr>
                <w:rFonts w:ascii="宋体"/>
                <w:sz w:val="21"/>
              </w:rPr>
              <w:t> </w:t>
            </w:r>
          </w:p>
        </w:tc>
      </w:tr>
    </w:tbl>
    <w:p>
      <w:pPr>
        <w:spacing w:line="240" w:lineRule="auto" w:before="4"/>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5" w:top="1120" w:bottom="1380" w:left="1060" w:right="1560"/>
        </w:sectPr>
      </w:pPr>
    </w:p>
    <w:p>
      <w:pPr>
        <w:pStyle w:val="BodyText"/>
        <w:spacing w:line="271" w:lineRule="exact" w:before="36"/>
        <w:ind w:left="216" w:right="0"/>
        <w:jc w:val="left"/>
        <w:rPr>
          <w:rFonts w:ascii="宋体" w:hAnsi="宋体" w:cs="宋体" w:eastAsia="宋体" w:hint="default"/>
        </w:rPr>
      </w:pPr>
      <w:r>
        <w:rPr>
          <w:rFonts w:ascii="宋体" w:hAnsi="宋体" w:cs="宋体" w:eastAsia="宋体" w:hint="default"/>
        </w:rPr>
        <w:t>(2).</w:t>
      </w:r>
      <w:r>
        <w:rPr/>
        <w:t>非交易性权益工具投资的情况</w:t>
      </w:r>
      <w:r>
        <w:rPr>
          <w:rFonts w:ascii="宋体" w:hAnsi="宋体" w:cs="宋体" w:eastAsia="宋体" w:hint="default"/>
        </w:rPr>
        <w:t> </w:t>
      </w:r>
    </w:p>
    <w:p>
      <w:pPr>
        <w:pStyle w:val="Heading4"/>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3482" w:space="304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04"/>
        <w:gridCol w:w="1081"/>
        <w:gridCol w:w="775"/>
        <w:gridCol w:w="790"/>
        <w:gridCol w:w="1745"/>
        <w:gridCol w:w="1385"/>
        <w:gridCol w:w="1270"/>
      </w:tblGrid>
      <w:tr>
        <w:trPr>
          <w:trHeight w:val="1370"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5" w:right="111"/>
              <w:jc w:val="center"/>
              <w:rPr>
                <w:rFonts w:ascii="宋体" w:hAnsi="宋体" w:cs="宋体" w:eastAsia="宋体" w:hint="default"/>
                <w:sz w:val="21"/>
                <w:szCs w:val="21"/>
              </w:rPr>
            </w:pPr>
            <w:r>
              <w:rPr>
                <w:rFonts w:ascii="宋体" w:hAnsi="宋体" w:cs="宋体" w:eastAsia="宋体" w:hint="default"/>
                <w:sz w:val="21"/>
                <w:szCs w:val="21"/>
              </w:rPr>
              <w:t>本期确认</w:t>
            </w:r>
            <w:r>
              <w:rPr>
                <w:rFonts w:ascii="宋体" w:hAnsi="宋体" w:cs="宋体" w:eastAsia="宋体" w:hint="default"/>
                <w:w w:val="100"/>
                <w:sz w:val="21"/>
                <w:szCs w:val="21"/>
              </w:rPr>
              <w:t> </w:t>
            </w:r>
            <w:r>
              <w:rPr>
                <w:rFonts w:ascii="宋体" w:hAnsi="宋体" w:cs="宋体" w:eastAsia="宋体" w:hint="default"/>
                <w:sz w:val="21"/>
                <w:szCs w:val="21"/>
              </w:rPr>
              <w:t>的股利收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0" w:right="67"/>
              <w:jc w:val="left"/>
              <w:rPr>
                <w:rFonts w:ascii="宋体" w:hAnsi="宋体" w:cs="宋体" w:eastAsia="宋体" w:hint="default"/>
                <w:sz w:val="21"/>
                <w:szCs w:val="21"/>
              </w:rPr>
            </w:pP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利得</w:t>
            </w:r>
            <w:r>
              <w:rPr>
                <w:rFonts w:ascii="宋体" w:hAnsi="宋体" w:cs="宋体" w:eastAsia="宋体" w:hint="default"/>
                <w:sz w:val="21"/>
                <w:szCs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0" w:right="72"/>
              <w:jc w:val="left"/>
              <w:rPr>
                <w:rFonts w:ascii="宋体" w:hAnsi="宋体" w:cs="宋体" w:eastAsia="宋体" w:hint="default"/>
                <w:sz w:val="21"/>
                <w:szCs w:val="21"/>
              </w:rPr>
            </w:pP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损失</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9" w:right="130"/>
              <w:jc w:val="center"/>
              <w:rPr>
                <w:rFonts w:ascii="宋体" w:hAnsi="宋体" w:cs="宋体" w:eastAsia="宋体" w:hint="default"/>
                <w:sz w:val="21"/>
                <w:szCs w:val="21"/>
              </w:rPr>
            </w:pPr>
            <w:r>
              <w:rPr>
                <w:rFonts w:ascii="宋体" w:hAnsi="宋体" w:cs="宋体" w:eastAsia="宋体" w:hint="default"/>
                <w:spacing w:val="-1"/>
                <w:sz w:val="21"/>
                <w:szCs w:val="21"/>
              </w:rPr>
              <w:t>其他综合收益转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入留存收益的金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both"/>
              <w:rPr>
                <w:rFonts w:ascii="宋体" w:hAnsi="宋体" w:cs="宋体" w:eastAsia="宋体" w:hint="default"/>
                <w:sz w:val="21"/>
                <w:szCs w:val="21"/>
              </w:rPr>
            </w:pPr>
            <w:r>
              <w:rPr>
                <w:rFonts w:ascii="宋体" w:hAnsi="宋体" w:cs="宋体" w:eastAsia="宋体" w:hint="default"/>
                <w:sz w:val="21"/>
                <w:szCs w:val="21"/>
              </w:rPr>
              <w:t>指定为以公</w:t>
            </w:r>
          </w:p>
          <w:p>
            <w:pPr>
              <w:pStyle w:val="TableParagraph"/>
              <w:spacing w:line="237" w:lineRule="auto" w:before="2"/>
              <w:ind w:left="160" w:right="55"/>
              <w:jc w:val="both"/>
              <w:rPr>
                <w:rFonts w:ascii="宋体" w:hAnsi="宋体" w:cs="宋体" w:eastAsia="宋体" w:hint="default"/>
                <w:sz w:val="21"/>
                <w:szCs w:val="21"/>
              </w:rPr>
            </w:pPr>
            <w:r>
              <w:rPr>
                <w:rFonts w:ascii="宋体" w:hAnsi="宋体" w:cs="宋体" w:eastAsia="宋体" w:hint="default"/>
                <w:sz w:val="21"/>
                <w:szCs w:val="21"/>
              </w:rPr>
              <w:t>允价值计量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且其变动计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入其他综合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收益的原因</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1"/>
              <w:jc w:val="both"/>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益转入留存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收益的原因</w:t>
            </w:r>
            <w:r>
              <w:rPr>
                <w:rFonts w:ascii="宋体" w:hAnsi="宋体" w:cs="宋体" w:eastAsia="宋体" w:hint="default"/>
                <w:sz w:val="21"/>
                <w:szCs w:val="21"/>
              </w:rPr>
              <w:t> </w:t>
            </w:r>
          </w:p>
        </w:tc>
      </w:tr>
      <w:tr>
        <w:trPr>
          <w:trHeight w:val="557"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深圳市费曼德投资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山东省华众金融信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息服务有限公司</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深圳市迈圈信息技</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0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004"/>
        <w:gridCol w:w="1081"/>
        <w:gridCol w:w="775"/>
        <w:gridCol w:w="790"/>
        <w:gridCol w:w="1745"/>
        <w:gridCol w:w="1385"/>
        <w:gridCol w:w="1270"/>
      </w:tblGrid>
      <w:tr>
        <w:trPr>
          <w:trHeight w:val="28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广州市博源合众股</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3"/>
                <w:w w:val="100"/>
                <w:sz w:val="21"/>
                <w:szCs w:val="21"/>
              </w:rPr>
              <w:t>权投资合伙企业（有</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广东钢鲸供应链信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息科技有限公司</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w:t>
            </w:r>
            <w:r>
              <w:rPr>
                <w:rFonts w:ascii="宋体" w:hAnsi="宋体" w:cs="宋体" w:eastAsia="宋体" w:hint="default"/>
                <w:sz w:val="21"/>
                <w:szCs w:val="21"/>
              </w:rPr>
              <w:t> </w:t>
            </w:r>
          </w:p>
        </w:tc>
      </w:tr>
      <w:tr>
        <w:trPr>
          <w:trHeight w:val="828"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上海国君创投证鋆</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一号股权投资合伙</w:t>
            </w:r>
            <w:r>
              <w:rPr>
                <w:rFonts w:ascii="宋体" w:hAnsi="宋体" w:cs="宋体" w:eastAsia="宋体" w:hint="default"/>
                <w:w w:val="100"/>
                <w:sz w:val="21"/>
                <w:szCs w:val="21"/>
              </w:rPr>
              <w:t> </w:t>
            </w:r>
            <w:r>
              <w:rPr>
                <w:rFonts w:ascii="宋体" w:hAnsi="宋体" w:cs="宋体" w:eastAsia="宋体" w:hint="default"/>
                <w:sz w:val="21"/>
                <w:szCs w:val="21"/>
              </w:rPr>
              <w:t>企业（有限合伙）</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8"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上海国君创投证鋆</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z w:val="21"/>
                <w:szCs w:val="21"/>
              </w:rPr>
              <w:t>三号股权投资合伙</w:t>
            </w:r>
            <w:r>
              <w:rPr>
                <w:rFonts w:ascii="宋体" w:hAnsi="宋体" w:cs="宋体" w:eastAsia="宋体" w:hint="default"/>
                <w:w w:val="100"/>
                <w:sz w:val="21"/>
                <w:szCs w:val="21"/>
              </w:rPr>
              <w:t> </w:t>
            </w:r>
            <w:r>
              <w:rPr>
                <w:rFonts w:ascii="宋体" w:hAnsi="宋体" w:cs="宋体" w:eastAsia="宋体" w:hint="default"/>
                <w:sz w:val="21"/>
                <w:szCs w:val="21"/>
              </w:rPr>
              <w:t>企业（有限合伙）</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6"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山西同仁股权投资</w:t>
            </w:r>
          </w:p>
          <w:p>
            <w:pPr>
              <w:pStyle w:val="TableParagraph"/>
              <w:spacing w:line="240" w:lineRule="auto"/>
              <w:ind w:left="103" w:right="206"/>
              <w:jc w:val="left"/>
              <w:rPr>
                <w:rFonts w:ascii="宋体" w:hAnsi="宋体" w:cs="宋体" w:eastAsia="宋体" w:hint="default"/>
                <w:sz w:val="21"/>
                <w:szCs w:val="21"/>
              </w:rPr>
            </w:pPr>
            <w:r>
              <w:rPr>
                <w:rFonts w:ascii="宋体" w:hAnsi="宋体" w:cs="宋体" w:eastAsia="宋体" w:hint="default"/>
                <w:sz w:val="21"/>
                <w:szCs w:val="21"/>
              </w:rPr>
              <w:t>合伙企业（有限合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河北信创达物联网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证通股份有限公司</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中融子午（北京）资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产管理有限公司</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深圳市盈通数据服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务股份有限公司</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10,627,125.70</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w:t>
            </w:r>
            <w:r>
              <w:rPr>
                <w:rFonts w:ascii="宋体" w:hAnsi="宋体" w:cs="宋体" w:eastAsia="宋体" w:hint="default"/>
                <w:sz w:val="21"/>
                <w:szCs w:val="21"/>
              </w:rPr>
              <w:t> </w:t>
            </w:r>
          </w:p>
        </w:tc>
      </w:tr>
      <w:tr>
        <w:trPr>
          <w:trHeight w:val="554"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深圳市联影医疗数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据服务有限公司</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5"/>
              <w:jc w:val="right"/>
              <w:rPr>
                <w:rFonts w:ascii="宋体" w:hAnsi="宋体" w:cs="宋体" w:eastAsia="宋体" w:hint="default"/>
                <w:sz w:val="21"/>
                <w:szCs w:val="21"/>
              </w:rPr>
            </w:pPr>
            <w:r>
              <w:rPr>
                <w:rFonts w:ascii="宋体" w:hAnsi="宋体" w:cs="宋体" w:eastAsia="宋体" w:hint="default"/>
                <w:spacing w:val="-2"/>
                <w:sz w:val="21"/>
                <w:szCs w:val="21"/>
              </w:rPr>
              <w:t>管理层指定</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10,647,125.70</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060" w:right="1560"/>
        </w:sectPr>
      </w:pPr>
    </w:p>
    <w:p>
      <w:pPr>
        <w:pStyle w:val="Heading4"/>
        <w:spacing w:line="273" w:lineRule="exact"/>
        <w:ind w:left="216" w:right="0"/>
        <w:jc w:val="left"/>
        <w:rPr>
          <w:rFonts w:ascii="宋体" w:hAnsi="宋体" w:cs="宋体" w:eastAsia="宋体" w:hint="default"/>
        </w:rPr>
      </w:pPr>
      <w:r>
        <w:rPr>
          <w:rFonts w:ascii="宋体"/>
          <w:color w:val="333333"/>
        </w:rPr>
        <w:t> </w:t>
      </w:r>
      <w:r>
        <w:rPr>
          <w:rFonts w:ascii="宋体"/>
        </w:rPr>
      </w:r>
    </w:p>
    <w:p>
      <w:pPr>
        <w:pStyle w:val="Heading4"/>
        <w:spacing w:line="311"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11"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0"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spacing w:line="290" w:lineRule="auto" w:before="64"/>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3912" w:space="2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20"/>
        <w:gridCol w:w="1685"/>
        <w:gridCol w:w="1493"/>
        <w:gridCol w:w="1466"/>
        <w:gridCol w:w="1685"/>
      </w:tblGrid>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286,866,351.00</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286,866,351.00</w:t>
            </w:r>
            <w:r>
              <w:rPr>
                <w:rFonts w:ascii="宋体"/>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）存货</w:t>
            </w:r>
            <w:r>
              <w:rPr>
                <w:rFonts w:ascii="宋体" w:hAnsi="宋体" w:cs="宋体" w:eastAsia="宋体" w:hint="default"/>
                <w:spacing w:val="-3"/>
                <w:sz w:val="21"/>
                <w:szCs w:val="21"/>
              </w:rPr>
              <w:t>\</w:t>
            </w:r>
            <w:r>
              <w:rPr>
                <w:rFonts w:ascii="宋体" w:hAnsi="宋体" w:cs="宋体" w:eastAsia="宋体" w:hint="default"/>
                <w:spacing w:val="-3"/>
                <w:sz w:val="21"/>
                <w:szCs w:val="21"/>
              </w:rPr>
              <w:t>固定资产</w:t>
            </w:r>
            <w:r>
              <w:rPr>
                <w:rFonts w:ascii="宋体" w:hAnsi="宋体" w:cs="宋体" w:eastAsia="宋体" w:hint="default"/>
                <w:spacing w:val="-3"/>
                <w:sz w:val="21"/>
                <w:szCs w:val="21"/>
              </w:rPr>
              <w:t>\</w:t>
            </w:r>
            <w:r>
              <w:rPr>
                <w:rFonts w:ascii="宋体" w:hAnsi="宋体" w:cs="宋体" w:eastAsia="宋体" w:hint="default"/>
                <w:spacing w:val="-3"/>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286,866,351.00</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286,866,351.00</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20"/>
        <w:gridCol w:w="1685"/>
        <w:gridCol w:w="1493"/>
        <w:gridCol w:w="1466"/>
        <w:gridCol w:w="1685"/>
      </w:tblGrid>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286,866,351.00</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286,866,351.00</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1,703,268.96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1,703,268.96</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1,703,268.96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1,703,268.96</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1,703,268.96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1,703,268.96</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285,163,082.04</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285,163,082.04</w:t>
            </w:r>
            <w:r>
              <w:rPr>
                <w:rFonts w:ascii="宋体"/>
                <w:sz w:val="21"/>
              </w:rPr>
              <w:t> </w:t>
            </w:r>
          </w:p>
        </w:tc>
      </w:tr>
      <w:tr>
        <w:trPr>
          <w:trHeight w:val="300"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4123" w:space="239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r>
              <w:rPr>
                <w:rFonts w:ascii="宋体" w:hAnsi="宋体" w:cs="宋体" w:eastAsia="宋体" w:hint="default"/>
                <w:sz w:val="21"/>
                <w:szCs w:val="21"/>
              </w:rPr>
              <w:t> </w:t>
            </w:r>
          </w:p>
        </w:tc>
      </w:tr>
      <w:tr>
        <w:trPr>
          <w:trHeight w:val="55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南京金证信息技术有限公司南京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科技园房产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285,163,082.04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正在办理中</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285,163,082.04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BodyText"/>
        <w:spacing w:line="270" w:lineRule="exact" w:before="4"/>
        <w:ind w:left="16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90" w:lineRule="auto"/>
        <w:ind w:left="216" w:right="0"/>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16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258" w:space="4315"/>
            <w:col w:w="271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137,146,416.75</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62,430,728.40</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137,146,416.75</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62,430,728.40</w:t>
            </w:r>
            <w:r>
              <w:rPr>
                <w:rFonts w:ascii="宋体"/>
                <w:sz w:val="21"/>
              </w:rPr>
              <w:t> </w:t>
            </w:r>
          </w:p>
        </w:tc>
      </w:tr>
    </w:tbl>
    <w:p>
      <w:pPr>
        <w:pStyle w:val="Heading3"/>
        <w:spacing w:line="274" w:lineRule="exact"/>
        <w:ind w:left="216" w:right="0"/>
        <w:jc w:val="left"/>
        <w:rPr>
          <w:rFonts w:ascii="宋体" w:hAnsi="宋体" w:cs="宋体" w:eastAsia="宋体" w:hint="default"/>
          <w:b w:val="0"/>
          <w:bCs w:val="0"/>
        </w:rPr>
      </w:pPr>
      <w:r>
        <w:rPr>
          <w:rFonts w:ascii="宋体"/>
          <w:w w:val="99"/>
        </w:rPr>
        <w:t> </w:t>
      </w:r>
      <w:r>
        <w:rPr>
          <w:rFonts w:ascii="宋体"/>
          <w:b w:val="0"/>
        </w:rPr>
      </w:r>
    </w:p>
    <w:p>
      <w:pPr>
        <w:pStyle w:val="BodyText"/>
        <w:spacing w:line="271" w:lineRule="exact" w:before="1"/>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310" w:lineRule="exact"/>
        <w:jc w:val="left"/>
        <w:rPr>
          <w:rFonts w:ascii="宋体" w:hAnsi="宋体" w:cs="宋体" w:eastAsia="宋体" w:hint="default"/>
        </w:rPr>
        <w:sectPr>
          <w:type w:val="continuous"/>
          <w:pgSz w:w="11910" w:h="16840"/>
          <w:pgMar w:top="1100" w:bottom="1380" w:left="1060" w:right="1560"/>
        </w:sectPr>
      </w:pPr>
    </w:p>
    <w:p>
      <w:pPr>
        <w:spacing w:line="240" w:lineRule="auto" w:before="9"/>
        <w:rPr>
          <w:rFonts w:ascii="宋体" w:hAnsi="宋体" w:cs="宋体" w:eastAsia="宋体" w:hint="default"/>
          <w:sz w:val="18"/>
          <w:szCs w:val="18"/>
        </w:rPr>
      </w:pPr>
    </w:p>
    <w:p>
      <w:pPr>
        <w:spacing w:line="290" w:lineRule="auto" w:before="36"/>
        <w:ind w:left="376" w:right="7127" w:firstLine="0"/>
        <w:jc w:val="left"/>
        <w:rPr>
          <w:rFonts w:ascii="宋体" w:hAnsi="宋体" w:cs="宋体" w:eastAsia="宋体" w:hint="default"/>
          <w:sz w:val="21"/>
          <w:szCs w:val="21"/>
        </w:rPr>
      </w:pP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sz w:val="21"/>
          <w:szCs w:val="21"/>
        </w:rPr>
        <w:t>固定资产情况</w:t>
      </w:r>
      <w:r>
        <w:rPr>
          <w:rFonts w:ascii="宋体" w:hAnsi="宋体" w:cs="宋体" w:eastAsia="宋体" w:hint="default"/>
          <w:sz w:val="21"/>
          <w:szCs w:val="21"/>
        </w:rPr>
        <w:t> </w:t>
      </w:r>
    </w:p>
    <w:p>
      <w:pPr>
        <w:pStyle w:val="Heading4"/>
        <w:spacing w:line="263" w:lineRule="exact"/>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37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896"/>
        <w:gridCol w:w="1457"/>
        <w:gridCol w:w="1454"/>
        <w:gridCol w:w="1455"/>
        <w:gridCol w:w="1457"/>
        <w:gridCol w:w="1637"/>
      </w:tblGrid>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办公及电子</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设备</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4"/>
              </w:rPr>
              <w:t>  </w:t>
            </w: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3"/>
              <w:jc w:val="right"/>
              <w:rPr>
                <w:rFonts w:ascii="宋体" w:hAnsi="宋体" w:cs="宋体" w:eastAsia="宋体" w:hint="default"/>
                <w:sz w:val="24"/>
                <w:szCs w:val="24"/>
              </w:rPr>
            </w:pPr>
            <w:r>
              <w:rPr>
                <w:rFonts w:ascii="宋体"/>
                <w:sz w:val="24"/>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3"/>
              <w:jc w:val="right"/>
              <w:rPr>
                <w:rFonts w:ascii="宋体" w:hAnsi="宋体" w:cs="宋体" w:eastAsia="宋体" w:hint="default"/>
                <w:sz w:val="24"/>
                <w:szCs w:val="24"/>
              </w:rPr>
            </w:pPr>
            <w:r>
              <w:rPr>
                <w:rFonts w:ascii="宋体"/>
                <w:sz w:val="24"/>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
              <w:jc w:val="right"/>
              <w:rPr>
                <w:rFonts w:ascii="宋体" w:hAnsi="宋体" w:cs="宋体" w:eastAsia="宋体" w:hint="default"/>
                <w:sz w:val="24"/>
                <w:szCs w:val="24"/>
              </w:rPr>
            </w:pPr>
            <w:r>
              <w:rPr>
                <w:rFonts w:ascii="宋体"/>
                <w:sz w:val="24"/>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95,763,485.</w:t>
            </w:r>
          </w:p>
          <w:p>
            <w:pPr>
              <w:pStyle w:val="TableParagraph"/>
              <w:spacing w:line="274" w:lineRule="exact"/>
              <w:ind w:right="0"/>
              <w:jc w:val="right"/>
              <w:rPr>
                <w:rFonts w:ascii="宋体" w:hAnsi="宋体" w:cs="宋体" w:eastAsia="宋体" w:hint="default"/>
                <w:sz w:val="21"/>
                <w:szCs w:val="21"/>
              </w:rPr>
            </w:pPr>
            <w:r>
              <w:rPr>
                <w:rFonts w:ascii="宋体"/>
                <w:sz w:val="21"/>
              </w:rPr>
              <w:t>92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7,830,586.7</w:t>
            </w:r>
          </w:p>
          <w:p>
            <w:pPr>
              <w:pStyle w:val="TableParagraph"/>
              <w:spacing w:line="274" w:lineRule="exact"/>
              <w:ind w:right="0"/>
              <w:jc w:val="right"/>
              <w:rPr>
                <w:rFonts w:ascii="宋体" w:hAnsi="宋体" w:cs="宋体" w:eastAsia="宋体" w:hint="default"/>
                <w:sz w:val="21"/>
                <w:szCs w:val="21"/>
              </w:rPr>
            </w:pPr>
            <w:r>
              <w:rPr>
                <w:rFonts w:ascii="宋体"/>
                <w:sz w:val="21"/>
              </w:rPr>
              <w:t>9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37,495,791.</w:t>
            </w:r>
          </w:p>
          <w:p>
            <w:pPr>
              <w:pStyle w:val="TableParagraph"/>
              <w:spacing w:line="274" w:lineRule="exact"/>
              <w:ind w:right="0"/>
              <w:jc w:val="right"/>
              <w:rPr>
                <w:rFonts w:ascii="宋体" w:hAnsi="宋体" w:cs="宋体" w:eastAsia="宋体" w:hint="default"/>
                <w:sz w:val="21"/>
                <w:szCs w:val="21"/>
              </w:rPr>
            </w:pPr>
            <w:r>
              <w:rPr>
                <w:rFonts w:ascii="宋体"/>
                <w:sz w:val="21"/>
              </w:rPr>
              <w:t>88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3,411,255.3</w:t>
            </w:r>
          </w:p>
          <w:p>
            <w:pPr>
              <w:pStyle w:val="TableParagraph"/>
              <w:spacing w:line="274" w:lineRule="exact"/>
              <w:ind w:right="2"/>
              <w:jc w:val="right"/>
              <w:rPr>
                <w:rFonts w:ascii="宋体" w:hAnsi="宋体" w:cs="宋体" w:eastAsia="宋体" w:hint="default"/>
                <w:sz w:val="21"/>
                <w:szCs w:val="21"/>
              </w:rPr>
            </w:pPr>
            <w:r>
              <w:rPr>
                <w:rFonts w:ascii="宋体"/>
                <w:sz w:val="21"/>
              </w:rPr>
              <w:t>6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144,501,119.9</w:t>
            </w:r>
          </w:p>
          <w:p>
            <w:pPr>
              <w:pStyle w:val="TableParagraph"/>
              <w:spacing w:line="274" w:lineRule="exact"/>
              <w:ind w:right="2"/>
              <w:jc w:val="right"/>
              <w:rPr>
                <w:rFonts w:ascii="宋体" w:hAnsi="宋体" w:cs="宋体" w:eastAsia="宋体" w:hint="default"/>
                <w:sz w:val="21"/>
                <w:szCs w:val="21"/>
              </w:rPr>
            </w:pPr>
            <w:r>
              <w:rPr>
                <w:rFonts w:ascii="宋体"/>
                <w:sz w:val="21"/>
              </w:rPr>
              <w:t>5 </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79,956,060.</w:t>
            </w:r>
          </w:p>
          <w:p>
            <w:pPr>
              <w:pStyle w:val="TableParagraph"/>
              <w:spacing w:line="274" w:lineRule="exact"/>
              <w:ind w:right="0"/>
              <w:jc w:val="right"/>
              <w:rPr>
                <w:rFonts w:ascii="宋体" w:hAnsi="宋体" w:cs="宋体" w:eastAsia="宋体" w:hint="default"/>
                <w:sz w:val="21"/>
                <w:szCs w:val="21"/>
              </w:rPr>
            </w:pPr>
            <w:r>
              <w:rPr>
                <w:rFonts w:ascii="宋体"/>
                <w:sz w:val="21"/>
              </w:rPr>
              <w:t>40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1,393,295.5</w:t>
            </w:r>
          </w:p>
          <w:p>
            <w:pPr>
              <w:pStyle w:val="TableParagraph"/>
              <w:spacing w:line="274" w:lineRule="exact"/>
              <w:ind w:right="0"/>
              <w:jc w:val="right"/>
              <w:rPr>
                <w:rFonts w:ascii="宋体" w:hAnsi="宋体" w:cs="宋体" w:eastAsia="宋体" w:hint="default"/>
                <w:sz w:val="21"/>
                <w:szCs w:val="21"/>
              </w:rPr>
            </w:pPr>
            <w:r>
              <w:rPr>
                <w:rFonts w:ascii="宋体"/>
                <w:sz w:val="21"/>
              </w:rPr>
              <w:t>8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5,214,247.0</w:t>
            </w:r>
          </w:p>
          <w:p>
            <w:pPr>
              <w:pStyle w:val="TableParagraph"/>
              <w:spacing w:line="274" w:lineRule="exact"/>
              <w:ind w:right="0"/>
              <w:jc w:val="right"/>
              <w:rPr>
                <w:rFonts w:ascii="宋体" w:hAnsi="宋体" w:cs="宋体" w:eastAsia="宋体" w:hint="default"/>
                <w:sz w:val="21"/>
                <w:szCs w:val="21"/>
              </w:rPr>
            </w:pPr>
            <w:r>
              <w:rPr>
                <w:rFonts w:ascii="宋体"/>
                <w:sz w:val="21"/>
              </w:rPr>
              <w:t>4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205,595.78</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86,769,198.80</w:t>
            </w:r>
            <w:r>
              <w:rPr>
                <w:rFonts w:ascii="宋体"/>
                <w:sz w:val="21"/>
              </w:rPr>
              <w:t> </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1,393,295.5</w:t>
            </w:r>
          </w:p>
          <w:p>
            <w:pPr>
              <w:pStyle w:val="TableParagraph"/>
              <w:spacing w:line="274" w:lineRule="exact"/>
              <w:ind w:right="0"/>
              <w:jc w:val="right"/>
              <w:rPr>
                <w:rFonts w:ascii="宋体" w:hAnsi="宋体" w:cs="宋体" w:eastAsia="宋体" w:hint="default"/>
                <w:sz w:val="21"/>
                <w:szCs w:val="21"/>
              </w:rPr>
            </w:pPr>
            <w:r>
              <w:rPr>
                <w:rFonts w:ascii="宋体"/>
                <w:sz w:val="21"/>
              </w:rPr>
              <w:t>8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5,214,247.0</w:t>
            </w:r>
          </w:p>
          <w:p>
            <w:pPr>
              <w:pStyle w:val="TableParagraph"/>
              <w:spacing w:line="274" w:lineRule="exact"/>
              <w:ind w:right="0"/>
              <w:jc w:val="right"/>
              <w:rPr>
                <w:rFonts w:ascii="宋体" w:hAnsi="宋体" w:cs="宋体" w:eastAsia="宋体" w:hint="default"/>
                <w:sz w:val="21"/>
                <w:szCs w:val="21"/>
              </w:rPr>
            </w:pPr>
            <w:r>
              <w:rPr>
                <w:rFonts w:ascii="宋体"/>
                <w:sz w:val="21"/>
              </w:rPr>
              <w:t>4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205,595.78</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6,813,138.40</w:t>
            </w:r>
            <w:r>
              <w:rPr>
                <w:rFonts w:ascii="宋体"/>
                <w:sz w:val="21"/>
              </w:rPr>
              <w:t> </w:t>
            </w:r>
          </w:p>
        </w:tc>
      </w:tr>
      <w:tr>
        <w:trPr>
          <w:trHeight w:val="555"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79,956,060.</w:t>
            </w:r>
          </w:p>
          <w:p>
            <w:pPr>
              <w:pStyle w:val="TableParagraph"/>
              <w:spacing w:line="274" w:lineRule="exact"/>
              <w:ind w:right="0"/>
              <w:jc w:val="right"/>
              <w:rPr>
                <w:rFonts w:ascii="宋体" w:hAnsi="宋体" w:cs="宋体" w:eastAsia="宋体" w:hint="default"/>
                <w:sz w:val="21"/>
                <w:szCs w:val="21"/>
              </w:rPr>
            </w:pPr>
            <w:r>
              <w:rPr>
                <w:rFonts w:ascii="宋体"/>
                <w:sz w:val="21"/>
              </w:rPr>
              <w:t>40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9"/>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9"/>
              <w:jc w:val="right"/>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spacing w:val="-1"/>
                <w:sz w:val="21"/>
              </w:rPr>
              <w:t>79,956,060.40</w:t>
            </w:r>
            <w:r>
              <w:rPr>
                <w:rFonts w:ascii="宋体"/>
                <w:sz w:val="21"/>
              </w:rPr>
              <w:t> </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r>
      <w:tr>
        <w:trPr>
          <w:trHeight w:val="557"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213,281.00</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2,526,295.7</w:t>
            </w:r>
          </w:p>
          <w:p>
            <w:pPr>
              <w:pStyle w:val="TableParagraph"/>
              <w:spacing w:line="273" w:lineRule="exact"/>
              <w:ind w:right="0"/>
              <w:jc w:val="right"/>
              <w:rPr>
                <w:rFonts w:ascii="宋体" w:hAnsi="宋体" w:cs="宋体" w:eastAsia="宋体" w:hint="default"/>
                <w:sz w:val="21"/>
                <w:szCs w:val="21"/>
              </w:rPr>
            </w:pPr>
            <w:r>
              <w:rPr>
                <w:rFonts w:ascii="宋体"/>
                <w:sz w:val="21"/>
              </w:rPr>
              <w:t>8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41,078.00</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2,780,654.78</w:t>
            </w:r>
            <w:r>
              <w:rPr>
                <w:rFonts w:ascii="宋体"/>
                <w:sz w:val="21"/>
              </w:rPr>
              <w:t> </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213,281.00</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2,526,295.7</w:t>
            </w:r>
          </w:p>
          <w:p>
            <w:pPr>
              <w:pStyle w:val="TableParagraph"/>
              <w:spacing w:line="273" w:lineRule="exact"/>
              <w:ind w:right="0"/>
              <w:jc w:val="right"/>
              <w:rPr>
                <w:rFonts w:ascii="宋体" w:hAnsi="宋体" w:cs="宋体" w:eastAsia="宋体" w:hint="default"/>
                <w:sz w:val="21"/>
                <w:szCs w:val="21"/>
              </w:rPr>
            </w:pPr>
            <w:r>
              <w:rPr>
                <w:rFonts w:ascii="宋体"/>
                <w:sz w:val="21"/>
              </w:rPr>
              <w:t>8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41,078.00</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2,780,654.78</w:t>
            </w:r>
            <w:r>
              <w:rPr>
                <w:rFonts w:ascii="宋体"/>
                <w:sz w:val="21"/>
              </w:rPr>
              <w:t> </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175,719,546</w:t>
            </w:r>
          </w:p>
          <w:p>
            <w:pPr>
              <w:pStyle w:val="TableParagraph"/>
              <w:spacing w:line="273" w:lineRule="exact"/>
              <w:ind w:right="0"/>
              <w:jc w:val="right"/>
              <w:rPr>
                <w:rFonts w:ascii="宋体" w:hAnsi="宋体" w:cs="宋体" w:eastAsia="宋体" w:hint="default"/>
                <w:sz w:val="21"/>
                <w:szCs w:val="21"/>
              </w:rPr>
            </w:pPr>
            <w:r>
              <w:rPr>
                <w:rFonts w:ascii="宋体"/>
                <w:spacing w:val="-1"/>
                <w:sz w:val="21"/>
              </w:rPr>
              <w:t>.32</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9,010,601.3</w:t>
            </w:r>
          </w:p>
          <w:p>
            <w:pPr>
              <w:pStyle w:val="TableParagraph"/>
              <w:spacing w:line="273" w:lineRule="exact"/>
              <w:ind w:right="0"/>
              <w:jc w:val="right"/>
              <w:rPr>
                <w:rFonts w:ascii="宋体" w:hAnsi="宋体" w:cs="宋体" w:eastAsia="宋体" w:hint="default"/>
                <w:sz w:val="21"/>
                <w:szCs w:val="21"/>
              </w:rPr>
            </w:pPr>
            <w:r>
              <w:rPr>
                <w:rFonts w:ascii="宋体"/>
                <w:sz w:val="21"/>
              </w:rPr>
              <w:t>7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40,183,743.</w:t>
            </w:r>
          </w:p>
          <w:p>
            <w:pPr>
              <w:pStyle w:val="TableParagraph"/>
              <w:spacing w:line="273" w:lineRule="exact"/>
              <w:ind w:right="0"/>
              <w:jc w:val="right"/>
              <w:rPr>
                <w:rFonts w:ascii="宋体" w:hAnsi="宋体" w:cs="宋体" w:eastAsia="宋体" w:hint="default"/>
                <w:sz w:val="21"/>
                <w:szCs w:val="21"/>
              </w:rPr>
            </w:pPr>
            <w:r>
              <w:rPr>
                <w:rFonts w:ascii="宋体"/>
                <w:sz w:val="21"/>
              </w:rPr>
              <w:t>14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3,575,773.1</w:t>
            </w:r>
          </w:p>
          <w:p>
            <w:pPr>
              <w:pStyle w:val="TableParagraph"/>
              <w:spacing w:line="273" w:lineRule="exact"/>
              <w:ind w:right="2"/>
              <w:jc w:val="right"/>
              <w:rPr>
                <w:rFonts w:ascii="宋体" w:hAnsi="宋体" w:cs="宋体" w:eastAsia="宋体" w:hint="default"/>
                <w:sz w:val="21"/>
                <w:szCs w:val="21"/>
              </w:rPr>
            </w:pPr>
            <w:r>
              <w:rPr>
                <w:rFonts w:ascii="宋体"/>
                <w:sz w:val="21"/>
              </w:rPr>
              <w:t>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228,489,663.9</w:t>
            </w:r>
          </w:p>
          <w:p>
            <w:pPr>
              <w:pStyle w:val="TableParagraph"/>
              <w:spacing w:line="273" w:lineRule="exact"/>
              <w:ind w:right="2"/>
              <w:jc w:val="right"/>
              <w:rPr>
                <w:rFonts w:ascii="宋体" w:hAnsi="宋体" w:cs="宋体" w:eastAsia="宋体" w:hint="default"/>
                <w:sz w:val="21"/>
                <w:szCs w:val="21"/>
              </w:rPr>
            </w:pPr>
            <w:r>
              <w:rPr>
                <w:rFonts w:ascii="宋体"/>
                <w:sz w:val="21"/>
              </w:rPr>
              <w:t>7 </w:t>
            </w: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7"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46,010,602.</w:t>
            </w:r>
          </w:p>
          <w:p>
            <w:pPr>
              <w:pStyle w:val="TableParagraph"/>
              <w:spacing w:line="273" w:lineRule="exact"/>
              <w:ind w:right="0"/>
              <w:jc w:val="right"/>
              <w:rPr>
                <w:rFonts w:ascii="宋体" w:hAnsi="宋体" w:cs="宋体" w:eastAsia="宋体" w:hint="default"/>
                <w:sz w:val="21"/>
                <w:szCs w:val="21"/>
              </w:rPr>
            </w:pPr>
            <w:r>
              <w:rPr>
                <w:rFonts w:ascii="宋体"/>
                <w:sz w:val="21"/>
              </w:rPr>
              <w:t>75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6,012,161.7</w:t>
            </w:r>
          </w:p>
          <w:p>
            <w:pPr>
              <w:pStyle w:val="TableParagraph"/>
              <w:spacing w:line="273" w:lineRule="exact"/>
              <w:ind w:right="0"/>
              <w:jc w:val="right"/>
              <w:rPr>
                <w:rFonts w:ascii="宋体" w:hAnsi="宋体" w:cs="宋体" w:eastAsia="宋体" w:hint="default"/>
                <w:sz w:val="21"/>
                <w:szCs w:val="21"/>
              </w:rPr>
            </w:pPr>
            <w:r>
              <w:rPr>
                <w:rFonts w:ascii="宋体"/>
                <w:sz w:val="21"/>
              </w:rPr>
              <w:t>2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26,524,089.</w:t>
            </w:r>
          </w:p>
          <w:p>
            <w:pPr>
              <w:pStyle w:val="TableParagraph"/>
              <w:spacing w:line="273" w:lineRule="exact"/>
              <w:ind w:right="0"/>
              <w:jc w:val="right"/>
              <w:rPr>
                <w:rFonts w:ascii="宋体" w:hAnsi="宋体" w:cs="宋体" w:eastAsia="宋体" w:hint="default"/>
                <w:sz w:val="21"/>
                <w:szCs w:val="21"/>
              </w:rPr>
            </w:pPr>
            <w:r>
              <w:rPr>
                <w:rFonts w:ascii="宋体"/>
                <w:sz w:val="21"/>
              </w:rPr>
              <w:t>31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2,439,219.9</w:t>
            </w:r>
          </w:p>
          <w:p>
            <w:pPr>
              <w:pStyle w:val="TableParagraph"/>
              <w:spacing w:line="273" w:lineRule="exact"/>
              <w:ind w:right="2"/>
              <w:jc w:val="right"/>
              <w:rPr>
                <w:rFonts w:ascii="宋体" w:hAnsi="宋体" w:cs="宋体" w:eastAsia="宋体" w:hint="default"/>
                <w:sz w:val="21"/>
                <w:szCs w:val="21"/>
              </w:rPr>
            </w:pPr>
            <w:r>
              <w:rPr>
                <w:rFonts w:ascii="宋体"/>
                <w:sz w:val="21"/>
              </w:rPr>
              <w:t>1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80,986,073.69</w:t>
            </w:r>
            <w:r>
              <w:rPr>
                <w:rFonts w:ascii="宋体"/>
                <w:sz w:val="21"/>
              </w:rPr>
              <w:t> </w:t>
            </w:r>
          </w:p>
        </w:tc>
      </w:tr>
      <w:tr>
        <w:trPr>
          <w:trHeight w:val="555"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5,023,464.6</w:t>
            </w:r>
          </w:p>
          <w:p>
            <w:pPr>
              <w:pStyle w:val="TableParagraph"/>
              <w:spacing w:line="273" w:lineRule="exact"/>
              <w:ind w:right="0"/>
              <w:jc w:val="right"/>
              <w:rPr>
                <w:rFonts w:ascii="宋体" w:hAnsi="宋体" w:cs="宋体" w:eastAsia="宋体" w:hint="default"/>
                <w:sz w:val="21"/>
                <w:szCs w:val="21"/>
              </w:rPr>
            </w:pPr>
            <w:r>
              <w:rPr>
                <w:rFonts w:ascii="宋体"/>
                <w:sz w:val="21"/>
              </w:rPr>
              <w:t>3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867,176.18</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5,592,576.8</w:t>
            </w:r>
          </w:p>
          <w:p>
            <w:pPr>
              <w:pStyle w:val="TableParagraph"/>
              <w:spacing w:line="273" w:lineRule="exact"/>
              <w:ind w:right="0"/>
              <w:jc w:val="right"/>
              <w:rPr>
                <w:rFonts w:ascii="宋体" w:hAnsi="宋体" w:cs="宋体" w:eastAsia="宋体" w:hint="default"/>
                <w:sz w:val="21"/>
                <w:szCs w:val="21"/>
              </w:rPr>
            </w:pPr>
            <w:r>
              <w:rPr>
                <w:rFonts w:ascii="宋体"/>
                <w:sz w:val="21"/>
              </w:rPr>
              <w:t>8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204,684.31</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11,687,902.00</w:t>
            </w:r>
            <w:r>
              <w:rPr>
                <w:rFonts w:ascii="宋体"/>
                <w:sz w:val="21"/>
              </w:rPr>
              <w:t> </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5,023,464.6</w:t>
            </w:r>
          </w:p>
          <w:p>
            <w:pPr>
              <w:pStyle w:val="TableParagraph"/>
              <w:spacing w:line="273" w:lineRule="exact"/>
              <w:ind w:right="0"/>
              <w:jc w:val="right"/>
              <w:rPr>
                <w:rFonts w:ascii="宋体" w:hAnsi="宋体" w:cs="宋体" w:eastAsia="宋体" w:hint="default"/>
                <w:sz w:val="21"/>
                <w:szCs w:val="21"/>
              </w:rPr>
            </w:pPr>
            <w:r>
              <w:rPr>
                <w:rFonts w:ascii="宋体"/>
                <w:sz w:val="21"/>
              </w:rPr>
              <w:t>3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867,176.18</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5,592,576.8</w:t>
            </w:r>
          </w:p>
          <w:p>
            <w:pPr>
              <w:pStyle w:val="TableParagraph"/>
              <w:spacing w:line="273" w:lineRule="exact"/>
              <w:ind w:right="0"/>
              <w:jc w:val="right"/>
              <w:rPr>
                <w:rFonts w:ascii="宋体" w:hAnsi="宋体" w:cs="宋体" w:eastAsia="宋体" w:hint="default"/>
                <w:sz w:val="21"/>
                <w:szCs w:val="21"/>
              </w:rPr>
            </w:pPr>
            <w:r>
              <w:rPr>
                <w:rFonts w:ascii="宋体"/>
                <w:sz w:val="21"/>
              </w:rPr>
              <w:t>8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204,684.31</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11,687,902.00</w:t>
            </w:r>
            <w:r>
              <w:rPr>
                <w:rFonts w:ascii="宋体"/>
                <w:sz w:val="21"/>
              </w:rPr>
              <w:t> </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202,616.95</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2,175,319.5</w:t>
            </w:r>
          </w:p>
          <w:p>
            <w:pPr>
              <w:pStyle w:val="TableParagraph"/>
              <w:spacing w:line="273" w:lineRule="exact"/>
              <w:ind w:right="0"/>
              <w:jc w:val="right"/>
              <w:rPr>
                <w:rFonts w:ascii="宋体" w:hAnsi="宋体" w:cs="宋体" w:eastAsia="宋体" w:hint="default"/>
                <w:sz w:val="21"/>
                <w:szCs w:val="21"/>
              </w:rPr>
            </w:pPr>
            <w:r>
              <w:rPr>
                <w:rFonts w:ascii="宋体"/>
                <w:sz w:val="21"/>
              </w:rPr>
              <w:t>1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33,044.70</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2,410,981.16</w:t>
            </w:r>
            <w:r>
              <w:rPr>
                <w:rFonts w:ascii="宋体"/>
                <w:sz w:val="21"/>
              </w:rPr>
              <w:t> </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202,616.95</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2,175,319.5</w:t>
            </w:r>
          </w:p>
          <w:p>
            <w:pPr>
              <w:pStyle w:val="TableParagraph"/>
              <w:spacing w:line="274" w:lineRule="exact"/>
              <w:ind w:right="0"/>
              <w:jc w:val="right"/>
              <w:rPr>
                <w:rFonts w:ascii="宋体" w:hAnsi="宋体" w:cs="宋体" w:eastAsia="宋体" w:hint="default"/>
                <w:sz w:val="21"/>
                <w:szCs w:val="21"/>
              </w:rPr>
            </w:pPr>
            <w:r>
              <w:rPr>
                <w:rFonts w:ascii="宋体"/>
                <w:sz w:val="21"/>
              </w:rPr>
              <w:t>1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33,044.70</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2,410,981.16</w:t>
            </w:r>
            <w:r>
              <w:rPr>
                <w:rFonts w:ascii="宋体"/>
                <w:sz w:val="21"/>
              </w:rPr>
              <w:t> </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51,034,067.</w:t>
            </w:r>
          </w:p>
          <w:p>
            <w:pPr>
              <w:pStyle w:val="TableParagraph"/>
              <w:spacing w:line="274" w:lineRule="exact"/>
              <w:ind w:right="0"/>
              <w:jc w:val="right"/>
              <w:rPr>
                <w:rFonts w:ascii="宋体" w:hAnsi="宋体" w:cs="宋体" w:eastAsia="宋体" w:hint="default"/>
                <w:sz w:val="21"/>
                <w:szCs w:val="21"/>
              </w:rPr>
            </w:pPr>
            <w:r>
              <w:rPr>
                <w:rFonts w:ascii="宋体"/>
                <w:sz w:val="21"/>
              </w:rPr>
              <w:t>38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6,676,720.9</w:t>
            </w:r>
          </w:p>
          <w:p>
            <w:pPr>
              <w:pStyle w:val="TableParagraph"/>
              <w:spacing w:line="274" w:lineRule="exact"/>
              <w:ind w:right="0"/>
              <w:jc w:val="right"/>
              <w:rPr>
                <w:rFonts w:ascii="宋体" w:hAnsi="宋体" w:cs="宋体" w:eastAsia="宋体" w:hint="default"/>
                <w:sz w:val="21"/>
                <w:szCs w:val="21"/>
              </w:rPr>
            </w:pPr>
            <w:r>
              <w:rPr>
                <w:rFonts w:ascii="宋体"/>
                <w:sz w:val="21"/>
              </w:rPr>
              <w:t>5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29,941,346.</w:t>
            </w:r>
          </w:p>
          <w:p>
            <w:pPr>
              <w:pStyle w:val="TableParagraph"/>
              <w:spacing w:line="274" w:lineRule="exact"/>
              <w:ind w:right="0"/>
              <w:jc w:val="right"/>
              <w:rPr>
                <w:rFonts w:ascii="宋体" w:hAnsi="宋体" w:cs="宋体" w:eastAsia="宋体" w:hint="default"/>
                <w:sz w:val="21"/>
                <w:szCs w:val="21"/>
              </w:rPr>
            </w:pPr>
            <w:r>
              <w:rPr>
                <w:rFonts w:ascii="宋体"/>
                <w:sz w:val="21"/>
              </w:rPr>
              <w:t>68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2,610,859.5</w:t>
            </w:r>
          </w:p>
          <w:p>
            <w:pPr>
              <w:pStyle w:val="TableParagraph"/>
              <w:spacing w:line="274" w:lineRule="exact"/>
              <w:ind w:right="2"/>
              <w:jc w:val="right"/>
              <w:rPr>
                <w:rFonts w:ascii="宋体" w:hAnsi="宋体" w:cs="宋体" w:eastAsia="宋体" w:hint="default"/>
                <w:sz w:val="21"/>
                <w:szCs w:val="21"/>
              </w:rPr>
            </w:pPr>
            <w:r>
              <w:rPr>
                <w:rFonts w:ascii="宋体"/>
                <w:sz w:val="21"/>
              </w:rPr>
              <w:t>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90,262,994.53</w:t>
            </w:r>
            <w:r>
              <w:rPr>
                <w:rFonts w:ascii="宋体"/>
                <w:sz w:val="21"/>
              </w:rPr>
              <w:t> </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76,133.05</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462,087.04</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546,097.77</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1,084,317.86</w:t>
            </w:r>
            <w:r>
              <w:rPr>
                <w:rFonts w:ascii="宋体"/>
                <w:sz w:val="21"/>
              </w:rPr>
              <w:t> </w:t>
            </w:r>
          </w:p>
        </w:tc>
      </w:tr>
      <w:tr>
        <w:trPr>
          <w:trHeight w:val="28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2,246.84</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1,818.33</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4,065.17</w:t>
            </w:r>
            <w:r>
              <w:rPr>
                <w:rFonts w:ascii="宋体"/>
                <w:sz w:val="21"/>
              </w:rPr>
              <w:t> </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2,246.84</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1,818.33</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4,065.17</w:t>
            </w:r>
            <w:r>
              <w:rPr>
                <w:rFonts w:ascii="宋体"/>
                <w:sz w:val="21"/>
              </w:rPr>
              <w:t> </w:t>
            </w:r>
          </w:p>
        </w:tc>
      </w:tr>
      <w:tr>
        <w:trPr>
          <w:trHeight w:val="28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76,133.05</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459,840.20</w:t>
            </w:r>
            <w:r>
              <w:rPr>
                <w:rFonts w:ascii="宋体"/>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544,279.44</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1,080,252.69</w:t>
            </w:r>
            <w:r>
              <w:rPr>
                <w:rFonts w:ascii="宋体"/>
                <w:sz w:val="21"/>
              </w:rPr>
              <w:t> </w:t>
            </w:r>
          </w:p>
        </w:tc>
      </w:tr>
      <w:tr>
        <w:trPr>
          <w:trHeight w:val="281"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124,685,478</w:t>
            </w:r>
          </w:p>
          <w:p>
            <w:pPr>
              <w:pStyle w:val="TableParagraph"/>
              <w:spacing w:line="273" w:lineRule="exact"/>
              <w:ind w:right="0"/>
              <w:jc w:val="right"/>
              <w:rPr>
                <w:rFonts w:ascii="宋体" w:hAnsi="宋体" w:cs="宋体" w:eastAsia="宋体" w:hint="default"/>
                <w:sz w:val="21"/>
                <w:szCs w:val="21"/>
              </w:rPr>
            </w:pPr>
            <w:r>
              <w:rPr>
                <w:rFonts w:ascii="宋体"/>
                <w:spacing w:val="-1"/>
                <w:sz w:val="21"/>
              </w:rPr>
              <w:t>.94</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2,257,747.3</w:t>
            </w:r>
          </w:p>
          <w:p>
            <w:pPr>
              <w:pStyle w:val="TableParagraph"/>
              <w:spacing w:line="273" w:lineRule="exact"/>
              <w:ind w:right="0"/>
              <w:jc w:val="right"/>
              <w:rPr>
                <w:rFonts w:ascii="宋体" w:hAnsi="宋体" w:cs="宋体" w:eastAsia="宋体" w:hint="default"/>
                <w:sz w:val="21"/>
                <w:szCs w:val="21"/>
              </w:rPr>
            </w:pPr>
            <w:r>
              <w:rPr>
                <w:rFonts w:ascii="宋体"/>
                <w:sz w:val="21"/>
              </w:rPr>
              <w:t>7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9,782,556.2</w:t>
            </w:r>
          </w:p>
          <w:p>
            <w:pPr>
              <w:pStyle w:val="TableParagraph"/>
              <w:spacing w:line="273" w:lineRule="exact"/>
              <w:ind w:right="0"/>
              <w:jc w:val="right"/>
              <w:rPr>
                <w:rFonts w:ascii="宋体" w:hAnsi="宋体" w:cs="宋体" w:eastAsia="宋体" w:hint="default"/>
                <w:sz w:val="21"/>
                <w:szCs w:val="21"/>
              </w:rPr>
            </w:pPr>
            <w:r>
              <w:rPr>
                <w:rFonts w:ascii="宋体"/>
                <w:sz w:val="21"/>
              </w:rPr>
              <w:t>6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420,634.18</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137,146,416.7</w:t>
            </w:r>
          </w:p>
          <w:p>
            <w:pPr>
              <w:pStyle w:val="TableParagraph"/>
              <w:spacing w:line="273" w:lineRule="exact"/>
              <w:ind w:right="2"/>
              <w:jc w:val="right"/>
              <w:rPr>
                <w:rFonts w:ascii="宋体" w:hAnsi="宋体" w:cs="宋体" w:eastAsia="宋体" w:hint="default"/>
                <w:sz w:val="21"/>
                <w:szCs w:val="21"/>
              </w:rPr>
            </w:pPr>
            <w:r>
              <w:rPr>
                <w:rFonts w:ascii="宋体"/>
                <w:sz w:val="21"/>
              </w:rPr>
              <w:t>5 </w:t>
            </w:r>
          </w:p>
        </w:tc>
      </w:tr>
      <w:tr>
        <w:trPr>
          <w:trHeight w:val="557"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49,752,883.</w:t>
            </w:r>
          </w:p>
          <w:p>
            <w:pPr>
              <w:pStyle w:val="TableParagraph"/>
              <w:spacing w:line="273" w:lineRule="exact"/>
              <w:ind w:right="0"/>
              <w:jc w:val="right"/>
              <w:rPr>
                <w:rFonts w:ascii="宋体" w:hAnsi="宋体" w:cs="宋体" w:eastAsia="宋体" w:hint="default"/>
                <w:sz w:val="21"/>
                <w:szCs w:val="21"/>
              </w:rPr>
            </w:pPr>
            <w:r>
              <w:rPr>
                <w:rFonts w:ascii="宋体"/>
                <w:sz w:val="21"/>
              </w:rPr>
              <w:t>17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1,742,292.0</w:t>
            </w:r>
          </w:p>
          <w:p>
            <w:pPr>
              <w:pStyle w:val="TableParagraph"/>
              <w:spacing w:line="273" w:lineRule="exact"/>
              <w:ind w:right="0"/>
              <w:jc w:val="right"/>
              <w:rPr>
                <w:rFonts w:ascii="宋体" w:hAnsi="宋体" w:cs="宋体" w:eastAsia="宋体" w:hint="default"/>
                <w:sz w:val="21"/>
                <w:szCs w:val="21"/>
              </w:rPr>
            </w:pPr>
            <w:r>
              <w:rPr>
                <w:rFonts w:ascii="宋体"/>
                <w:sz w:val="21"/>
              </w:rPr>
              <w:t>2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10,509,615.</w:t>
            </w:r>
          </w:p>
          <w:p>
            <w:pPr>
              <w:pStyle w:val="TableParagraph"/>
              <w:spacing w:line="273" w:lineRule="exact"/>
              <w:ind w:right="0"/>
              <w:jc w:val="right"/>
              <w:rPr>
                <w:rFonts w:ascii="宋体" w:hAnsi="宋体" w:cs="宋体" w:eastAsia="宋体" w:hint="default"/>
                <w:sz w:val="21"/>
                <w:szCs w:val="21"/>
              </w:rPr>
            </w:pPr>
            <w:r>
              <w:rPr>
                <w:rFonts w:ascii="宋体"/>
                <w:sz w:val="21"/>
              </w:rPr>
              <w:t>53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425,937.68</w:t>
            </w:r>
            <w:r>
              <w:rPr>
                <w:rFonts w:ascii="宋体"/>
                <w:sz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62,430,728.40</w:t>
            </w:r>
            <w:r>
              <w:rPr>
                <w:rFonts w:ascii="宋体"/>
                <w:sz w:val="21"/>
              </w:rPr>
              <w:t> </w:t>
            </w:r>
          </w:p>
        </w:tc>
      </w:tr>
    </w:tbl>
    <w:p>
      <w:pPr>
        <w:pStyle w:val="Heading4"/>
        <w:spacing w:line="274" w:lineRule="exact"/>
        <w:ind w:left="376"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pgSz w:w="11910" w:h="16840"/>
          <w:pgMar w:header="882" w:footer="1195" w:top="1120" w:bottom="1380" w:left="900" w:right="14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6"/>
        <w:spacing w:line="240" w:lineRule="auto" w:before="36"/>
        <w:ind w:left="236" w:right="0"/>
        <w:jc w:val="left"/>
        <w:rPr>
          <w:rFonts w:ascii="宋体" w:hAnsi="宋体" w:cs="宋体" w:eastAsia="宋体" w:hint="default"/>
          <w:b w:val="0"/>
          <w:bCs w:val="0"/>
        </w:rPr>
      </w:pPr>
      <w:r>
        <w:rPr>
          <w:rFonts w:ascii="宋体" w:hAnsi="宋体" w:cs="宋体" w:eastAsia="宋体" w:hint="default"/>
        </w:rPr>
        <w:t>(1).</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通过融资租赁租入的固定资产情况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before="61"/>
        <w:ind w:left="236" w:right="0"/>
        <w:jc w:val="left"/>
        <w:rPr>
          <w:rFonts w:ascii="宋体" w:hAnsi="宋体" w:cs="宋体" w:eastAsia="宋体" w:hint="default"/>
          <w:b w:val="0"/>
          <w:bCs w:val="0"/>
        </w:rPr>
      </w:pPr>
      <w:r>
        <w:rPr>
          <w:rFonts w:ascii="宋体" w:hAnsi="宋体" w:cs="宋体" w:eastAsia="宋体" w:hint="default"/>
        </w:rPr>
        <w:t>(3).</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00"/>
        </w:rPr>
        <w:t> </w:t>
      </w:r>
      <w:r>
        <w:rPr>
          <w:rFonts w:ascii="宋体" w:hAnsi="宋体" w:cs="宋体" w:eastAsia="宋体" w:hint="default"/>
        </w:rPr>
      </w:r>
    </w:p>
    <w:p>
      <w:pPr>
        <w:pStyle w:val="Heading6"/>
        <w:spacing w:line="240" w:lineRule="auto" w:before="61"/>
        <w:ind w:left="236" w:right="0"/>
        <w:jc w:val="left"/>
        <w:rPr>
          <w:rFonts w:ascii="宋体" w:hAnsi="宋体" w:cs="宋体" w:eastAsia="宋体" w:hint="default"/>
          <w:b w:val="0"/>
          <w:bCs w:val="0"/>
        </w:rPr>
      </w:pPr>
      <w:r>
        <w:rPr>
          <w:rFonts w:ascii="宋体" w:hAnsi="宋体" w:cs="宋体" w:eastAsia="宋体" w:hint="default"/>
        </w:rPr>
        <w:t>(4).</w:t>
      </w:r>
      <w:r>
        <w:rPr/>
        <w:t>未办妥产权证书的固定资产情况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南京科技园房屋建筑物</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79,481,321.29</w:t>
            </w:r>
            <w:r>
              <w:rPr>
                <w:rFonts w:ascii="宋体"/>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正在办理中</w:t>
            </w:r>
            <w:r>
              <w:rPr>
                <w:rFonts w:ascii="宋体" w:hAnsi="宋体" w:cs="宋体" w:eastAsia="宋体" w:hint="default"/>
                <w:sz w:val="21"/>
                <w:szCs w:val="21"/>
              </w:rPr>
              <w:t> </w:t>
            </w:r>
          </w:p>
        </w:tc>
      </w:tr>
      <w:tr>
        <w:trPr>
          <w:trHeight w:val="28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79,481,321.29</w:t>
            </w:r>
            <w:r>
              <w:rPr>
                <w:rFonts w:ascii="宋体"/>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4" w:lineRule="exact"/>
        <w:jc w:val="left"/>
        <w:rPr>
          <w:rFonts w:ascii="宋体" w:hAnsi="宋体" w:cs="宋体" w:eastAsia="宋体" w:hint="default"/>
          <w:sz w:val="21"/>
          <w:szCs w:val="21"/>
        </w:rPr>
        <w:sectPr>
          <w:type w:val="continuous"/>
          <w:pgSz w:w="11910" w:h="16840"/>
          <w:pgMar w:top="1100" w:bottom="1380" w:left="1040" w:right="1560"/>
        </w:sectPr>
      </w:pPr>
    </w:p>
    <w:p>
      <w:pPr>
        <w:spacing w:line="240" w:lineRule="auto" w:before="10"/>
        <w:rPr>
          <w:rFonts w:ascii="宋体" w:hAnsi="宋体" w:cs="宋体" w:eastAsia="宋体" w:hint="default"/>
          <w:sz w:val="20"/>
          <w:szCs w:val="20"/>
        </w:rPr>
      </w:pPr>
    </w:p>
    <w:p>
      <w:pPr>
        <w:pStyle w:val="Heading4"/>
        <w:spacing w:line="313"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11"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36" w:right="0"/>
        <w:jc w:val="left"/>
        <w:rPr>
          <w:rFonts w:ascii="宋体" w:hAnsi="宋体" w:cs="宋体" w:eastAsia="宋体" w:hint="default"/>
        </w:rPr>
      </w:pPr>
      <w:r>
        <w:rPr>
          <w:rFonts w:ascii="宋体"/>
        </w:rPr>
        <w:t> </w:t>
      </w:r>
    </w:p>
    <w:p>
      <w:pPr>
        <w:pStyle w:val="Heading6"/>
        <w:spacing w:line="240" w:lineRule="auto"/>
        <w:ind w:left="236" w:right="0"/>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90" w:lineRule="auto"/>
        <w:ind w:left="236" w:right="0"/>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74" w:lineRule="exact" w:before="0"/>
        <w:ind w:left="236" w:right="0" w:firstLine="2311"/>
        <w:jc w:val="left"/>
        <w:rPr>
          <w:rFonts w:ascii="宋体" w:hAnsi="宋体" w:cs="宋体" w:eastAsia="宋体" w:hint="default"/>
          <w:sz w:val="24"/>
          <w:szCs w:val="24"/>
        </w:rPr>
      </w:pPr>
      <w:r>
        <w:rPr/>
        <w:br w:type="column"/>
      </w:r>
      <w:r>
        <w:rPr>
          <w:rFonts w:ascii="宋体"/>
          <w:sz w:val="24"/>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61"/>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2278" w:space="4244"/>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157,627,807.49</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402,714,818.27</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157,627,807.49</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402,714,818.27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pStyle w:val="Heading4"/>
        <w:spacing w:line="272" w:lineRule="exact"/>
        <w:ind w:left="236" w:right="0"/>
        <w:jc w:val="left"/>
        <w:rPr>
          <w:rFonts w:ascii="宋体" w:hAnsi="宋体" w:cs="宋体" w:eastAsia="宋体" w:hint="default"/>
        </w:rPr>
      </w:pPr>
      <w:r>
        <w:rPr>
          <w:rFonts w:ascii="宋体"/>
        </w:rPr>
        <w:t> </w:t>
      </w:r>
    </w:p>
    <w:p>
      <w:pPr>
        <w:pStyle w:val="Heading4"/>
        <w:spacing w:line="311"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1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90" w:lineRule="auto" w:before="61"/>
        <w:ind w:left="236" w:right="0"/>
        <w:jc w:val="left"/>
        <w:rPr>
          <w:rFonts w:ascii="宋体" w:hAnsi="宋体" w:cs="宋体" w:eastAsia="宋体" w:hint="default"/>
          <w:b w:val="0"/>
          <w:bCs w:val="0"/>
        </w:rPr>
      </w:pPr>
      <w:r>
        <w:rPr/>
        <w:t>在建工程</w:t>
      </w:r>
      <w:r>
        <w:rPr>
          <w:rFonts w:ascii="宋体" w:hAnsi="宋体" w:cs="宋体" w:eastAsia="宋体" w:hint="default"/>
          <w:w w:val="99"/>
        </w:rPr>
        <w:t> </w:t>
      </w: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2"/>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2278" w:space="4244"/>
            <w:col w:w="2788"/>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313"/>
        <w:gridCol w:w="1637"/>
        <w:gridCol w:w="638"/>
        <w:gridCol w:w="1606"/>
        <w:gridCol w:w="1532"/>
        <w:gridCol w:w="638"/>
        <w:gridCol w:w="1532"/>
      </w:tblGrid>
      <w:tr>
        <w:trPr>
          <w:trHeight w:val="281" w:hRule="exact"/>
        </w:trPr>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78" w:hRule="exact"/>
        </w:trPr>
        <w:tc>
          <w:tcPr>
            <w:tcW w:w="1313"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1"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137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成都金证信</w:t>
            </w:r>
          </w:p>
          <w:p>
            <w:pPr>
              <w:pStyle w:val="TableParagraph"/>
              <w:spacing w:line="237" w:lineRule="auto" w:before="2"/>
              <w:ind w:left="26" w:right="22"/>
              <w:jc w:val="left"/>
              <w:rPr>
                <w:rFonts w:ascii="宋体" w:hAnsi="宋体" w:cs="宋体" w:eastAsia="宋体" w:hint="default"/>
                <w:sz w:val="21"/>
                <w:szCs w:val="21"/>
              </w:rPr>
            </w:pPr>
            <w:r>
              <w:rPr>
                <w:rFonts w:ascii="宋体" w:hAnsi="宋体" w:cs="宋体" w:eastAsia="宋体" w:hint="default"/>
                <w:spacing w:val="-3"/>
                <w:sz w:val="21"/>
                <w:szCs w:val="21"/>
              </w:rPr>
              <w:t>息软件、服务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外包及金融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后台服务基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地</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157,627,807.49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sz w:val="21"/>
              </w:rPr>
              <w:t>157,627,807.49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151,118,629.36</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151,118,629.36</w:t>
            </w:r>
          </w:p>
        </w:tc>
      </w:tr>
    </w:tbl>
    <w:p>
      <w:pPr>
        <w:spacing w:after="0" w:line="241" w:lineRule="exact"/>
        <w:jc w:val="center"/>
        <w:rPr>
          <w:rFonts w:ascii="宋体" w:hAnsi="宋体" w:cs="宋体" w:eastAsia="宋体" w:hint="default"/>
          <w:sz w:val="21"/>
          <w:szCs w:val="21"/>
        </w:rPr>
        <w:sectPr>
          <w:type w:val="continuous"/>
          <w:pgSz w:w="11910" w:h="16840"/>
          <w:pgMar w:top="1100" w:bottom="1380" w:left="104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313"/>
        <w:gridCol w:w="1637"/>
        <w:gridCol w:w="638"/>
        <w:gridCol w:w="1606"/>
        <w:gridCol w:w="1532"/>
        <w:gridCol w:w="638"/>
        <w:gridCol w:w="1532"/>
      </w:tblGrid>
      <w:tr>
        <w:trPr>
          <w:trHeight w:val="1100"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南京金证信</w:t>
            </w:r>
          </w:p>
          <w:p>
            <w:pPr>
              <w:pStyle w:val="TableParagraph"/>
              <w:spacing w:line="237" w:lineRule="auto" w:before="2"/>
              <w:ind w:left="26" w:right="119"/>
              <w:jc w:val="both"/>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公司雨花地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块基建工程</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251,596,188.91</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251,596,188.91</w:t>
            </w:r>
          </w:p>
        </w:tc>
      </w:tr>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157,627,807.49</w:t>
            </w:r>
            <w:r>
              <w:rPr>
                <w:rFonts w:ascii="宋体"/>
                <w:sz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157,627,807.49</w:t>
            </w:r>
            <w:r>
              <w:rPr>
                <w:rFonts w:ascii="宋体"/>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402,714,818.27</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402,714,818.27</w:t>
            </w:r>
          </w:p>
        </w:tc>
      </w:tr>
    </w:tbl>
    <w:p>
      <w:pPr>
        <w:spacing w:after="0" w:line="241" w:lineRule="exact"/>
        <w:jc w:val="left"/>
        <w:rPr>
          <w:rFonts w:ascii="宋体" w:hAnsi="宋体" w:cs="宋体" w:eastAsia="宋体" w:hint="default"/>
          <w:sz w:val="21"/>
          <w:szCs w:val="21"/>
        </w:rPr>
        <w:sectPr>
          <w:pgSz w:w="11910" w:h="16840"/>
          <w:pgMar w:header="882" w:footer="1195" w:top="1120" w:bottom="1380" w:left="1140" w:right="1580"/>
        </w:sectPr>
      </w:pPr>
    </w:p>
    <w:p>
      <w:pPr>
        <w:pStyle w:val="Heading4"/>
        <w:spacing w:line="273" w:lineRule="exact"/>
        <w:ind w:left="136" w:right="0"/>
        <w:jc w:val="left"/>
        <w:rPr>
          <w:rFonts w:ascii="宋体" w:hAnsi="宋体" w:cs="宋体" w:eastAsia="宋体" w:hint="default"/>
        </w:rPr>
      </w:pPr>
      <w:r>
        <w:rPr>
          <w:rFonts w:ascii="宋体"/>
        </w:rPr>
        <w:t> </w:t>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40" w:lineRule="auto" w:before="61"/>
        <w:ind w:left="136" w:right="0"/>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140" w:right="1580"/>
          <w:cols w:num="2" w:equalWidth="0">
            <w:col w:w="3623" w:space="2899"/>
            <w:col w:w="26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44"/>
        <w:gridCol w:w="672"/>
        <w:gridCol w:w="672"/>
        <w:gridCol w:w="673"/>
        <w:gridCol w:w="816"/>
        <w:gridCol w:w="602"/>
        <w:gridCol w:w="324"/>
        <w:gridCol w:w="874"/>
        <w:gridCol w:w="530"/>
        <w:gridCol w:w="528"/>
        <w:gridCol w:w="528"/>
        <w:gridCol w:w="531"/>
        <w:gridCol w:w="528"/>
        <w:gridCol w:w="374"/>
      </w:tblGrid>
      <w:tr>
        <w:trPr>
          <w:trHeight w:val="218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72" w:right="168" w:hanging="104"/>
              <w:jc w:val="left"/>
              <w:rPr>
                <w:rFonts w:ascii="宋体" w:hAnsi="宋体" w:cs="宋体" w:eastAsia="宋体" w:hint="default"/>
                <w:sz w:val="21"/>
                <w:szCs w:val="21"/>
              </w:rPr>
            </w:pPr>
            <w:r>
              <w:rPr>
                <w:rFonts w:ascii="宋体" w:hAnsi="宋体" w:cs="宋体" w:eastAsia="宋体" w:hint="default"/>
                <w:sz w:val="21"/>
                <w:szCs w:val="21"/>
              </w:rPr>
              <w:t>预算</w:t>
            </w:r>
            <w:r>
              <w:rPr>
                <w:rFonts w:ascii="宋体" w:hAnsi="宋体" w:cs="宋体" w:eastAsia="宋体" w:hint="default"/>
                <w:spacing w:val="-103"/>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7" w:right="6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67" w:right="67"/>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50" w:right="120"/>
              <w:jc w:val="center"/>
              <w:rPr>
                <w:rFonts w:ascii="宋体" w:hAnsi="宋体" w:cs="宋体" w:eastAsia="宋体" w:hint="default"/>
                <w:sz w:val="21"/>
                <w:szCs w:val="21"/>
              </w:rPr>
            </w:pPr>
            <w:r>
              <w:rPr>
                <w:rFonts w:ascii="宋体" w:hAnsi="宋体" w:cs="宋体" w:eastAsia="宋体" w:hint="default"/>
                <w:sz w:val="21"/>
                <w:szCs w:val="21"/>
              </w:rPr>
              <w:t>本期转</w:t>
            </w:r>
            <w:r>
              <w:rPr>
                <w:rFonts w:ascii="宋体" w:hAnsi="宋体" w:cs="宋体" w:eastAsia="宋体" w:hint="default"/>
                <w:w w:val="100"/>
                <w:sz w:val="21"/>
                <w:szCs w:val="21"/>
              </w:rPr>
              <w:t> </w:t>
            </w:r>
            <w:r>
              <w:rPr>
                <w:rFonts w:ascii="宋体" w:hAnsi="宋体" w:cs="宋体" w:eastAsia="宋体" w:hint="default"/>
                <w:sz w:val="21"/>
                <w:szCs w:val="21"/>
              </w:rPr>
              <w:t>入固定</w:t>
            </w:r>
            <w:r>
              <w:rPr>
                <w:rFonts w:ascii="宋体" w:hAnsi="宋体" w:cs="宋体" w:eastAsia="宋体" w:hint="default"/>
                <w:w w:val="100"/>
                <w:sz w:val="21"/>
                <w:szCs w:val="21"/>
              </w:rPr>
              <w:t> </w:t>
            </w:r>
            <w:r>
              <w:rPr>
                <w:rFonts w:ascii="宋体" w:hAnsi="宋体" w:cs="宋体" w:eastAsia="宋体" w:hint="default"/>
                <w:sz w:val="21"/>
                <w:szCs w:val="21"/>
              </w:rPr>
              <w:t>资产金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7" w:right="17"/>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性房</w:t>
            </w:r>
            <w:r>
              <w:rPr>
                <w:rFonts w:ascii="宋体" w:hAnsi="宋体" w:cs="宋体" w:eastAsia="宋体" w:hint="default"/>
                <w:spacing w:val="-103"/>
                <w:sz w:val="21"/>
                <w:szCs w:val="21"/>
              </w:rPr>
              <w:t> </w:t>
            </w:r>
            <w:r>
              <w:rPr>
                <w:rFonts w:ascii="宋体" w:hAnsi="宋体" w:cs="宋体" w:eastAsia="宋体" w:hint="default"/>
                <w:sz w:val="21"/>
                <w:szCs w:val="21"/>
              </w:rPr>
              <w:t>地产</w:t>
            </w:r>
            <w:r>
              <w:rPr>
                <w:rFonts w:ascii="宋体" w:hAnsi="宋体" w:cs="宋体" w:eastAsia="宋体" w:hint="default"/>
                <w:sz w:val="21"/>
                <w:szCs w:val="21"/>
              </w:rPr>
              <w:t> </w:t>
            </w:r>
          </w:p>
        </w:tc>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24" w:right="-27"/>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1" w:right="11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0" w:right="-3"/>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7" w:right="47"/>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7" w:right="47"/>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0" w:right="46" w:hanging="5"/>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利息</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z w:val="21"/>
                <w:szCs w:val="21"/>
              </w:rPr>
              <w:t>化金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7" w:right="-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76" w:right="-29"/>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tc>
      </w:tr>
      <w:tr>
        <w:trPr>
          <w:trHeight w:val="137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成都金证信</w:t>
            </w:r>
          </w:p>
          <w:p>
            <w:pPr>
              <w:pStyle w:val="TableParagraph"/>
              <w:spacing w:line="237" w:lineRule="auto" w:before="2"/>
              <w:ind w:left="26" w:right="151"/>
              <w:jc w:val="both"/>
              <w:rPr>
                <w:rFonts w:ascii="宋体" w:hAnsi="宋体" w:cs="宋体" w:eastAsia="宋体" w:hint="default"/>
                <w:sz w:val="21"/>
                <w:szCs w:val="21"/>
              </w:rPr>
            </w:pPr>
            <w:r>
              <w:rPr>
                <w:rFonts w:ascii="宋体" w:hAnsi="宋体" w:cs="宋体" w:eastAsia="宋体" w:hint="default"/>
                <w:sz w:val="21"/>
                <w:szCs w:val="21"/>
              </w:rPr>
              <w:t>息软件、服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务外包及金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融后台服务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基地</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177,</w:t>
            </w:r>
          </w:p>
          <w:p>
            <w:pPr>
              <w:pStyle w:val="TableParagraph"/>
              <w:spacing w:line="272" w:lineRule="exact"/>
              <w:ind w:left="112" w:right="0"/>
              <w:jc w:val="left"/>
              <w:rPr>
                <w:rFonts w:ascii="宋体" w:hAnsi="宋体" w:cs="宋体" w:eastAsia="宋体" w:hint="default"/>
                <w:sz w:val="21"/>
                <w:szCs w:val="21"/>
              </w:rPr>
            </w:pPr>
            <w:r>
              <w:rPr>
                <w:rFonts w:ascii="宋体"/>
                <w:sz w:val="21"/>
              </w:rPr>
              <w:t>754,</w:t>
            </w:r>
          </w:p>
          <w:p>
            <w:pPr>
              <w:pStyle w:val="TableParagraph"/>
              <w:spacing w:line="271" w:lineRule="exact"/>
              <w:ind w:left="112" w:right="0"/>
              <w:jc w:val="left"/>
              <w:rPr>
                <w:rFonts w:ascii="宋体" w:hAnsi="宋体" w:cs="宋体" w:eastAsia="宋体" w:hint="default"/>
                <w:sz w:val="21"/>
                <w:szCs w:val="21"/>
              </w:rPr>
            </w:pPr>
            <w:r>
              <w:rPr>
                <w:rFonts w:ascii="宋体"/>
                <w:sz w:val="21"/>
              </w:rPr>
              <w:t>700.</w:t>
            </w:r>
          </w:p>
          <w:p>
            <w:pPr>
              <w:pStyle w:val="TableParagraph"/>
              <w:spacing w:line="273" w:lineRule="exact"/>
              <w:ind w:left="321" w:right="0"/>
              <w:jc w:val="left"/>
              <w:rPr>
                <w:rFonts w:ascii="宋体" w:hAnsi="宋体" w:cs="宋体" w:eastAsia="宋体" w:hint="default"/>
                <w:sz w:val="21"/>
                <w:szCs w:val="21"/>
              </w:rPr>
            </w:pPr>
            <w:r>
              <w:rPr>
                <w:rFonts w:ascii="宋体"/>
                <w:sz w:val="21"/>
              </w:rPr>
              <w:t>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jc w:val="center"/>
              <w:rPr>
                <w:rFonts w:ascii="宋体" w:hAnsi="宋体" w:cs="宋体" w:eastAsia="宋体" w:hint="default"/>
                <w:sz w:val="21"/>
                <w:szCs w:val="21"/>
              </w:rPr>
            </w:pPr>
            <w:r>
              <w:rPr>
                <w:rFonts w:ascii="宋体"/>
                <w:sz w:val="21"/>
              </w:rPr>
              <w:t>151,1</w:t>
            </w:r>
          </w:p>
          <w:p>
            <w:pPr>
              <w:pStyle w:val="TableParagraph"/>
              <w:spacing w:line="272" w:lineRule="exact"/>
              <w:ind w:left="86" w:right="0"/>
              <w:jc w:val="center"/>
              <w:rPr>
                <w:rFonts w:ascii="宋体" w:hAnsi="宋体" w:cs="宋体" w:eastAsia="宋体" w:hint="default"/>
                <w:sz w:val="21"/>
                <w:szCs w:val="21"/>
              </w:rPr>
            </w:pPr>
            <w:r>
              <w:rPr>
                <w:rFonts w:ascii="宋体"/>
                <w:sz w:val="21"/>
              </w:rPr>
              <w:t>18,62</w:t>
            </w:r>
          </w:p>
          <w:p>
            <w:pPr>
              <w:pStyle w:val="TableParagraph"/>
              <w:spacing w:line="273" w:lineRule="exact"/>
              <w:ind w:left="192" w:right="0"/>
              <w:jc w:val="center"/>
              <w:rPr>
                <w:rFonts w:ascii="宋体" w:hAnsi="宋体" w:cs="宋体" w:eastAsia="宋体" w:hint="default"/>
                <w:sz w:val="21"/>
                <w:szCs w:val="21"/>
              </w:rPr>
            </w:pPr>
            <w:r>
              <w:rPr>
                <w:rFonts w:ascii="宋体"/>
                <w:sz w:val="21"/>
              </w:rPr>
              <w:t>9.36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sz w:val="21"/>
              </w:rPr>
              <w:t>6,509</w:t>
            </w:r>
          </w:p>
          <w:p>
            <w:pPr>
              <w:pStyle w:val="TableParagraph"/>
              <w:spacing w:line="272" w:lineRule="exact"/>
              <w:ind w:left="35" w:right="0"/>
              <w:jc w:val="left"/>
              <w:rPr>
                <w:rFonts w:ascii="宋体" w:hAnsi="宋体" w:cs="宋体" w:eastAsia="宋体" w:hint="default"/>
                <w:sz w:val="21"/>
                <w:szCs w:val="21"/>
              </w:rPr>
            </w:pPr>
            <w:r>
              <w:rPr>
                <w:rFonts w:ascii="宋体"/>
                <w:sz w:val="21"/>
              </w:rPr>
              <w:t>,178.</w:t>
            </w:r>
          </w:p>
          <w:p>
            <w:pPr>
              <w:pStyle w:val="TableParagraph"/>
              <w:spacing w:line="273" w:lineRule="exact"/>
              <w:ind w:left="350" w:right="-5"/>
              <w:jc w:val="left"/>
              <w:rPr>
                <w:rFonts w:ascii="宋体" w:hAnsi="宋体" w:cs="宋体" w:eastAsia="宋体" w:hint="default"/>
                <w:sz w:val="21"/>
                <w:szCs w:val="21"/>
              </w:rPr>
            </w:pPr>
            <w:r>
              <w:rPr>
                <w:rFonts w:ascii="宋体"/>
                <w:sz w:val="21"/>
              </w:rPr>
              <w:t>13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32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157,627</w:t>
            </w:r>
          </w:p>
          <w:p>
            <w:pPr>
              <w:pStyle w:val="TableParagraph"/>
              <w:spacing w:line="274" w:lineRule="exact"/>
              <w:ind w:left="103" w:right="0"/>
              <w:jc w:val="left"/>
              <w:rPr>
                <w:rFonts w:ascii="宋体" w:hAnsi="宋体" w:cs="宋体" w:eastAsia="宋体" w:hint="default"/>
                <w:sz w:val="21"/>
                <w:szCs w:val="21"/>
              </w:rPr>
            </w:pPr>
            <w:r>
              <w:rPr>
                <w:rFonts w:ascii="宋体"/>
                <w:sz w:val="21"/>
              </w:rPr>
              <w:t>,807.49</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93.9</w:t>
            </w:r>
          </w:p>
          <w:p>
            <w:pPr>
              <w:pStyle w:val="TableParagraph"/>
              <w:spacing w:line="274" w:lineRule="exact"/>
              <w:ind w:right="24"/>
              <w:jc w:val="right"/>
              <w:rPr>
                <w:rFonts w:ascii="宋体" w:hAnsi="宋体" w:cs="宋体" w:eastAsia="宋体" w:hint="default"/>
                <w:sz w:val="21"/>
                <w:szCs w:val="21"/>
              </w:rPr>
            </w:pPr>
            <w:r>
              <w:rPr>
                <w:rFonts w:ascii="宋体"/>
                <w:w w:val="100"/>
                <w:sz w:val="21"/>
              </w:rPr>
              <w:t>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93.9</w:t>
            </w:r>
          </w:p>
          <w:p>
            <w:pPr>
              <w:pStyle w:val="TableParagraph"/>
              <w:spacing w:line="274" w:lineRule="exact"/>
              <w:ind w:right="24"/>
              <w:jc w:val="right"/>
              <w:rPr>
                <w:rFonts w:ascii="宋体" w:hAnsi="宋体" w:cs="宋体" w:eastAsia="宋体" w:hint="default"/>
                <w:sz w:val="21"/>
                <w:szCs w:val="21"/>
              </w:rPr>
            </w:pPr>
            <w:r>
              <w:rPr>
                <w:rFonts w:ascii="宋体"/>
                <w:w w:val="100"/>
                <w:sz w:val="21"/>
              </w:rPr>
              <w:t>4</w:t>
            </w:r>
          </w:p>
        </w:tc>
        <w:tc>
          <w:tcPr>
            <w:tcW w:w="528"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2" w:lineRule="exact" w:before="27"/>
              <w:ind w:left="26" w:right="19"/>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r>
      <w:tr>
        <w:trPr>
          <w:trHeight w:val="110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南京金证信</w:t>
            </w:r>
          </w:p>
          <w:p>
            <w:pPr>
              <w:pStyle w:val="TableParagraph"/>
              <w:spacing w:line="237" w:lineRule="auto"/>
              <w:ind w:left="26" w:right="48"/>
              <w:jc w:val="both"/>
              <w:rPr>
                <w:rFonts w:ascii="宋体" w:hAnsi="宋体" w:cs="宋体" w:eastAsia="宋体" w:hint="default"/>
                <w:sz w:val="21"/>
                <w:szCs w:val="21"/>
              </w:rPr>
            </w:pP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公司雨花地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块基建工程</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411,</w:t>
            </w:r>
          </w:p>
          <w:p>
            <w:pPr>
              <w:pStyle w:val="TableParagraph"/>
              <w:spacing w:line="273" w:lineRule="exact"/>
              <w:ind w:left="112" w:right="0"/>
              <w:jc w:val="left"/>
              <w:rPr>
                <w:rFonts w:ascii="宋体" w:hAnsi="宋体" w:cs="宋体" w:eastAsia="宋体" w:hint="default"/>
                <w:sz w:val="21"/>
                <w:szCs w:val="21"/>
              </w:rPr>
            </w:pPr>
            <w:r>
              <w:rPr>
                <w:rFonts w:ascii="宋体"/>
                <w:sz w:val="21"/>
              </w:rPr>
              <w:t>060,</w:t>
            </w:r>
          </w:p>
          <w:p>
            <w:pPr>
              <w:pStyle w:val="TableParagraph"/>
              <w:spacing w:line="273" w:lineRule="exact"/>
              <w:ind w:left="112" w:right="0"/>
              <w:jc w:val="left"/>
              <w:rPr>
                <w:rFonts w:ascii="宋体" w:hAnsi="宋体" w:cs="宋体" w:eastAsia="宋体" w:hint="default"/>
                <w:sz w:val="21"/>
                <w:szCs w:val="21"/>
              </w:rPr>
            </w:pPr>
            <w:r>
              <w:rPr>
                <w:rFonts w:ascii="宋体"/>
                <w:sz w:val="21"/>
              </w:rPr>
              <w:t>000.</w:t>
            </w:r>
          </w:p>
          <w:p>
            <w:pPr>
              <w:pStyle w:val="TableParagraph"/>
              <w:spacing w:line="273" w:lineRule="exact"/>
              <w:ind w:left="321" w:right="0"/>
              <w:jc w:val="left"/>
              <w:rPr>
                <w:rFonts w:ascii="宋体" w:hAnsi="宋体" w:cs="宋体" w:eastAsia="宋体" w:hint="default"/>
                <w:sz w:val="21"/>
                <w:szCs w:val="21"/>
              </w:rPr>
            </w:pPr>
            <w:r>
              <w:rPr>
                <w:rFonts w:ascii="宋体"/>
                <w:sz w:val="21"/>
              </w:rPr>
              <w:t>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251,5</w:t>
            </w:r>
          </w:p>
          <w:p>
            <w:pPr>
              <w:pStyle w:val="TableParagraph"/>
              <w:spacing w:line="273" w:lineRule="exact"/>
              <w:ind w:left="86" w:right="0"/>
              <w:jc w:val="center"/>
              <w:rPr>
                <w:rFonts w:ascii="宋体" w:hAnsi="宋体" w:cs="宋体" w:eastAsia="宋体" w:hint="default"/>
                <w:sz w:val="21"/>
                <w:szCs w:val="21"/>
              </w:rPr>
            </w:pPr>
            <w:r>
              <w:rPr>
                <w:rFonts w:ascii="宋体"/>
                <w:sz w:val="21"/>
              </w:rPr>
              <w:t>96,18</w:t>
            </w:r>
          </w:p>
          <w:p>
            <w:pPr>
              <w:pStyle w:val="TableParagraph"/>
              <w:spacing w:line="274" w:lineRule="exact"/>
              <w:ind w:left="192" w:right="0"/>
              <w:jc w:val="center"/>
              <w:rPr>
                <w:rFonts w:ascii="宋体" w:hAnsi="宋体" w:cs="宋体" w:eastAsia="宋体" w:hint="default"/>
                <w:sz w:val="21"/>
                <w:szCs w:val="21"/>
              </w:rPr>
            </w:pPr>
            <w:r>
              <w:rPr>
                <w:rFonts w:ascii="宋体"/>
                <w:sz w:val="21"/>
              </w:rPr>
              <w:t>8.91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sz w:val="21"/>
              </w:rPr>
              <w:t>115,2</w:t>
            </w:r>
          </w:p>
          <w:p>
            <w:pPr>
              <w:pStyle w:val="TableParagraph"/>
              <w:spacing w:line="273" w:lineRule="exact"/>
              <w:ind w:left="35" w:right="0"/>
              <w:jc w:val="left"/>
              <w:rPr>
                <w:rFonts w:ascii="宋体" w:hAnsi="宋体" w:cs="宋体" w:eastAsia="宋体" w:hint="default"/>
                <w:sz w:val="21"/>
                <w:szCs w:val="21"/>
              </w:rPr>
            </w:pPr>
            <w:r>
              <w:rPr>
                <w:rFonts w:ascii="宋体"/>
                <w:sz w:val="21"/>
              </w:rPr>
              <w:t>26,22</w:t>
            </w:r>
          </w:p>
          <w:p>
            <w:pPr>
              <w:pStyle w:val="TableParagraph"/>
              <w:spacing w:line="274" w:lineRule="exact"/>
              <w:ind w:left="142" w:right="-5"/>
              <w:jc w:val="left"/>
              <w:rPr>
                <w:rFonts w:ascii="宋体" w:hAnsi="宋体" w:cs="宋体" w:eastAsia="宋体" w:hint="default"/>
                <w:sz w:val="21"/>
                <w:szCs w:val="21"/>
              </w:rPr>
            </w:pPr>
            <w:r>
              <w:rPr>
                <w:rFonts w:ascii="宋体"/>
                <w:sz w:val="21"/>
              </w:rPr>
              <w:t>2.49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sz w:val="21"/>
              </w:rPr>
              <w:t>79,956</w:t>
            </w:r>
          </w:p>
          <w:p>
            <w:pPr>
              <w:pStyle w:val="TableParagraph"/>
              <w:spacing w:line="273" w:lineRule="exact"/>
              <w:ind w:left="74" w:right="0"/>
              <w:jc w:val="left"/>
              <w:rPr>
                <w:rFonts w:ascii="宋体" w:hAnsi="宋体" w:cs="宋体" w:eastAsia="宋体" w:hint="default"/>
                <w:sz w:val="21"/>
                <w:szCs w:val="21"/>
              </w:rPr>
            </w:pPr>
            <w:r>
              <w:rPr>
                <w:rFonts w:ascii="宋体"/>
                <w:sz w:val="21"/>
              </w:rPr>
              <w:t>,060.4</w:t>
            </w:r>
          </w:p>
          <w:p>
            <w:pPr>
              <w:pStyle w:val="TableParagraph"/>
              <w:spacing w:line="274" w:lineRule="exact"/>
              <w:ind w:right="-5"/>
              <w:jc w:val="right"/>
              <w:rPr>
                <w:rFonts w:ascii="宋体" w:hAnsi="宋体" w:cs="宋体" w:eastAsia="宋体" w:hint="default"/>
                <w:sz w:val="21"/>
                <w:szCs w:val="21"/>
              </w:rPr>
            </w:pPr>
            <w:r>
              <w:rPr>
                <w:rFonts w:ascii="宋体"/>
                <w:sz w:val="21"/>
              </w:rPr>
              <w:t>0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left"/>
              <w:rPr>
                <w:rFonts w:ascii="宋体" w:hAnsi="宋体" w:cs="宋体" w:eastAsia="宋体" w:hint="default"/>
                <w:sz w:val="21"/>
                <w:szCs w:val="21"/>
              </w:rPr>
            </w:pPr>
            <w:r>
              <w:rPr>
                <w:rFonts w:ascii="宋体"/>
                <w:sz w:val="21"/>
              </w:rPr>
              <w:t>286,</w:t>
            </w:r>
          </w:p>
          <w:p>
            <w:pPr>
              <w:pStyle w:val="TableParagraph"/>
              <w:spacing w:line="273" w:lineRule="exact"/>
              <w:ind w:left="71" w:right="0"/>
              <w:jc w:val="left"/>
              <w:rPr>
                <w:rFonts w:ascii="宋体" w:hAnsi="宋体" w:cs="宋体" w:eastAsia="宋体" w:hint="default"/>
                <w:sz w:val="21"/>
                <w:szCs w:val="21"/>
              </w:rPr>
            </w:pPr>
            <w:r>
              <w:rPr>
                <w:rFonts w:ascii="宋体"/>
                <w:sz w:val="21"/>
              </w:rPr>
              <w:t>866,</w:t>
            </w:r>
          </w:p>
          <w:p>
            <w:pPr>
              <w:pStyle w:val="TableParagraph"/>
              <w:spacing w:line="273" w:lineRule="exact"/>
              <w:ind w:left="71" w:right="0"/>
              <w:jc w:val="left"/>
              <w:rPr>
                <w:rFonts w:ascii="宋体" w:hAnsi="宋体" w:cs="宋体" w:eastAsia="宋体" w:hint="default"/>
                <w:sz w:val="21"/>
                <w:szCs w:val="21"/>
              </w:rPr>
            </w:pPr>
            <w:r>
              <w:rPr>
                <w:rFonts w:ascii="宋体"/>
                <w:sz w:val="21"/>
              </w:rPr>
              <w:t>351.</w:t>
            </w:r>
          </w:p>
          <w:p>
            <w:pPr>
              <w:pStyle w:val="TableParagraph"/>
              <w:spacing w:line="273" w:lineRule="exact"/>
              <w:ind w:left="280" w:right="-5"/>
              <w:jc w:val="left"/>
              <w:rPr>
                <w:rFonts w:ascii="宋体" w:hAnsi="宋体" w:cs="宋体" w:eastAsia="宋体" w:hint="default"/>
                <w:sz w:val="21"/>
                <w:szCs w:val="21"/>
              </w:rPr>
            </w:pPr>
            <w:r>
              <w:rPr>
                <w:rFonts w:ascii="宋体"/>
                <w:sz w:val="21"/>
              </w:rPr>
              <w:t>00 </w:t>
            </w:r>
          </w:p>
        </w:tc>
        <w:tc>
          <w:tcPr>
            <w:tcW w:w="32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528"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26" w:right="19"/>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r>
      <w:tr>
        <w:trPr>
          <w:trHeight w:val="10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4" w:right="0"/>
              <w:jc w:val="center"/>
              <w:rPr>
                <w:rFonts w:ascii="宋体" w:hAnsi="宋体" w:cs="宋体" w:eastAsia="宋体" w:hint="default"/>
                <w:sz w:val="24"/>
                <w:szCs w:val="24"/>
              </w:rPr>
            </w:pPr>
            <w:r>
              <w:rPr>
                <w:rFonts w:ascii="宋体"/>
                <w:sz w:val="24"/>
              </w:rPr>
              <w:t>588,8</w:t>
            </w:r>
          </w:p>
          <w:p>
            <w:pPr>
              <w:pStyle w:val="TableParagraph"/>
              <w:spacing w:line="311" w:lineRule="exact"/>
              <w:ind w:left="14" w:right="0"/>
              <w:jc w:val="center"/>
              <w:rPr>
                <w:rFonts w:ascii="宋体" w:hAnsi="宋体" w:cs="宋体" w:eastAsia="宋体" w:hint="default"/>
                <w:sz w:val="24"/>
                <w:szCs w:val="24"/>
              </w:rPr>
            </w:pPr>
            <w:r>
              <w:rPr>
                <w:rFonts w:ascii="宋体"/>
                <w:sz w:val="24"/>
              </w:rPr>
              <w:t>14,70</w:t>
            </w:r>
          </w:p>
          <w:p>
            <w:pPr>
              <w:pStyle w:val="TableParagraph"/>
              <w:spacing w:line="313" w:lineRule="exact"/>
              <w:ind w:left="134" w:right="0"/>
              <w:jc w:val="center"/>
              <w:rPr>
                <w:rFonts w:ascii="宋体" w:hAnsi="宋体" w:cs="宋体" w:eastAsia="宋体" w:hint="default"/>
                <w:sz w:val="24"/>
                <w:szCs w:val="24"/>
              </w:rPr>
            </w:pPr>
            <w:r>
              <w:rPr>
                <w:rFonts w:ascii="宋体"/>
                <w:sz w:val="24"/>
              </w:rPr>
              <w:t>0.00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jc w:val="center"/>
              <w:rPr>
                <w:rFonts w:ascii="宋体" w:hAnsi="宋体" w:cs="宋体" w:eastAsia="宋体" w:hint="default"/>
                <w:sz w:val="21"/>
                <w:szCs w:val="21"/>
              </w:rPr>
            </w:pPr>
            <w:r>
              <w:rPr>
                <w:rFonts w:ascii="宋体"/>
                <w:sz w:val="21"/>
              </w:rPr>
              <w:t>402,7</w:t>
            </w:r>
          </w:p>
          <w:p>
            <w:pPr>
              <w:pStyle w:val="TableParagraph"/>
              <w:spacing w:line="272" w:lineRule="exact"/>
              <w:ind w:left="86" w:right="0"/>
              <w:jc w:val="center"/>
              <w:rPr>
                <w:rFonts w:ascii="宋体" w:hAnsi="宋体" w:cs="宋体" w:eastAsia="宋体" w:hint="default"/>
                <w:sz w:val="21"/>
                <w:szCs w:val="21"/>
              </w:rPr>
            </w:pPr>
            <w:r>
              <w:rPr>
                <w:rFonts w:ascii="宋体"/>
                <w:sz w:val="21"/>
              </w:rPr>
              <w:t>14,81</w:t>
            </w:r>
          </w:p>
          <w:p>
            <w:pPr>
              <w:pStyle w:val="TableParagraph"/>
              <w:spacing w:line="274" w:lineRule="exact"/>
              <w:ind w:left="192" w:right="0"/>
              <w:jc w:val="center"/>
              <w:rPr>
                <w:rFonts w:ascii="宋体" w:hAnsi="宋体" w:cs="宋体" w:eastAsia="宋体" w:hint="default"/>
                <w:sz w:val="21"/>
                <w:szCs w:val="21"/>
              </w:rPr>
            </w:pPr>
            <w:r>
              <w:rPr>
                <w:rFonts w:ascii="宋体"/>
                <w:sz w:val="21"/>
              </w:rPr>
              <w:t>8.27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5" w:right="0"/>
              <w:jc w:val="left"/>
              <w:rPr>
                <w:rFonts w:ascii="宋体" w:hAnsi="宋体" w:cs="宋体" w:eastAsia="宋体" w:hint="default"/>
                <w:sz w:val="21"/>
                <w:szCs w:val="21"/>
              </w:rPr>
            </w:pPr>
            <w:r>
              <w:rPr>
                <w:rFonts w:ascii="宋体"/>
                <w:sz w:val="21"/>
              </w:rPr>
              <w:t>121,7</w:t>
            </w:r>
          </w:p>
          <w:p>
            <w:pPr>
              <w:pStyle w:val="TableParagraph"/>
              <w:spacing w:line="272" w:lineRule="exact"/>
              <w:ind w:left="35" w:right="0"/>
              <w:jc w:val="left"/>
              <w:rPr>
                <w:rFonts w:ascii="宋体" w:hAnsi="宋体" w:cs="宋体" w:eastAsia="宋体" w:hint="default"/>
                <w:sz w:val="21"/>
                <w:szCs w:val="21"/>
              </w:rPr>
            </w:pPr>
            <w:r>
              <w:rPr>
                <w:rFonts w:ascii="宋体"/>
                <w:sz w:val="21"/>
              </w:rPr>
              <w:t>35,40</w:t>
            </w:r>
          </w:p>
          <w:p>
            <w:pPr>
              <w:pStyle w:val="TableParagraph"/>
              <w:spacing w:line="274" w:lineRule="exact"/>
              <w:ind w:left="142" w:right="-5"/>
              <w:jc w:val="left"/>
              <w:rPr>
                <w:rFonts w:ascii="宋体" w:hAnsi="宋体" w:cs="宋体" w:eastAsia="宋体" w:hint="default"/>
                <w:sz w:val="21"/>
                <w:szCs w:val="21"/>
              </w:rPr>
            </w:pPr>
            <w:r>
              <w:rPr>
                <w:rFonts w:ascii="宋体"/>
                <w:sz w:val="21"/>
              </w:rPr>
              <w:t>0.62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left"/>
              <w:rPr>
                <w:rFonts w:ascii="宋体" w:hAnsi="宋体" w:cs="宋体" w:eastAsia="宋体" w:hint="default"/>
                <w:sz w:val="21"/>
                <w:szCs w:val="21"/>
              </w:rPr>
            </w:pPr>
            <w:r>
              <w:rPr>
                <w:rFonts w:ascii="宋体"/>
                <w:sz w:val="21"/>
              </w:rPr>
              <w:t>79,956</w:t>
            </w:r>
          </w:p>
          <w:p>
            <w:pPr>
              <w:pStyle w:val="TableParagraph"/>
              <w:spacing w:line="272" w:lineRule="exact"/>
              <w:ind w:left="74" w:right="0"/>
              <w:jc w:val="left"/>
              <w:rPr>
                <w:rFonts w:ascii="宋体" w:hAnsi="宋体" w:cs="宋体" w:eastAsia="宋体" w:hint="default"/>
                <w:sz w:val="21"/>
                <w:szCs w:val="21"/>
              </w:rPr>
            </w:pPr>
            <w:r>
              <w:rPr>
                <w:rFonts w:ascii="宋体"/>
                <w:sz w:val="21"/>
              </w:rPr>
              <w:t>,060.4</w:t>
            </w:r>
          </w:p>
          <w:p>
            <w:pPr>
              <w:pStyle w:val="TableParagraph"/>
              <w:spacing w:line="274" w:lineRule="exact"/>
              <w:ind w:right="-5"/>
              <w:jc w:val="right"/>
              <w:rPr>
                <w:rFonts w:ascii="宋体" w:hAnsi="宋体" w:cs="宋体" w:eastAsia="宋体" w:hint="default"/>
                <w:sz w:val="21"/>
                <w:szCs w:val="21"/>
              </w:rPr>
            </w:pPr>
            <w:r>
              <w:rPr>
                <w:rFonts w:ascii="宋体"/>
                <w:sz w:val="21"/>
              </w:rPr>
              <w:t>0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sz w:val="21"/>
              </w:rPr>
              <w:t>286,</w:t>
            </w:r>
          </w:p>
          <w:p>
            <w:pPr>
              <w:pStyle w:val="TableParagraph"/>
              <w:spacing w:line="272" w:lineRule="exact"/>
              <w:ind w:left="71" w:right="0"/>
              <w:jc w:val="left"/>
              <w:rPr>
                <w:rFonts w:ascii="宋体" w:hAnsi="宋体" w:cs="宋体" w:eastAsia="宋体" w:hint="default"/>
                <w:sz w:val="21"/>
                <w:szCs w:val="21"/>
              </w:rPr>
            </w:pPr>
            <w:r>
              <w:rPr>
                <w:rFonts w:ascii="宋体"/>
                <w:sz w:val="21"/>
              </w:rPr>
              <w:t>866,</w:t>
            </w:r>
          </w:p>
          <w:p>
            <w:pPr>
              <w:pStyle w:val="TableParagraph"/>
              <w:spacing w:line="272" w:lineRule="exact"/>
              <w:ind w:left="71" w:right="0"/>
              <w:jc w:val="left"/>
              <w:rPr>
                <w:rFonts w:ascii="宋体" w:hAnsi="宋体" w:cs="宋体" w:eastAsia="宋体" w:hint="default"/>
                <w:sz w:val="21"/>
                <w:szCs w:val="21"/>
              </w:rPr>
            </w:pPr>
            <w:r>
              <w:rPr>
                <w:rFonts w:ascii="宋体"/>
                <w:sz w:val="21"/>
              </w:rPr>
              <w:t>351.</w:t>
            </w:r>
          </w:p>
          <w:p>
            <w:pPr>
              <w:pStyle w:val="TableParagraph"/>
              <w:spacing w:line="273" w:lineRule="exact"/>
              <w:ind w:left="280" w:right="-5"/>
              <w:jc w:val="left"/>
              <w:rPr>
                <w:rFonts w:ascii="宋体" w:hAnsi="宋体" w:cs="宋体" w:eastAsia="宋体" w:hint="default"/>
                <w:sz w:val="21"/>
                <w:szCs w:val="21"/>
              </w:rPr>
            </w:pPr>
            <w:r>
              <w:rPr>
                <w:rFonts w:ascii="宋体"/>
                <w:sz w:val="21"/>
              </w:rPr>
              <w:t>00 </w:t>
            </w:r>
          </w:p>
        </w:tc>
        <w:tc>
          <w:tcPr>
            <w:tcW w:w="32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157,627</w:t>
            </w:r>
          </w:p>
          <w:p>
            <w:pPr>
              <w:pStyle w:val="TableParagraph"/>
              <w:spacing w:line="273" w:lineRule="exact"/>
              <w:ind w:left="103" w:right="0"/>
              <w:jc w:val="left"/>
              <w:rPr>
                <w:rFonts w:ascii="宋体" w:hAnsi="宋体" w:cs="宋体" w:eastAsia="宋体" w:hint="default"/>
                <w:sz w:val="21"/>
                <w:szCs w:val="21"/>
              </w:rPr>
            </w:pPr>
            <w:r>
              <w:rPr>
                <w:rFonts w:ascii="宋体"/>
                <w:sz w:val="21"/>
              </w:rPr>
              <w:t>,807.49</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 </w:t>
            </w:r>
          </w:p>
        </w:tc>
        <w:tc>
          <w:tcPr>
            <w:tcW w:w="528"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sz w:val="21"/>
              </w:rPr>
              <w:t>/ </w:t>
            </w:r>
          </w:p>
        </w:tc>
      </w:tr>
    </w:tbl>
    <w:p>
      <w:pPr>
        <w:pStyle w:val="Heading4"/>
        <w:spacing w:line="272" w:lineRule="exact"/>
        <w:ind w:left="136" w:right="0"/>
        <w:jc w:val="left"/>
        <w:rPr>
          <w:rFonts w:ascii="宋体" w:hAnsi="宋体" w:cs="宋体" w:eastAsia="宋体" w:hint="default"/>
        </w:rPr>
      </w:pPr>
      <w:r>
        <w:rPr>
          <w:rFonts w:ascii="宋体"/>
        </w:rPr>
        <w:t> </w:t>
      </w:r>
    </w:p>
    <w:p>
      <w:pPr>
        <w:pStyle w:val="Heading4"/>
        <w:spacing w:line="312" w:lineRule="exact"/>
        <w:ind w:left="136" w:right="0"/>
        <w:jc w:val="left"/>
        <w:rPr>
          <w:rFonts w:ascii="宋体" w:hAnsi="宋体" w:cs="宋体" w:eastAsia="宋体" w:hint="default"/>
        </w:rPr>
      </w:pPr>
      <w:r>
        <w:rPr>
          <w:rFonts w:ascii="宋体"/>
        </w:rPr>
        <w:t> </w:t>
      </w:r>
    </w:p>
    <w:p>
      <w:pPr>
        <w:pStyle w:val="Heading6"/>
        <w:spacing w:line="240" w:lineRule="auto"/>
        <w:ind w:left="136" w:right="97"/>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2"/>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5"/>
        <w:spacing w:line="285" w:lineRule="exact" w:before="0"/>
        <w:ind w:left="136" w:right="97"/>
        <w:jc w:val="left"/>
        <w:rPr>
          <w:rFonts w:ascii="宋体" w:hAnsi="宋体" w:cs="宋体" w:eastAsia="宋体" w:hint="default"/>
        </w:rPr>
      </w:pPr>
      <w:r>
        <w:rPr/>
        <w:t>其他说明</w:t>
      </w:r>
      <w:r>
        <w:rPr>
          <w:rFonts w:ascii="宋体" w:hAnsi="宋体" w:cs="宋体" w:eastAsia="宋体" w:hint="default"/>
        </w:rPr>
        <w:t> </w:t>
      </w:r>
    </w:p>
    <w:p>
      <w:pPr>
        <w:pStyle w:val="Heading4"/>
        <w:spacing w:line="311" w:lineRule="exact"/>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00"/>
        </w:rPr>
        <w:t> </w:t>
      </w:r>
      <w:r>
        <w:rPr>
          <w:rFonts w:ascii="宋体" w:hAnsi="宋体" w:cs="宋体" w:eastAsia="宋体" w:hint="default"/>
        </w:rPr>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90" w:lineRule="auto"/>
        <w:ind w:left="136" w:right="6538"/>
        <w:jc w:val="left"/>
        <w:rPr>
          <w:rFonts w:ascii="宋体" w:hAnsi="宋体" w:cs="宋体" w:eastAsia="宋体" w:hint="default"/>
          <w:b w:val="0"/>
          <w:bCs w:val="0"/>
        </w:rPr>
      </w:pPr>
      <w:r>
        <w:rPr/>
        <w:t>工程物资</w:t>
      </w:r>
      <w:r>
        <w:rPr>
          <w:rFonts w:ascii="宋体" w:hAnsi="宋体" w:cs="宋体" w:eastAsia="宋体" w:hint="default"/>
          <w:w w:val="99"/>
        </w:rPr>
        <w:t> </w:t>
      </w: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6"/>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90" w:lineRule="auto"/>
        <w:ind w:left="136" w:right="3294"/>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136"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840" w:right="1340"/>
        </w:sectPr>
      </w:pPr>
    </w:p>
    <w:p>
      <w:pPr>
        <w:pStyle w:val="Heading6"/>
        <w:spacing w:line="240" w:lineRule="auto" w:before="36"/>
        <w:ind w:left="436" w:right="0"/>
        <w:jc w:val="left"/>
        <w:rPr>
          <w:rFonts w:ascii="宋体" w:hAnsi="宋体" w:cs="宋体" w:eastAsia="宋体" w:hint="default"/>
          <w:b w:val="0"/>
          <w:bCs w:val="0"/>
        </w:rPr>
      </w:pPr>
      <w:r>
        <w:rPr>
          <w:rFonts w:ascii="宋体" w:hAnsi="宋体" w:cs="宋体" w:eastAsia="宋体" w:hint="default"/>
        </w:rPr>
        <w:t>(2).</w:t>
      </w:r>
      <w:r>
        <w:rPr/>
        <w:t>采用公允价值计量模式的生产性生物资产</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81"/>
        <w:ind w:left="436" w:right="159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Heading4"/>
        <w:spacing w:line="282" w:lineRule="exact"/>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436" w:right="0"/>
        <w:jc w:val="left"/>
        <w:rPr>
          <w:rFonts w:ascii="宋体" w:hAnsi="宋体" w:cs="宋体" w:eastAsia="宋体" w:hint="default"/>
        </w:rPr>
      </w:pPr>
      <w:r>
        <w:rPr>
          <w:rFonts w:ascii="宋体"/>
        </w:rPr>
        <w:t> </w:t>
      </w:r>
    </w:p>
    <w:p>
      <w:pPr>
        <w:pStyle w:val="Heading6"/>
        <w:spacing w:line="240" w:lineRule="auto" w:before="61"/>
        <w:ind w:left="436" w:right="0"/>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436" w:right="0"/>
        <w:jc w:val="left"/>
        <w:rPr>
          <w:rFonts w:ascii="宋体" w:hAnsi="宋体" w:cs="宋体" w:eastAsia="宋体" w:hint="default"/>
        </w:rPr>
      </w:pPr>
      <w:r>
        <w:rPr>
          <w:rFonts w:ascii="宋体"/>
        </w:rPr>
        <w:t> </w:t>
      </w:r>
    </w:p>
    <w:p>
      <w:pPr>
        <w:pStyle w:val="Heading6"/>
        <w:spacing w:line="240" w:lineRule="auto"/>
        <w:ind w:left="436" w:right="0"/>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Heading4"/>
        <w:spacing w:line="312" w:lineRule="exact" w:before="52"/>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436" w:right="0"/>
        <w:jc w:val="left"/>
        <w:rPr>
          <w:rFonts w:ascii="宋体" w:hAnsi="宋体" w:cs="宋体" w:eastAsia="宋体" w:hint="default"/>
        </w:rPr>
      </w:pPr>
      <w:r>
        <w:rPr>
          <w:rFonts w:ascii="宋体"/>
        </w:rPr>
        <w:t> </w:t>
      </w:r>
    </w:p>
    <w:p>
      <w:pPr>
        <w:pStyle w:val="Heading6"/>
        <w:spacing w:line="290" w:lineRule="auto"/>
        <w:ind w:left="436" w:right="1590"/>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4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4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840" w:right="1340"/>
          <w:cols w:num="2" w:equalWidth="0">
            <w:col w:w="4766" w:space="1757"/>
            <w:col w:w="320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37"/>
        <w:gridCol w:w="1724"/>
        <w:gridCol w:w="1723"/>
        <w:gridCol w:w="550"/>
        <w:gridCol w:w="1723"/>
        <w:gridCol w:w="1837"/>
      </w:tblGrid>
      <w:tr>
        <w:trPr>
          <w:trHeight w:val="1373"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63" w:right="59"/>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z w:val="21"/>
                <w:szCs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0" w:right="117"/>
              <w:jc w:val="center"/>
              <w:rPr>
                <w:rFonts w:ascii="宋体" w:hAnsi="宋体" w:cs="宋体" w:eastAsia="宋体" w:hint="default"/>
                <w:sz w:val="21"/>
                <w:szCs w:val="21"/>
              </w:rPr>
            </w:pPr>
            <w:r>
              <w:rPr>
                <w:rFonts w:ascii="宋体" w:hAnsi="宋体" w:cs="宋体" w:eastAsia="宋体" w:hint="default"/>
                <w:spacing w:val="-1"/>
                <w:sz w:val="21"/>
                <w:szCs w:val="21"/>
              </w:rPr>
              <w:t>基础照明节能改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造项目节能效益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分享权</w:t>
            </w:r>
            <w:r>
              <w:rPr>
                <w:rFonts w:ascii="宋体" w:hAnsi="宋体" w:cs="宋体" w:eastAsia="宋体" w:hint="default"/>
                <w:sz w:val="21"/>
                <w:szCs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0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58,249,691.58</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55,341,639.65</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133,591,331.23</w:t>
            </w:r>
            <w:r>
              <w:rPr>
                <w:rFonts w:ascii="宋体"/>
                <w:sz w:val="21"/>
              </w:rPr>
              <w:t> </w:t>
            </w:r>
          </w:p>
        </w:tc>
      </w:tr>
      <w:tr>
        <w:trPr>
          <w:trHeight w:val="555"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848,193.01</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1" w:right="0"/>
              <w:jc w:val="left"/>
              <w:rPr>
                <w:rFonts w:ascii="宋体" w:hAnsi="宋体" w:cs="宋体" w:eastAsia="宋体" w:hint="default"/>
                <w:sz w:val="21"/>
                <w:szCs w:val="21"/>
              </w:rPr>
            </w:pPr>
            <w:r>
              <w:rPr>
                <w:rFonts w:ascii="宋体"/>
                <w:sz w:val="21"/>
              </w:rPr>
              <w:t>848,193.01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848,193.01</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848,193.01</w:t>
            </w:r>
            <w:r>
              <w:rPr>
                <w:rFonts w:ascii="宋体"/>
                <w:sz w:val="21"/>
              </w:rPr>
              <w:t> </w:t>
            </w: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w w:val="100"/>
                <w:sz w:val="21"/>
              </w:rPr>
              <w:t> </w:t>
            </w:r>
          </w:p>
          <w:p>
            <w:pPr>
              <w:pStyle w:val="TableParagraph"/>
              <w:spacing w:line="274" w:lineRule="exact"/>
              <w:ind w:left="99" w:right="0"/>
              <w:jc w:val="center"/>
              <w:rPr>
                <w:rFonts w:ascii="宋体" w:hAnsi="宋体" w:cs="宋体" w:eastAsia="宋体" w:hint="default"/>
                <w:sz w:val="21"/>
                <w:szCs w:val="21"/>
              </w:rPr>
            </w:pPr>
            <w:r>
              <w:rPr>
                <w:rFonts w:ascii="宋体"/>
                <w:w w:val="100"/>
                <w:sz w:val="21"/>
              </w:rPr>
              <w:t> </w:t>
            </w: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557"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58,249,691.58</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56,189,832.66</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134,439,524.24</w:t>
            </w:r>
            <w:r>
              <w:rPr>
                <w:rFonts w:ascii="宋体"/>
                <w:sz w:val="21"/>
              </w:rPr>
              <w:t>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351"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6,517,193.48</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33,095,381.45</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18,888,888.99</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58,501,463.92</w:t>
            </w:r>
            <w:r>
              <w:rPr>
                <w:rFonts w:ascii="宋体"/>
                <w:sz w:val="21"/>
              </w:rPr>
              <w:t> </w:t>
            </w: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1,168,906.44</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8,689,660.25</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1,111,111.01</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10,969,677.70</w:t>
            </w:r>
            <w:r>
              <w:rPr>
                <w:rFonts w:ascii="宋体"/>
                <w:sz w:val="21"/>
              </w:rPr>
              <w:t>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）计提</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1,168,906.44</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8,689,660.25</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1,111,111.01</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10,969,677.70</w:t>
            </w:r>
            <w:r>
              <w:rPr>
                <w:rFonts w:ascii="宋体"/>
                <w:sz w:val="21"/>
              </w:rPr>
              <w:t> </w:t>
            </w: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5"/>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7,686,099.92</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41,785,041.70</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69,471,141.62</w:t>
            </w:r>
            <w:r>
              <w:rPr>
                <w:rFonts w:ascii="宋体"/>
                <w:sz w:val="21"/>
              </w:rPr>
              <w:t> </w:t>
            </w:r>
          </w:p>
        </w:tc>
      </w:tr>
      <w:tr>
        <w:trPr>
          <w:trHeight w:val="348"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14,888.89</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14,888.89</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840" w:right="13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37"/>
        <w:gridCol w:w="1724"/>
        <w:gridCol w:w="1723"/>
        <w:gridCol w:w="550"/>
        <w:gridCol w:w="1723"/>
        <w:gridCol w:w="1837"/>
      </w:tblGrid>
      <w:tr>
        <w:trPr>
          <w:trHeight w:val="555"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14,888.89</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14,888.89</w:t>
            </w:r>
            <w:r>
              <w:rPr>
                <w:rFonts w:ascii="宋体"/>
                <w:sz w:val="21"/>
              </w:rPr>
              <w:t> </w:t>
            </w:r>
          </w:p>
        </w:tc>
      </w:tr>
      <w:tr>
        <w:trPr>
          <w:trHeight w:val="350"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50,563,591.66</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14,389,902.07</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64,953,493.73</w:t>
            </w:r>
            <w:r>
              <w:rPr>
                <w:rFonts w:ascii="宋体"/>
                <w:sz w:val="21"/>
              </w:rPr>
              <w:t> </w:t>
            </w:r>
          </w:p>
        </w:tc>
      </w:tr>
      <w:tr>
        <w:trPr>
          <w:trHeight w:val="55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51,732,498.10</w:t>
            </w:r>
            <w:r>
              <w:rPr>
                <w:rFonts w:ascii="宋体"/>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22,231,369.31</w:t>
            </w:r>
            <w:r>
              <w:rPr>
                <w:rFonts w:ascii="宋体"/>
                <w:sz w:val="21"/>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1,111,111.01</w:t>
            </w:r>
            <w:r>
              <w:rPr>
                <w:rFonts w:ascii="宋体"/>
                <w:sz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75,074,978.42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840" w:right="1340"/>
        </w:sectPr>
      </w:pPr>
    </w:p>
    <w:p>
      <w:pPr>
        <w:pStyle w:val="Heading4"/>
        <w:spacing w:line="274" w:lineRule="exact"/>
        <w:ind w:left="436" w:right="0"/>
        <w:jc w:val="left"/>
        <w:rPr>
          <w:rFonts w:ascii="宋体" w:hAnsi="宋体" w:cs="宋体" w:eastAsia="宋体" w:hint="default"/>
        </w:rPr>
      </w:pPr>
      <w:r>
        <w:rPr>
          <w:rFonts w:ascii="宋体"/>
        </w:rPr>
        <w:t> </w:t>
      </w:r>
    </w:p>
    <w:p>
      <w:pPr>
        <w:pStyle w:val="BodyText"/>
        <w:spacing w:line="270" w:lineRule="exact" w:before="4"/>
        <w:ind w:left="436" w:right="0"/>
        <w:jc w:val="left"/>
        <w:rPr>
          <w:rFonts w:ascii="宋体" w:hAnsi="宋体" w:cs="宋体" w:eastAsia="宋体" w:hint="default"/>
        </w:rPr>
      </w:pPr>
      <w:r>
        <w:rPr>
          <w:spacing w:val="-2"/>
        </w:rPr>
        <w:t>本期末通过公司内部研发形成的无形资产占无形资产余额的比例</w:t>
      </w:r>
      <w:r>
        <w:rPr>
          <w:spacing w:val="2"/>
        </w:rPr>
        <w:t> </w:t>
      </w:r>
      <w:r>
        <w:rPr>
          <w:rFonts w:ascii="宋体" w:hAnsi="宋体" w:cs="宋体" w:eastAsia="宋体" w:hint="default"/>
          <w:spacing w:val="-3"/>
        </w:rPr>
        <w:t>0%</w:t>
      </w:r>
      <w:r>
        <w:rPr>
          <w:rFonts w:ascii="宋体" w:hAnsi="宋体" w:cs="宋体" w:eastAsia="宋体" w:hint="default"/>
        </w:rPr>
        <w:t> </w:t>
      </w:r>
    </w:p>
    <w:p>
      <w:pPr>
        <w:pStyle w:val="Heading4"/>
        <w:spacing w:line="309" w:lineRule="exact"/>
        <w:ind w:left="436" w:right="0"/>
        <w:jc w:val="left"/>
        <w:rPr>
          <w:rFonts w:ascii="宋体" w:hAnsi="宋体" w:cs="宋体" w:eastAsia="宋体" w:hint="default"/>
        </w:rPr>
      </w:pPr>
      <w:r>
        <w:rPr>
          <w:rFonts w:ascii="宋体"/>
        </w:rPr>
        <w:t> </w:t>
      </w:r>
    </w:p>
    <w:p>
      <w:pPr>
        <w:pStyle w:val="Heading6"/>
        <w:spacing w:line="240" w:lineRule="auto"/>
        <w:ind w:left="436" w:right="0"/>
        <w:jc w:val="left"/>
        <w:rPr>
          <w:rFonts w:ascii="宋体" w:hAnsi="宋体" w:cs="宋体" w:eastAsia="宋体" w:hint="default"/>
          <w:b w:val="0"/>
          <w:bCs w:val="0"/>
        </w:rPr>
      </w:pPr>
      <w:r>
        <w:rPr>
          <w:rFonts w:ascii="宋体" w:hAnsi="宋体" w:cs="宋体" w:eastAsia="宋体" w:hint="default"/>
        </w:rPr>
        <w:t>(2).</w:t>
      </w:r>
      <w:r>
        <w:rPr/>
        <w:t>未办妥产权证书的土地使用权情况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0" w:lineRule="exact" w:before="4"/>
        <w:ind w:left="4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436" w:right="0"/>
        <w:jc w:val="left"/>
        <w:rPr>
          <w:rFonts w:ascii="宋体" w:hAnsi="宋体" w:cs="宋体" w:eastAsia="宋体" w:hint="default"/>
        </w:rPr>
      </w:pPr>
      <w:r>
        <w:rPr>
          <w:rFonts w:ascii="宋体"/>
        </w:rPr>
        <w:t> </w:t>
      </w:r>
    </w:p>
    <w:p>
      <w:pPr>
        <w:pStyle w:val="Heading6"/>
        <w:spacing w:line="240" w:lineRule="auto"/>
        <w:ind w:left="436"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436" w:right="0"/>
        <w:jc w:val="left"/>
        <w:rPr>
          <w:rFonts w:ascii="宋体" w:hAnsi="宋体" w:cs="宋体" w:eastAsia="宋体" w:hint="default"/>
        </w:rPr>
      </w:pPr>
      <w:r>
        <w:rPr>
          <w:rFonts w:ascii="宋体"/>
        </w:rPr>
        <w:t> </w:t>
      </w:r>
    </w:p>
    <w:p>
      <w:pPr>
        <w:pStyle w:val="Heading6"/>
        <w:spacing w:line="290" w:lineRule="auto"/>
        <w:ind w:left="436" w:right="3659"/>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ind w:left="231"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840" w:right="1340"/>
          <w:cols w:num="2" w:equalWidth="0">
            <w:col w:w="6688" w:space="40"/>
            <w:col w:w="3002"/>
          </w:cols>
        </w:sectPr>
      </w:pPr>
    </w:p>
    <w:p>
      <w:pPr>
        <w:spacing w:line="240" w:lineRule="auto" w:before="7"/>
        <w:rPr>
          <w:rFonts w:ascii="宋体" w:hAnsi="宋体" w:cs="宋体" w:eastAsia="宋体" w:hint="default"/>
          <w:sz w:val="2"/>
          <w:szCs w:val="2"/>
        </w:rPr>
      </w:pPr>
    </w:p>
    <w:tbl>
      <w:tblPr>
        <w:tblW w:w="0" w:type="auto"/>
        <w:jc w:val="left"/>
        <w:tblInd w:w="324" w:type="dxa"/>
        <w:tblLayout w:type="fixed"/>
        <w:tblCellMar>
          <w:top w:w="0" w:type="dxa"/>
          <w:left w:w="0" w:type="dxa"/>
          <w:bottom w:w="0" w:type="dxa"/>
          <w:right w:w="0" w:type="dxa"/>
        </w:tblCellMar>
        <w:tblLook w:val="01E0"/>
      </w:tblPr>
      <w:tblGrid>
        <w:gridCol w:w="1940"/>
        <w:gridCol w:w="1177"/>
        <w:gridCol w:w="1205"/>
        <w:gridCol w:w="1179"/>
        <w:gridCol w:w="1202"/>
        <w:gridCol w:w="1191"/>
        <w:gridCol w:w="1157"/>
      </w:tblGrid>
      <w:tr>
        <w:trPr>
          <w:trHeight w:val="293" w:hRule="exact"/>
        </w:trPr>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11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40"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形成的</w:t>
            </w:r>
            <w:r>
              <w:rPr>
                <w:rFonts w:ascii="宋体" w:hAnsi="宋体" w:cs="宋体" w:eastAsia="宋体" w:hint="default"/>
                <w:sz w:val="21"/>
                <w:szCs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57" w:type="dxa"/>
            <w:vMerge/>
            <w:tcBorders>
              <w:left w:val="single" w:sz="4" w:space="0" w:color="000000"/>
              <w:bottom w:val="single" w:sz="4" w:space="0" w:color="000000"/>
              <w:right w:val="single" w:sz="4" w:space="0" w:color="000000"/>
            </w:tcBorders>
          </w:tcPr>
          <w:p>
            <w:pPr/>
          </w:p>
        </w:tc>
      </w:tr>
      <w:tr>
        <w:trPr>
          <w:trHeight w:val="557"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商务技术有限公司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289,794,1</w:t>
            </w:r>
          </w:p>
          <w:p>
            <w:pPr>
              <w:pStyle w:val="TableParagraph"/>
              <w:spacing w:line="273" w:lineRule="exact"/>
              <w:ind w:left="537" w:right="-3"/>
              <w:jc w:val="left"/>
              <w:rPr>
                <w:rFonts w:ascii="宋体" w:hAnsi="宋体" w:cs="宋体" w:eastAsia="宋体" w:hint="default"/>
                <w:sz w:val="21"/>
                <w:szCs w:val="21"/>
              </w:rPr>
            </w:pPr>
            <w:r>
              <w:rPr>
                <w:rFonts w:ascii="宋体"/>
                <w:sz w:val="21"/>
              </w:rPr>
              <w:t>22.27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289,794,</w:t>
            </w:r>
          </w:p>
          <w:p>
            <w:pPr>
              <w:pStyle w:val="TableParagraph"/>
              <w:spacing w:line="273" w:lineRule="exact"/>
              <w:ind w:left="415" w:right="-5"/>
              <w:jc w:val="left"/>
              <w:rPr>
                <w:rFonts w:ascii="宋体" w:hAnsi="宋体" w:cs="宋体" w:eastAsia="宋体" w:hint="default"/>
                <w:sz w:val="21"/>
                <w:szCs w:val="21"/>
              </w:rPr>
            </w:pPr>
            <w:r>
              <w:rPr>
                <w:rFonts w:ascii="宋体"/>
                <w:sz w:val="21"/>
              </w:rPr>
              <w:t>122.27 </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1,522,814</w:t>
            </w:r>
          </w:p>
          <w:p>
            <w:pPr>
              <w:pStyle w:val="TableParagraph"/>
              <w:spacing w:line="273" w:lineRule="exact"/>
              <w:ind w:left="748" w:right="-3"/>
              <w:jc w:val="left"/>
              <w:rPr>
                <w:rFonts w:ascii="宋体" w:hAnsi="宋体" w:cs="宋体" w:eastAsia="宋体" w:hint="default"/>
                <w:sz w:val="21"/>
                <w:szCs w:val="21"/>
              </w:rPr>
            </w:pPr>
            <w:r>
              <w:rPr>
                <w:rFonts w:ascii="宋体"/>
                <w:sz w:val="21"/>
              </w:rPr>
              <w:t>.35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1,522,81</w:t>
            </w:r>
          </w:p>
          <w:p>
            <w:pPr>
              <w:pStyle w:val="TableParagraph"/>
              <w:spacing w:line="273" w:lineRule="exact"/>
              <w:ind w:left="626" w:right="-5"/>
              <w:jc w:val="left"/>
              <w:rPr>
                <w:rFonts w:ascii="宋体" w:hAnsi="宋体" w:cs="宋体" w:eastAsia="宋体" w:hint="default"/>
                <w:sz w:val="21"/>
                <w:szCs w:val="21"/>
              </w:rPr>
            </w:pPr>
            <w:r>
              <w:rPr>
                <w:rFonts w:ascii="宋体"/>
                <w:sz w:val="21"/>
              </w:rPr>
              <w:t>4.35 </w:t>
            </w:r>
          </w:p>
        </w:tc>
      </w:tr>
      <w:tr>
        <w:trPr>
          <w:trHeight w:val="555"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息有限公司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249,214.5</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249,214.</w:t>
            </w:r>
          </w:p>
          <w:p>
            <w:pPr>
              <w:pStyle w:val="TableParagraph"/>
              <w:spacing w:line="273" w:lineRule="exact"/>
              <w:ind w:right="-5"/>
              <w:jc w:val="right"/>
              <w:rPr>
                <w:rFonts w:ascii="宋体" w:hAnsi="宋体" w:cs="宋体" w:eastAsia="宋体" w:hint="default"/>
                <w:sz w:val="21"/>
                <w:szCs w:val="21"/>
              </w:rPr>
            </w:pPr>
            <w:r>
              <w:rPr>
                <w:rFonts w:ascii="宋体"/>
                <w:sz w:val="21"/>
              </w:rPr>
              <w:t>54 </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291,566,1</w:t>
            </w:r>
          </w:p>
          <w:p>
            <w:pPr>
              <w:pStyle w:val="TableParagraph"/>
              <w:spacing w:line="273" w:lineRule="exact"/>
              <w:ind w:left="537" w:right="-3"/>
              <w:jc w:val="left"/>
              <w:rPr>
                <w:rFonts w:ascii="宋体" w:hAnsi="宋体" w:cs="宋体" w:eastAsia="宋体" w:hint="default"/>
                <w:sz w:val="21"/>
                <w:szCs w:val="21"/>
              </w:rPr>
            </w:pPr>
            <w:r>
              <w:rPr>
                <w:rFonts w:ascii="宋体"/>
                <w:sz w:val="21"/>
              </w:rPr>
              <w:t>51.16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291,566,</w:t>
            </w:r>
          </w:p>
          <w:p>
            <w:pPr>
              <w:pStyle w:val="TableParagraph"/>
              <w:spacing w:line="273" w:lineRule="exact"/>
              <w:ind w:left="415" w:right="-5"/>
              <w:jc w:val="left"/>
              <w:rPr>
                <w:rFonts w:ascii="宋体" w:hAnsi="宋体" w:cs="宋体" w:eastAsia="宋体" w:hint="default"/>
                <w:sz w:val="21"/>
                <w:szCs w:val="21"/>
              </w:rPr>
            </w:pPr>
            <w:r>
              <w:rPr>
                <w:rFonts w:ascii="宋体"/>
                <w:sz w:val="21"/>
              </w:rPr>
              <w:t>151.16 </w:t>
            </w:r>
          </w:p>
        </w:tc>
      </w:tr>
    </w:tbl>
    <w:p>
      <w:pPr>
        <w:spacing w:after="0" w:line="273" w:lineRule="exact"/>
        <w:jc w:val="left"/>
        <w:rPr>
          <w:rFonts w:ascii="宋体" w:hAnsi="宋体" w:cs="宋体" w:eastAsia="宋体" w:hint="default"/>
          <w:sz w:val="21"/>
          <w:szCs w:val="21"/>
        </w:rPr>
        <w:sectPr>
          <w:type w:val="continuous"/>
          <w:pgSz w:w="11910" w:h="16840"/>
          <w:pgMar w:top="1100" w:bottom="1380" w:left="840" w:right="1340"/>
        </w:sectPr>
      </w:pPr>
    </w:p>
    <w:p>
      <w:pPr>
        <w:pStyle w:val="BodyText"/>
        <w:spacing w:line="241" w:lineRule="exact"/>
        <w:ind w:left="436" w:right="0"/>
        <w:jc w:val="left"/>
        <w:rPr>
          <w:rFonts w:ascii="宋体" w:hAnsi="宋体" w:cs="宋体" w:eastAsia="宋体" w:hint="default"/>
        </w:rPr>
      </w:pPr>
      <w:r>
        <w:rPr>
          <w:rFonts w:ascii="宋体"/>
          <w:w w:val="100"/>
        </w:rPr>
        <w:t> </w:t>
      </w:r>
    </w:p>
    <w:p>
      <w:pPr>
        <w:pStyle w:val="Heading6"/>
        <w:spacing w:line="240" w:lineRule="auto" w:before="58"/>
        <w:ind w:left="436"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4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4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840" w:right="1340"/>
          <w:cols w:num="2" w:equalWidth="0">
            <w:col w:w="2235" w:space="4287"/>
            <w:col w:w="3208"/>
          </w:cols>
        </w:sectPr>
      </w:pPr>
    </w:p>
    <w:p>
      <w:pPr>
        <w:spacing w:line="240" w:lineRule="auto" w:before="4"/>
        <w:rPr>
          <w:rFonts w:ascii="宋体" w:hAnsi="宋体" w:cs="宋体" w:eastAsia="宋体" w:hint="default"/>
          <w:sz w:val="2"/>
          <w:szCs w:val="2"/>
        </w:rPr>
      </w:pPr>
    </w:p>
    <w:tbl>
      <w:tblPr>
        <w:tblW w:w="0" w:type="auto"/>
        <w:jc w:val="left"/>
        <w:tblInd w:w="324" w:type="dxa"/>
        <w:tblLayout w:type="fixed"/>
        <w:tblCellMar>
          <w:top w:w="0" w:type="dxa"/>
          <w:left w:w="0" w:type="dxa"/>
          <w:bottom w:w="0" w:type="dxa"/>
          <w:right w:w="0" w:type="dxa"/>
        </w:tblCellMar>
        <w:tblLook w:val="01E0"/>
      </w:tblPr>
      <w:tblGrid>
        <w:gridCol w:w="1596"/>
        <w:gridCol w:w="1685"/>
        <w:gridCol w:w="766"/>
        <w:gridCol w:w="828"/>
        <w:gridCol w:w="1599"/>
        <w:gridCol w:w="890"/>
        <w:gridCol w:w="1685"/>
      </w:tblGrid>
      <w:tr>
        <w:trPr>
          <w:trHeight w:val="28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2" w:lineRule="exact" w:before="27"/>
              <w:ind w:left="478" w:right="158" w:hanging="315"/>
              <w:jc w:val="left"/>
              <w:rPr>
                <w:rFonts w:ascii="宋体" w:hAnsi="宋体" w:cs="宋体" w:eastAsia="宋体" w:hint="default"/>
                <w:sz w:val="21"/>
                <w:szCs w:val="21"/>
              </w:rPr>
            </w:pPr>
            <w:r>
              <w:rPr>
                <w:rFonts w:ascii="宋体" w:hAnsi="宋体" w:cs="宋体" w:eastAsia="宋体" w:hint="default"/>
                <w:sz w:val="21"/>
                <w:szCs w:val="21"/>
              </w:rPr>
              <w:t>称或形成商誉</w:t>
            </w:r>
            <w:r>
              <w:rPr>
                <w:rFonts w:ascii="宋体" w:hAnsi="宋体" w:cs="宋体" w:eastAsia="宋体" w:hint="default"/>
                <w:w w:val="100"/>
                <w:sz w:val="21"/>
                <w:szCs w:val="21"/>
              </w:rPr>
              <w:t> </w:t>
            </w:r>
            <w:r>
              <w:rPr>
                <w:rFonts w:ascii="宋体" w:hAnsi="宋体" w:cs="宋体" w:eastAsia="宋体" w:hint="default"/>
                <w:sz w:val="21"/>
                <w:szCs w:val="21"/>
              </w:rPr>
              <w:t>的事项</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45" w:hRule="exact"/>
        </w:trPr>
        <w:tc>
          <w:tcPr>
            <w:tcW w:w="1596"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67"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83"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3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vMerge/>
            <w:tcBorders>
              <w:left w:val="single" w:sz="4" w:space="0" w:color="000000"/>
              <w:bottom w:val="single" w:sz="4" w:space="0" w:color="000000"/>
              <w:right w:val="single" w:sz="4" w:space="0" w:color="000000"/>
            </w:tcBorders>
          </w:tcPr>
          <w:p>
            <w:pPr/>
          </w:p>
        </w:tc>
      </w:tr>
      <w:tr>
        <w:trPr>
          <w:trHeight w:val="28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sz w:val="21"/>
              </w:rPr>
              <w:t>240,951,900.00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240,951,900.00 </w:t>
            </w:r>
          </w:p>
        </w:tc>
      </w:tr>
    </w:tbl>
    <w:p>
      <w:pPr>
        <w:spacing w:after="0" w:line="241" w:lineRule="exact"/>
        <w:jc w:val="left"/>
        <w:rPr>
          <w:rFonts w:ascii="宋体" w:hAnsi="宋体" w:cs="宋体" w:eastAsia="宋体" w:hint="default"/>
          <w:sz w:val="21"/>
          <w:szCs w:val="21"/>
        </w:rPr>
        <w:sectPr>
          <w:type w:val="continuous"/>
          <w:pgSz w:w="11910" w:h="16840"/>
          <w:pgMar w:top="1100" w:bottom="1380" w:left="840" w:right="134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596"/>
        <w:gridCol w:w="1685"/>
        <w:gridCol w:w="766"/>
        <w:gridCol w:w="828"/>
        <w:gridCol w:w="1599"/>
        <w:gridCol w:w="890"/>
        <w:gridCol w:w="1685"/>
      </w:tblGrid>
      <w:tr>
        <w:trPr>
          <w:trHeight w:val="55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电子商务技术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8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sz w:val="21"/>
              </w:rPr>
              <w:t>240,951,900.00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240,951,900.00 </w:t>
            </w:r>
          </w:p>
        </w:tc>
      </w:tr>
    </w:tbl>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55" w:lineRule="auto" w:before="4"/>
        <w:ind w:left="216" w:right="229" w:firstLine="480"/>
        <w:jc w:val="both"/>
        <w:rPr>
          <w:rFonts w:ascii="宋体" w:hAnsi="宋体" w:cs="宋体" w:eastAsia="宋体" w:hint="default"/>
        </w:rPr>
      </w:pPr>
      <w:r>
        <w:rPr>
          <w:spacing w:val="-3"/>
        </w:rPr>
        <w:t>本公司将子公司联龙博通与商誉相关的长期资产作为资产组，非经营性资产、溢余资产以及</w:t>
      </w:r>
      <w:r>
        <w:rPr>
          <w:w w:val="100"/>
        </w:rPr>
        <w:t> </w:t>
      </w:r>
      <w:r>
        <w:rPr>
          <w:spacing w:val="-1"/>
        </w:rPr>
        <w:t>付息债务均未包含在资产组内，该资产组与购买日、以前年度商誉减值测试时所确定的资产组相</w:t>
      </w:r>
      <w:r>
        <w:rPr>
          <w:spacing w:val="-55"/>
        </w:rPr>
        <w:t> </w:t>
      </w:r>
      <w:r>
        <w:rPr>
          <w:spacing w:val="-55"/>
        </w:rPr>
      </w:r>
      <w:r>
        <w:rPr>
          <w:spacing w:val="-1"/>
        </w:rPr>
        <w:t>一致。在确定经营性长期资产账面价值时扣除了营运资金，资产组构成与资产组可回收金额口径</w:t>
      </w:r>
      <w:r>
        <w:rPr>
          <w:spacing w:val="-55"/>
        </w:rPr>
        <w:t> </w:t>
      </w:r>
      <w:r>
        <w:rPr>
          <w:spacing w:val="-55"/>
        </w:rPr>
      </w:r>
      <w:r>
        <w:rPr/>
        <w:t>一致。截止</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t>日未包含商誉的所在资产组账面金额为</w:t>
      </w:r>
      <w:r>
        <w:rPr>
          <w:spacing w:val="-54"/>
        </w:rPr>
        <w:t> </w:t>
      </w:r>
      <w:r>
        <w:rPr>
          <w:rFonts w:ascii="宋体" w:hAnsi="宋体" w:cs="宋体" w:eastAsia="宋体" w:hint="default"/>
        </w:rPr>
        <w:t>462.33</w:t>
      </w:r>
      <w:r>
        <w:rPr>
          <w:rFonts w:ascii="宋体" w:hAnsi="宋体" w:cs="宋体" w:eastAsia="宋体" w:hint="default"/>
          <w:spacing w:val="-56"/>
        </w:rPr>
        <w:t> </w:t>
      </w:r>
      <w:r>
        <w:rPr/>
        <w:t>万元。</w:t>
      </w:r>
      <w:r>
        <w:rPr>
          <w:rFonts w:ascii="宋体" w:hAnsi="宋体" w:cs="宋体" w:eastAsia="宋体" w:hint="default"/>
        </w:rPr>
        <w:t> </w:t>
      </w:r>
    </w:p>
    <w:p>
      <w:pPr>
        <w:pStyle w:val="Heading4"/>
        <w:spacing w:line="240" w:lineRule="auto" w:before="28"/>
        <w:ind w:left="216" w:right="0"/>
        <w:jc w:val="left"/>
        <w:rPr>
          <w:rFonts w:ascii="宋体" w:hAnsi="宋体" w:cs="宋体" w:eastAsia="宋体" w:hint="default"/>
        </w:rPr>
      </w:pPr>
      <w:r>
        <w:rPr>
          <w:rFonts w:ascii="宋体"/>
        </w:rPr>
        <w:t> </w:t>
      </w:r>
    </w:p>
    <w:p>
      <w:pPr>
        <w:pStyle w:val="Heading6"/>
        <w:spacing w:line="240" w:lineRule="auto" w:before="62"/>
        <w:ind w:left="642" w:right="0" w:hanging="426"/>
        <w:jc w:val="left"/>
        <w:rPr>
          <w:rFonts w:ascii="宋体" w:hAnsi="宋体" w:cs="宋体" w:eastAsia="宋体" w:hint="default"/>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55" w:lineRule="auto" w:before="4"/>
        <w:ind w:left="216" w:right="0" w:firstLine="482"/>
        <w:jc w:val="left"/>
        <w:rPr>
          <w:rFonts w:ascii="宋体" w:hAnsi="宋体" w:cs="宋体" w:eastAsia="宋体" w:hint="default"/>
        </w:rPr>
      </w:pPr>
      <w:r>
        <w:rPr>
          <w:spacing w:val="-3"/>
        </w:rPr>
        <w:t>联龙博通商誉所在资产组可收回金额按照预计未来现金流量的现值计算。根据资产组五年期</w:t>
      </w:r>
      <w:r>
        <w:rPr>
          <w:w w:val="100"/>
        </w:rPr>
        <w:t> </w:t>
      </w:r>
      <w:r>
        <w:rPr>
          <w:spacing w:val="-7"/>
          <w:w w:val="100"/>
        </w:rPr>
        <w:t>的财务预测为基础预计未来现金流量，五年以后的永续现金流量按照预测期最后一年的水平确定。</w:t>
      </w:r>
      <w:r>
        <w:rPr>
          <w:rFonts w:ascii="宋体" w:hAnsi="宋体" w:cs="宋体" w:eastAsia="宋体" w:hint="default"/>
          <w:w w:val="100"/>
        </w:rPr>
        <w:t> </w:t>
      </w:r>
    </w:p>
    <w:p>
      <w:pPr>
        <w:pStyle w:val="BodyText"/>
        <w:spacing w:line="357" w:lineRule="auto" w:before="32"/>
        <w:ind w:left="216" w:right="228" w:firstLine="420"/>
        <w:jc w:val="both"/>
        <w:rPr>
          <w:rFonts w:ascii="宋体" w:hAnsi="宋体" w:cs="宋体" w:eastAsia="宋体" w:hint="default"/>
        </w:rPr>
      </w:pPr>
      <w:r>
        <w:rPr/>
        <w:t>联龙博通营业收入包括</w:t>
      </w:r>
      <w:r>
        <w:rPr>
          <w:spacing w:val="-48"/>
        </w:rPr>
        <w:t> </w:t>
      </w:r>
      <w:r>
        <w:rPr>
          <w:rFonts w:ascii="宋体" w:hAnsi="宋体" w:cs="宋体" w:eastAsia="宋体" w:hint="default"/>
        </w:rPr>
        <w:t>IT</w:t>
      </w:r>
      <w:r>
        <w:rPr>
          <w:rFonts w:ascii="宋体" w:hAnsi="宋体" w:cs="宋体" w:eastAsia="宋体" w:hint="default"/>
          <w:spacing w:val="-49"/>
        </w:rPr>
        <w:t> </w:t>
      </w:r>
      <w:r>
        <w:rPr>
          <w:spacing w:val="-5"/>
        </w:rPr>
        <w:t>服务、营销服务两个板块分别预测，</w:t>
      </w:r>
      <w:r>
        <w:rPr>
          <w:spacing w:val="11"/>
        </w:rPr>
        <w:t> </w:t>
      </w:r>
      <w:r>
        <w:rPr>
          <w:rFonts w:ascii="宋体" w:hAnsi="宋体" w:cs="宋体" w:eastAsia="宋体" w:hint="default"/>
          <w:spacing w:val="11"/>
        </w:rPr>
      </w:r>
      <w:r>
        <w:rPr>
          <w:rFonts w:ascii="宋体" w:hAnsi="宋体" w:cs="宋体" w:eastAsia="宋体" w:hint="default"/>
        </w:rPr>
        <w:t>IT</w:t>
      </w:r>
      <w:r>
        <w:rPr>
          <w:rFonts w:ascii="宋体" w:hAnsi="宋体" w:cs="宋体" w:eastAsia="宋体" w:hint="default"/>
          <w:spacing w:val="-48"/>
        </w:rPr>
        <w:t> </w:t>
      </w:r>
      <w:r>
        <w:rPr/>
        <w:t>服务板块及营销服务板块</w:t>
      </w:r>
      <w:r>
        <w:rPr>
          <w:w w:val="100"/>
        </w:rPr>
        <w:t> </w:t>
      </w:r>
      <w:r>
        <w:rPr/>
        <w:t>收入呈稳步态势，预测年度增长率为</w:t>
      </w:r>
      <w:r>
        <w:rPr>
          <w:spacing w:val="-50"/>
        </w:rPr>
        <w:t> </w:t>
      </w:r>
      <w:r>
        <w:rPr>
          <w:rFonts w:ascii="宋体" w:hAnsi="宋体" w:cs="宋体" w:eastAsia="宋体" w:hint="default"/>
        </w:rPr>
        <w:t>10%</w:t>
      </w:r>
      <w:r>
        <w:rPr/>
        <w:t>至</w:t>
      </w:r>
      <w:r>
        <w:rPr>
          <w:spacing w:val="-50"/>
        </w:rPr>
        <w:t> </w:t>
      </w:r>
      <w:r>
        <w:rPr>
          <w:rFonts w:ascii="宋体" w:hAnsi="宋体" w:cs="宋体" w:eastAsia="宋体" w:hint="default"/>
        </w:rPr>
        <w:t>5%</w:t>
      </w:r>
      <w:r>
        <w:rPr/>
        <w:t>；折现率选取加权平均资本成本再转换成税前口径</w:t>
      </w:r>
      <w:r>
        <w:rPr>
          <w:w w:val="100"/>
        </w:rPr>
        <w:t> </w:t>
      </w:r>
      <w:r>
        <w:rPr/>
        <w:t>确定为 </w:t>
      </w:r>
      <w:r>
        <w:rPr>
          <w:rFonts w:ascii="宋体" w:hAnsi="宋体" w:cs="宋体" w:eastAsia="宋体" w:hint="default"/>
          <w:spacing w:val="-3"/>
        </w:rPr>
        <w:t>13.68%</w:t>
      </w:r>
      <w:r>
        <w:rPr>
          <w:spacing w:val="-3"/>
        </w:rPr>
        <w:t>。营运资金通过核实和分析联龙博通各科目中各种不正常因素，必要时进行剔除处</w:t>
      </w:r>
      <w:r>
        <w:rPr>
          <w:spacing w:val="-81"/>
        </w:rPr>
        <w:t> </w:t>
      </w:r>
      <w:r>
        <w:rPr>
          <w:spacing w:val="-81"/>
        </w:rPr>
      </w:r>
      <w:r>
        <w:rPr>
          <w:spacing w:val="-1"/>
        </w:rPr>
        <w:t>理，通过分析公司存货、应收、应付等科目的周转率的合理性并确定预计未来该类科目周转率进</w:t>
      </w:r>
      <w:r>
        <w:rPr>
          <w:spacing w:val="-55"/>
        </w:rPr>
        <w:t> </w:t>
      </w:r>
      <w:r>
        <w:rPr>
          <w:spacing w:val="-55"/>
        </w:rPr>
      </w:r>
      <w:r>
        <w:rPr/>
        <w:t>行测算。</w:t>
      </w:r>
      <w:r>
        <w:rPr>
          <w:rFonts w:ascii="宋体" w:hAnsi="宋体" w:cs="宋体" w:eastAsia="宋体" w:hint="default"/>
        </w:rPr>
        <w:t> </w:t>
      </w:r>
    </w:p>
    <w:p>
      <w:pPr>
        <w:pStyle w:val="BodyText"/>
        <w:spacing w:line="240" w:lineRule="auto" w:before="30"/>
        <w:ind w:left="637" w:right="0"/>
        <w:jc w:val="left"/>
      </w:pPr>
      <w:r>
        <w:rPr>
          <w:w w:val="100"/>
        </w:rPr>
        <w:t>在确</w:t>
      </w:r>
      <w:r>
        <w:rPr>
          <w:spacing w:val="-3"/>
          <w:w w:val="100"/>
        </w:rPr>
        <w:t>定</w:t>
      </w:r>
      <w:r>
        <w:rPr>
          <w:w w:val="100"/>
        </w:rPr>
        <w:t>相</w:t>
      </w:r>
      <w:r>
        <w:rPr>
          <w:spacing w:val="-3"/>
          <w:w w:val="100"/>
        </w:rPr>
        <w:t>关</w:t>
      </w:r>
      <w:r>
        <w:rPr>
          <w:w w:val="100"/>
        </w:rPr>
        <w:t>参</w:t>
      </w:r>
      <w:r>
        <w:rPr>
          <w:spacing w:val="-3"/>
          <w:w w:val="100"/>
        </w:rPr>
        <w:t>数</w:t>
      </w:r>
      <w:r>
        <w:rPr>
          <w:w w:val="100"/>
        </w:rPr>
        <w:t>及</w:t>
      </w:r>
      <w:r>
        <w:rPr>
          <w:spacing w:val="-3"/>
          <w:w w:val="100"/>
        </w:rPr>
        <w:t>预</w:t>
      </w:r>
      <w:r>
        <w:rPr>
          <w:w w:val="100"/>
        </w:rPr>
        <w:t>测</w:t>
      </w:r>
      <w:r>
        <w:rPr>
          <w:spacing w:val="-3"/>
          <w:w w:val="100"/>
        </w:rPr>
        <w:t>数</w:t>
      </w:r>
      <w:r>
        <w:rPr>
          <w:w w:val="100"/>
        </w:rPr>
        <w:t>后</w:t>
      </w:r>
      <w:r>
        <w:rPr>
          <w:spacing w:val="-94"/>
          <w:w w:val="100"/>
        </w:rPr>
        <w:t>，</w:t>
      </w:r>
      <w:r>
        <w:rPr>
          <w:w w:val="100"/>
        </w:rPr>
        <w:t>计</w:t>
      </w:r>
      <w:r>
        <w:rPr>
          <w:spacing w:val="-3"/>
          <w:w w:val="100"/>
        </w:rPr>
        <w:t>算</w:t>
      </w:r>
      <w:r>
        <w:rPr>
          <w:w w:val="100"/>
        </w:rPr>
        <w:t>得</w:t>
      </w:r>
      <w:r>
        <w:rPr>
          <w:spacing w:val="-3"/>
          <w:w w:val="100"/>
        </w:rPr>
        <w:t>出</w:t>
      </w:r>
      <w:r>
        <w:rPr>
          <w:w w:val="100"/>
        </w:rPr>
        <w:t>联</w:t>
      </w:r>
      <w:r>
        <w:rPr>
          <w:spacing w:val="-3"/>
          <w:w w:val="100"/>
        </w:rPr>
        <w:t>龙</w:t>
      </w:r>
      <w:r>
        <w:rPr>
          <w:w w:val="100"/>
        </w:rPr>
        <w:t>博</w:t>
      </w:r>
      <w:r>
        <w:rPr>
          <w:spacing w:val="-3"/>
          <w:w w:val="100"/>
        </w:rPr>
        <w:t>通</w:t>
      </w:r>
      <w:r>
        <w:rPr>
          <w:w w:val="100"/>
        </w:rPr>
        <w:t>商</w:t>
      </w:r>
      <w:r>
        <w:rPr>
          <w:spacing w:val="-3"/>
          <w:w w:val="100"/>
        </w:rPr>
        <w:t>誉</w:t>
      </w:r>
      <w:r>
        <w:rPr>
          <w:w w:val="100"/>
        </w:rPr>
        <w:t>所在</w:t>
      </w:r>
      <w:r>
        <w:rPr>
          <w:spacing w:val="-3"/>
          <w:w w:val="100"/>
        </w:rPr>
        <w:t>资</w:t>
      </w:r>
      <w:r>
        <w:rPr>
          <w:w w:val="100"/>
        </w:rPr>
        <w:t>产</w:t>
      </w:r>
      <w:r>
        <w:rPr>
          <w:spacing w:val="-3"/>
          <w:w w:val="100"/>
        </w:rPr>
        <w:t>组截</w:t>
      </w:r>
      <w:r>
        <w:rPr>
          <w:w w:val="100"/>
        </w:rPr>
        <w:t>止</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w w:val="100"/>
        </w:rPr>
        <w:t>可收</w:t>
      </w:r>
    </w:p>
    <w:p>
      <w:pPr>
        <w:pStyle w:val="BodyText"/>
        <w:spacing w:line="240" w:lineRule="auto" w:before="135"/>
        <w:ind w:left="216" w:right="0"/>
        <w:jc w:val="left"/>
        <w:rPr>
          <w:rFonts w:ascii="宋体" w:hAnsi="宋体" w:cs="宋体" w:eastAsia="宋体" w:hint="default"/>
        </w:rPr>
      </w:pPr>
      <w:r>
        <w:rPr/>
        <w:t>回金额资为</w:t>
      </w:r>
      <w:r>
        <w:rPr>
          <w:spacing w:val="-56"/>
        </w:rPr>
        <w:t> </w:t>
      </w:r>
      <w:r>
        <w:rPr>
          <w:rFonts w:ascii="宋体" w:hAnsi="宋体" w:cs="宋体" w:eastAsia="宋体" w:hint="default"/>
        </w:rPr>
        <w:t>5,734.67</w:t>
      </w:r>
      <w:r>
        <w:rPr>
          <w:rFonts w:ascii="宋体" w:hAnsi="宋体" w:cs="宋体" w:eastAsia="宋体" w:hint="default"/>
          <w:spacing w:val="-56"/>
        </w:rPr>
        <w:t> </w:t>
      </w:r>
      <w:r>
        <w:rPr/>
        <w:t>万元，计算过程如下（万元）：</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048"/>
        <w:gridCol w:w="1201"/>
        <w:gridCol w:w="1200"/>
        <w:gridCol w:w="1200"/>
        <w:gridCol w:w="1200"/>
        <w:gridCol w:w="1069"/>
        <w:gridCol w:w="1133"/>
      </w:tblGrid>
      <w:tr>
        <w:trPr>
          <w:trHeight w:val="29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0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54"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51"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51"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87" w:right="0"/>
              <w:jc w:val="left"/>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4" w:right="0"/>
              <w:jc w:val="left"/>
              <w:rPr>
                <w:rFonts w:ascii="宋体" w:hAnsi="宋体" w:cs="宋体" w:eastAsia="宋体" w:hint="default"/>
                <w:sz w:val="21"/>
                <w:szCs w:val="21"/>
              </w:rPr>
            </w:pPr>
            <w:r>
              <w:rPr>
                <w:rFonts w:ascii="宋体" w:hAnsi="宋体" w:cs="宋体" w:eastAsia="宋体" w:hint="default"/>
                <w:sz w:val="21"/>
                <w:szCs w:val="21"/>
              </w:rPr>
              <w:t>永续期</w:t>
            </w:r>
            <w:r>
              <w:rPr>
                <w:rFonts w:ascii="宋体" w:hAnsi="宋体" w:cs="宋体" w:eastAsia="宋体" w:hint="default"/>
                <w:sz w:val="21"/>
                <w:szCs w:val="21"/>
              </w:rPr>
              <w:t> </w:t>
            </w:r>
          </w:p>
        </w:tc>
      </w:tr>
      <w:tr>
        <w:trPr>
          <w:trHeight w:val="557"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组</w:t>
            </w:r>
            <w:r>
              <w:rPr>
                <w:rFonts w:ascii="宋体" w:hAnsi="宋体" w:cs="宋体" w:eastAsia="宋体" w:hint="default"/>
                <w:spacing w:val="-76"/>
                <w:sz w:val="21"/>
                <w:szCs w:val="21"/>
              </w:rPr>
              <w:t> </w:t>
            </w:r>
            <w:r>
              <w:rPr>
                <w:rFonts w:ascii="宋体" w:hAnsi="宋体" w:cs="宋体" w:eastAsia="宋体" w:hint="default"/>
                <w:sz w:val="21"/>
                <w:szCs w:val="21"/>
              </w:rPr>
              <w:t>自</w:t>
            </w:r>
            <w:r>
              <w:rPr>
                <w:rFonts w:ascii="宋体" w:hAnsi="宋体" w:cs="宋体" w:eastAsia="宋体" w:hint="default"/>
                <w:spacing w:val="-76"/>
                <w:sz w:val="21"/>
                <w:szCs w:val="21"/>
              </w:rPr>
              <w:t> </w:t>
            </w:r>
            <w:r>
              <w:rPr>
                <w:rFonts w:ascii="宋体" w:hAnsi="宋体" w:cs="宋体" w:eastAsia="宋体" w:hint="default"/>
                <w:sz w:val="21"/>
                <w:szCs w:val="21"/>
              </w:rPr>
              <w:t>由</w:t>
            </w:r>
            <w:r>
              <w:rPr>
                <w:rFonts w:ascii="宋体" w:hAnsi="宋体" w:cs="宋体" w:eastAsia="宋体" w:hint="default"/>
                <w:spacing w:val="-76"/>
                <w:sz w:val="21"/>
                <w:szCs w:val="21"/>
              </w:rPr>
              <w:t> </w:t>
            </w:r>
            <w:r>
              <w:rPr>
                <w:rFonts w:ascii="宋体" w:hAnsi="宋体" w:cs="宋体" w:eastAsia="宋体" w:hint="default"/>
                <w:sz w:val="21"/>
                <w:szCs w:val="21"/>
              </w:rPr>
              <w:t>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w:t>
            </w:r>
            <w:r>
              <w:rPr>
                <w:rFonts w:ascii="宋体" w:hAnsi="宋体" w:cs="宋体" w:eastAsia="宋体" w:hint="default"/>
                <w:sz w:val="21"/>
                <w:szCs w:val="21"/>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-7,254.44</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387.86</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1,423.95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1,552.60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1,908.94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2,222.99 </w:t>
            </w:r>
          </w:p>
        </w:tc>
      </w:tr>
      <w:tr>
        <w:trPr>
          <w:trHeight w:val="29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税前折现率</w:t>
            </w:r>
            <w:r>
              <w:rPr>
                <w:rFonts w:ascii="宋体" w:hAnsi="宋体" w:cs="宋体" w:eastAsia="宋体" w:hint="default"/>
                <w:sz w:val="21"/>
                <w:szCs w:val="21"/>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13.68%</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13.68%</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13.68%</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13.68%</w:t>
            </w:r>
            <w:r>
              <w:rPr>
                <w:rFonts w:ascii="宋体"/>
                <w:sz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13.68%</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13.68%</w:t>
            </w:r>
            <w:r>
              <w:rPr>
                <w:rFonts w:ascii="宋体"/>
                <w:sz w:val="21"/>
              </w:rPr>
              <w:t> </w:t>
            </w: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折现系数</w:t>
            </w:r>
            <w:r>
              <w:rPr>
                <w:rFonts w:ascii="宋体" w:hAnsi="宋体" w:cs="宋体" w:eastAsia="宋体" w:hint="default"/>
                <w:sz w:val="21"/>
                <w:szCs w:val="21"/>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0.9379</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0.8250</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0.7257</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0.6383</w:t>
            </w:r>
            <w:r>
              <w:rPr>
                <w:rFonts w:ascii="宋体"/>
                <w:sz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right"/>
              <w:rPr>
                <w:rFonts w:ascii="宋体" w:hAnsi="宋体" w:cs="宋体" w:eastAsia="宋体" w:hint="default"/>
                <w:sz w:val="21"/>
                <w:szCs w:val="21"/>
              </w:rPr>
            </w:pPr>
            <w:r>
              <w:rPr>
                <w:rFonts w:ascii="宋体"/>
                <w:spacing w:val="-1"/>
                <w:sz w:val="21"/>
              </w:rPr>
              <w:t>0.5615</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4.1036</w:t>
            </w:r>
            <w:r>
              <w:rPr>
                <w:rFonts w:ascii="宋体"/>
                <w:sz w:val="21"/>
              </w:rPr>
              <w:t> </w:t>
            </w:r>
          </w:p>
        </w:tc>
      </w:tr>
      <w:tr>
        <w:trPr>
          <w:trHeight w:val="29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折现值</w:t>
            </w:r>
            <w:r>
              <w:rPr>
                <w:rFonts w:ascii="宋体" w:hAnsi="宋体" w:cs="宋体" w:eastAsia="宋体" w:hint="default"/>
                <w:sz w:val="21"/>
                <w:szCs w:val="21"/>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-6,803.85</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319.98</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1,033.36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991.10</w:t>
            </w:r>
            <w:r>
              <w:rPr>
                <w:rFonts w:ascii="宋体"/>
                <w:sz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1,071.90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9,122.18 </w:t>
            </w:r>
          </w:p>
        </w:tc>
      </w:tr>
      <w:tr>
        <w:trPr>
          <w:trHeight w:val="29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现值和</w:t>
            </w:r>
            <w:r>
              <w:rPr>
                <w:rFonts w:ascii="宋体" w:hAnsi="宋体" w:cs="宋体" w:eastAsia="宋体" w:hint="default"/>
                <w:sz w:val="21"/>
                <w:szCs w:val="21"/>
              </w:rPr>
              <w:t> </w:t>
            </w:r>
          </w:p>
        </w:tc>
        <w:tc>
          <w:tcPr>
            <w:tcW w:w="700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5,734.67</w:t>
            </w:r>
            <w:r>
              <w:rPr>
                <w:rFonts w:ascii="宋体"/>
                <w:sz w:val="21"/>
              </w:rPr>
              <w:t> </w:t>
            </w:r>
          </w:p>
        </w:tc>
      </w:tr>
    </w:tbl>
    <w:p>
      <w:pPr>
        <w:pStyle w:val="BodyText"/>
        <w:spacing w:line="241" w:lineRule="exact"/>
        <w:ind w:left="637" w:right="0"/>
        <w:jc w:val="left"/>
        <w:rPr>
          <w:rFonts w:ascii="宋体" w:hAnsi="宋体" w:cs="宋体" w:eastAsia="宋体" w:hint="default"/>
        </w:rPr>
      </w:pPr>
      <w:r>
        <w:rPr>
          <w:rFonts w:ascii="宋体"/>
          <w:w w:val="100"/>
        </w:rPr>
        <w:t> </w:t>
      </w:r>
    </w:p>
    <w:p>
      <w:pPr>
        <w:pStyle w:val="BodyText"/>
        <w:spacing w:line="355" w:lineRule="auto" w:before="133"/>
        <w:ind w:left="216" w:right="0" w:firstLine="420"/>
        <w:jc w:val="left"/>
        <w:rPr>
          <w:rFonts w:ascii="宋体" w:hAnsi="宋体" w:cs="宋体" w:eastAsia="宋体" w:hint="default"/>
        </w:rPr>
      </w:pPr>
      <w:r>
        <w:rPr>
          <w:spacing w:val="-6"/>
        </w:rPr>
        <w:t>根据上述可收回金额，截止</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4"/>
        </w:rPr>
        <w:t>日商誉无需新增计提减值准备，具体计算过程如</w:t>
      </w:r>
      <w:r>
        <w:rPr>
          <w:w w:val="100"/>
        </w:rPr>
        <w:t> </w:t>
      </w:r>
      <w:r>
        <w:rPr/>
        <w:t>下：</w:t>
      </w:r>
      <w:r>
        <w:rPr>
          <w:rFonts w:ascii="宋体" w:hAnsi="宋体" w:cs="宋体" w:eastAsia="宋体" w:hint="default"/>
        </w:rPr>
        <w:t> </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683"/>
        <w:gridCol w:w="4367"/>
      </w:tblGrid>
      <w:tr>
        <w:trPr>
          <w:trHeight w:val="295"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8"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754" w:right="0"/>
              <w:jc w:val="left"/>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93"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未包含商誉资产组账面价值</w:t>
            </w:r>
            <w:r>
              <w:rPr>
                <w:rFonts w:ascii="宋体" w:hAnsi="宋体" w:cs="宋体" w:eastAsia="宋体" w:hint="default"/>
                <w:sz w:val="21"/>
                <w:szCs w:val="21"/>
              </w:rPr>
              <w:t> </w:t>
            </w:r>
          </w:p>
        </w:tc>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462.33</w:t>
            </w:r>
            <w:r>
              <w:rPr>
                <w:rFonts w:ascii="宋体"/>
                <w:sz w:val="21"/>
              </w:rPr>
              <w:t> </w:t>
            </w:r>
          </w:p>
        </w:tc>
      </w:tr>
      <w:tr>
        <w:trPr>
          <w:trHeight w:val="295"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商誉账面价值（扣除减值准备后）</w:t>
            </w:r>
            <w:r>
              <w:rPr>
                <w:rFonts w:ascii="宋体" w:hAnsi="宋体" w:cs="宋体" w:eastAsia="宋体" w:hint="default"/>
                <w:sz w:val="21"/>
                <w:szCs w:val="21"/>
              </w:rPr>
              <w:t> </w:t>
            </w:r>
          </w:p>
        </w:tc>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4,884.22</w:t>
            </w:r>
            <w:r>
              <w:rPr>
                <w:rFonts w:ascii="宋体"/>
                <w:sz w:val="21"/>
              </w:rPr>
              <w:t> </w:t>
            </w:r>
          </w:p>
        </w:tc>
      </w:tr>
      <w:tr>
        <w:trPr>
          <w:trHeight w:val="293"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包含商誉的资产组账面价值</w:t>
            </w:r>
            <w:r>
              <w:rPr>
                <w:rFonts w:ascii="宋体" w:hAnsi="宋体" w:cs="宋体" w:eastAsia="宋体" w:hint="default"/>
                <w:sz w:val="21"/>
                <w:szCs w:val="21"/>
              </w:rPr>
              <w:t> </w:t>
            </w:r>
          </w:p>
        </w:tc>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5,346.56</w:t>
            </w:r>
            <w:r>
              <w:rPr>
                <w:rFonts w:ascii="宋体"/>
                <w:sz w:val="21"/>
              </w:rPr>
              <w:t> </w:t>
            </w:r>
          </w:p>
        </w:tc>
      </w:tr>
      <w:tr>
        <w:trPr>
          <w:trHeight w:val="295"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减：资产组可收回金额</w:t>
            </w:r>
            <w:r>
              <w:rPr>
                <w:rFonts w:ascii="宋体" w:hAnsi="宋体" w:cs="宋体" w:eastAsia="宋体" w:hint="default"/>
                <w:sz w:val="21"/>
                <w:szCs w:val="21"/>
              </w:rPr>
              <w:t> </w:t>
            </w:r>
          </w:p>
        </w:tc>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5,734.67</w:t>
            </w:r>
            <w:r>
              <w:rPr>
                <w:rFonts w:ascii="宋体"/>
                <w:sz w:val="21"/>
              </w:rPr>
              <w:t> </w:t>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商誉减值金额</w:t>
            </w:r>
            <w:r>
              <w:rPr>
                <w:rFonts w:ascii="宋体" w:hAnsi="宋体" w:cs="宋体" w:eastAsia="宋体" w:hint="default"/>
                <w:sz w:val="21"/>
                <w:szCs w:val="21"/>
              </w:rPr>
              <w:t> </w:t>
            </w:r>
          </w:p>
        </w:tc>
        <w:tc>
          <w:tcPr>
            <w:tcW w:w="43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7"/>
              <w:jc w:val="right"/>
              <w:rPr>
                <w:rFonts w:ascii="宋体" w:hAnsi="宋体" w:cs="宋体" w:eastAsia="宋体" w:hint="default"/>
                <w:sz w:val="24"/>
                <w:szCs w:val="24"/>
              </w:rPr>
            </w:pPr>
            <w:r>
              <w:rPr>
                <w:rFonts w:ascii="宋体"/>
                <w:sz w:val="24"/>
              </w:rPr>
              <w:t> </w:t>
            </w:r>
          </w:p>
        </w:tc>
      </w:tr>
    </w:tbl>
    <w:p>
      <w:pPr>
        <w:spacing w:after="0" w:line="274" w:lineRule="exact"/>
        <w:jc w:val="right"/>
        <w:rPr>
          <w:rFonts w:ascii="宋体" w:hAnsi="宋体" w:cs="宋体" w:eastAsia="宋体" w:hint="default"/>
          <w:sz w:val="24"/>
          <w:szCs w:val="24"/>
        </w:rPr>
        <w:sectPr>
          <w:footerReference w:type="default" r:id="rId60"/>
          <w:pgSz w:w="11910" w:h="16840"/>
          <w:pgMar w:footer="1195" w:header="882"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717" w:right="0"/>
        <w:jc w:val="left"/>
      </w:pPr>
      <w:r>
        <w:rPr/>
        <w:t>与商誉相关资产组的可收回金额业经北京天健兴业资产评估有限公司出具天兴评报报字</w:t>
      </w:r>
    </w:p>
    <w:p>
      <w:pPr>
        <w:pStyle w:val="BodyText"/>
        <w:spacing w:line="240" w:lineRule="auto" w:before="133"/>
        <w:ind w:left="296" w:right="0"/>
        <w:jc w:val="left"/>
        <w:rPr>
          <w:rFonts w:ascii="宋体" w:hAnsi="宋体" w:cs="宋体" w:eastAsia="宋体" w:hint="default"/>
        </w:rPr>
      </w:pPr>
      <w:r>
        <w:rPr/>
        <w:t>（</w:t>
      </w:r>
      <w:r>
        <w:rPr>
          <w:rFonts w:ascii="宋体" w:hAnsi="宋体" w:cs="宋体" w:eastAsia="宋体" w:hint="default"/>
        </w:rPr>
        <w:t>2020</w:t>
      </w:r>
      <w:r>
        <w:rPr/>
        <w:t>）第</w:t>
      </w:r>
      <w:r>
        <w:rPr>
          <w:spacing w:val="-56"/>
        </w:rPr>
        <w:t> </w:t>
      </w:r>
      <w:r>
        <w:rPr>
          <w:rFonts w:ascii="宋体" w:hAnsi="宋体" w:cs="宋体" w:eastAsia="宋体" w:hint="default"/>
        </w:rPr>
        <w:t>0289</w:t>
      </w:r>
      <w:r>
        <w:rPr>
          <w:rFonts w:ascii="宋体" w:hAnsi="宋体" w:cs="宋体" w:eastAsia="宋体" w:hint="default"/>
          <w:spacing w:val="-56"/>
        </w:rPr>
        <w:t> </w:t>
      </w:r>
      <w:r>
        <w:rPr/>
        <w:t>号资产评估报告。</w:t>
      </w:r>
      <w:r>
        <w:rPr>
          <w:rFonts w:ascii="宋体" w:hAnsi="宋体" w:cs="宋体" w:eastAsia="宋体" w:hint="default"/>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61"/>
          <w:pgSz w:w="11910" w:h="16840"/>
          <w:pgMar w:footer="1195" w:header="882" w:top="1120" w:bottom="1380" w:left="980" w:right="1500"/>
          <w:pgNumType w:start="161"/>
        </w:sectPr>
      </w:pPr>
    </w:p>
    <w:p>
      <w:pPr>
        <w:pStyle w:val="Heading6"/>
        <w:spacing w:line="240" w:lineRule="auto" w:before="36"/>
        <w:ind w:left="296" w:right="0"/>
        <w:jc w:val="left"/>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2"/>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96" w:right="0"/>
        <w:jc w:val="left"/>
        <w:rPr>
          <w:rFonts w:ascii="宋体" w:hAnsi="宋体" w:cs="宋体" w:eastAsia="宋体" w:hint="default"/>
        </w:rPr>
      </w:pPr>
      <w:r>
        <w:rPr>
          <w:rFonts w:ascii="宋体"/>
        </w:rPr>
        <w:t> </w:t>
      </w:r>
    </w:p>
    <w:p>
      <w:pPr>
        <w:pStyle w:val="BodyText"/>
        <w:spacing w:line="271" w:lineRule="exact" w:before="1"/>
        <w:ind w:left="29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10" w:lineRule="exact" w:before="28"/>
        <w:ind w:left="296" w:right="389"/>
        <w:jc w:val="left"/>
        <w:rPr>
          <w:rFonts w:ascii="宋体" w:hAnsi="宋体" w:cs="宋体" w:eastAsia="宋体" w:hint="default"/>
        </w:rPr>
      </w:pPr>
      <w:r>
        <w:rPr/>
        <w:t>√适用</w:t>
      </w:r>
      <w:r>
        <w:rPr>
          <w:spacing w:val="4"/>
        </w:rPr>
        <w:t> </w:t>
      </w:r>
      <w:r>
        <w:rPr>
          <w:rFonts w:ascii="宋体" w:hAnsi="宋体" w:cs="宋体" w:eastAsia="宋体" w:hint="default"/>
          <w:spacing w:val="4"/>
        </w:rPr>
      </w:r>
      <w:r>
        <w:rPr/>
        <w:t>□不适用</w:t>
      </w:r>
      <w:r>
        <w:rPr>
          <w:rFonts w:ascii="宋体" w:hAnsi="宋体" w:cs="宋体" w:eastAsia="宋体" w:hint="default"/>
        </w:rPr>
        <w:t>  </w:t>
      </w:r>
      <w:r>
        <w:rPr/>
        <w:t>无</w:t>
      </w:r>
      <w:r>
        <w:rPr>
          <w:rFonts w:ascii="宋体" w:hAnsi="宋体" w:cs="宋体" w:eastAsia="宋体" w:hint="default"/>
        </w:rPr>
        <w:t> </w:t>
      </w:r>
    </w:p>
    <w:p>
      <w:pPr>
        <w:pStyle w:val="Heading4"/>
        <w:spacing w:line="284" w:lineRule="exact"/>
        <w:ind w:left="296" w:right="0"/>
        <w:jc w:val="left"/>
        <w:rPr>
          <w:rFonts w:ascii="宋体" w:hAnsi="宋体" w:cs="宋体" w:eastAsia="宋体" w:hint="default"/>
        </w:rPr>
      </w:pPr>
      <w:r>
        <w:rPr>
          <w:rFonts w:ascii="宋体"/>
        </w:rPr>
        <w:t> </w:t>
      </w:r>
    </w:p>
    <w:p>
      <w:pPr>
        <w:pStyle w:val="Heading6"/>
        <w:spacing w:line="240" w:lineRule="auto"/>
        <w:ind w:left="296"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ind w:left="2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80" w:right="1500"/>
          <w:cols w:num="2" w:equalWidth="0">
            <w:col w:w="2729" w:space="3793"/>
            <w:col w:w="2908"/>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82"/>
        <w:gridCol w:w="1515"/>
        <w:gridCol w:w="1514"/>
        <w:gridCol w:w="1515"/>
        <w:gridCol w:w="1502"/>
        <w:gridCol w:w="1573"/>
      </w:tblGrid>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right"/>
              <w:rPr>
                <w:rFonts w:ascii="宋体" w:hAnsi="宋体" w:cs="宋体" w:eastAsia="宋体" w:hint="default"/>
                <w:sz w:val="21"/>
                <w:szCs w:val="21"/>
              </w:rPr>
            </w:pPr>
            <w:r>
              <w:rPr>
                <w:rFonts w:ascii="宋体" w:hAnsi="宋体" w:cs="宋体" w:eastAsia="宋体" w:hint="default"/>
                <w:spacing w:val="-2"/>
                <w:sz w:val="21"/>
                <w:szCs w:val="21"/>
              </w:rPr>
              <w:t>其他减少金额</w:t>
            </w:r>
            <w:r>
              <w:rPr>
                <w:rFonts w:ascii="宋体" w:hAnsi="宋体" w:cs="宋体" w:eastAsia="宋体" w:hint="default"/>
                <w:sz w:val="21"/>
                <w:szCs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装修费</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6,499,880.47</w:t>
            </w:r>
            <w:r>
              <w:rPr>
                <w:rFonts w:ascii="宋体"/>
                <w:sz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3,402,441.99</w:t>
            </w:r>
            <w:r>
              <w:rPr>
                <w:rFonts w:ascii="宋体"/>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2,279,880.30</w:t>
            </w:r>
            <w:r>
              <w:rPr>
                <w:rFonts w:ascii="宋体"/>
                <w:sz w:val="21"/>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76,492.14</w:t>
            </w:r>
            <w:r>
              <w:rPr>
                <w:rFonts w:ascii="宋体"/>
                <w:sz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7,545,950.02</w:t>
            </w:r>
            <w:r>
              <w:rPr>
                <w:rFonts w:ascii="宋体"/>
                <w:sz w:val="21"/>
              </w:rPr>
              <w:t> </w:t>
            </w:r>
          </w:p>
        </w:tc>
      </w:tr>
      <w:tr>
        <w:trPr>
          <w:trHeight w:val="281"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高尔夫会籍费</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941,649.66</w:t>
            </w:r>
            <w:r>
              <w:rPr>
                <w:rFonts w:ascii="宋体"/>
                <w:sz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356,800.08</w:t>
            </w:r>
            <w:r>
              <w:rPr>
                <w:rFonts w:ascii="宋体"/>
                <w:sz w:val="21"/>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584,849.58</w:t>
            </w:r>
            <w:r>
              <w:rPr>
                <w:rFonts w:ascii="宋体"/>
                <w:sz w:val="21"/>
              </w:rPr>
              <w:t> </w:t>
            </w: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服务费用</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161,325.12</w:t>
            </w:r>
            <w:r>
              <w:rPr>
                <w:rFonts w:ascii="宋体"/>
                <w:sz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136,353.66</w:t>
            </w:r>
            <w:r>
              <w:rPr>
                <w:rFonts w:ascii="宋体"/>
                <w:sz w:val="21"/>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24,971.46</w:t>
            </w:r>
            <w:r>
              <w:rPr>
                <w:rFonts w:ascii="宋体"/>
                <w:sz w:val="21"/>
              </w:rPr>
              <w:t> </w:t>
            </w:r>
          </w:p>
        </w:tc>
      </w:tr>
      <w:tr>
        <w:trPr>
          <w:trHeight w:val="283"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7,602,855.25</w:t>
            </w:r>
            <w:r>
              <w:rPr>
                <w:rFonts w:ascii="宋体"/>
                <w:sz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3,402,441.99</w:t>
            </w:r>
            <w:r>
              <w:rPr>
                <w:rFonts w:ascii="宋体"/>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2,773,034.04</w:t>
            </w:r>
            <w:r>
              <w:rPr>
                <w:rFonts w:ascii="宋体"/>
                <w:sz w:val="21"/>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76,492.14</w:t>
            </w:r>
            <w:r>
              <w:rPr>
                <w:rFonts w:ascii="宋体"/>
                <w:sz w:val="21"/>
              </w:rPr>
              <w:t> </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8,155,771.06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980" w:right="1500"/>
        </w:sectPr>
      </w:pPr>
    </w:p>
    <w:p>
      <w:pPr>
        <w:pStyle w:val="Heading4"/>
        <w:spacing w:line="273" w:lineRule="exact"/>
        <w:ind w:left="296" w:right="0"/>
        <w:jc w:val="left"/>
        <w:rPr>
          <w:rFonts w:ascii="宋体" w:hAnsi="宋体" w:cs="宋体" w:eastAsia="宋体" w:hint="default"/>
        </w:rPr>
      </w:pPr>
      <w:r>
        <w:rPr>
          <w:rFonts w:ascii="宋体"/>
        </w:rPr>
        <w:t> </w:t>
      </w:r>
    </w:p>
    <w:p>
      <w:pPr>
        <w:pStyle w:val="Heading4"/>
        <w:spacing w:line="313" w:lineRule="exact"/>
        <w:ind w:left="296" w:right="0"/>
        <w:jc w:val="left"/>
        <w:rPr>
          <w:rFonts w:ascii="宋体" w:hAnsi="宋体" w:cs="宋体" w:eastAsia="宋体" w:hint="default"/>
        </w:rPr>
      </w:pPr>
      <w:r>
        <w:rPr>
          <w:rFonts w:ascii="宋体"/>
        </w:rPr>
        <w:t> </w:t>
      </w:r>
    </w:p>
    <w:p>
      <w:pPr>
        <w:pStyle w:val="Heading6"/>
        <w:spacing w:line="290" w:lineRule="auto" w:before="61"/>
        <w:ind w:left="296"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2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80" w:right="1500"/>
          <w:cols w:num="2" w:equalWidth="0">
            <w:col w:w="4071" w:space="2451"/>
            <w:col w:w="2908"/>
          </w:cols>
        </w:sectPr>
      </w:pPr>
    </w:p>
    <w:p>
      <w:pPr>
        <w:spacing w:line="240" w:lineRule="auto" w:before="5"/>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44"/>
        <w:gridCol w:w="1652"/>
        <w:gridCol w:w="1649"/>
        <w:gridCol w:w="1663"/>
        <w:gridCol w:w="1645"/>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65,920,509.26</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10,546,274.26</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56,639,824.09</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9,283,629.71</w:t>
            </w:r>
            <w:r>
              <w:rPr>
                <w:rFonts w:ascii="宋体"/>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20"/>
              <w:jc w:val="right"/>
              <w:rPr>
                <w:rFonts w:ascii="宋体" w:hAnsi="宋体" w:cs="宋体" w:eastAsia="宋体" w:hint="default"/>
                <w:sz w:val="21"/>
                <w:szCs w:val="21"/>
              </w:rPr>
            </w:pPr>
            <w:r>
              <w:rPr>
                <w:rFonts w:ascii="宋体" w:hAnsi="宋体" w:cs="宋体" w:eastAsia="宋体" w:hint="default"/>
                <w:spacing w:val="-2"/>
                <w:sz w:val="21"/>
                <w:szCs w:val="21"/>
              </w:rPr>
              <w:t>内部交易未实现利润</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13,175,656.53</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1,976,348.48</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14,841,461.05</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2,226,219.16</w:t>
            </w:r>
            <w:r>
              <w:rPr>
                <w:rFonts w:ascii="宋体"/>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预收款项计入应纳税所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得形成的部分</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3,385,428.14</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846,357.04</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1,599,767.92</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399,941.98</w:t>
            </w:r>
            <w:r>
              <w:rPr>
                <w:rFonts w:ascii="宋体"/>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22"/>
              <w:jc w:val="right"/>
              <w:rPr>
                <w:rFonts w:ascii="宋体" w:hAnsi="宋体" w:cs="宋体" w:eastAsia="宋体" w:hint="default"/>
                <w:sz w:val="21"/>
                <w:szCs w:val="21"/>
              </w:rPr>
            </w:pPr>
            <w:r>
              <w:rPr>
                <w:rFonts w:ascii="宋体" w:hAnsi="宋体" w:cs="宋体" w:eastAsia="宋体" w:hint="default"/>
                <w:spacing w:val="-2"/>
                <w:sz w:val="21"/>
                <w:szCs w:val="21"/>
              </w:rPr>
              <w:t>限制性股票—股份支付</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7,474,038.00</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1,121,105.70</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89,955,631.93</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14,490,085.48</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73,081,053.06</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11,909,790.85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980" w:right="1500"/>
        </w:sectPr>
      </w:pPr>
    </w:p>
    <w:p>
      <w:pPr>
        <w:pStyle w:val="Heading4"/>
        <w:spacing w:line="274" w:lineRule="exact"/>
        <w:ind w:left="296" w:right="0"/>
        <w:jc w:val="left"/>
        <w:rPr>
          <w:rFonts w:ascii="宋体" w:hAnsi="宋体" w:cs="宋体" w:eastAsia="宋体" w:hint="default"/>
        </w:rPr>
      </w:pPr>
      <w:r>
        <w:rPr>
          <w:rFonts w:ascii="宋体"/>
        </w:rPr>
        <w:t> </w:t>
      </w:r>
    </w:p>
    <w:p>
      <w:pPr>
        <w:pStyle w:val="Heading6"/>
        <w:spacing w:line="240" w:lineRule="auto"/>
        <w:ind w:left="29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2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80" w:right="1500"/>
          <w:cols w:num="2" w:equalWidth="0">
            <w:col w:w="3361" w:space="3161"/>
            <w:col w:w="2908"/>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29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1,880,177.20</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282,026.58</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5,924,536.33</w:t>
            </w:r>
            <w:r>
              <w:rPr>
                <w:rFonts w:ascii="宋体"/>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888,680.45</w:t>
            </w:r>
            <w:r>
              <w:rPr>
                <w:rFonts w:ascii="宋体"/>
                <w:sz w:val="21"/>
              </w:rPr>
              <w:t> </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10,759,810.84</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1,613,971.63</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7,553,168.10</w:t>
            </w:r>
            <w:r>
              <w:rPr>
                <w:rFonts w:ascii="宋体"/>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1,132,975.22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980" w:right="150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74"/>
        <w:gridCol w:w="1678"/>
        <w:gridCol w:w="1664"/>
        <w:gridCol w:w="1658"/>
        <w:gridCol w:w="1676"/>
      </w:tblGrid>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的公允价值变动</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41,700,264.91</w:t>
            </w:r>
            <w:r>
              <w:rPr>
                <w:rFonts w:ascii="宋体"/>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6,255,039.74</w:t>
            </w:r>
            <w:r>
              <w:rPr>
                <w:rFonts w:ascii="宋体"/>
                <w:sz w:val="21"/>
              </w:rPr>
              <w:t> </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1,103,209.73</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164,971.25</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454,994.21</w:t>
            </w:r>
            <w:r>
              <w:rPr>
                <w:rFonts w:ascii="宋体"/>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63,615.84</w:t>
            </w:r>
            <w:r>
              <w:rPr>
                <w:rFonts w:ascii="宋体"/>
                <w:sz w:val="21"/>
              </w:rPr>
              <w:t> </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尚未收回的已确认的股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权转让投资收益尾款</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750,000.00</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16,743,197.77</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2,810,969.46</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55,632,963.55</w:t>
            </w:r>
            <w:r>
              <w:rPr>
                <w:rFonts w:ascii="宋体"/>
                <w:sz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8,340,311.25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before="61"/>
        <w:ind w:left="216" w:right="0"/>
        <w:jc w:val="left"/>
        <w:rPr>
          <w:rFonts w:ascii="宋体" w:hAnsi="宋体" w:cs="宋体" w:eastAsia="宋体" w:hint="default"/>
          <w:b w:val="0"/>
          <w:bCs w:val="0"/>
        </w:rPr>
      </w:pPr>
      <w:r>
        <w:rPr>
          <w:rFonts w:ascii="宋体" w:hAnsi="宋体" w:cs="宋体" w:eastAsia="宋体" w:hint="default"/>
        </w:rPr>
        <w:t>(4).</w:t>
      </w:r>
      <w:r>
        <w:rPr/>
        <w:t>未确认递延所得税资产明细</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4757" w:space="176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72,061,680.45</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79,518,244.20</w:t>
            </w:r>
            <w:r>
              <w:rPr>
                <w:rFonts w:ascii="宋体"/>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460,363,590.54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202,083,927.80</w:t>
            </w:r>
            <w:r>
              <w:rPr>
                <w:rFonts w:ascii="宋体"/>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532,425,270.99</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281,602,172.00</w:t>
            </w:r>
            <w:r>
              <w:rPr>
                <w:rFonts w:ascii="宋体"/>
                <w:sz w:val="21"/>
              </w:rPr>
              <w:t> </w:t>
            </w:r>
          </w:p>
        </w:tc>
      </w:tr>
    </w:tbl>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FF"/>
        </w:rPr>
        <w:t> </w:t>
      </w:r>
      <w:r>
        <w:rPr>
          <w:rFonts w:ascii="宋体" w:hAnsi="宋体" w:cs="宋体" w:eastAsia="宋体" w:hint="default"/>
        </w:rPr>
      </w:r>
    </w:p>
    <w:p>
      <w:pPr>
        <w:pStyle w:val="BodyText"/>
        <w:spacing w:line="270"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9"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2" w:lineRule="exact" w:before="32"/>
        <w:ind w:left="216" w:right="0" w:firstLine="480"/>
        <w:jc w:val="left"/>
        <w:rPr>
          <w:rFonts w:ascii="宋体" w:hAnsi="宋体" w:cs="宋体" w:eastAsia="宋体" w:hint="default"/>
        </w:rPr>
      </w:pPr>
      <w:r>
        <w:rPr>
          <w:spacing w:val="-3"/>
        </w:rPr>
        <w:t>未来能否获得足够的应纳税所得额具有不确定性，因此没有确认可抵扣暂时性差异和可抵扣</w:t>
      </w:r>
      <w:r>
        <w:rPr>
          <w:w w:val="100"/>
        </w:rPr>
        <w:t> </w:t>
      </w:r>
      <w:r>
        <w:rPr/>
        <w:t>亏损相应的递延所得税资产。</w:t>
      </w:r>
      <w:r>
        <w:rPr>
          <w:rFonts w:ascii="宋体" w:hAnsi="宋体" w:cs="宋体" w:eastAsia="宋体" w:hint="default"/>
        </w:rPr>
        <w:t> </w:t>
      </w:r>
    </w:p>
    <w:p>
      <w:pPr>
        <w:pStyle w:val="Heading4"/>
        <w:spacing w:line="282" w:lineRule="exact"/>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资金往来借款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36,750,000.00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预付装修款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1,648,000.00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预付购房款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5,000,000.00</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43,398,000.00</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BodyText"/>
        <w:spacing w:line="271"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312" w:lineRule="exact"/>
        <w:ind w:left="216" w:right="0"/>
        <w:jc w:val="left"/>
        <w:rPr>
          <w:rFonts w:ascii="宋体" w:hAnsi="宋体" w:cs="宋体" w:eastAsia="宋体" w:hint="default"/>
        </w:rPr>
      </w:pPr>
      <w:r>
        <w:rPr>
          <w:rFonts w:ascii="宋体"/>
        </w:rPr>
        <w:t> </w:t>
      </w:r>
    </w:p>
    <w:p>
      <w:pPr>
        <w:pStyle w:val="Heading6"/>
        <w:spacing w:line="290" w:lineRule="auto"/>
        <w:ind w:left="216" w:right="0"/>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258" w:space="4264"/>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1"/>
        <w:gridCol w:w="3005"/>
        <w:gridCol w:w="3020"/>
      </w:tblGrid>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871"/>
        <w:gridCol w:w="3005"/>
        <w:gridCol w:w="3020"/>
      </w:tblGrid>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209,799,393.05</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240,394,923.11</w:t>
            </w:r>
            <w:r>
              <w:rPr>
                <w:rFonts w:ascii="宋体"/>
                <w:sz w:val="21"/>
              </w:rPr>
              <w:t> </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72,000,000.00</w:t>
            </w:r>
            <w:r>
              <w:rPr>
                <w:rFonts w:ascii="宋体"/>
                <w:sz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249,799,393.05</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312,394,923.11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t>说明：</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sz w:val="21"/>
          <w:szCs w:val="21"/>
        </w:rPr>
        <w:t>保证借款系公司对其子公司担保的保证借款。</w:t>
      </w:r>
      <w:r>
        <w:rPr>
          <w:rFonts w:ascii="宋体" w:hAnsi="宋体" w:cs="宋体" w:eastAsia="宋体" w:hint="default"/>
          <w:sz w:val="24"/>
          <w:szCs w:val="24"/>
        </w:rPr>
        <w:t> </w:t>
      </w:r>
      <w:r>
        <w:rPr>
          <w:rFonts w:ascii="宋体" w:hAnsi="宋体" w:cs="宋体" w:eastAsia="宋体"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312" w:lineRule="exact" w:before="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16" w:right="0"/>
        <w:jc w:val="left"/>
        <w:rPr>
          <w:rFonts w:ascii="宋体" w:hAnsi="宋体" w:cs="宋体" w:eastAsia="宋体" w:hint="default"/>
        </w:rPr>
      </w:pPr>
      <w:r>
        <w:rPr>
          <w:rFonts w:ascii="宋体"/>
        </w:rPr>
        <w:t> </w:t>
      </w:r>
    </w:p>
    <w:p>
      <w:pPr>
        <w:pStyle w:val="BodyText"/>
        <w:spacing w:line="270" w:lineRule="exact" w:before="4"/>
        <w:ind w:left="216" w:right="0"/>
        <w:jc w:val="left"/>
        <w:rPr>
          <w:rFonts w:ascii="宋体" w:hAnsi="宋体" w:cs="宋体" w:eastAsia="宋体" w:hint="default"/>
        </w:rPr>
      </w:pPr>
      <w:r>
        <w:rPr/>
        <w:t>其中重要的已逾期未偿还的短期借款情况如下：</w:t>
      </w:r>
      <w:r>
        <w:rPr>
          <w:rFonts w:ascii="宋体" w:hAnsi="宋体" w:cs="宋体" w:eastAsia="宋体" w:hint="default"/>
        </w:rPr>
        <w:t> </w:t>
      </w:r>
    </w:p>
    <w:p>
      <w:pPr>
        <w:pStyle w:val="Heading4"/>
        <w:spacing w:line="309"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Heading4"/>
        <w:spacing w:line="313" w:lineRule="exact"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Heading4"/>
        <w:spacing w:line="313" w:lineRule="exact"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90" w:lineRule="auto"/>
        <w:ind w:left="216" w:right="1503"/>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4735" w:space="1787"/>
            <w:col w:w="2768"/>
          </w:cols>
        </w:sectPr>
      </w:pPr>
    </w:p>
    <w:p>
      <w:pPr>
        <w:spacing w:line="240" w:lineRule="auto" w:before="7"/>
        <w:rPr>
          <w:rFonts w:ascii="宋体" w:hAnsi="宋体" w:cs="宋体" w:eastAsia="宋体" w:hint="default"/>
          <w:sz w:val="2"/>
          <w:szCs w:val="2"/>
        </w:rPr>
      </w:pPr>
    </w:p>
    <w:tbl>
      <w:tblPr>
        <w:tblW w:w="0" w:type="auto"/>
        <w:jc w:val="left"/>
        <w:tblInd w:w="178" w:type="dxa"/>
        <w:tblLayout w:type="fixed"/>
        <w:tblCellMar>
          <w:top w:w="0" w:type="dxa"/>
          <w:left w:w="0" w:type="dxa"/>
          <w:bottom w:w="0" w:type="dxa"/>
          <w:right w:w="0" w:type="dxa"/>
        </w:tblCellMar>
        <w:tblLook w:val="01E0"/>
      </w:tblPr>
      <w:tblGrid>
        <w:gridCol w:w="2312"/>
        <w:gridCol w:w="3339"/>
        <w:gridCol w:w="3245"/>
      </w:tblGrid>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208,199,030.95</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140,448,600.00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208,199,030.95</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140,448,600.00</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BodyText"/>
        <w:spacing w:line="270" w:lineRule="exact" w:before="4"/>
        <w:ind w:left="216" w:right="0"/>
        <w:jc w:val="left"/>
        <w:rPr>
          <w:rFonts w:ascii="宋体" w:hAnsi="宋体" w:cs="宋体" w:eastAsia="宋体" w:hint="default"/>
        </w:rPr>
      </w:pPr>
      <w:r>
        <w:rPr/>
        <w:t>本期末已到期未支付的应付票据总额为 </w:t>
      </w:r>
      <w:r>
        <w:rPr>
          <w:rFonts w:ascii="宋体" w:hAnsi="宋体" w:cs="宋体" w:eastAsia="宋体" w:hint="default"/>
          <w:spacing w:val="-3"/>
        </w:rPr>
        <w:t>0</w:t>
      </w:r>
      <w:r>
        <w:rPr>
          <w:rFonts w:ascii="宋体" w:hAnsi="宋体" w:cs="宋体" w:eastAsia="宋体" w:hint="default"/>
          <w:spacing w:val="-49"/>
        </w:rPr>
        <w:t> </w:t>
      </w:r>
      <w:r>
        <w:rPr>
          <w:spacing w:val="-3"/>
        </w:rPr>
        <w:t>元。</w:t>
      </w:r>
      <w:r>
        <w:rPr>
          <w:rFonts w:ascii="宋体" w:hAnsi="宋体" w:cs="宋体" w:eastAsia="宋体" w:hint="default"/>
        </w:rPr>
        <w:t> </w:t>
      </w:r>
    </w:p>
    <w:p>
      <w:pPr>
        <w:pStyle w:val="Heading4"/>
        <w:spacing w:line="309" w:lineRule="exact"/>
        <w:ind w:left="216" w:right="0"/>
        <w:jc w:val="left"/>
        <w:rPr>
          <w:rFonts w:ascii="宋体" w:hAnsi="宋体" w:cs="宋体" w:eastAsia="宋体" w:hint="default"/>
        </w:rPr>
      </w:pPr>
      <w:r>
        <w:rPr>
          <w:rFonts w:ascii="宋体"/>
        </w:rPr>
        <w:t> </w:t>
      </w:r>
    </w:p>
    <w:p>
      <w:pPr>
        <w:pStyle w:val="Heading6"/>
        <w:spacing w:line="290" w:lineRule="auto"/>
        <w:ind w:left="216" w:right="1345"/>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4577" w:space="194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应付材料款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174,111,128.52</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267,528,355.19</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应付工程及服务费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123,534,141.70</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113,686,640.78</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应付设备款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126,194,456.22</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77,261,781.83</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应付其他</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46,652,682.47</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553,518.23</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470,492,408.91</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459,030,296.03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3494" w:space="3028"/>
            <w:col w:w="2768"/>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江西建工第三建筑有限责任公司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20,066,666.70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尚未结算工程款</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杭州数梦工场科技有限公司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5,390,328.82</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项目未验收</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深圳竹云科技有限公司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3,034,384.37</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尚未最终结算</w:t>
            </w:r>
            <w:r>
              <w:rPr>
                <w:rFonts w:ascii="宋体" w:hAnsi="宋体" w:cs="宋体" w:eastAsia="宋体" w:hint="default"/>
                <w:sz w:val="21"/>
                <w:szCs w:val="21"/>
              </w:rPr>
              <w:t> </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西藏启迪信息技术有限公司</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2,036,798.00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尚未最终结算</w:t>
            </w:r>
            <w:r>
              <w:rPr>
                <w:rFonts w:ascii="宋体" w:hAnsi="宋体" w:cs="宋体" w:eastAsia="宋体" w:hint="default"/>
                <w:sz w:val="21"/>
                <w:szCs w:val="21"/>
              </w:rPr>
              <w:t> </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30,528,177.89</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BodyText"/>
        <w:spacing w:line="270"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56"/>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327" w:space="419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预收合同款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441,065,143.06</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452,383,389.78</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441,065,143.06</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452,383,389.78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3595" w:space="292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39"/>
        <w:gridCol w:w="2662"/>
        <w:gridCol w:w="3049"/>
      </w:tblGrid>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申万宏源证券有限公司</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8,738,244.00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r>
              <w:rPr>
                <w:rFonts w:ascii="宋体" w:hAnsi="宋体" w:cs="宋体" w:eastAsia="宋体" w:hint="default"/>
                <w:sz w:val="21"/>
                <w:szCs w:val="21"/>
              </w:rPr>
              <w:t> </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深圳市康宁医院</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8,525,884.99</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r>
              <w:rPr>
                <w:rFonts w:ascii="宋体" w:hAnsi="宋体" w:cs="宋体" w:eastAsia="宋体" w:hint="default"/>
                <w:sz w:val="21"/>
                <w:szCs w:val="21"/>
              </w:rPr>
              <w:t> </w:t>
            </w:r>
          </w:p>
        </w:tc>
      </w:tr>
      <w:tr>
        <w:trPr>
          <w:trHeight w:val="28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上海保云云计算有限公司</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5,138,000.00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r>
              <w:rPr>
                <w:rFonts w:ascii="宋体" w:hAnsi="宋体" w:cs="宋体" w:eastAsia="宋体" w:hint="default"/>
                <w:sz w:val="21"/>
                <w:szCs w:val="21"/>
              </w:rPr>
              <w:t> </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中国信达资产管理股份有限公司</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4,950,000.00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r>
              <w:rPr>
                <w:rFonts w:ascii="宋体" w:hAnsi="宋体" w:cs="宋体" w:eastAsia="宋体" w:hint="default"/>
                <w:sz w:val="21"/>
                <w:szCs w:val="21"/>
              </w:rPr>
              <w:t> </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4,722,765.70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项目未完成</w:t>
            </w:r>
            <w:r>
              <w:rPr>
                <w:rFonts w:ascii="宋体" w:hAnsi="宋体" w:cs="宋体" w:eastAsia="宋体" w:hint="default"/>
                <w:sz w:val="21"/>
                <w:szCs w:val="21"/>
              </w:rPr>
              <w:t> </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32,074,894.69</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center"/>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83"/>
        <w:ind w:left="216" w:right="19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Heading4"/>
        <w:spacing w:line="28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90" w:lineRule="auto"/>
        <w:ind w:left="216" w:right="1902"/>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4858" w:space="1665"/>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0"/>
        <w:gridCol w:w="1613"/>
        <w:gridCol w:w="1606"/>
        <w:gridCol w:w="1610"/>
        <w:gridCol w:w="1621"/>
      </w:tblGrid>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112,062,569.9</w:t>
            </w:r>
          </w:p>
          <w:p>
            <w:pPr>
              <w:pStyle w:val="TableParagraph"/>
              <w:spacing w:line="273" w:lineRule="exact"/>
              <w:ind w:right="-1"/>
              <w:jc w:val="right"/>
              <w:rPr>
                <w:rFonts w:ascii="宋体" w:hAnsi="宋体" w:cs="宋体" w:eastAsia="宋体" w:hint="default"/>
                <w:sz w:val="21"/>
                <w:szCs w:val="21"/>
              </w:rPr>
            </w:pPr>
            <w:r>
              <w:rPr>
                <w:rFonts w:ascii="宋体"/>
                <w:sz w:val="21"/>
              </w:rPr>
              <w:t>4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1,077,512,703</w:t>
            </w:r>
          </w:p>
          <w:p>
            <w:pPr>
              <w:pStyle w:val="TableParagraph"/>
              <w:spacing w:line="273" w:lineRule="exact"/>
              <w:ind w:right="-3"/>
              <w:jc w:val="right"/>
              <w:rPr>
                <w:rFonts w:ascii="宋体" w:hAnsi="宋体" w:cs="宋体" w:eastAsia="宋体" w:hint="default"/>
                <w:sz w:val="21"/>
                <w:szCs w:val="21"/>
              </w:rPr>
            </w:pPr>
            <w:r>
              <w:rPr>
                <w:rFonts w:ascii="宋体"/>
                <w:spacing w:val="-1"/>
                <w:sz w:val="21"/>
              </w:rPr>
              <w:t>.88</w:t>
            </w:r>
            <w:r>
              <w:rPr>
                <w:rFonts w:ascii="宋体"/>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1,016,416,818</w:t>
            </w:r>
          </w:p>
          <w:p>
            <w:pPr>
              <w:pStyle w:val="TableParagraph"/>
              <w:spacing w:line="273" w:lineRule="exact"/>
              <w:ind w:right="-3"/>
              <w:jc w:val="right"/>
              <w:rPr>
                <w:rFonts w:ascii="宋体" w:hAnsi="宋体" w:cs="宋体" w:eastAsia="宋体" w:hint="default"/>
                <w:sz w:val="21"/>
                <w:szCs w:val="21"/>
              </w:rPr>
            </w:pPr>
            <w:r>
              <w:rPr>
                <w:rFonts w:ascii="宋体"/>
                <w:spacing w:val="-1"/>
                <w:sz w:val="21"/>
              </w:rPr>
              <w:t>.08</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173,158,455.7</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1,612,895.70</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54,858,084.78</w:t>
            </w:r>
            <w:r>
              <w:rPr>
                <w:rFonts w:ascii="宋体"/>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54,806,273.65</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1,664,706.83</w:t>
            </w:r>
            <w:r>
              <w:rPr>
                <w:rFonts w:ascii="宋体"/>
                <w:sz w:val="21"/>
              </w:rPr>
              <w:t> </w:t>
            </w: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1,086,822.98</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243,390.04</w:t>
            </w:r>
            <w:r>
              <w:rPr>
                <w:rFonts w:ascii="宋体"/>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1,327,415.93</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2,797.09</w:t>
            </w:r>
            <w:r>
              <w:rPr>
                <w:rFonts w:ascii="宋体"/>
                <w:sz w:val="21"/>
              </w:rPr>
              <w:t> </w:t>
            </w:r>
          </w:p>
        </w:tc>
      </w:tr>
      <w:tr>
        <w:trPr>
          <w:trHeight w:val="55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00"/>
        <w:gridCol w:w="1613"/>
        <w:gridCol w:w="1606"/>
        <w:gridCol w:w="1610"/>
        <w:gridCol w:w="1621"/>
      </w:tblGrid>
      <w:tr>
        <w:trPr>
          <w:trHeight w:val="55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sz w:val="21"/>
              </w:rPr>
              <w:t>114,762,288.6</w:t>
            </w:r>
          </w:p>
          <w:p>
            <w:pPr>
              <w:pStyle w:val="TableParagraph"/>
              <w:spacing w:line="274" w:lineRule="exact"/>
              <w:ind w:right="-1"/>
              <w:jc w:val="right"/>
              <w:rPr>
                <w:rFonts w:ascii="宋体" w:hAnsi="宋体" w:cs="宋体" w:eastAsia="宋体" w:hint="default"/>
                <w:sz w:val="21"/>
                <w:szCs w:val="21"/>
              </w:rPr>
            </w:pPr>
            <w:r>
              <w:rPr>
                <w:rFonts w:ascii="宋体"/>
                <w:sz w:val="21"/>
              </w:rPr>
              <w:t>2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1,132,614,178</w:t>
            </w:r>
          </w:p>
          <w:p>
            <w:pPr>
              <w:pStyle w:val="TableParagraph"/>
              <w:spacing w:line="274" w:lineRule="exact"/>
              <w:ind w:right="-3"/>
              <w:jc w:val="right"/>
              <w:rPr>
                <w:rFonts w:ascii="宋体" w:hAnsi="宋体" w:cs="宋体" w:eastAsia="宋体" w:hint="default"/>
                <w:sz w:val="21"/>
                <w:szCs w:val="21"/>
              </w:rPr>
            </w:pPr>
            <w:r>
              <w:rPr>
                <w:rFonts w:ascii="宋体"/>
                <w:spacing w:val="-1"/>
                <w:sz w:val="21"/>
              </w:rPr>
              <w:t>.70</w:t>
            </w:r>
            <w:r>
              <w:rPr>
                <w:rFonts w:ascii="宋体"/>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sz w:val="21"/>
              </w:rPr>
              <w:t>1,072,550,507</w:t>
            </w:r>
          </w:p>
          <w:p>
            <w:pPr>
              <w:pStyle w:val="TableParagraph"/>
              <w:spacing w:line="274" w:lineRule="exact"/>
              <w:ind w:right="-3"/>
              <w:jc w:val="right"/>
              <w:rPr>
                <w:rFonts w:ascii="宋体" w:hAnsi="宋体" w:cs="宋体" w:eastAsia="宋体" w:hint="default"/>
                <w:sz w:val="21"/>
                <w:szCs w:val="21"/>
              </w:rPr>
            </w:pPr>
            <w:r>
              <w:rPr>
                <w:rFonts w:ascii="宋体"/>
                <w:spacing w:val="-1"/>
                <w:sz w:val="21"/>
              </w:rPr>
              <w:t>.66</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174,825,959.6</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r>
    </w:tbl>
    <w:p>
      <w:pPr>
        <w:spacing w:after="0" w:line="274" w:lineRule="exact"/>
        <w:jc w:val="right"/>
        <w:rPr>
          <w:rFonts w:ascii="宋体" w:hAnsi="宋体" w:cs="宋体" w:eastAsia="宋体" w:hint="default"/>
          <w:sz w:val="21"/>
          <w:szCs w:val="21"/>
        </w:rPr>
        <w:sectPr>
          <w:pgSz w:w="11910" w:h="16840"/>
          <w:pgMar w:header="882" w:footer="1195" w:top="1120" w:bottom="1380" w:left="1060" w:right="1560"/>
        </w:sectPr>
      </w:pPr>
    </w:p>
    <w:p>
      <w:pPr>
        <w:pStyle w:val="Heading4"/>
        <w:spacing w:line="273" w:lineRule="exact"/>
        <w:ind w:left="216" w:right="0"/>
        <w:jc w:val="left"/>
        <w:rPr>
          <w:rFonts w:ascii="宋体" w:hAnsi="宋体" w:cs="宋体" w:eastAsia="宋体" w:hint="default"/>
        </w:rPr>
      </w:pPr>
      <w:r>
        <w:rPr>
          <w:rFonts w:ascii="宋体"/>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258" w:space="4370"/>
            <w:col w:w="266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sz w:val="21"/>
              </w:rPr>
              <w:t>104,332,830.8</w:t>
            </w:r>
          </w:p>
          <w:p>
            <w:pPr>
              <w:pStyle w:val="TableParagraph"/>
              <w:spacing w:line="274" w:lineRule="exact"/>
              <w:ind w:right="-1"/>
              <w:jc w:val="right"/>
              <w:rPr>
                <w:rFonts w:ascii="宋体" w:hAnsi="宋体" w:cs="宋体" w:eastAsia="宋体" w:hint="default"/>
                <w:sz w:val="21"/>
                <w:szCs w:val="21"/>
              </w:rPr>
            </w:pPr>
            <w:r>
              <w:rPr>
                <w:rFonts w:ascii="宋体"/>
                <w:sz w:val="21"/>
              </w:rPr>
              <w:t>2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1,003,274,279</w:t>
            </w:r>
          </w:p>
          <w:p>
            <w:pPr>
              <w:pStyle w:val="TableParagraph"/>
              <w:spacing w:line="274" w:lineRule="exact"/>
              <w:ind w:right="-1"/>
              <w:jc w:val="right"/>
              <w:rPr>
                <w:rFonts w:ascii="宋体" w:hAnsi="宋体" w:cs="宋体" w:eastAsia="宋体" w:hint="default"/>
                <w:sz w:val="21"/>
                <w:szCs w:val="21"/>
              </w:rPr>
            </w:pPr>
            <w:r>
              <w:rPr>
                <w:rFonts w:ascii="宋体"/>
                <w:spacing w:val="-1"/>
                <w:sz w:val="21"/>
              </w:rPr>
              <w:t>.83</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941,936,977.4</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165,670,133.1</w:t>
            </w:r>
          </w:p>
          <w:p>
            <w:pPr>
              <w:pStyle w:val="TableParagraph"/>
              <w:spacing w:line="274" w:lineRule="exact"/>
              <w:ind w:right="-3"/>
              <w:jc w:val="right"/>
              <w:rPr>
                <w:rFonts w:ascii="宋体" w:hAnsi="宋体" w:cs="宋体" w:eastAsia="宋体" w:hint="default"/>
                <w:sz w:val="21"/>
                <w:szCs w:val="21"/>
              </w:rPr>
            </w:pPr>
            <w:r>
              <w:rPr>
                <w:rFonts w:ascii="宋体"/>
                <w:sz w:val="21"/>
              </w:rPr>
              <w:t>7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6,554,357.10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6,554,357.10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933,264.66</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30,817,410.04</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30,135,856.77</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1,614,817.93</w:t>
            </w:r>
            <w:r>
              <w:rPr>
                <w:rFonts w:ascii="宋体"/>
                <w:sz w:val="21"/>
              </w:rPr>
              <w:t> </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828,773.56</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27,614,189.53</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26,948,796.21</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1,494,166.88</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35,678.87</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848,976.92</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843,335.72</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41,320.07</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68,812.23</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2,354,243.59</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2,343,724.84</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79,330.98</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126,485.21</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33,760,620.36</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33,644,037.77</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243,067.80</w:t>
            </w:r>
            <w:r>
              <w:rPr>
                <w:rFonts w:ascii="宋体"/>
                <w:sz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6,669,989.25</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3,001,836.55</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4,041,388.96</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5,630,436.84</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八、非货币性福利和辞退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104,200.00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104,200.00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112,062,569.9</w:t>
            </w:r>
          </w:p>
          <w:p>
            <w:pPr>
              <w:pStyle w:val="TableParagraph"/>
              <w:spacing w:line="273" w:lineRule="exact"/>
              <w:ind w:right="-1"/>
              <w:jc w:val="right"/>
              <w:rPr>
                <w:rFonts w:ascii="宋体" w:hAnsi="宋体" w:cs="宋体" w:eastAsia="宋体" w:hint="default"/>
                <w:sz w:val="21"/>
                <w:szCs w:val="21"/>
              </w:rPr>
            </w:pPr>
            <w:r>
              <w:rPr>
                <w:rFonts w:ascii="宋体"/>
                <w:sz w:val="21"/>
              </w:rPr>
              <w:t>4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1,077,512,703</w:t>
            </w:r>
          </w:p>
          <w:p>
            <w:pPr>
              <w:pStyle w:val="TableParagraph"/>
              <w:spacing w:line="273" w:lineRule="exact"/>
              <w:ind w:right="-1"/>
              <w:jc w:val="right"/>
              <w:rPr>
                <w:rFonts w:ascii="宋体" w:hAnsi="宋体" w:cs="宋体" w:eastAsia="宋体" w:hint="default"/>
                <w:sz w:val="21"/>
                <w:szCs w:val="21"/>
              </w:rPr>
            </w:pPr>
            <w:r>
              <w:rPr>
                <w:rFonts w:ascii="宋体"/>
                <w:spacing w:val="-1"/>
                <w:sz w:val="21"/>
              </w:rPr>
              <w:t>.88</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1,016,416,818</w:t>
            </w:r>
          </w:p>
          <w:p>
            <w:pPr>
              <w:pStyle w:val="TableParagraph"/>
              <w:spacing w:line="272" w:lineRule="exact"/>
              <w:ind w:right="-3"/>
              <w:jc w:val="right"/>
              <w:rPr>
                <w:rFonts w:ascii="宋体" w:hAnsi="宋体" w:cs="宋体" w:eastAsia="宋体" w:hint="default"/>
                <w:sz w:val="21"/>
                <w:szCs w:val="21"/>
              </w:rPr>
            </w:pPr>
            <w:r>
              <w:rPr>
                <w:rFonts w:ascii="宋体"/>
                <w:spacing w:val="-1"/>
                <w:sz w:val="21"/>
              </w:rPr>
              <w:t>.08</w:t>
            </w:r>
            <w:r>
              <w:rPr>
                <w:rFonts w:ascii="宋体"/>
                <w:sz w:val="21"/>
              </w:rPr>
              <w:t> </w:t>
            </w:r>
          </w:p>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173,158,455.7</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r>
    </w:tbl>
    <w:p>
      <w:pPr>
        <w:spacing w:after="0" w:line="273"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435" w:space="4087"/>
            <w:col w:w="2768"/>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5"/>
        <w:gridCol w:w="1608"/>
        <w:gridCol w:w="1639"/>
        <w:gridCol w:w="1594"/>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5"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1,555,063.78</w:t>
            </w:r>
            <w:r>
              <w:rPr>
                <w:rFonts w:ascii="宋体"/>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53,164,002.23</w:t>
            </w:r>
            <w:r>
              <w:rPr>
                <w:rFonts w:ascii="宋体"/>
                <w:sz w:val="21"/>
              </w:rPr>
              <w:t> </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53,121,761.81</w:t>
            </w:r>
            <w:r>
              <w:rPr>
                <w:rFonts w:ascii="宋体"/>
                <w:sz w:val="21"/>
              </w:rPr>
              <w:t> </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1,597,304.20</w:t>
            </w:r>
            <w:r>
              <w:rPr>
                <w:rFonts w:ascii="宋体"/>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57,831.92</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1,694,082.55</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1,684,511.84</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67,402.63</w:t>
            </w:r>
            <w:r>
              <w:rPr>
                <w:rFonts w:ascii="宋体"/>
                <w:sz w:val="21"/>
              </w:rPr>
              <w:t> </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5"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1,612,895.70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54,858,084.78</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54,806,273.65</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1,664,706.83</w:t>
            </w:r>
            <w:r>
              <w:rPr>
                <w:rFonts w:ascii="宋体"/>
                <w:sz w:val="21"/>
              </w:rPr>
              <w:t> </w:t>
            </w:r>
          </w:p>
        </w:tc>
      </w:tr>
    </w:tbl>
    <w:p>
      <w:pPr>
        <w:spacing w:after="0" w:line="246"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3" w:lineRule="exact"/>
        <w:ind w:left="216" w:right="0"/>
        <w:jc w:val="left"/>
        <w:rPr>
          <w:rFonts w:ascii="宋体" w:hAnsi="宋体" w:cs="宋体" w:eastAsia="宋体" w:hint="default"/>
        </w:rPr>
      </w:pPr>
      <w:r>
        <w:rPr>
          <w:rFonts w:ascii="宋体"/>
        </w:rPr>
        <w:t> </w:t>
      </w:r>
    </w:p>
    <w:p>
      <w:pPr>
        <w:pStyle w:val="Heading4"/>
        <w:spacing w:line="31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11"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16,754,999.66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18,212,071.85</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13,283,372.03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19,973,060.74</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6,269,565.30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10,635,886.95</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1,052,880.58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650,877.15</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451,234.50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278,947.35</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300,823.01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185,416.72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堤围费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9,277.21</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144,943.65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111,573.90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189.02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38,257,818.73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50,057,300.89</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90" w:lineRule="auto" w:before="61"/>
        <w:ind w:left="216" w:right="462"/>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258" w:space="426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9,425,194.41</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2,777,347.20</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3,807,000.00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158,171,040.04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120,046,832.20</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171,403,234.45</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122,824,179.40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3" w:lineRule="exact"/>
        <w:ind w:left="216" w:right="0"/>
        <w:jc w:val="left"/>
        <w:rPr>
          <w:rFonts w:ascii="宋体" w:hAnsi="宋体" w:cs="宋体" w:eastAsia="宋体" w:hint="default"/>
        </w:rPr>
      </w:pPr>
      <w:r>
        <w:rPr>
          <w:rFonts w:ascii="宋体"/>
        </w:rPr>
        <w:t> </w:t>
      </w:r>
    </w:p>
    <w:p>
      <w:pPr>
        <w:pStyle w:val="Heading4"/>
        <w:spacing w:line="313" w:lineRule="exact"/>
        <w:ind w:left="216" w:right="0"/>
        <w:jc w:val="left"/>
        <w:rPr>
          <w:rFonts w:ascii="宋体" w:hAnsi="宋体" w:cs="宋体" w:eastAsia="宋体" w:hint="default"/>
        </w:rPr>
      </w:pPr>
      <w:r>
        <w:rPr>
          <w:rFonts w:ascii="宋体"/>
        </w:rPr>
        <w:t> </w:t>
      </w:r>
    </w:p>
    <w:p>
      <w:pPr>
        <w:pStyle w:val="BodyText"/>
        <w:spacing w:line="271" w:lineRule="exact" w:before="1"/>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16" w:right="0"/>
        <w:jc w:val="left"/>
        <w:rPr>
          <w:rFonts w:ascii="宋体" w:hAnsi="宋体" w:cs="宋体" w:eastAsia="宋体" w:hint="default"/>
        </w:rPr>
      </w:pPr>
      <w:r>
        <w:rPr>
          <w:rFonts w:ascii="宋体"/>
        </w:rPr>
        <w:t> </w:t>
      </w:r>
    </w:p>
    <w:p>
      <w:pPr>
        <w:pStyle w:val="Heading6"/>
        <w:spacing w:line="290" w:lineRule="auto"/>
        <w:ind w:left="216" w:right="0"/>
        <w:jc w:val="left"/>
        <w:rPr>
          <w:rFonts w:ascii="宋体" w:hAnsi="宋体" w:cs="宋体" w:eastAsia="宋体" w:hint="default"/>
          <w:b w:val="0"/>
          <w:bCs w:val="0"/>
        </w:rPr>
      </w:pPr>
      <w:r>
        <w:rPr/>
        <w:t>应付利息</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258" w:space="426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47"/>
        <w:gridCol w:w="2326"/>
        <w:gridCol w:w="2077"/>
      </w:tblGrid>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right"/>
              <w:rPr>
                <w:rFonts w:ascii="宋体" w:hAnsi="宋体" w:cs="宋体" w:eastAsia="宋体" w:hint="default"/>
                <w:sz w:val="21"/>
                <w:szCs w:val="21"/>
              </w:rPr>
            </w:pPr>
            <w:r>
              <w:rPr>
                <w:rFonts w:ascii="宋体"/>
                <w:spacing w:val="-1"/>
                <w:sz w:val="21"/>
              </w:rPr>
              <w:t>9,425,194.41</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2,777,347.20</w:t>
            </w:r>
            <w:r>
              <w:rPr>
                <w:rFonts w:ascii="宋体"/>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永续债利息</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9,425,194.41</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2,777,347.20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BodyText"/>
        <w:spacing w:line="270" w:lineRule="exact" w:before="4"/>
        <w:ind w:left="216" w:right="0"/>
        <w:jc w:val="left"/>
        <w:rPr>
          <w:rFonts w:ascii="宋体" w:hAnsi="宋体" w:cs="宋体" w:eastAsia="宋体" w:hint="default"/>
        </w:rPr>
      </w:pPr>
      <w:r>
        <w:rPr/>
        <w:t>重要的已逾期未支付的利息情况：</w:t>
      </w:r>
      <w:r>
        <w:rPr>
          <w:rFonts w:ascii="宋体" w:hAnsi="宋体" w:cs="宋体" w:eastAsia="宋体" w:hint="default"/>
        </w:rPr>
        <w:t> </w:t>
      </w:r>
    </w:p>
    <w:p>
      <w:pPr>
        <w:pStyle w:val="Heading4"/>
        <w:spacing w:line="309"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64"/>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240" w:lineRule="auto" w:before="53"/>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55"/>
        <w:ind w:left="216" w:right="0"/>
        <w:jc w:val="left"/>
        <w:rPr>
          <w:rFonts w:ascii="宋体" w:hAnsi="宋体" w:cs="宋体" w:eastAsia="宋体" w:hint="default"/>
        </w:rPr>
      </w:pPr>
      <w:r>
        <w:rPr>
          <w:rFonts w:ascii="宋体"/>
        </w:rPr>
        <w:t> </w:t>
      </w:r>
    </w:p>
    <w:p>
      <w:pPr>
        <w:pStyle w:val="Heading6"/>
        <w:spacing w:line="290" w:lineRule="auto"/>
        <w:ind w:left="216" w:right="1168"/>
        <w:jc w:val="left"/>
        <w:rPr>
          <w:rFonts w:ascii="宋体" w:hAnsi="宋体" w:cs="宋体" w:eastAsia="宋体" w:hint="default"/>
          <w:b w:val="0"/>
          <w:bCs w:val="0"/>
        </w:rPr>
      </w:pPr>
      <w:r>
        <w:rPr/>
        <w:t>应付股利</w:t>
      </w:r>
      <w:r>
        <w:rPr>
          <w:rFonts w:ascii="宋体" w:hAnsi="宋体" w:cs="宋体" w:eastAsia="宋体" w:hint="default"/>
          <w:w w:val="99"/>
        </w:rPr>
        <w:t> </w:t>
      </w: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3475" w:space="3047"/>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427"/>
        <w:gridCol w:w="2146"/>
        <w:gridCol w:w="2324"/>
      </w:tblGrid>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060" w:right="1560"/>
        </w:sectPr>
      </w:pPr>
    </w:p>
    <w:p>
      <w:pPr>
        <w:spacing w:line="240" w:lineRule="auto" w:before="0"/>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4427"/>
        <w:gridCol w:w="2146"/>
        <w:gridCol w:w="2324"/>
      </w:tblGrid>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1"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w:t>
            </w:r>
            <w:r>
              <w:rPr>
                <w:rFonts w:ascii="宋体" w:hAnsi="宋体" w:cs="宋体" w:eastAsia="宋体" w:hint="default"/>
                <w:sz w:val="21"/>
                <w:szCs w:val="21"/>
              </w:rPr>
              <w:t>永续债股利</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控股子公司应付少数股东股利</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3,807,000.00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4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3,807,000.00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58"/>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3382" w:space="3141"/>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77"/>
        <w:gridCol w:w="2165"/>
        <w:gridCol w:w="2408"/>
      </w:tblGrid>
      <w:tr>
        <w:trPr>
          <w:trHeight w:val="281"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17,409,353.92</w:t>
            </w:r>
            <w:r>
              <w:rPr>
                <w:rFonts w:ascii="宋体"/>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9,154,458.77</w:t>
            </w:r>
            <w:r>
              <w:rPr>
                <w:rFonts w:ascii="宋体"/>
                <w:sz w:val="21"/>
              </w:rPr>
              <w:t> </w:t>
            </w:r>
          </w:p>
        </w:tc>
      </w:tr>
      <w:tr>
        <w:trPr>
          <w:trHeight w:val="281"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13,730,755.57</w:t>
            </w:r>
            <w:r>
              <w:rPr>
                <w:rFonts w:ascii="宋体"/>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32,191,759.46</w:t>
            </w:r>
            <w:r>
              <w:rPr>
                <w:rFonts w:ascii="宋体"/>
                <w:sz w:val="21"/>
              </w:rPr>
              <w:t> </w:t>
            </w:r>
          </w:p>
        </w:tc>
      </w:tr>
      <w:tr>
        <w:trPr>
          <w:trHeight w:val="284"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运费</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2,081,708.60</w:t>
            </w:r>
            <w:r>
              <w:rPr>
                <w:rFonts w:ascii="宋体"/>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1,911,125.90</w:t>
            </w:r>
            <w:r>
              <w:rPr>
                <w:rFonts w:ascii="宋体"/>
                <w:sz w:val="21"/>
              </w:rPr>
              <w:t> </w:t>
            </w:r>
          </w:p>
        </w:tc>
      </w:tr>
      <w:tr>
        <w:trPr>
          <w:trHeight w:val="283"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预提服务成本</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46,603,288.22</w:t>
            </w:r>
            <w:r>
              <w:rPr>
                <w:rFonts w:ascii="宋体"/>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34,275,937.19</w:t>
            </w:r>
            <w:r>
              <w:rPr>
                <w:rFonts w:ascii="宋体"/>
                <w:sz w:val="21"/>
              </w:rPr>
              <w:t> </w:t>
            </w:r>
          </w:p>
        </w:tc>
      </w:tr>
      <w:tr>
        <w:trPr>
          <w:trHeight w:val="281"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3,656,059.70</w:t>
            </w:r>
            <w:r>
              <w:rPr>
                <w:rFonts w:ascii="宋体"/>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5,451,582.01</w:t>
            </w:r>
            <w:r>
              <w:rPr>
                <w:rFonts w:ascii="宋体"/>
                <w:sz w:val="21"/>
              </w:rPr>
              <w:t> </w:t>
            </w:r>
          </w:p>
        </w:tc>
      </w:tr>
      <w:tr>
        <w:trPr>
          <w:trHeight w:val="283"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应付收购子公司—联龙博通股权转让款</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1"/>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29,431,768.87</w:t>
            </w:r>
            <w:r>
              <w:rPr>
                <w:rFonts w:ascii="宋体"/>
                <w:sz w:val="21"/>
              </w:rPr>
              <w:t> </w:t>
            </w:r>
          </w:p>
        </w:tc>
      </w:tr>
      <w:tr>
        <w:trPr>
          <w:trHeight w:val="283"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应付原股东分红款</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437,774.03</w:t>
            </w:r>
            <w:r>
              <w:rPr>
                <w:rFonts w:ascii="宋体"/>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7,630,200.00</w:t>
            </w:r>
            <w:r>
              <w:rPr>
                <w:rFonts w:ascii="宋体"/>
                <w:sz w:val="21"/>
              </w:rPr>
              <w:t> </w:t>
            </w:r>
          </w:p>
        </w:tc>
      </w:tr>
      <w:tr>
        <w:trPr>
          <w:trHeight w:val="281"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限制性股票回购义务</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74,252,100.00</w:t>
            </w:r>
            <w:r>
              <w:rPr>
                <w:rFonts w:ascii="宋体"/>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158,171,040.04</w:t>
            </w:r>
            <w:r>
              <w:rPr>
                <w:rFonts w:ascii="宋体"/>
                <w:sz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120,046,832.20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3806" w:space="2716"/>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86"/>
        <w:gridCol w:w="2451"/>
        <w:gridCol w:w="3113"/>
      </w:tblGrid>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4"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眉山市华林恒峰商贸有限公司</w:t>
            </w:r>
            <w:r>
              <w:rPr>
                <w:rFonts w:ascii="宋体" w:hAnsi="宋体" w:cs="宋体" w:eastAsia="宋体" w:hint="default"/>
                <w:sz w:val="21"/>
                <w:szCs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2,199,393.94</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BT</w:t>
            </w:r>
            <w:r>
              <w:rPr>
                <w:rFonts w:ascii="宋体" w:hAnsi="宋体" w:cs="宋体" w:eastAsia="宋体" w:hint="default"/>
                <w:spacing w:val="-58"/>
                <w:sz w:val="21"/>
                <w:szCs w:val="21"/>
              </w:rPr>
              <w:t> </w:t>
            </w:r>
            <w:r>
              <w:rPr>
                <w:rFonts w:ascii="宋体" w:hAnsi="宋体" w:cs="宋体" w:eastAsia="宋体" w:hint="default"/>
                <w:sz w:val="21"/>
                <w:szCs w:val="21"/>
              </w:rPr>
              <w:t>项目管理保证金未结算</w:t>
            </w:r>
            <w:r>
              <w:rPr>
                <w:rFonts w:ascii="宋体" w:hAnsi="宋体" w:cs="宋体" w:eastAsia="宋体" w:hint="default"/>
                <w:sz w:val="21"/>
                <w:szCs w:val="21"/>
              </w:rPr>
              <w:t> </w:t>
            </w:r>
          </w:p>
        </w:tc>
      </w:tr>
      <w:tr>
        <w:trPr>
          <w:trHeight w:val="281"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深圳市达特工程技术有限公司</w:t>
            </w:r>
            <w:r>
              <w:rPr>
                <w:rFonts w:ascii="宋体" w:hAnsi="宋体" w:cs="宋体" w:eastAsia="宋体" w:hint="default"/>
                <w:sz w:val="21"/>
                <w:szCs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1,139,033.46</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尚未支付结算</w:t>
            </w:r>
            <w:r>
              <w:rPr>
                <w:rFonts w:ascii="宋体" w:hAnsi="宋体" w:cs="宋体" w:eastAsia="宋体" w:hint="default"/>
                <w:sz w:val="21"/>
                <w:szCs w:val="21"/>
              </w:rPr>
              <w:t> </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3,338,427.40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Heading4"/>
        <w:spacing w:line="274" w:lineRule="exact"/>
        <w:ind w:left="216" w:right="0"/>
        <w:jc w:val="left"/>
        <w:rPr>
          <w:rFonts w:ascii="宋体" w:hAnsi="宋体" w:cs="宋体" w:eastAsia="宋体" w:hint="default"/>
        </w:rPr>
      </w:pPr>
      <w:r>
        <w:rPr>
          <w:rFonts w:ascii="宋体"/>
        </w:rPr>
        <w:t> </w:t>
      </w:r>
    </w:p>
    <w:p>
      <w:pPr>
        <w:pStyle w:val="BodyText"/>
        <w:spacing w:line="270"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Heading4"/>
        <w:spacing w:line="313" w:lineRule="exact"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spacing w:line="290" w:lineRule="auto" w:before="61"/>
        <w:ind w:left="216" w:right="6831"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Heading4"/>
        <w:spacing w:line="260" w:lineRule="exact"/>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1" w:lineRule="exact" w:before="4"/>
        <w:ind w:left="216" w:right="0"/>
        <w:jc w:val="left"/>
        <w:rPr>
          <w:rFonts w:ascii="宋体" w:hAnsi="宋体" w:cs="宋体" w:eastAsia="宋体" w:hint="default"/>
        </w:rPr>
      </w:pPr>
      <w:r>
        <w:rPr/>
        <w:t>短期应付债券的增减变动：</w:t>
      </w:r>
      <w:r>
        <w:rPr>
          <w:rFonts w:ascii="宋体" w:hAnsi="宋体" w:cs="宋体" w:eastAsia="宋体" w:hint="default"/>
        </w:rPr>
        <w:t> </w:t>
      </w:r>
    </w:p>
    <w:p>
      <w:pPr>
        <w:pStyle w:val="Heading4"/>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61"/>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sectPr>
      </w:pPr>
    </w:p>
    <w:p>
      <w:pPr>
        <w:spacing w:line="240" w:lineRule="auto" w:before="1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560" w:right="1060"/>
        </w:sectPr>
      </w:pPr>
    </w:p>
    <w:p>
      <w:pPr>
        <w:pStyle w:val="Heading4"/>
        <w:spacing w:line="240" w:lineRule="auto" w:before="26"/>
        <w:ind w:left="716" w:right="0"/>
        <w:jc w:val="left"/>
        <w:rPr>
          <w:rFonts w:ascii="宋体" w:hAnsi="宋体" w:cs="宋体" w:eastAsia="宋体" w:hint="default"/>
        </w:rPr>
      </w:pPr>
      <w:r>
        <w:rPr>
          <w:rFonts w:ascii="宋体"/>
        </w:rPr>
        <w:t> </w:t>
      </w:r>
    </w:p>
    <w:p>
      <w:pPr>
        <w:pStyle w:val="Heading6"/>
        <w:spacing w:line="290" w:lineRule="auto"/>
        <w:ind w:left="716" w:right="0"/>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8"/>
        <w:ind w:left="7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716" w:right="0"/>
        <w:jc w:val="left"/>
        <w:rPr>
          <w:rFonts w:ascii="宋体" w:hAnsi="宋体" w:cs="宋体" w:eastAsia="宋体" w:hint="default"/>
        </w:rPr>
      </w:pPr>
      <w:r>
        <w:rPr>
          <w:rFonts w:ascii="宋体"/>
        </w:rPr>
        <w:t> </w:t>
      </w:r>
    </w:p>
    <w:p>
      <w:pPr>
        <w:pStyle w:val="BodyText"/>
        <w:spacing w:line="270" w:lineRule="exact" w:before="4"/>
        <w:ind w:left="716" w:right="0"/>
        <w:jc w:val="left"/>
        <w:rPr>
          <w:rFonts w:ascii="宋体" w:hAnsi="宋体" w:cs="宋体" w:eastAsia="宋体" w:hint="default"/>
        </w:rPr>
      </w:pPr>
      <w:r>
        <w:rPr/>
        <w:t>其他说明，包括利率区间：</w:t>
      </w:r>
      <w:r>
        <w:rPr>
          <w:rFonts w:ascii="宋体" w:hAnsi="宋体" w:cs="宋体" w:eastAsia="宋体" w:hint="default"/>
        </w:rPr>
        <w:t> </w:t>
      </w:r>
    </w:p>
    <w:p>
      <w:pPr>
        <w:pStyle w:val="Heading4"/>
        <w:spacing w:line="308" w:lineRule="exact"/>
        <w:ind w:left="7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716" w:right="0"/>
        <w:jc w:val="left"/>
        <w:rPr>
          <w:rFonts w:ascii="宋体" w:hAnsi="宋体" w:cs="宋体" w:eastAsia="宋体" w:hint="default"/>
        </w:rPr>
      </w:pPr>
      <w:r>
        <w:rPr>
          <w:rFonts w:ascii="宋体"/>
        </w:rPr>
        <w:t> </w:t>
      </w:r>
    </w:p>
    <w:p>
      <w:pPr>
        <w:pStyle w:val="Heading6"/>
        <w:spacing w:line="290" w:lineRule="auto"/>
        <w:ind w:left="716" w:right="37"/>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7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7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560" w:right="1060"/>
          <w:cols w:num="2" w:equalWidth="0">
            <w:col w:w="3346" w:space="3176"/>
            <w:col w:w="3768"/>
          </w:cols>
        </w:sectPr>
      </w:pPr>
    </w:p>
    <w:p>
      <w:pPr>
        <w:spacing w:line="240" w:lineRule="auto" w:before="5"/>
        <w:rPr>
          <w:rFonts w:ascii="宋体" w:hAnsi="宋体" w:cs="宋体" w:eastAsia="宋体" w:hint="default"/>
          <w:sz w:val="2"/>
          <w:szCs w:val="2"/>
        </w:rPr>
      </w:pPr>
    </w:p>
    <w:tbl>
      <w:tblPr>
        <w:tblW w:w="0" w:type="auto"/>
        <w:jc w:val="left"/>
        <w:tblInd w:w="599" w:type="dxa"/>
        <w:tblLayout w:type="fixed"/>
        <w:tblCellMar>
          <w:top w:w="0" w:type="dxa"/>
          <w:left w:w="0" w:type="dxa"/>
          <w:bottom w:w="0" w:type="dxa"/>
          <w:right w:w="0" w:type="dxa"/>
        </w:tblCellMar>
        <w:tblLook w:val="01E0"/>
      </w:tblPr>
      <w:tblGrid>
        <w:gridCol w:w="3056"/>
        <w:gridCol w:w="3077"/>
        <w:gridCol w:w="2929"/>
      </w:tblGrid>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其他应付债券</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645,136,279.62</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346,445,819.98</w:t>
            </w:r>
            <w:r>
              <w:rPr>
                <w:rFonts w:ascii="宋体"/>
                <w:sz w:val="21"/>
              </w:rPr>
              <w:t> </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减：一年到期的应付债券</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645,136,279.62</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346,445,819.98</w:t>
            </w:r>
            <w:r>
              <w:rPr>
                <w:rFonts w:ascii="宋体"/>
                <w:sz w:val="21"/>
              </w:rPr>
              <w:t> </w:t>
            </w:r>
          </w:p>
        </w:tc>
      </w:tr>
    </w:tbl>
    <w:p>
      <w:pPr>
        <w:pStyle w:val="Heading4"/>
        <w:spacing w:line="272" w:lineRule="exact"/>
        <w:ind w:left="716" w:right="0"/>
        <w:jc w:val="left"/>
        <w:rPr>
          <w:rFonts w:ascii="宋体" w:hAnsi="宋体" w:cs="宋体" w:eastAsia="宋体" w:hint="default"/>
        </w:rPr>
      </w:pPr>
      <w:r>
        <w:rPr>
          <w:rFonts w:ascii="宋体"/>
        </w:rPr>
        <w:t> </w:t>
      </w:r>
    </w:p>
    <w:p>
      <w:pPr>
        <w:pStyle w:val="Heading4"/>
        <w:spacing w:line="312" w:lineRule="exact"/>
        <w:ind w:left="716" w:right="0"/>
        <w:jc w:val="left"/>
        <w:rPr>
          <w:rFonts w:ascii="宋体" w:hAnsi="宋体" w:cs="宋体" w:eastAsia="宋体" w:hint="default"/>
        </w:rPr>
      </w:pPr>
      <w:r>
        <w:rPr>
          <w:rFonts w:ascii="宋体"/>
        </w:rPr>
        <w:t> </w:t>
      </w:r>
    </w:p>
    <w:p>
      <w:pPr>
        <w:pStyle w:val="Heading6"/>
        <w:spacing w:line="240" w:lineRule="auto"/>
        <w:ind w:left="716" w:right="0"/>
        <w:jc w:val="left"/>
        <w:rPr>
          <w:rFonts w:ascii="宋体" w:hAnsi="宋体" w:cs="宋体" w:eastAsia="宋体" w:hint="default"/>
          <w:b w:val="0"/>
          <w:bCs w:val="0"/>
        </w:rPr>
      </w:pPr>
      <w:r>
        <w:rPr>
          <w:rFonts w:ascii="宋体" w:hAnsi="宋体" w:cs="宋体" w:eastAsia="宋体" w:hint="default"/>
          <w:w w:val="99"/>
        </w:rPr>
        <w:t>(2)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spacing w:val="1"/>
          <w:w w:val="100"/>
        </w:rPr>
        <w:t>）</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7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0" w:right="6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48"/>
        <w:gridCol w:w="619"/>
        <w:gridCol w:w="775"/>
        <w:gridCol w:w="622"/>
        <w:gridCol w:w="926"/>
        <w:gridCol w:w="929"/>
        <w:gridCol w:w="927"/>
        <w:gridCol w:w="929"/>
        <w:gridCol w:w="926"/>
        <w:gridCol w:w="927"/>
        <w:gridCol w:w="929"/>
      </w:tblGrid>
      <w:tr>
        <w:trPr>
          <w:trHeight w:val="110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56" w:right="453"/>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9" w:right="91"/>
              <w:jc w:val="left"/>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65"/>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ind w:left="199" w:right="95"/>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143"/>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14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4" w:right="14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发行</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1" w:right="143"/>
              <w:jc w:val="center"/>
              <w:rPr>
                <w:rFonts w:ascii="宋体" w:hAnsi="宋体" w:cs="宋体" w:eastAsia="宋体" w:hint="default"/>
                <w:sz w:val="21"/>
                <w:szCs w:val="21"/>
              </w:rPr>
            </w:pPr>
            <w:r>
              <w:rPr>
                <w:rFonts w:ascii="宋体" w:hAnsi="宋体" w:cs="宋体" w:eastAsia="宋体" w:hint="default"/>
                <w:sz w:val="21"/>
                <w:szCs w:val="21"/>
              </w:rPr>
              <w:t>按面值</w:t>
            </w:r>
            <w:r>
              <w:rPr>
                <w:rFonts w:ascii="宋体" w:hAnsi="宋体" w:cs="宋体" w:eastAsia="宋体" w:hint="default"/>
                <w:w w:val="100"/>
                <w:sz w:val="21"/>
                <w:szCs w:val="21"/>
              </w:rPr>
              <w:t> </w:t>
            </w:r>
            <w:r>
              <w:rPr>
                <w:rFonts w:ascii="宋体" w:hAnsi="宋体" w:cs="宋体" w:eastAsia="宋体" w:hint="default"/>
                <w:sz w:val="21"/>
                <w:szCs w:val="21"/>
              </w:rPr>
              <w:t>计提利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139" w:hanging="106"/>
              <w:jc w:val="left"/>
              <w:rPr>
                <w:rFonts w:ascii="宋体" w:hAnsi="宋体" w:cs="宋体" w:eastAsia="宋体" w:hint="default"/>
                <w:sz w:val="21"/>
                <w:szCs w:val="21"/>
              </w:rPr>
            </w:pPr>
            <w:r>
              <w:rPr>
                <w:rFonts w:ascii="宋体" w:hAnsi="宋体" w:cs="宋体" w:eastAsia="宋体" w:hint="default"/>
                <w:sz w:val="21"/>
                <w:szCs w:val="21"/>
              </w:rPr>
              <w:t>溢折价</w:t>
            </w:r>
            <w:r>
              <w:rPr>
                <w:rFonts w:ascii="宋体" w:hAnsi="宋体" w:cs="宋体" w:eastAsia="宋体" w:hint="default"/>
                <w:spacing w:val="-102"/>
                <w:sz w:val="21"/>
                <w:szCs w:val="21"/>
              </w:rPr>
              <w:t> </w:t>
            </w:r>
            <w:r>
              <w:rPr>
                <w:rFonts w:ascii="宋体" w:hAnsi="宋体" w:cs="宋体" w:eastAsia="宋体" w:hint="default"/>
                <w:sz w:val="21"/>
                <w:szCs w:val="21"/>
              </w:rPr>
              <w:t>摊销</w:t>
            </w:r>
            <w:r>
              <w:rPr>
                <w:rFonts w:ascii="宋体" w:hAnsi="宋体" w:cs="宋体" w:eastAsia="宋体" w:hint="default"/>
                <w:sz w:val="21"/>
                <w:szCs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14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偿还</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7" w:right="14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91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深圳市金证科</w:t>
            </w:r>
          </w:p>
          <w:p>
            <w:pPr>
              <w:pStyle w:val="TableParagraph"/>
              <w:spacing w:line="237" w:lineRule="auto"/>
              <w:ind w:left="108" w:right="105"/>
              <w:jc w:val="both"/>
              <w:rPr>
                <w:rFonts w:ascii="宋体" w:hAnsi="宋体" w:cs="宋体" w:eastAsia="宋体" w:hint="default"/>
                <w:sz w:val="21"/>
                <w:szCs w:val="21"/>
              </w:rPr>
            </w:pPr>
            <w:r>
              <w:rPr>
                <w:rFonts w:ascii="宋体" w:hAnsi="宋体" w:cs="宋体" w:eastAsia="宋体" w:hint="default"/>
                <w:sz w:val="21"/>
                <w:szCs w:val="21"/>
              </w:rPr>
              <w:t>技股份有限公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74"/>
                <w:sz w:val="21"/>
                <w:szCs w:val="21"/>
              </w:rPr>
              <w:t> </w:t>
            </w:r>
            <w:r>
              <w:rPr>
                <w:rFonts w:ascii="宋体" w:hAnsi="宋体" w:cs="宋体" w:eastAsia="宋体" w:hint="default"/>
                <w:sz w:val="21"/>
                <w:szCs w:val="21"/>
              </w:rPr>
              <w:t>2017</w:t>
            </w:r>
            <w:r>
              <w:rPr>
                <w:rFonts w:ascii="宋体" w:hAnsi="宋体" w:cs="宋体" w:eastAsia="宋体" w:hint="default"/>
                <w:spacing w:val="-76"/>
                <w:sz w:val="21"/>
                <w:szCs w:val="21"/>
              </w:rPr>
              <w:t> </w:t>
            </w:r>
            <w:r>
              <w:rPr>
                <w:rFonts w:ascii="宋体" w:hAnsi="宋体" w:cs="宋体" w:eastAsia="宋体" w:hint="default"/>
                <w:sz w:val="21"/>
                <w:szCs w:val="21"/>
              </w:rPr>
              <w:t>年公开</w:t>
            </w:r>
            <w:r>
              <w:rPr>
                <w:rFonts w:ascii="宋体" w:hAnsi="宋体" w:cs="宋体" w:eastAsia="宋体" w:hint="default"/>
                <w:w w:val="100"/>
                <w:sz w:val="21"/>
                <w:szCs w:val="21"/>
              </w:rPr>
              <w:t> </w:t>
            </w:r>
            <w:r>
              <w:rPr>
                <w:rFonts w:ascii="宋体" w:hAnsi="宋体" w:cs="宋体" w:eastAsia="宋体" w:hint="default"/>
                <w:sz w:val="21"/>
                <w:szCs w:val="21"/>
              </w:rPr>
              <w:t>发行公司债券</w:t>
            </w:r>
          </w:p>
          <w:p>
            <w:pPr>
              <w:pStyle w:val="TableParagraph"/>
              <w:spacing w:line="237" w:lineRule="auto" w:before="1"/>
              <w:ind w:left="108" w:right="166"/>
              <w:jc w:val="both"/>
              <w:rPr>
                <w:rFonts w:ascii="宋体" w:hAnsi="宋体" w:cs="宋体" w:eastAsia="宋体" w:hint="default"/>
                <w:sz w:val="21"/>
                <w:szCs w:val="21"/>
              </w:rPr>
            </w:pPr>
            <w:r>
              <w:rPr>
                <w:rFonts w:ascii="宋体" w:hAnsi="宋体" w:cs="宋体" w:eastAsia="宋体" w:hint="default"/>
                <w:sz w:val="21"/>
                <w:szCs w:val="21"/>
              </w:rPr>
              <w:t>（面向合格投</w:t>
            </w:r>
            <w:r>
              <w:rPr>
                <w:rFonts w:ascii="宋体" w:hAnsi="宋体" w:cs="宋体" w:eastAsia="宋体" w:hint="default"/>
                <w:w w:val="100"/>
                <w:sz w:val="21"/>
                <w:szCs w:val="21"/>
              </w:rPr>
              <w:t> </w:t>
            </w:r>
            <w:r>
              <w:rPr>
                <w:rFonts w:ascii="宋体" w:hAnsi="宋体" w:cs="宋体" w:eastAsia="宋体" w:hint="default"/>
                <w:sz w:val="21"/>
                <w:szCs w:val="21"/>
              </w:rPr>
              <w:t>资者）（第一</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center"/>
              <w:rPr>
                <w:rFonts w:ascii="宋体" w:hAnsi="宋体" w:cs="宋体" w:eastAsia="宋体" w:hint="default"/>
                <w:sz w:val="21"/>
                <w:szCs w:val="21"/>
              </w:rPr>
            </w:pPr>
            <w:r>
              <w:rPr>
                <w:rFonts w:ascii="宋体"/>
                <w:sz w:val="21"/>
              </w:rPr>
              <w:t>100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2017-</w:t>
            </w:r>
          </w:p>
          <w:p>
            <w:pPr>
              <w:pStyle w:val="TableParagraph"/>
              <w:spacing w:line="273" w:lineRule="exact"/>
              <w:ind w:left="131" w:right="0"/>
              <w:jc w:val="left"/>
              <w:rPr>
                <w:rFonts w:ascii="宋体" w:hAnsi="宋体" w:cs="宋体" w:eastAsia="宋体" w:hint="default"/>
                <w:sz w:val="21"/>
                <w:szCs w:val="21"/>
              </w:rPr>
            </w:pPr>
            <w:r>
              <w:rPr>
                <w:rFonts w:ascii="宋体"/>
                <w:sz w:val="21"/>
              </w:rPr>
              <w:t>11-13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350,00</w:t>
            </w:r>
          </w:p>
          <w:p>
            <w:pPr>
              <w:pStyle w:val="TableParagraph"/>
              <w:spacing w:line="272" w:lineRule="exact"/>
              <w:ind w:left="177" w:right="0"/>
              <w:jc w:val="left"/>
              <w:rPr>
                <w:rFonts w:ascii="宋体" w:hAnsi="宋体" w:cs="宋体" w:eastAsia="宋体" w:hint="default"/>
                <w:sz w:val="21"/>
                <w:szCs w:val="21"/>
              </w:rPr>
            </w:pPr>
            <w:r>
              <w:rPr>
                <w:rFonts w:ascii="宋体"/>
                <w:sz w:val="21"/>
              </w:rPr>
              <w:t>0,000.</w:t>
            </w:r>
          </w:p>
          <w:p>
            <w:pPr>
              <w:pStyle w:val="TableParagraph"/>
              <w:spacing w:line="274" w:lineRule="exact"/>
              <w:ind w:left="597" w:right="0"/>
              <w:jc w:val="left"/>
              <w:rPr>
                <w:rFonts w:ascii="宋体" w:hAnsi="宋体" w:cs="宋体" w:eastAsia="宋体" w:hint="default"/>
                <w:sz w:val="21"/>
                <w:szCs w:val="21"/>
              </w:rPr>
            </w:pPr>
            <w:r>
              <w:rPr>
                <w:rFonts w:ascii="宋体"/>
                <w:sz w:val="21"/>
              </w:rPr>
              <w:t>00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346,44</w:t>
            </w:r>
          </w:p>
          <w:p>
            <w:pPr>
              <w:pStyle w:val="TableParagraph"/>
              <w:spacing w:line="272" w:lineRule="exact"/>
              <w:ind w:left="177" w:right="0"/>
              <w:jc w:val="left"/>
              <w:rPr>
                <w:rFonts w:ascii="宋体" w:hAnsi="宋体" w:cs="宋体" w:eastAsia="宋体" w:hint="default"/>
                <w:sz w:val="21"/>
                <w:szCs w:val="21"/>
              </w:rPr>
            </w:pPr>
            <w:r>
              <w:rPr>
                <w:rFonts w:ascii="宋体"/>
                <w:sz w:val="21"/>
              </w:rPr>
              <w:t>5,819.</w:t>
            </w:r>
          </w:p>
          <w:p>
            <w:pPr>
              <w:pStyle w:val="TableParagraph"/>
              <w:spacing w:line="274" w:lineRule="exact"/>
              <w:ind w:left="597" w:right="0"/>
              <w:jc w:val="left"/>
              <w:rPr>
                <w:rFonts w:ascii="宋体" w:hAnsi="宋体" w:cs="宋体" w:eastAsia="宋体" w:hint="default"/>
                <w:sz w:val="21"/>
                <w:szCs w:val="21"/>
              </w:rPr>
            </w:pPr>
            <w:r>
              <w:rPr>
                <w:rFonts w:ascii="宋体"/>
                <w:sz w:val="21"/>
              </w:rPr>
              <w:t>98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23,03</w:t>
            </w:r>
          </w:p>
          <w:p>
            <w:pPr>
              <w:pStyle w:val="TableParagraph"/>
              <w:spacing w:line="272" w:lineRule="exact"/>
              <w:ind w:left="177" w:right="0"/>
              <w:jc w:val="left"/>
              <w:rPr>
                <w:rFonts w:ascii="宋体" w:hAnsi="宋体" w:cs="宋体" w:eastAsia="宋体" w:hint="default"/>
                <w:sz w:val="21"/>
                <w:szCs w:val="21"/>
              </w:rPr>
            </w:pPr>
            <w:r>
              <w:rPr>
                <w:rFonts w:ascii="宋体"/>
                <w:sz w:val="21"/>
              </w:rPr>
              <w:t>8,293</w:t>
            </w:r>
          </w:p>
          <w:p>
            <w:pPr>
              <w:pStyle w:val="TableParagraph"/>
              <w:spacing w:line="274" w:lineRule="exact"/>
              <w:ind w:left="388" w:right="0"/>
              <w:jc w:val="left"/>
              <w:rPr>
                <w:rFonts w:ascii="宋体" w:hAnsi="宋体" w:cs="宋体" w:eastAsia="宋体" w:hint="default"/>
                <w:sz w:val="21"/>
                <w:szCs w:val="21"/>
              </w:rPr>
            </w:pPr>
            <w:r>
              <w:rPr>
                <w:rFonts w:ascii="宋体"/>
                <w:sz w:val="21"/>
              </w:rPr>
              <w:t>.97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2,312,</w:t>
            </w:r>
          </w:p>
          <w:p>
            <w:pPr>
              <w:pStyle w:val="TableParagraph"/>
              <w:spacing w:line="273" w:lineRule="exact"/>
              <w:ind w:left="177" w:right="0"/>
              <w:jc w:val="left"/>
              <w:rPr>
                <w:rFonts w:ascii="宋体" w:hAnsi="宋体" w:cs="宋体" w:eastAsia="宋体" w:hint="default"/>
                <w:sz w:val="21"/>
                <w:szCs w:val="21"/>
              </w:rPr>
            </w:pPr>
            <w:r>
              <w:rPr>
                <w:rFonts w:ascii="宋体"/>
                <w:sz w:val="21"/>
              </w:rPr>
              <w:t>210.61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sz w:val="21"/>
              </w:rPr>
              <w:t>19,127</w:t>
            </w:r>
          </w:p>
          <w:p>
            <w:pPr>
              <w:pStyle w:val="TableParagraph"/>
              <w:spacing w:line="272" w:lineRule="exact"/>
              <w:ind w:left="178" w:right="0"/>
              <w:jc w:val="left"/>
              <w:rPr>
                <w:rFonts w:ascii="宋体" w:hAnsi="宋体" w:cs="宋体" w:eastAsia="宋体" w:hint="default"/>
                <w:sz w:val="21"/>
                <w:szCs w:val="21"/>
              </w:rPr>
            </w:pPr>
            <w:r>
              <w:rPr>
                <w:rFonts w:ascii="宋体"/>
                <w:sz w:val="21"/>
              </w:rPr>
              <w:t>,013.8</w:t>
            </w:r>
          </w:p>
          <w:p>
            <w:pPr>
              <w:pStyle w:val="TableParagraph"/>
              <w:spacing w:line="274" w:lineRule="exact"/>
              <w:ind w:right="0"/>
              <w:jc w:val="right"/>
              <w:rPr>
                <w:rFonts w:ascii="宋体" w:hAnsi="宋体" w:cs="宋体" w:eastAsia="宋体" w:hint="default"/>
                <w:sz w:val="21"/>
                <w:szCs w:val="21"/>
              </w:rPr>
            </w:pPr>
            <w:r>
              <w:rPr>
                <w:rFonts w:ascii="宋体"/>
                <w:sz w:val="21"/>
              </w:rPr>
              <w:t>7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348,04</w:t>
            </w:r>
          </w:p>
          <w:p>
            <w:pPr>
              <w:pStyle w:val="TableParagraph"/>
              <w:spacing w:line="272" w:lineRule="exact"/>
              <w:ind w:left="177" w:right="0"/>
              <w:jc w:val="left"/>
              <w:rPr>
                <w:rFonts w:ascii="宋体" w:hAnsi="宋体" w:cs="宋体" w:eastAsia="宋体" w:hint="default"/>
                <w:sz w:val="21"/>
                <w:szCs w:val="21"/>
              </w:rPr>
            </w:pPr>
            <w:r>
              <w:rPr>
                <w:rFonts w:ascii="宋体"/>
                <w:sz w:val="21"/>
              </w:rPr>
              <w:t>4,889.</w:t>
            </w:r>
          </w:p>
          <w:p>
            <w:pPr>
              <w:pStyle w:val="TableParagraph"/>
              <w:spacing w:line="274" w:lineRule="exact"/>
              <w:ind w:left="597" w:right="0"/>
              <w:jc w:val="left"/>
              <w:rPr>
                <w:rFonts w:ascii="宋体" w:hAnsi="宋体" w:cs="宋体" w:eastAsia="宋体" w:hint="default"/>
                <w:sz w:val="21"/>
                <w:szCs w:val="21"/>
              </w:rPr>
            </w:pPr>
            <w:r>
              <w:rPr>
                <w:rFonts w:ascii="宋体"/>
                <w:sz w:val="21"/>
              </w:rPr>
              <w:t>47 </w:t>
            </w:r>
          </w:p>
        </w:tc>
      </w:tr>
      <w:tr>
        <w:trPr>
          <w:trHeight w:val="164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深圳市金证科</w:t>
            </w:r>
          </w:p>
          <w:p>
            <w:pPr>
              <w:pStyle w:val="TableParagraph"/>
              <w:spacing w:line="237" w:lineRule="auto" w:before="2"/>
              <w:ind w:left="108" w:right="105"/>
              <w:jc w:val="both"/>
              <w:rPr>
                <w:rFonts w:ascii="宋体" w:hAnsi="宋体" w:cs="宋体" w:eastAsia="宋体" w:hint="default"/>
                <w:sz w:val="21"/>
                <w:szCs w:val="21"/>
              </w:rPr>
            </w:pPr>
            <w:r>
              <w:rPr>
                <w:rFonts w:ascii="宋体" w:hAnsi="宋体" w:cs="宋体" w:eastAsia="宋体" w:hint="default"/>
                <w:sz w:val="21"/>
                <w:szCs w:val="21"/>
              </w:rPr>
              <w:t>技股份有限公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pacing w:val="-74"/>
                <w:sz w:val="21"/>
                <w:szCs w:val="21"/>
              </w:rPr>
              <w:t> </w:t>
            </w:r>
            <w:r>
              <w:rPr>
                <w:rFonts w:ascii="宋体" w:hAnsi="宋体" w:cs="宋体" w:eastAsia="宋体" w:hint="default"/>
                <w:sz w:val="21"/>
                <w:szCs w:val="21"/>
              </w:rPr>
              <w:t>2019</w:t>
            </w:r>
            <w:r>
              <w:rPr>
                <w:rFonts w:ascii="宋体" w:hAnsi="宋体" w:cs="宋体" w:eastAsia="宋体" w:hint="default"/>
                <w:spacing w:val="-76"/>
                <w:sz w:val="21"/>
                <w:szCs w:val="21"/>
              </w:rPr>
              <w:t> </w:t>
            </w:r>
            <w:r>
              <w:rPr>
                <w:rFonts w:ascii="宋体" w:hAnsi="宋体" w:cs="宋体" w:eastAsia="宋体" w:hint="default"/>
                <w:sz w:val="21"/>
                <w:szCs w:val="21"/>
              </w:rPr>
              <w:t>年公开</w:t>
            </w:r>
            <w:r>
              <w:rPr>
                <w:rFonts w:ascii="宋体" w:hAnsi="宋体" w:cs="宋体" w:eastAsia="宋体" w:hint="default"/>
                <w:w w:val="100"/>
                <w:sz w:val="21"/>
                <w:szCs w:val="21"/>
              </w:rPr>
              <w:t> </w:t>
            </w:r>
            <w:r>
              <w:rPr>
                <w:rFonts w:ascii="宋体" w:hAnsi="宋体" w:cs="宋体" w:eastAsia="宋体" w:hint="default"/>
                <w:sz w:val="21"/>
                <w:szCs w:val="21"/>
              </w:rPr>
              <w:t>发行公司债券</w:t>
            </w:r>
          </w:p>
          <w:p>
            <w:pPr>
              <w:pStyle w:val="TableParagraph"/>
              <w:spacing w:line="274" w:lineRule="exact" w:before="23"/>
              <w:ind w:left="108" w:right="166"/>
              <w:jc w:val="both"/>
              <w:rPr>
                <w:rFonts w:ascii="宋体" w:hAnsi="宋体" w:cs="宋体" w:eastAsia="宋体" w:hint="default"/>
                <w:sz w:val="21"/>
                <w:szCs w:val="21"/>
              </w:rPr>
            </w:pPr>
            <w:r>
              <w:rPr>
                <w:rFonts w:ascii="宋体" w:hAnsi="宋体" w:cs="宋体" w:eastAsia="宋体" w:hint="default"/>
                <w:sz w:val="21"/>
                <w:szCs w:val="21"/>
              </w:rPr>
              <w:t>（面向合格投</w:t>
            </w:r>
            <w:r>
              <w:rPr>
                <w:rFonts w:ascii="宋体" w:hAnsi="宋体" w:cs="宋体" w:eastAsia="宋体" w:hint="default"/>
                <w:w w:val="100"/>
                <w:sz w:val="21"/>
                <w:szCs w:val="21"/>
              </w:rPr>
              <w:t> </w:t>
            </w:r>
            <w:r>
              <w:rPr>
                <w:rFonts w:ascii="宋体" w:hAnsi="宋体" w:cs="宋体" w:eastAsia="宋体" w:hint="default"/>
                <w:sz w:val="21"/>
                <w:szCs w:val="21"/>
              </w:rPr>
              <w:t>资者）</w:t>
            </w:r>
            <w:r>
              <w:rPr>
                <w:rFonts w:ascii="宋体" w:hAnsi="宋体" w:cs="宋体" w:eastAsia="宋体" w:hint="default"/>
                <w:sz w:val="21"/>
                <w:szCs w:val="21"/>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center"/>
              <w:rPr>
                <w:rFonts w:ascii="宋体" w:hAnsi="宋体" w:cs="宋体" w:eastAsia="宋体" w:hint="default"/>
                <w:sz w:val="21"/>
                <w:szCs w:val="21"/>
              </w:rPr>
            </w:pPr>
            <w:r>
              <w:rPr>
                <w:rFonts w:ascii="宋体"/>
                <w:sz w:val="21"/>
              </w:rPr>
              <w:t>100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2019-</w:t>
            </w:r>
          </w:p>
          <w:p>
            <w:pPr>
              <w:pStyle w:val="TableParagraph"/>
              <w:spacing w:line="274" w:lineRule="exact"/>
              <w:ind w:left="237" w:right="0"/>
              <w:jc w:val="left"/>
              <w:rPr>
                <w:rFonts w:ascii="宋体" w:hAnsi="宋体" w:cs="宋体" w:eastAsia="宋体" w:hint="default"/>
                <w:sz w:val="21"/>
                <w:szCs w:val="21"/>
              </w:rPr>
            </w:pPr>
            <w:r>
              <w:rPr>
                <w:rFonts w:ascii="宋体"/>
                <w:sz w:val="21"/>
              </w:rPr>
              <w:t>7-25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300,00</w:t>
            </w:r>
          </w:p>
          <w:p>
            <w:pPr>
              <w:pStyle w:val="TableParagraph"/>
              <w:spacing w:line="272" w:lineRule="exact"/>
              <w:ind w:left="177" w:right="0"/>
              <w:jc w:val="left"/>
              <w:rPr>
                <w:rFonts w:ascii="宋体" w:hAnsi="宋体" w:cs="宋体" w:eastAsia="宋体" w:hint="default"/>
                <w:sz w:val="21"/>
                <w:szCs w:val="21"/>
              </w:rPr>
            </w:pPr>
            <w:r>
              <w:rPr>
                <w:rFonts w:ascii="宋体"/>
                <w:sz w:val="21"/>
              </w:rPr>
              <w:t>0,000.</w:t>
            </w:r>
          </w:p>
          <w:p>
            <w:pPr>
              <w:pStyle w:val="TableParagraph"/>
              <w:spacing w:line="273" w:lineRule="exact"/>
              <w:ind w:left="597" w:right="0"/>
              <w:jc w:val="left"/>
              <w:rPr>
                <w:rFonts w:ascii="宋体" w:hAnsi="宋体" w:cs="宋体" w:eastAsia="宋体" w:hint="default"/>
                <w:sz w:val="21"/>
                <w:szCs w:val="21"/>
              </w:rPr>
            </w:pPr>
            <w:r>
              <w:rPr>
                <w:rFonts w:ascii="宋体"/>
                <w:sz w:val="21"/>
              </w:rPr>
              <w:t>00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300,00</w:t>
            </w:r>
          </w:p>
          <w:p>
            <w:pPr>
              <w:pStyle w:val="TableParagraph"/>
              <w:spacing w:line="272" w:lineRule="exact"/>
              <w:ind w:left="175" w:right="0"/>
              <w:jc w:val="left"/>
              <w:rPr>
                <w:rFonts w:ascii="宋体" w:hAnsi="宋体" w:cs="宋体" w:eastAsia="宋体" w:hint="default"/>
                <w:sz w:val="21"/>
                <w:szCs w:val="21"/>
              </w:rPr>
            </w:pPr>
            <w:r>
              <w:rPr>
                <w:rFonts w:ascii="宋体"/>
                <w:sz w:val="21"/>
              </w:rPr>
              <w:t>0,000.</w:t>
            </w:r>
          </w:p>
          <w:p>
            <w:pPr>
              <w:pStyle w:val="TableParagraph"/>
              <w:spacing w:line="273" w:lineRule="exact"/>
              <w:ind w:left="595" w:right="0"/>
              <w:jc w:val="left"/>
              <w:rPr>
                <w:rFonts w:ascii="宋体" w:hAnsi="宋体" w:cs="宋体" w:eastAsia="宋体" w:hint="default"/>
                <w:sz w:val="21"/>
                <w:szCs w:val="21"/>
              </w:rPr>
            </w:pPr>
            <w:r>
              <w:rPr>
                <w:rFonts w:ascii="宋体"/>
                <w:sz w:val="21"/>
              </w:rPr>
              <w:t>00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7,656,</w:t>
            </w:r>
          </w:p>
          <w:p>
            <w:pPr>
              <w:pStyle w:val="TableParagraph"/>
              <w:spacing w:line="274" w:lineRule="exact"/>
              <w:ind w:left="177" w:right="0"/>
              <w:jc w:val="left"/>
              <w:rPr>
                <w:rFonts w:ascii="宋体" w:hAnsi="宋体" w:cs="宋体" w:eastAsia="宋体" w:hint="default"/>
                <w:sz w:val="21"/>
                <w:szCs w:val="21"/>
              </w:rPr>
            </w:pPr>
            <w:r>
              <w:rPr>
                <w:rFonts w:ascii="宋体"/>
                <w:sz w:val="21"/>
              </w:rPr>
              <w:t>468.76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4,179,</w:t>
            </w:r>
          </w:p>
          <w:p>
            <w:pPr>
              <w:pStyle w:val="TableParagraph"/>
              <w:spacing w:line="274" w:lineRule="exact"/>
              <w:ind w:left="177" w:right="0"/>
              <w:jc w:val="left"/>
              <w:rPr>
                <w:rFonts w:ascii="宋体" w:hAnsi="宋体" w:cs="宋体" w:eastAsia="宋体" w:hint="default"/>
                <w:sz w:val="21"/>
                <w:szCs w:val="21"/>
              </w:rPr>
            </w:pPr>
            <w:r>
              <w:rPr>
                <w:rFonts w:ascii="宋体"/>
                <w:sz w:val="21"/>
              </w:rPr>
              <w:t>245.27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sz w:val="21"/>
              </w:rPr>
              <w:t>6,385,</w:t>
            </w:r>
          </w:p>
          <w:p>
            <w:pPr>
              <w:pStyle w:val="TableParagraph"/>
              <w:spacing w:line="274" w:lineRule="exact"/>
              <w:ind w:left="178" w:right="0"/>
              <w:jc w:val="left"/>
              <w:rPr>
                <w:rFonts w:ascii="宋体" w:hAnsi="宋体" w:cs="宋体" w:eastAsia="宋体" w:hint="default"/>
                <w:sz w:val="21"/>
                <w:szCs w:val="21"/>
              </w:rPr>
            </w:pPr>
            <w:r>
              <w:rPr>
                <w:rFonts w:ascii="宋体"/>
                <w:sz w:val="21"/>
              </w:rPr>
              <w:t>833.34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297,09</w:t>
            </w:r>
          </w:p>
          <w:p>
            <w:pPr>
              <w:pStyle w:val="TableParagraph"/>
              <w:spacing w:line="272" w:lineRule="exact"/>
              <w:ind w:left="177" w:right="0"/>
              <w:jc w:val="left"/>
              <w:rPr>
                <w:rFonts w:ascii="宋体" w:hAnsi="宋体" w:cs="宋体" w:eastAsia="宋体" w:hint="default"/>
                <w:sz w:val="21"/>
                <w:szCs w:val="21"/>
              </w:rPr>
            </w:pPr>
            <w:r>
              <w:rPr>
                <w:rFonts w:ascii="宋体"/>
                <w:sz w:val="21"/>
              </w:rPr>
              <w:t>1,390.</w:t>
            </w:r>
          </w:p>
          <w:p>
            <w:pPr>
              <w:pStyle w:val="TableParagraph"/>
              <w:spacing w:line="273" w:lineRule="exact"/>
              <w:ind w:left="597" w:right="0"/>
              <w:jc w:val="left"/>
              <w:rPr>
                <w:rFonts w:ascii="宋体" w:hAnsi="宋体" w:cs="宋体" w:eastAsia="宋体" w:hint="default"/>
                <w:sz w:val="21"/>
                <w:szCs w:val="21"/>
              </w:rPr>
            </w:pPr>
            <w:r>
              <w:rPr>
                <w:rFonts w:ascii="宋体"/>
                <w:sz w:val="21"/>
              </w:rPr>
              <w:t>15 </w:t>
            </w:r>
          </w:p>
        </w:tc>
      </w:tr>
      <w:tr>
        <w:trPr>
          <w:trHeight w:val="82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650,00</w:t>
            </w:r>
          </w:p>
          <w:p>
            <w:pPr>
              <w:pStyle w:val="TableParagraph"/>
              <w:spacing w:line="271" w:lineRule="exact"/>
              <w:ind w:left="177" w:right="0"/>
              <w:jc w:val="left"/>
              <w:rPr>
                <w:rFonts w:ascii="宋体" w:hAnsi="宋体" w:cs="宋体" w:eastAsia="宋体" w:hint="default"/>
                <w:sz w:val="21"/>
                <w:szCs w:val="21"/>
              </w:rPr>
            </w:pPr>
            <w:r>
              <w:rPr>
                <w:rFonts w:ascii="宋体"/>
                <w:sz w:val="21"/>
              </w:rPr>
              <w:t>0,000.</w:t>
            </w:r>
          </w:p>
          <w:p>
            <w:pPr>
              <w:pStyle w:val="TableParagraph"/>
              <w:spacing w:line="273" w:lineRule="exact"/>
              <w:ind w:left="597" w:right="0"/>
              <w:jc w:val="left"/>
              <w:rPr>
                <w:rFonts w:ascii="宋体" w:hAnsi="宋体" w:cs="宋体" w:eastAsia="宋体" w:hint="default"/>
                <w:sz w:val="21"/>
                <w:szCs w:val="21"/>
              </w:rPr>
            </w:pPr>
            <w:r>
              <w:rPr>
                <w:rFonts w:ascii="宋体"/>
                <w:sz w:val="21"/>
              </w:rPr>
              <w:t>00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346,44</w:t>
            </w:r>
          </w:p>
          <w:p>
            <w:pPr>
              <w:pStyle w:val="TableParagraph"/>
              <w:spacing w:line="271" w:lineRule="exact"/>
              <w:ind w:left="177" w:right="0"/>
              <w:jc w:val="left"/>
              <w:rPr>
                <w:rFonts w:ascii="宋体" w:hAnsi="宋体" w:cs="宋体" w:eastAsia="宋体" w:hint="default"/>
                <w:sz w:val="21"/>
                <w:szCs w:val="21"/>
              </w:rPr>
            </w:pPr>
            <w:r>
              <w:rPr>
                <w:rFonts w:ascii="宋体"/>
                <w:sz w:val="21"/>
              </w:rPr>
              <w:t>5,819.</w:t>
            </w:r>
          </w:p>
          <w:p>
            <w:pPr>
              <w:pStyle w:val="TableParagraph"/>
              <w:spacing w:line="273" w:lineRule="exact"/>
              <w:ind w:left="597" w:right="0"/>
              <w:jc w:val="left"/>
              <w:rPr>
                <w:rFonts w:ascii="宋体" w:hAnsi="宋体" w:cs="宋体" w:eastAsia="宋体" w:hint="default"/>
                <w:sz w:val="21"/>
                <w:szCs w:val="21"/>
              </w:rPr>
            </w:pPr>
            <w:r>
              <w:rPr>
                <w:rFonts w:ascii="宋体"/>
                <w:sz w:val="21"/>
              </w:rPr>
              <w:t>98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300,00</w:t>
            </w:r>
          </w:p>
          <w:p>
            <w:pPr>
              <w:pStyle w:val="TableParagraph"/>
              <w:spacing w:line="271" w:lineRule="exact"/>
              <w:ind w:left="175" w:right="0"/>
              <w:jc w:val="left"/>
              <w:rPr>
                <w:rFonts w:ascii="宋体" w:hAnsi="宋体" w:cs="宋体" w:eastAsia="宋体" w:hint="default"/>
                <w:sz w:val="21"/>
                <w:szCs w:val="21"/>
              </w:rPr>
            </w:pPr>
            <w:r>
              <w:rPr>
                <w:rFonts w:ascii="宋体"/>
                <w:sz w:val="21"/>
              </w:rPr>
              <w:t>0,000.</w:t>
            </w:r>
          </w:p>
          <w:p>
            <w:pPr>
              <w:pStyle w:val="TableParagraph"/>
              <w:spacing w:line="273" w:lineRule="exact"/>
              <w:ind w:left="595" w:right="0"/>
              <w:jc w:val="left"/>
              <w:rPr>
                <w:rFonts w:ascii="宋体" w:hAnsi="宋体" w:cs="宋体" w:eastAsia="宋体" w:hint="default"/>
                <w:sz w:val="21"/>
                <w:szCs w:val="21"/>
              </w:rPr>
            </w:pPr>
            <w:r>
              <w:rPr>
                <w:rFonts w:ascii="宋体"/>
                <w:sz w:val="21"/>
              </w:rPr>
              <w:t>00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30,694</w:t>
            </w:r>
          </w:p>
          <w:p>
            <w:pPr>
              <w:pStyle w:val="TableParagraph"/>
              <w:spacing w:line="271" w:lineRule="exact"/>
              <w:ind w:left="177" w:right="0"/>
              <w:jc w:val="left"/>
              <w:rPr>
                <w:rFonts w:ascii="宋体" w:hAnsi="宋体" w:cs="宋体" w:eastAsia="宋体" w:hint="default"/>
                <w:sz w:val="21"/>
                <w:szCs w:val="21"/>
              </w:rPr>
            </w:pPr>
            <w:r>
              <w:rPr>
                <w:rFonts w:ascii="宋体"/>
                <w:sz w:val="21"/>
              </w:rPr>
              <w:t>,762.7</w:t>
            </w:r>
          </w:p>
          <w:p>
            <w:pPr>
              <w:pStyle w:val="TableParagraph"/>
              <w:spacing w:line="273" w:lineRule="exact"/>
              <w:ind w:right="2"/>
              <w:jc w:val="right"/>
              <w:rPr>
                <w:rFonts w:ascii="宋体" w:hAnsi="宋体" w:cs="宋体" w:eastAsia="宋体" w:hint="default"/>
                <w:sz w:val="21"/>
                <w:szCs w:val="21"/>
              </w:rPr>
            </w:pPr>
            <w:r>
              <w:rPr>
                <w:rFonts w:ascii="宋体"/>
                <w:sz w:val="21"/>
              </w:rPr>
              <w:t>3 </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6,491,</w:t>
            </w:r>
          </w:p>
          <w:p>
            <w:pPr>
              <w:pStyle w:val="TableParagraph"/>
              <w:spacing w:line="273" w:lineRule="exact"/>
              <w:ind w:left="177" w:right="0"/>
              <w:jc w:val="left"/>
              <w:rPr>
                <w:rFonts w:ascii="宋体" w:hAnsi="宋体" w:cs="宋体" w:eastAsia="宋体" w:hint="default"/>
                <w:sz w:val="21"/>
                <w:szCs w:val="21"/>
              </w:rPr>
            </w:pPr>
            <w:r>
              <w:rPr>
                <w:rFonts w:ascii="宋体"/>
                <w:sz w:val="21"/>
              </w:rPr>
              <w:t>455.88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sz w:val="21"/>
              </w:rPr>
              <w:t>25,512</w:t>
            </w:r>
          </w:p>
          <w:p>
            <w:pPr>
              <w:pStyle w:val="TableParagraph"/>
              <w:spacing w:line="271" w:lineRule="exact"/>
              <w:ind w:left="178" w:right="0"/>
              <w:jc w:val="left"/>
              <w:rPr>
                <w:rFonts w:ascii="宋体" w:hAnsi="宋体" w:cs="宋体" w:eastAsia="宋体" w:hint="default"/>
                <w:sz w:val="21"/>
                <w:szCs w:val="21"/>
              </w:rPr>
            </w:pPr>
            <w:r>
              <w:rPr>
                <w:rFonts w:ascii="宋体"/>
                <w:sz w:val="21"/>
              </w:rPr>
              <w:t>,847.2</w:t>
            </w:r>
          </w:p>
          <w:p>
            <w:pPr>
              <w:pStyle w:val="TableParagraph"/>
              <w:spacing w:line="273" w:lineRule="exact"/>
              <w:ind w:right="0"/>
              <w:jc w:val="right"/>
              <w:rPr>
                <w:rFonts w:ascii="宋体" w:hAnsi="宋体" w:cs="宋体" w:eastAsia="宋体" w:hint="default"/>
                <w:sz w:val="21"/>
                <w:szCs w:val="21"/>
              </w:rPr>
            </w:pPr>
            <w:r>
              <w:rPr>
                <w:rFonts w:ascii="宋体"/>
                <w:sz w:val="21"/>
              </w:rPr>
              <w:t>1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645,13</w:t>
            </w:r>
          </w:p>
          <w:p>
            <w:pPr>
              <w:pStyle w:val="TableParagraph"/>
              <w:spacing w:line="271" w:lineRule="exact"/>
              <w:ind w:left="177" w:right="0"/>
              <w:jc w:val="left"/>
              <w:rPr>
                <w:rFonts w:ascii="宋体" w:hAnsi="宋体" w:cs="宋体" w:eastAsia="宋体" w:hint="default"/>
                <w:sz w:val="21"/>
                <w:szCs w:val="21"/>
              </w:rPr>
            </w:pPr>
            <w:r>
              <w:rPr>
                <w:rFonts w:ascii="宋体"/>
                <w:sz w:val="21"/>
              </w:rPr>
              <w:t>6,279.</w:t>
            </w:r>
          </w:p>
          <w:p>
            <w:pPr>
              <w:pStyle w:val="TableParagraph"/>
              <w:spacing w:line="273" w:lineRule="exact"/>
              <w:ind w:left="597" w:right="0"/>
              <w:jc w:val="left"/>
              <w:rPr>
                <w:rFonts w:ascii="宋体" w:hAnsi="宋体" w:cs="宋体" w:eastAsia="宋体" w:hint="default"/>
                <w:sz w:val="21"/>
                <w:szCs w:val="21"/>
              </w:rPr>
            </w:pPr>
            <w:r>
              <w:rPr>
                <w:rFonts w:ascii="宋体"/>
                <w:sz w:val="21"/>
              </w:rPr>
              <w:t>62 </w:t>
            </w:r>
          </w:p>
        </w:tc>
      </w:tr>
    </w:tbl>
    <w:p>
      <w:pPr>
        <w:pStyle w:val="Heading4"/>
        <w:spacing w:line="274" w:lineRule="exact"/>
        <w:ind w:left="7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4"/>
        <w:ind w:left="1137" w:right="0"/>
        <w:jc w:val="left"/>
      </w:pPr>
      <w:r>
        <w:rPr/>
        <w:t>经中国证券监督管理委员会证监许可</w:t>
      </w:r>
      <w:r>
        <w:rPr>
          <w:rFonts w:ascii="宋体" w:hAnsi="宋体" w:cs="宋体" w:eastAsia="宋体" w:hint="default"/>
        </w:rPr>
        <w:t>[2017] 1561</w:t>
      </w:r>
      <w:r>
        <w:rPr>
          <w:rFonts w:ascii="宋体" w:hAnsi="宋体" w:cs="宋体" w:eastAsia="宋体" w:hint="default"/>
          <w:spacing w:val="-43"/>
        </w:rPr>
        <w:t> </w:t>
      </w:r>
      <w:r>
        <w:rPr/>
        <w:t>号文核准，本公司于</w:t>
      </w:r>
      <w:r>
        <w:rPr>
          <w:spacing w:val="-41"/>
        </w:rPr>
        <w:t> </w:t>
      </w:r>
      <w:r>
        <w:rPr>
          <w:rFonts w:ascii="宋体" w:hAnsi="宋体" w:cs="宋体" w:eastAsia="宋体" w:hint="default"/>
        </w:rPr>
        <w:t>2017</w:t>
      </w:r>
      <w:r>
        <w:rPr>
          <w:rFonts w:ascii="宋体" w:hAnsi="宋体" w:cs="宋体" w:eastAsia="宋体" w:hint="default"/>
          <w:spacing w:val="-43"/>
        </w:rPr>
        <w:t> </w:t>
      </w:r>
      <w:r>
        <w:rPr/>
        <w:t>年</w:t>
      </w:r>
      <w:r>
        <w:rPr>
          <w:spacing w:val="-41"/>
        </w:rPr>
        <w:t> </w:t>
      </w:r>
      <w:r>
        <w:rPr>
          <w:rFonts w:ascii="宋体" w:hAnsi="宋体" w:cs="宋体" w:eastAsia="宋体" w:hint="default"/>
        </w:rPr>
        <w:t>12</w:t>
      </w:r>
      <w:r>
        <w:rPr>
          <w:rFonts w:ascii="宋体" w:hAnsi="宋体" w:cs="宋体" w:eastAsia="宋体" w:hint="default"/>
          <w:spacing w:val="-40"/>
        </w:rPr>
        <w:t> </w:t>
      </w:r>
      <w:r>
        <w:rPr/>
        <w:t>月向合格</w:t>
      </w:r>
    </w:p>
    <w:p>
      <w:pPr>
        <w:pStyle w:val="BodyText"/>
        <w:spacing w:line="355" w:lineRule="auto" w:before="133"/>
        <w:ind w:left="716" w:right="724"/>
        <w:jc w:val="left"/>
      </w:pPr>
      <w:r>
        <w:rPr/>
        <w:t>投资者公开发行总额不超过</w:t>
      </w:r>
      <w:r>
        <w:rPr>
          <w:spacing w:val="-51"/>
        </w:rPr>
        <w:t> </w:t>
      </w:r>
      <w:r>
        <w:rPr>
          <w:rFonts w:ascii="宋体" w:hAnsi="宋体" w:cs="宋体" w:eastAsia="宋体" w:hint="default"/>
        </w:rPr>
        <w:t>6.5</w:t>
      </w:r>
      <w:r>
        <w:rPr>
          <w:rFonts w:ascii="宋体" w:hAnsi="宋体" w:cs="宋体" w:eastAsia="宋体" w:hint="default"/>
          <w:spacing w:val="-51"/>
        </w:rPr>
        <w:t> </w:t>
      </w:r>
      <w:r>
        <w:rPr/>
        <w:t>亿元的公司债券，采取分期发行方式，本期债券为</w:t>
      </w:r>
      <w:r>
        <w:rPr>
          <w:spacing w:val="-52"/>
        </w:rPr>
        <w:t> </w:t>
      </w:r>
      <w:r>
        <w:rPr>
          <w:rFonts w:ascii="宋体" w:hAnsi="宋体" w:cs="宋体" w:eastAsia="宋体" w:hint="default"/>
        </w:rPr>
        <w:t>5</w:t>
      </w:r>
      <w:r>
        <w:rPr>
          <w:rFonts w:ascii="宋体" w:hAnsi="宋体" w:cs="宋体" w:eastAsia="宋体" w:hint="default"/>
          <w:spacing w:val="-53"/>
        </w:rPr>
        <w:t> </w:t>
      </w:r>
      <w:r>
        <w:rPr/>
        <w:t>年期固定利</w:t>
      </w:r>
      <w:r>
        <w:rPr>
          <w:w w:val="100"/>
        </w:rPr>
        <w:t> </w:t>
      </w:r>
      <w:r>
        <w:rPr>
          <w:spacing w:val="-19"/>
          <w:w w:val="100"/>
        </w:rPr>
        <w:t>率品种，附第</w:t>
      </w:r>
      <w:r>
        <w:rPr>
          <w:spacing w:val="-61"/>
          <w:w w:val="100"/>
        </w:rPr>
        <w:t> </w:t>
      </w:r>
      <w:r>
        <w:rPr>
          <w:rFonts w:ascii="宋体" w:hAnsi="宋体" w:cs="宋体" w:eastAsia="宋体" w:hint="default"/>
          <w:w w:val="100"/>
        </w:rPr>
        <w:t>3</w:t>
      </w:r>
      <w:r>
        <w:rPr>
          <w:rFonts w:ascii="宋体" w:hAnsi="宋体" w:cs="宋体" w:eastAsia="宋体" w:hint="default"/>
          <w:spacing w:val="-63"/>
          <w:w w:val="100"/>
        </w:rPr>
        <w:t> </w:t>
      </w:r>
      <w:r>
        <w:rPr>
          <w:spacing w:val="-5"/>
          <w:w w:val="100"/>
        </w:rPr>
        <w:t>年末发行人向上调整票面利率选择权和投资者回售选择权。</w:t>
      </w:r>
      <w:r>
        <w:rPr>
          <w:rFonts w:ascii="宋体" w:hAnsi="宋体" w:cs="宋体" w:eastAsia="宋体" w:hint="default"/>
          <w:spacing w:val="-5"/>
          <w:w w:val="100"/>
        </w:rPr>
        <w:t>2017</w:t>
      </w:r>
      <w:r>
        <w:rPr>
          <w:rFonts w:ascii="宋体" w:hAnsi="宋体" w:cs="宋体" w:eastAsia="宋体" w:hint="default"/>
          <w:spacing w:val="-63"/>
          <w:w w:val="100"/>
        </w:rPr>
        <w:t> </w:t>
      </w:r>
      <w:r>
        <w:rPr>
          <w:spacing w:val="-2"/>
          <w:w w:val="100"/>
        </w:rPr>
        <w:t>年度为首期发行，</w:t>
      </w:r>
    </w:p>
    <w:p>
      <w:pPr>
        <w:spacing w:after="0" w:line="355" w:lineRule="auto"/>
        <w:jc w:val="left"/>
        <w:sectPr>
          <w:type w:val="continuous"/>
          <w:pgSz w:w="11910" w:h="16840"/>
          <w:pgMar w:top="1100" w:bottom="1380" w:left="560" w:right="1060"/>
        </w:sectPr>
      </w:pPr>
    </w:p>
    <w:p>
      <w:pPr>
        <w:spacing w:line="240" w:lineRule="auto" w:before="9"/>
        <w:rPr>
          <w:rFonts w:ascii="宋体" w:hAnsi="宋体" w:cs="宋体" w:eastAsia="宋体" w:hint="default"/>
          <w:sz w:val="18"/>
          <w:szCs w:val="18"/>
        </w:rPr>
      </w:pPr>
    </w:p>
    <w:p>
      <w:pPr>
        <w:pStyle w:val="BodyText"/>
        <w:spacing w:line="240" w:lineRule="auto" w:before="36"/>
        <w:ind w:right="0"/>
        <w:jc w:val="left"/>
      </w:pPr>
      <w:r>
        <w:rPr/>
        <w:t>发行规模为人民币</w:t>
      </w:r>
      <w:r>
        <w:rPr>
          <w:spacing w:val="-42"/>
        </w:rPr>
        <w:t> </w:t>
      </w:r>
      <w:r>
        <w:rPr>
          <w:rFonts w:ascii="宋体" w:hAnsi="宋体" w:cs="宋体" w:eastAsia="宋体" w:hint="default"/>
        </w:rPr>
        <w:t>3.5</w:t>
      </w:r>
      <w:r>
        <w:rPr>
          <w:rFonts w:ascii="宋体" w:hAnsi="宋体" w:cs="宋体" w:eastAsia="宋体" w:hint="default"/>
          <w:spacing w:val="-42"/>
        </w:rPr>
        <w:t> </w:t>
      </w:r>
      <w:r>
        <w:rPr>
          <w:spacing w:val="-3"/>
        </w:rPr>
        <w:t>亿元；</w:t>
      </w:r>
      <w:r>
        <w:rPr>
          <w:rFonts w:ascii="宋体" w:hAnsi="宋体" w:cs="宋体" w:eastAsia="宋体" w:hint="default"/>
          <w:spacing w:val="-3"/>
        </w:rPr>
        <w:t>2019</w:t>
      </w:r>
      <w:r>
        <w:rPr>
          <w:rFonts w:ascii="宋体" w:hAnsi="宋体" w:cs="宋体" w:eastAsia="宋体" w:hint="default"/>
          <w:spacing w:val="-42"/>
        </w:rPr>
        <w:t> </w:t>
      </w:r>
      <w:r>
        <w:rPr>
          <w:spacing w:val="-3"/>
        </w:rPr>
        <w:t>年为第二期发行，发行规模为不超过人民币</w:t>
      </w:r>
      <w:r>
        <w:rPr>
          <w:spacing w:val="-42"/>
        </w:rPr>
        <w:t> </w:t>
      </w:r>
      <w:r>
        <w:rPr>
          <w:rFonts w:ascii="宋体" w:hAnsi="宋体" w:cs="宋体" w:eastAsia="宋体" w:hint="default"/>
        </w:rPr>
        <w:t>3</w:t>
      </w:r>
      <w:r>
        <w:rPr>
          <w:rFonts w:ascii="宋体" w:hAnsi="宋体" w:cs="宋体" w:eastAsia="宋体" w:hint="default"/>
          <w:spacing w:val="-42"/>
        </w:rPr>
        <w:t> </w:t>
      </w:r>
      <w:r>
        <w:rPr>
          <w:spacing w:val="-4"/>
        </w:rPr>
        <w:t>亿元，实际发行</w:t>
      </w:r>
    </w:p>
    <w:p>
      <w:pPr>
        <w:spacing w:line="468" w:lineRule="exact" w:before="4"/>
        <w:ind w:left="136" w:right="0" w:firstLine="0"/>
        <w:jc w:val="left"/>
        <w:rPr>
          <w:rFonts w:ascii="宋体" w:hAnsi="宋体" w:cs="宋体" w:eastAsia="宋体" w:hint="default"/>
          <w:sz w:val="21"/>
          <w:szCs w:val="21"/>
        </w:rPr>
      </w:pPr>
      <w:r>
        <w:rPr>
          <w:rFonts w:ascii="宋体" w:hAnsi="宋体" w:cs="宋体" w:eastAsia="宋体" w:hint="default"/>
          <w:sz w:val="21"/>
          <w:szCs w:val="21"/>
        </w:rPr>
        <w:t>规模为人民币</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亿元。截止</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日实际发行规模总计</w:t>
      </w:r>
      <w:r>
        <w:rPr>
          <w:rFonts w:ascii="宋体" w:hAnsi="宋体" w:cs="宋体" w:eastAsia="宋体" w:hint="default"/>
          <w:spacing w:val="-53"/>
          <w:sz w:val="21"/>
          <w:szCs w:val="21"/>
        </w:rPr>
        <w:t> </w:t>
      </w:r>
      <w:r>
        <w:rPr>
          <w:rFonts w:ascii="宋体" w:hAnsi="宋体" w:cs="宋体" w:eastAsia="宋体" w:hint="default"/>
          <w:sz w:val="21"/>
          <w:szCs w:val="21"/>
        </w:rPr>
        <w:t>6.5</w:t>
      </w:r>
      <w:r>
        <w:rPr>
          <w:rFonts w:ascii="宋体" w:hAnsi="宋体" w:cs="宋体" w:eastAsia="宋体" w:hint="default"/>
          <w:spacing w:val="-53"/>
          <w:sz w:val="21"/>
          <w:szCs w:val="21"/>
        </w:rPr>
        <w:t> </w:t>
      </w:r>
      <w:r>
        <w:rPr>
          <w:rFonts w:ascii="宋体" w:hAnsi="宋体" w:cs="宋体" w:eastAsia="宋体" w:hint="default"/>
          <w:sz w:val="21"/>
          <w:szCs w:val="21"/>
        </w:rPr>
        <w:t>亿</w:t>
      </w:r>
      <w:bookmarkStart w:name="OLE_LINK16" w:id="18"/>
      <w:bookmarkEnd w:id="18"/>
      <w:r>
        <w:rPr>
          <w:rFonts w:ascii="宋体" w:hAnsi="宋体" w:cs="宋体" w:eastAsia="宋体" w:hint="default"/>
          <w:sz w:val="21"/>
          <w:szCs w:val="21"/>
        </w:rPr>
      </w:r>
      <w:bookmarkStart w:name="OLE_LINK18" w:id="19"/>
      <w:bookmarkEnd w:id="19"/>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303" w:lineRule="exact"/>
        <w:ind w:left="1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240" w:lineRule="auto" w:before="58"/>
        <w:ind w:left="136" w:right="0"/>
        <w:jc w:val="left"/>
        <w:rPr>
          <w:rFonts w:ascii="宋体" w:hAnsi="宋体" w:cs="宋体" w:eastAsia="宋体" w:hint="default"/>
        </w:rPr>
      </w:pPr>
      <w:r>
        <w:rPr>
          <w:rFonts w:ascii="宋体"/>
        </w:rPr>
        <w:t> </w:t>
      </w:r>
    </w:p>
    <w:p>
      <w:pPr>
        <w:spacing w:line="290" w:lineRule="auto" w:before="61"/>
        <w:ind w:left="136"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Heading4"/>
        <w:spacing w:line="259"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6" w:right="0"/>
        <w:jc w:val="left"/>
        <w:rPr>
          <w:rFonts w:ascii="宋体" w:hAnsi="宋体" w:cs="宋体" w:eastAsia="宋体" w:hint="default"/>
        </w:rPr>
      </w:pPr>
      <w:r>
        <w:rPr>
          <w:rFonts w:ascii="宋体"/>
        </w:rPr>
        <w:t> </w:t>
      </w:r>
    </w:p>
    <w:p>
      <w:pPr>
        <w:pStyle w:val="BodyText"/>
        <w:spacing w:line="270" w:lineRule="exact" w:before="4"/>
        <w:ind w:right="0"/>
        <w:jc w:val="left"/>
        <w:rPr>
          <w:rFonts w:ascii="宋体" w:hAnsi="宋体" w:cs="宋体" w:eastAsia="宋体" w:hint="default"/>
        </w:rPr>
      </w:pPr>
      <w:r>
        <w:rPr/>
        <w:t>期末发行在外的优先股、永续债等金融工具变动情况表</w:t>
      </w:r>
      <w:r>
        <w:rPr>
          <w:rFonts w:ascii="宋体" w:hAnsi="宋体" w:cs="宋体" w:eastAsia="宋体" w:hint="default"/>
        </w:rPr>
        <w:t> </w:t>
      </w:r>
    </w:p>
    <w:p>
      <w:pPr>
        <w:pStyle w:val="Heading4"/>
        <w:spacing w:line="309"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64"/>
        <w:ind w:right="0"/>
        <w:jc w:val="left"/>
        <w:rPr>
          <w:rFonts w:ascii="宋体" w:hAnsi="宋体" w:cs="宋体" w:eastAsia="宋体" w:hint="default"/>
        </w:rPr>
      </w:pPr>
      <w:r>
        <w:rPr/>
        <w:t>其他金融工具划分为金融负债的依据说明：</w:t>
      </w:r>
      <w:r>
        <w:rPr>
          <w:rFonts w:ascii="宋体" w:hAnsi="宋体" w:cs="宋体" w:eastAsia="宋体" w:hint="default"/>
        </w:rPr>
        <w:t> </w:t>
      </w:r>
    </w:p>
    <w:p>
      <w:pPr>
        <w:pStyle w:val="Heading4"/>
        <w:spacing w:line="240" w:lineRule="auto"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58"/>
        <w:ind w:left="136" w:right="0"/>
        <w:jc w:val="left"/>
        <w:rPr>
          <w:rFonts w:ascii="宋体" w:hAnsi="宋体" w:cs="宋体" w:eastAsia="宋体" w:hint="default"/>
        </w:rPr>
      </w:pPr>
      <w:r>
        <w:rPr>
          <w:rFonts w:ascii="宋体"/>
        </w:rPr>
        <w:t> </w:t>
      </w:r>
    </w:p>
    <w:p>
      <w:pPr>
        <w:pStyle w:val="BodyText"/>
        <w:spacing w:line="240" w:lineRule="auto" w:before="64"/>
        <w:ind w:right="0"/>
        <w:jc w:val="left"/>
        <w:rPr>
          <w:rFonts w:ascii="宋体" w:hAnsi="宋体" w:cs="宋体" w:eastAsia="宋体" w:hint="default"/>
        </w:rPr>
      </w:pPr>
      <w:r>
        <w:rPr/>
        <w:t>其他说明：</w:t>
      </w:r>
      <w:r>
        <w:rPr>
          <w:rFonts w:ascii="宋体" w:hAnsi="宋体" w:cs="宋体" w:eastAsia="宋体" w:hint="default"/>
        </w:rPr>
        <w:t> </w:t>
      </w:r>
    </w:p>
    <w:p>
      <w:pPr>
        <w:pStyle w:val="Heading4"/>
        <w:spacing w:line="240" w:lineRule="auto"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58"/>
        <w:ind w:left="136" w:right="0"/>
        <w:jc w:val="left"/>
        <w:rPr>
          <w:rFonts w:ascii="宋体" w:hAnsi="宋体" w:cs="宋体" w:eastAsia="宋体" w:hint="default"/>
        </w:rPr>
      </w:pPr>
      <w:r>
        <w:rPr>
          <w:rFonts w:ascii="宋体"/>
        </w:rPr>
        <w:t> </w:t>
      </w:r>
    </w:p>
    <w:p>
      <w:pPr>
        <w:pStyle w:val="Heading6"/>
        <w:spacing w:line="240" w:lineRule="auto" w:before="61"/>
        <w:ind w:left="136" w:right="0"/>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Heading4"/>
        <w:spacing w:line="313" w:lineRule="exact" w:before="52"/>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92" w:lineRule="auto" w:before="61"/>
        <w:ind w:left="136" w:right="7259"/>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4"/>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0" w:lineRule="exact" w:before="4"/>
        <w:ind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90" w:lineRule="auto"/>
        <w:ind w:left="136" w:right="5584"/>
        <w:jc w:val="left"/>
        <w:rPr>
          <w:rFonts w:ascii="宋体" w:hAnsi="宋体" w:cs="宋体" w:eastAsia="宋体" w:hint="default"/>
          <w:b w:val="0"/>
          <w:bCs w:val="0"/>
        </w:rPr>
      </w:pPr>
      <w:r>
        <w:rPr/>
        <w:t>长期应付款</w:t>
      </w:r>
      <w:r>
        <w:rPr>
          <w:rFonts w:ascii="宋体" w:hAnsi="宋体" w:cs="宋体" w:eastAsia="宋体" w:hint="default"/>
          <w:w w:val="99"/>
        </w:rPr>
        <w:t> </w:t>
      </w: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8"/>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136" w:right="0"/>
        <w:jc w:val="left"/>
        <w:rPr>
          <w:rFonts w:ascii="宋体" w:hAnsi="宋体" w:cs="宋体" w:eastAsia="宋体" w:hint="default"/>
        </w:rPr>
      </w:pPr>
      <w:r>
        <w:rPr>
          <w:rFonts w:ascii="宋体"/>
        </w:rPr>
        <w:t> </w:t>
      </w:r>
    </w:p>
    <w:p>
      <w:pPr>
        <w:pStyle w:val="Heading6"/>
        <w:spacing w:line="292" w:lineRule="auto"/>
        <w:ind w:left="136" w:right="5584"/>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4"/>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40" w:lineRule="auto" w:before="61"/>
        <w:ind w:left="136" w:right="0"/>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Heading4"/>
        <w:spacing w:line="313" w:lineRule="exact" w:before="52"/>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40" w:lineRule="auto" w:before="61"/>
        <w:ind w:left="136" w:right="0"/>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136"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pgSz w:w="11910" w:h="16840"/>
          <w:pgMar w:header="882" w:footer="1195" w:top="1120" w:bottom="1380" w:left="1140" w:right="16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2"/>
          <w:pgSz w:w="11910" w:h="16840"/>
          <w:pgMar w:footer="1195" w:header="882" w:top="1120" w:bottom="1380" w:left="980" w:right="1480"/>
        </w:sectPr>
      </w:pPr>
    </w:p>
    <w:p>
      <w:pPr>
        <w:spacing w:line="290" w:lineRule="auto" w:before="36"/>
        <w:ind w:left="296" w:right="0"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30" w:lineRule="exact"/>
        <w:ind w:left="29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ind w:left="2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80" w:right="1480"/>
          <w:cols w:num="2" w:equalWidth="0">
            <w:col w:w="2189" w:space="4333"/>
            <w:col w:w="292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50"/>
        <w:gridCol w:w="1635"/>
        <w:gridCol w:w="1404"/>
        <w:gridCol w:w="1527"/>
        <w:gridCol w:w="1526"/>
        <w:gridCol w:w="1520"/>
      </w:tblGrid>
      <w:tr>
        <w:trPr>
          <w:trHeight w:val="346"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8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3"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的政府补助</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8,904,490.51</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2,119,720.32</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6,784,770.19</w:t>
            </w:r>
            <w:r>
              <w:rPr>
                <w:rFonts w:ascii="宋体"/>
                <w:sz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详见下表</w:t>
            </w:r>
            <w:r>
              <w:rPr>
                <w:rFonts w:ascii="宋体" w:hAnsi="宋体" w:cs="宋体" w:eastAsia="宋体" w:hint="default"/>
                <w:sz w:val="21"/>
                <w:szCs w:val="21"/>
              </w:rPr>
              <w:t> </w:t>
            </w:r>
          </w:p>
        </w:tc>
      </w:tr>
      <w:tr>
        <w:trPr>
          <w:trHeight w:val="557"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2,468,935.93</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431,630.02</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2,037,305.91</w:t>
            </w:r>
            <w:r>
              <w:rPr>
                <w:rFonts w:ascii="宋体"/>
                <w:sz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详见下表</w:t>
            </w:r>
            <w:r>
              <w:rPr>
                <w:rFonts w:ascii="宋体" w:hAnsi="宋体" w:cs="宋体" w:eastAsia="宋体" w:hint="default"/>
                <w:sz w:val="21"/>
                <w:szCs w:val="21"/>
              </w:rPr>
              <w:t> </w:t>
            </w:r>
          </w:p>
        </w:tc>
      </w:tr>
      <w:tr>
        <w:trPr>
          <w:trHeight w:val="28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11,373,426.44</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2,551,350.34</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8,822,076.10</w:t>
            </w:r>
            <w:r>
              <w:rPr>
                <w:rFonts w:ascii="宋体"/>
                <w:sz w:val="21"/>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center"/>
        <w:rPr>
          <w:rFonts w:ascii="宋体" w:hAnsi="宋体" w:cs="宋体" w:eastAsia="宋体" w:hint="default"/>
          <w:sz w:val="21"/>
          <w:szCs w:val="21"/>
        </w:rPr>
        <w:sectPr>
          <w:type w:val="continuous"/>
          <w:pgSz w:w="11910" w:h="16840"/>
          <w:pgMar w:top="1100" w:bottom="1380" w:left="980" w:right="1480"/>
        </w:sectPr>
      </w:pPr>
    </w:p>
    <w:p>
      <w:pPr>
        <w:pStyle w:val="Heading4"/>
        <w:spacing w:line="274" w:lineRule="exact"/>
        <w:ind w:left="296" w:right="0"/>
        <w:jc w:val="left"/>
        <w:rPr>
          <w:rFonts w:ascii="宋体" w:hAnsi="宋体" w:cs="宋体" w:eastAsia="宋体" w:hint="default"/>
        </w:rPr>
      </w:pPr>
      <w:r>
        <w:rPr>
          <w:rFonts w:ascii="宋体"/>
        </w:rPr>
        <w:t> </w:t>
      </w:r>
    </w:p>
    <w:p>
      <w:pPr>
        <w:pStyle w:val="BodyText"/>
        <w:spacing w:line="240" w:lineRule="auto" w:before="64"/>
        <w:ind w:left="296" w:right="0"/>
        <w:jc w:val="left"/>
        <w:rPr>
          <w:rFonts w:ascii="宋体" w:hAnsi="宋体" w:cs="宋体" w:eastAsia="宋体" w:hint="default"/>
        </w:rPr>
      </w:pPr>
      <w:r>
        <w:rPr/>
        <w:t>涉及政府补助的项目：</w:t>
      </w:r>
      <w:r>
        <w:rPr>
          <w:rFonts w:ascii="宋体" w:hAnsi="宋体" w:cs="宋体" w:eastAsia="宋体" w:hint="default"/>
        </w:rPr>
        <w:t> </w:t>
      </w:r>
    </w:p>
    <w:p>
      <w:pPr>
        <w:pStyle w:val="Heading4"/>
        <w:spacing w:line="240" w:lineRule="auto" w:before="53"/>
        <w:ind w:left="2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2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80" w:right="1480"/>
          <w:cols w:num="2" w:equalWidth="0">
            <w:col w:w="2503" w:space="4019"/>
            <w:col w:w="2928"/>
          </w:cols>
        </w:sectPr>
      </w:pPr>
    </w:p>
    <w:p>
      <w:pPr>
        <w:spacing w:line="240" w:lineRule="auto" w:before="1"/>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383"/>
        <w:gridCol w:w="1394"/>
        <w:gridCol w:w="927"/>
        <w:gridCol w:w="1238"/>
        <w:gridCol w:w="1392"/>
        <w:gridCol w:w="1082"/>
        <w:gridCol w:w="927"/>
        <w:gridCol w:w="866"/>
      </w:tblGrid>
      <w:tr>
        <w:trPr>
          <w:trHeight w:val="1099"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2" w:right="139"/>
              <w:jc w:val="both"/>
              <w:rPr>
                <w:rFonts w:ascii="宋体" w:hAnsi="宋体" w:cs="宋体" w:eastAsia="宋体" w:hint="default"/>
                <w:sz w:val="21"/>
                <w:szCs w:val="21"/>
              </w:rPr>
            </w:pPr>
            <w:r>
              <w:rPr>
                <w:rFonts w:ascii="宋体" w:hAnsi="宋体" w:cs="宋体" w:eastAsia="宋体" w:hint="default"/>
                <w:sz w:val="21"/>
                <w:szCs w:val="21"/>
              </w:rPr>
              <w:t>本期新</w:t>
            </w:r>
            <w:r>
              <w:rPr>
                <w:rFonts w:ascii="宋体" w:hAnsi="宋体" w:cs="宋体" w:eastAsia="宋体" w:hint="default"/>
                <w:spacing w:val="-102"/>
                <w:sz w:val="21"/>
                <w:szCs w:val="21"/>
              </w:rPr>
              <w:t> </w:t>
            </w:r>
            <w:r>
              <w:rPr>
                <w:rFonts w:ascii="宋体" w:hAnsi="宋体" w:cs="宋体" w:eastAsia="宋体" w:hint="default"/>
                <w:sz w:val="21"/>
                <w:szCs w:val="21"/>
              </w:rPr>
              <w:t>增补助</w:t>
            </w:r>
            <w:r>
              <w:rPr>
                <w:rFonts w:ascii="宋体" w:hAnsi="宋体" w:cs="宋体" w:eastAsia="宋体" w:hint="default"/>
                <w:spacing w:val="-102"/>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4" w:right="189"/>
              <w:jc w:val="both"/>
              <w:rPr>
                <w:rFonts w:ascii="宋体" w:hAnsi="宋体" w:cs="宋体" w:eastAsia="宋体" w:hint="default"/>
                <w:sz w:val="21"/>
                <w:szCs w:val="21"/>
              </w:rPr>
            </w:pPr>
            <w:r>
              <w:rPr>
                <w:rFonts w:ascii="宋体" w:hAnsi="宋体" w:cs="宋体" w:eastAsia="宋体" w:hint="default"/>
                <w:sz w:val="21"/>
                <w:szCs w:val="21"/>
              </w:rPr>
              <w:t>本期计入</w:t>
            </w:r>
            <w:r>
              <w:rPr>
                <w:rFonts w:ascii="宋体" w:hAnsi="宋体" w:cs="宋体" w:eastAsia="宋体" w:hint="default"/>
                <w:w w:val="100"/>
                <w:sz w:val="21"/>
                <w:szCs w:val="21"/>
              </w:rPr>
              <w:t> </w:t>
            </w:r>
            <w:r>
              <w:rPr>
                <w:rFonts w:ascii="宋体" w:hAnsi="宋体" w:cs="宋体" w:eastAsia="宋体" w:hint="default"/>
                <w:sz w:val="21"/>
                <w:szCs w:val="21"/>
              </w:rPr>
              <w:t>营业外收</w:t>
            </w:r>
            <w:r>
              <w:rPr>
                <w:rFonts w:ascii="宋体" w:hAnsi="宋体" w:cs="宋体" w:eastAsia="宋体" w:hint="default"/>
                <w:w w:val="100"/>
                <w:sz w:val="21"/>
                <w:szCs w:val="21"/>
              </w:rPr>
              <w:t> </w:t>
            </w:r>
            <w:r>
              <w:rPr>
                <w:rFonts w:ascii="宋体" w:hAnsi="宋体" w:cs="宋体" w:eastAsia="宋体" w:hint="default"/>
                <w:sz w:val="21"/>
                <w:szCs w:val="21"/>
              </w:rPr>
              <w:t>入金额</w:t>
            </w:r>
            <w:r>
              <w:rPr>
                <w:rFonts w:ascii="宋体" w:hAnsi="宋体" w:cs="宋体" w:eastAsia="宋体" w:hint="default"/>
                <w:sz w:val="21"/>
                <w:szCs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本期计入其</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他收益金额</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1"/>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2" w:right="140" w:hanging="212"/>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hanging="53"/>
              <w:jc w:val="both"/>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37" w:lineRule="auto"/>
              <w:ind w:left="112" w:right="108" w:firstLine="52"/>
              <w:jc w:val="both"/>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82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建设资助资</w:t>
            </w:r>
          </w:p>
          <w:p>
            <w:pPr>
              <w:pStyle w:val="TableParagraph"/>
              <w:spacing w:line="240" w:lineRule="auto"/>
              <w:ind w:left="105" w:right="105"/>
              <w:jc w:val="left"/>
              <w:rPr>
                <w:rFonts w:ascii="宋体" w:hAnsi="宋体" w:cs="宋体" w:eastAsia="宋体" w:hint="default"/>
                <w:sz w:val="21"/>
                <w:szCs w:val="21"/>
              </w:rPr>
            </w:pPr>
            <w:r>
              <w:rPr>
                <w:rFonts w:ascii="宋体" w:hAnsi="宋体" w:cs="宋体" w:eastAsia="宋体" w:hint="default"/>
                <w:spacing w:val="-18"/>
                <w:w w:val="100"/>
                <w:sz w:val="21"/>
                <w:szCs w:val="21"/>
              </w:rPr>
              <w:t>金（技术中心</w:t>
            </w:r>
            <w:r>
              <w:rPr>
                <w:rFonts w:ascii="宋体" w:hAnsi="宋体" w:cs="宋体" w:eastAsia="宋体" w:hint="default"/>
                <w:w w:val="100"/>
                <w:sz w:val="21"/>
                <w:szCs w:val="21"/>
              </w:rPr>
              <w:t> </w:t>
            </w:r>
            <w:r>
              <w:rPr>
                <w:rFonts w:ascii="宋体" w:hAnsi="宋体" w:cs="宋体" w:eastAsia="宋体" w:hint="default"/>
                <w:sz w:val="21"/>
                <w:szCs w:val="21"/>
              </w:rPr>
              <w:t>财政补助）</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3,000,000.0</w:t>
            </w:r>
          </w:p>
          <w:p>
            <w:pPr>
              <w:pStyle w:val="TableParagraph"/>
              <w:spacing w:line="273" w:lineRule="exact"/>
              <w:ind w:right="2"/>
              <w:jc w:val="right"/>
              <w:rPr>
                <w:rFonts w:ascii="宋体" w:hAnsi="宋体" w:cs="宋体" w:eastAsia="宋体" w:hint="default"/>
                <w:sz w:val="21"/>
                <w:szCs w:val="21"/>
              </w:rPr>
            </w:pPr>
            <w:r>
              <w:rPr>
                <w:rFonts w:ascii="宋体"/>
                <w:sz w:val="21"/>
              </w:rPr>
              <w:t>0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3,000,</w:t>
            </w:r>
          </w:p>
          <w:p>
            <w:pPr>
              <w:pStyle w:val="TableParagraph"/>
              <w:spacing w:line="273" w:lineRule="exact"/>
              <w:ind w:left="177" w:right="0"/>
              <w:jc w:val="left"/>
              <w:rPr>
                <w:rFonts w:ascii="宋体" w:hAnsi="宋体" w:cs="宋体" w:eastAsia="宋体" w:hint="default"/>
                <w:sz w:val="21"/>
                <w:szCs w:val="21"/>
              </w:rPr>
            </w:pPr>
            <w:r>
              <w:rPr>
                <w:rFonts w:ascii="宋体"/>
                <w:sz w:val="21"/>
              </w:rPr>
              <w:t>000.00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10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基于企业</w:t>
            </w:r>
            <w:r>
              <w:rPr>
                <w:rFonts w:ascii="宋体" w:hAnsi="宋体" w:cs="宋体" w:eastAsia="宋体" w:hint="default"/>
                <w:spacing w:val="-49"/>
                <w:sz w:val="21"/>
                <w:szCs w:val="21"/>
              </w:rPr>
              <w:t> </w:t>
            </w:r>
            <w:r>
              <w:rPr>
                <w:rFonts w:ascii="宋体" w:hAnsi="宋体" w:cs="宋体" w:eastAsia="宋体" w:hint="default"/>
                <w:spacing w:val="-3"/>
                <w:sz w:val="21"/>
                <w:szCs w:val="21"/>
              </w:rPr>
              <w:t>QQ</w:t>
            </w:r>
            <w:r>
              <w:rPr>
                <w:rFonts w:ascii="宋体" w:hAnsi="宋体" w:cs="宋体" w:eastAsia="宋体" w:hint="default"/>
                <w:sz w:val="21"/>
                <w:szCs w:val="21"/>
              </w:rPr>
            </w:r>
          </w:p>
          <w:p>
            <w:pPr>
              <w:pStyle w:val="TableParagraph"/>
              <w:spacing w:line="237" w:lineRule="auto"/>
              <w:ind w:left="105" w:right="211"/>
              <w:jc w:val="both"/>
              <w:rPr>
                <w:rFonts w:ascii="宋体" w:hAnsi="宋体" w:cs="宋体" w:eastAsia="宋体" w:hint="default"/>
                <w:sz w:val="21"/>
                <w:szCs w:val="21"/>
              </w:rPr>
            </w:pPr>
            <w:r>
              <w:rPr>
                <w:rFonts w:ascii="宋体" w:hAnsi="宋体" w:cs="宋体" w:eastAsia="宋体" w:hint="default"/>
                <w:sz w:val="21"/>
                <w:szCs w:val="21"/>
              </w:rPr>
              <w:t>的证券交易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服务平台企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业化项目</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sz w:val="21"/>
              </w:rPr>
              <w:t>250,000.11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250,000.11</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right"/>
              <w:rPr>
                <w:rFonts w:ascii="宋体" w:hAnsi="宋体" w:cs="宋体" w:eastAsia="宋体" w:hint="default"/>
                <w:sz w:val="21"/>
                <w:szCs w:val="21"/>
              </w:rPr>
            </w:pPr>
            <w:r>
              <w:rPr>
                <w:rFonts w:ascii="宋体"/>
                <w:w w:val="100"/>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099"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基于大数据</w:t>
            </w:r>
          </w:p>
          <w:p>
            <w:pPr>
              <w:pStyle w:val="TableParagraph"/>
              <w:spacing w:line="237" w:lineRule="auto"/>
              <w:ind w:left="105" w:right="211"/>
              <w:jc w:val="both"/>
              <w:rPr>
                <w:rFonts w:ascii="宋体" w:hAnsi="宋体" w:cs="宋体" w:eastAsia="宋体" w:hint="default"/>
                <w:sz w:val="21"/>
                <w:szCs w:val="21"/>
              </w:rPr>
            </w:pPr>
            <w:r>
              <w:rPr>
                <w:rFonts w:ascii="宋体" w:hAnsi="宋体" w:cs="宋体" w:eastAsia="宋体" w:hint="default"/>
                <w:sz w:val="21"/>
                <w:szCs w:val="21"/>
              </w:rPr>
              <w:t>的基层慢病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健康管理应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用项目</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sz w:val="21"/>
              </w:rPr>
              <w:t>133,958.33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122,499.91</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11,458</w:t>
            </w:r>
          </w:p>
          <w:p>
            <w:pPr>
              <w:pStyle w:val="TableParagraph"/>
              <w:spacing w:line="273" w:lineRule="exact"/>
              <w:ind w:left="494" w:right="0"/>
              <w:jc w:val="left"/>
              <w:rPr>
                <w:rFonts w:ascii="宋体" w:hAnsi="宋体" w:cs="宋体" w:eastAsia="宋体" w:hint="default"/>
                <w:sz w:val="21"/>
                <w:szCs w:val="21"/>
              </w:rPr>
            </w:pPr>
            <w:r>
              <w:rPr>
                <w:rFonts w:ascii="宋体"/>
                <w:sz w:val="21"/>
              </w:rPr>
              <w:t>.42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102"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互联网金融</w:t>
            </w:r>
          </w:p>
          <w:p>
            <w:pPr>
              <w:pStyle w:val="TableParagraph"/>
              <w:spacing w:line="237" w:lineRule="auto"/>
              <w:ind w:left="105" w:right="108"/>
              <w:jc w:val="both"/>
              <w:rPr>
                <w:rFonts w:ascii="宋体" w:hAnsi="宋体" w:cs="宋体" w:eastAsia="宋体" w:hint="default"/>
                <w:sz w:val="21"/>
                <w:szCs w:val="21"/>
              </w:rPr>
            </w:pPr>
            <w:r>
              <w:rPr>
                <w:rFonts w:ascii="宋体" w:hAnsi="宋体" w:cs="宋体" w:eastAsia="宋体" w:hint="default"/>
                <w:sz w:val="21"/>
                <w:szCs w:val="21"/>
              </w:rPr>
              <w:t>证券交易结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算处理技术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工程实验室</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4,600,754.3</w:t>
            </w:r>
          </w:p>
          <w:p>
            <w:pPr>
              <w:pStyle w:val="TableParagraph"/>
              <w:spacing w:line="273" w:lineRule="exact"/>
              <w:ind w:right="2"/>
              <w:jc w:val="right"/>
              <w:rPr>
                <w:rFonts w:ascii="宋体" w:hAnsi="宋体" w:cs="宋体" w:eastAsia="宋体" w:hint="default"/>
                <w:sz w:val="21"/>
                <w:szCs w:val="21"/>
              </w:rPr>
            </w:pPr>
            <w:r>
              <w:rPr>
                <w:rFonts w:ascii="宋体"/>
                <w:sz w:val="21"/>
              </w:rPr>
              <w:t>2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1,364,942.5</w:t>
            </w:r>
          </w:p>
          <w:p>
            <w:pPr>
              <w:pStyle w:val="TableParagraph"/>
              <w:spacing w:line="273" w:lineRule="exact"/>
              <w:ind w:right="2"/>
              <w:jc w:val="right"/>
              <w:rPr>
                <w:rFonts w:ascii="宋体" w:hAnsi="宋体" w:cs="宋体" w:eastAsia="宋体" w:hint="default"/>
                <w:sz w:val="21"/>
                <w:szCs w:val="21"/>
              </w:rPr>
            </w:pPr>
            <w:r>
              <w:rPr>
                <w:rFonts w:ascii="宋体"/>
                <w:sz w:val="21"/>
              </w:rPr>
              <w:t>2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3,235,</w:t>
            </w:r>
          </w:p>
          <w:p>
            <w:pPr>
              <w:pStyle w:val="TableParagraph"/>
              <w:spacing w:line="273" w:lineRule="exact"/>
              <w:ind w:left="177" w:right="0"/>
              <w:jc w:val="left"/>
              <w:rPr>
                <w:rFonts w:ascii="宋体" w:hAnsi="宋体" w:cs="宋体" w:eastAsia="宋体" w:hint="default"/>
                <w:sz w:val="21"/>
                <w:szCs w:val="21"/>
              </w:rPr>
            </w:pPr>
            <w:r>
              <w:rPr>
                <w:rFonts w:ascii="宋体"/>
                <w:sz w:val="21"/>
              </w:rPr>
              <w:t>811.80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科技研发资</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金资助</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1,100,000.0</w:t>
            </w:r>
          </w:p>
          <w:p>
            <w:pPr>
              <w:pStyle w:val="TableParagraph"/>
              <w:spacing w:line="273" w:lineRule="exact"/>
              <w:ind w:right="2"/>
              <w:jc w:val="right"/>
              <w:rPr>
                <w:rFonts w:ascii="宋体" w:hAnsi="宋体" w:cs="宋体" w:eastAsia="宋体" w:hint="default"/>
                <w:sz w:val="21"/>
                <w:szCs w:val="21"/>
              </w:rPr>
            </w:pPr>
            <w:r>
              <w:rPr>
                <w:rFonts w:ascii="宋体"/>
                <w:sz w:val="21"/>
              </w:rPr>
              <w:t>0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1,100,</w:t>
            </w:r>
          </w:p>
          <w:p>
            <w:pPr>
              <w:pStyle w:val="TableParagraph"/>
              <w:spacing w:line="273" w:lineRule="exact"/>
              <w:ind w:left="177" w:right="0"/>
              <w:jc w:val="left"/>
              <w:rPr>
                <w:rFonts w:ascii="宋体" w:hAnsi="宋体" w:cs="宋体" w:eastAsia="宋体" w:hint="default"/>
                <w:sz w:val="21"/>
                <w:szCs w:val="21"/>
              </w:rPr>
            </w:pPr>
            <w:r>
              <w:rPr>
                <w:rFonts w:ascii="宋体"/>
                <w:sz w:val="21"/>
              </w:rPr>
              <w:t>000.00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371"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国家</w:t>
            </w:r>
            <w:r>
              <w:rPr>
                <w:rFonts w:ascii="宋体" w:hAnsi="宋体" w:cs="宋体" w:eastAsia="宋体" w:hint="default"/>
                <w:spacing w:val="-51"/>
                <w:sz w:val="21"/>
                <w:szCs w:val="21"/>
              </w:rPr>
              <w:t> </w:t>
            </w:r>
            <w:r>
              <w:rPr>
                <w:rFonts w:ascii="宋体" w:hAnsi="宋体" w:cs="宋体" w:eastAsia="宋体" w:hint="default"/>
                <w:sz w:val="21"/>
                <w:szCs w:val="21"/>
              </w:rPr>
              <w:t>863</w:t>
            </w:r>
            <w:r>
              <w:rPr>
                <w:rFonts w:ascii="宋体" w:hAnsi="宋体" w:cs="宋体" w:eastAsia="宋体" w:hint="default"/>
                <w:spacing w:val="-52"/>
                <w:sz w:val="21"/>
                <w:szCs w:val="21"/>
              </w:rPr>
              <w:t> </w:t>
            </w:r>
            <w:r>
              <w:rPr>
                <w:rFonts w:ascii="宋体" w:hAnsi="宋体" w:cs="宋体" w:eastAsia="宋体" w:hint="default"/>
                <w:sz w:val="21"/>
                <w:szCs w:val="21"/>
              </w:rPr>
              <w:t>项</w:t>
            </w:r>
          </w:p>
          <w:p>
            <w:pPr>
              <w:pStyle w:val="TableParagraph"/>
              <w:spacing w:line="237" w:lineRule="auto" w:before="1"/>
              <w:ind w:left="105" w:right="2"/>
              <w:jc w:val="left"/>
              <w:rPr>
                <w:rFonts w:ascii="宋体" w:hAnsi="宋体" w:cs="宋体" w:eastAsia="宋体" w:hint="default"/>
                <w:sz w:val="21"/>
                <w:szCs w:val="21"/>
              </w:rPr>
            </w:pPr>
            <w:r>
              <w:rPr>
                <w:rFonts w:ascii="宋体" w:hAnsi="宋体" w:cs="宋体" w:eastAsia="宋体" w:hint="default"/>
                <w:spacing w:val="-18"/>
                <w:w w:val="100"/>
                <w:sz w:val="21"/>
                <w:szCs w:val="21"/>
              </w:rPr>
              <w:t>目（区域医疗</w:t>
            </w:r>
            <w:r>
              <w:rPr>
                <w:rFonts w:ascii="宋体" w:hAnsi="宋体" w:cs="宋体" w:eastAsia="宋体" w:hint="default"/>
                <w:w w:val="100"/>
                <w:sz w:val="21"/>
                <w:szCs w:val="21"/>
              </w:rPr>
              <w:t> </w:t>
            </w:r>
            <w:r>
              <w:rPr>
                <w:rFonts w:ascii="宋体" w:hAnsi="宋体" w:cs="宋体" w:eastAsia="宋体" w:hint="default"/>
                <w:sz w:val="21"/>
                <w:szCs w:val="21"/>
              </w:rPr>
              <w:t>和公共卫生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的数据处理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9"/>
                <w:w w:val="100"/>
                <w:sz w:val="21"/>
                <w:szCs w:val="21"/>
              </w:rPr>
              <w:t>分析及应用）</w:t>
            </w:r>
            <w:r>
              <w:rPr>
                <w:rFonts w:ascii="宋体" w:hAnsi="宋体" w:cs="宋体" w:eastAsia="宋体" w:hint="default"/>
                <w:w w:val="100"/>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108,111.11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108,111.11</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37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国家</w:t>
            </w:r>
            <w:r>
              <w:rPr>
                <w:rFonts w:ascii="宋体" w:hAnsi="宋体" w:cs="宋体" w:eastAsia="宋体" w:hint="default"/>
                <w:spacing w:val="-51"/>
                <w:sz w:val="21"/>
                <w:szCs w:val="21"/>
              </w:rPr>
              <w:t> </w:t>
            </w:r>
            <w:r>
              <w:rPr>
                <w:rFonts w:ascii="宋体" w:hAnsi="宋体" w:cs="宋体" w:eastAsia="宋体" w:hint="default"/>
                <w:sz w:val="21"/>
                <w:szCs w:val="21"/>
              </w:rPr>
              <w:t>863</w:t>
            </w:r>
            <w:r>
              <w:rPr>
                <w:rFonts w:ascii="宋体" w:hAnsi="宋体" w:cs="宋体" w:eastAsia="宋体" w:hint="default"/>
                <w:spacing w:val="-52"/>
                <w:sz w:val="21"/>
                <w:szCs w:val="21"/>
              </w:rPr>
              <w:t> </w:t>
            </w:r>
            <w:r>
              <w:rPr>
                <w:rFonts w:ascii="宋体" w:hAnsi="宋体" w:cs="宋体" w:eastAsia="宋体" w:hint="default"/>
                <w:sz w:val="21"/>
                <w:szCs w:val="21"/>
              </w:rPr>
              <w:t>项</w:t>
            </w:r>
          </w:p>
          <w:p>
            <w:pPr>
              <w:pStyle w:val="TableParagraph"/>
              <w:spacing w:line="237" w:lineRule="auto" w:before="2"/>
              <w:ind w:left="105" w:right="2"/>
              <w:jc w:val="left"/>
              <w:rPr>
                <w:rFonts w:ascii="宋体" w:hAnsi="宋体" w:cs="宋体" w:eastAsia="宋体" w:hint="default"/>
                <w:sz w:val="21"/>
                <w:szCs w:val="21"/>
              </w:rPr>
            </w:pPr>
            <w:r>
              <w:rPr>
                <w:rFonts w:ascii="宋体" w:hAnsi="宋体" w:cs="宋体" w:eastAsia="宋体" w:hint="default"/>
                <w:spacing w:val="-18"/>
                <w:w w:val="100"/>
                <w:sz w:val="21"/>
                <w:szCs w:val="21"/>
              </w:rPr>
              <w:t>目（区域医疗</w:t>
            </w:r>
            <w:r>
              <w:rPr>
                <w:rFonts w:ascii="宋体" w:hAnsi="宋体" w:cs="宋体" w:eastAsia="宋体" w:hint="default"/>
                <w:w w:val="100"/>
                <w:sz w:val="21"/>
                <w:szCs w:val="21"/>
              </w:rPr>
              <w:t> </w:t>
            </w:r>
            <w:r>
              <w:rPr>
                <w:rFonts w:ascii="宋体" w:hAnsi="宋体" w:cs="宋体" w:eastAsia="宋体" w:hint="default"/>
                <w:sz w:val="21"/>
                <w:szCs w:val="21"/>
              </w:rPr>
              <w:t>和公共卫生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的数据处理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9"/>
                <w:w w:val="100"/>
                <w:sz w:val="21"/>
                <w:szCs w:val="21"/>
              </w:rPr>
              <w:t>分析及应用）</w:t>
            </w:r>
            <w:r>
              <w:rPr>
                <w:rFonts w:ascii="宋体" w:hAnsi="宋体" w:cs="宋体" w:eastAsia="宋体" w:hint="default"/>
                <w:w w:val="100"/>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568,163.78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568,16</w:t>
            </w:r>
          </w:p>
          <w:p>
            <w:pPr>
              <w:pStyle w:val="TableParagraph"/>
              <w:spacing w:line="274" w:lineRule="exact"/>
              <w:ind w:left="388" w:right="0"/>
              <w:jc w:val="left"/>
              <w:rPr>
                <w:rFonts w:ascii="宋体" w:hAnsi="宋体" w:cs="宋体" w:eastAsia="宋体" w:hint="default"/>
                <w:sz w:val="21"/>
                <w:szCs w:val="21"/>
              </w:rPr>
            </w:pPr>
            <w:r>
              <w:rPr>
                <w:rFonts w:ascii="宋体"/>
                <w:sz w:val="21"/>
              </w:rPr>
              <w:t>3.78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智慧停车系</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统研发项目</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sz w:val="21"/>
              </w:rPr>
              <w:t>261,321.07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27,499.97</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233,82</w:t>
            </w:r>
          </w:p>
          <w:p>
            <w:pPr>
              <w:pStyle w:val="TableParagraph"/>
              <w:spacing w:line="273" w:lineRule="exact"/>
              <w:ind w:left="388" w:right="0"/>
              <w:jc w:val="left"/>
              <w:rPr>
                <w:rFonts w:ascii="宋体" w:hAnsi="宋体" w:cs="宋体" w:eastAsia="宋体" w:hint="default"/>
                <w:sz w:val="21"/>
                <w:szCs w:val="21"/>
              </w:rPr>
            </w:pPr>
            <w:r>
              <w:rPr>
                <w:rFonts w:ascii="宋体"/>
                <w:sz w:val="21"/>
              </w:rPr>
              <w:t>1.10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type w:val="continuous"/>
          <w:pgSz w:w="11910" w:h="16840"/>
          <w:pgMar w:top="1100" w:bottom="1380" w:left="980" w:right="1480"/>
        </w:sectPr>
      </w:pPr>
    </w:p>
    <w:p>
      <w:pPr>
        <w:spacing w:line="240" w:lineRule="auto" w:before="0"/>
        <w:rPr>
          <w:rFonts w:ascii="宋体" w:hAnsi="宋体" w:cs="宋体" w:eastAsia="宋体" w:hint="default"/>
          <w:sz w:val="24"/>
          <w:szCs w:val="24"/>
        </w:rPr>
      </w:pPr>
    </w:p>
    <w:tbl>
      <w:tblPr>
        <w:tblW w:w="0" w:type="auto"/>
        <w:jc w:val="left"/>
        <w:tblInd w:w="344" w:type="dxa"/>
        <w:tblLayout w:type="fixed"/>
        <w:tblCellMar>
          <w:top w:w="0" w:type="dxa"/>
          <w:left w:w="0" w:type="dxa"/>
          <w:bottom w:w="0" w:type="dxa"/>
          <w:right w:w="0" w:type="dxa"/>
        </w:tblCellMar>
        <w:tblLook w:val="01E0"/>
      </w:tblPr>
      <w:tblGrid>
        <w:gridCol w:w="1383"/>
        <w:gridCol w:w="1394"/>
        <w:gridCol w:w="927"/>
        <w:gridCol w:w="1238"/>
        <w:gridCol w:w="1392"/>
        <w:gridCol w:w="1082"/>
        <w:gridCol w:w="927"/>
        <w:gridCol w:w="866"/>
      </w:tblGrid>
      <w:tr>
        <w:trPr>
          <w:trHeight w:val="55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智慧停车系</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统研发项目</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711,666.65</w:t>
            </w:r>
            <w:r>
              <w:rPr>
                <w:rFonts w:ascii="宋体"/>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center"/>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174,166.68</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537,49</w:t>
            </w:r>
          </w:p>
          <w:p>
            <w:pPr>
              <w:pStyle w:val="TableParagraph"/>
              <w:spacing w:line="274" w:lineRule="exact"/>
              <w:ind w:left="388" w:right="0"/>
              <w:jc w:val="left"/>
              <w:rPr>
                <w:rFonts w:ascii="宋体" w:hAnsi="宋体" w:cs="宋体" w:eastAsia="宋体" w:hint="default"/>
                <w:sz w:val="21"/>
                <w:szCs w:val="21"/>
              </w:rPr>
            </w:pPr>
            <w:r>
              <w:rPr>
                <w:rFonts w:ascii="宋体"/>
                <w:sz w:val="21"/>
              </w:rPr>
              <w:t>9.97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37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z w:val="21"/>
                <w:szCs w:val="21"/>
              </w:rPr>
              <w:t>基于可见光</w:t>
            </w:r>
          </w:p>
          <w:p>
            <w:pPr>
              <w:pStyle w:val="TableParagraph"/>
              <w:spacing w:line="237" w:lineRule="auto" w:before="2"/>
              <w:ind w:left="105" w:right="211"/>
              <w:jc w:val="both"/>
              <w:rPr>
                <w:rFonts w:ascii="宋体" w:hAnsi="宋体" w:cs="宋体" w:eastAsia="宋体" w:hint="default"/>
                <w:sz w:val="21"/>
                <w:szCs w:val="21"/>
              </w:rPr>
            </w:pPr>
            <w:r>
              <w:rPr>
                <w:rFonts w:ascii="宋体" w:hAnsi="宋体" w:cs="宋体" w:eastAsia="宋体" w:hint="default"/>
                <w:sz w:val="21"/>
                <w:szCs w:val="21"/>
              </w:rPr>
              <w:t>通信的定位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技术在室内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停车场的应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用示范</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539,451.07</w:t>
            </w:r>
            <w:r>
              <w:rPr>
                <w:rFonts w:ascii="宋体"/>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404,130.04</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135,32</w:t>
            </w:r>
          </w:p>
          <w:p>
            <w:pPr>
              <w:pStyle w:val="TableParagraph"/>
              <w:spacing w:line="274" w:lineRule="exact"/>
              <w:ind w:left="388" w:right="0"/>
              <w:jc w:val="left"/>
              <w:rPr>
                <w:rFonts w:ascii="宋体" w:hAnsi="宋体" w:cs="宋体" w:eastAsia="宋体" w:hint="default"/>
                <w:sz w:val="21"/>
                <w:szCs w:val="21"/>
              </w:rPr>
            </w:pPr>
            <w:r>
              <w:rPr>
                <w:rFonts w:ascii="宋体"/>
                <w:sz w:val="21"/>
              </w:rPr>
              <w:t>1.03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37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基于可见光</w:t>
            </w:r>
          </w:p>
          <w:p>
            <w:pPr>
              <w:pStyle w:val="TableParagraph"/>
              <w:spacing w:line="237" w:lineRule="auto"/>
              <w:ind w:left="105" w:right="211"/>
              <w:jc w:val="both"/>
              <w:rPr>
                <w:rFonts w:ascii="宋体" w:hAnsi="宋体" w:cs="宋体" w:eastAsia="宋体" w:hint="default"/>
                <w:sz w:val="21"/>
                <w:szCs w:val="21"/>
              </w:rPr>
            </w:pPr>
            <w:r>
              <w:rPr>
                <w:rFonts w:ascii="宋体" w:hAnsi="宋体" w:cs="宋体" w:eastAsia="宋体" w:hint="default"/>
                <w:sz w:val="21"/>
                <w:szCs w:val="21"/>
              </w:rPr>
              <w:t>通信的定位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技术在室内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停车场的应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用示范</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11,373,426.</w:t>
            </w:r>
          </w:p>
          <w:p>
            <w:pPr>
              <w:pStyle w:val="TableParagraph"/>
              <w:spacing w:line="274" w:lineRule="exact"/>
              <w:ind w:right="2"/>
              <w:jc w:val="right"/>
              <w:rPr>
                <w:rFonts w:ascii="宋体" w:hAnsi="宋体" w:cs="宋体" w:eastAsia="宋体" w:hint="default"/>
                <w:sz w:val="21"/>
                <w:szCs w:val="21"/>
              </w:rPr>
            </w:pPr>
            <w:r>
              <w:rPr>
                <w:rFonts w:ascii="宋体"/>
                <w:sz w:val="21"/>
              </w:rPr>
              <w:t>44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center"/>
              <w:rPr>
                <w:rFonts w:ascii="宋体" w:hAnsi="宋体" w:cs="宋体" w:eastAsia="宋体" w:hint="default"/>
                <w:sz w:val="21"/>
                <w:szCs w:val="21"/>
              </w:rPr>
            </w:pPr>
            <w:r>
              <w:rPr>
                <w:rFonts w:ascii="宋体"/>
                <w:w w:val="100"/>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2,551,3</w:t>
            </w:r>
          </w:p>
          <w:p>
            <w:pPr>
              <w:pStyle w:val="TableParagraph"/>
              <w:spacing w:line="274" w:lineRule="exact"/>
              <w:ind w:left="326" w:right="0"/>
              <w:jc w:val="left"/>
              <w:rPr>
                <w:rFonts w:ascii="宋体" w:hAnsi="宋体" w:cs="宋体" w:eastAsia="宋体" w:hint="default"/>
                <w:sz w:val="21"/>
                <w:szCs w:val="21"/>
              </w:rPr>
            </w:pPr>
            <w:r>
              <w:rPr>
                <w:rFonts w:ascii="宋体"/>
                <w:sz w:val="21"/>
              </w:rPr>
              <w:t>50.34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w w:val="100"/>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8,822,</w:t>
            </w:r>
          </w:p>
          <w:p>
            <w:pPr>
              <w:pStyle w:val="TableParagraph"/>
              <w:spacing w:line="274" w:lineRule="exact"/>
              <w:ind w:left="177" w:right="0"/>
              <w:jc w:val="left"/>
              <w:rPr>
                <w:rFonts w:ascii="宋体" w:hAnsi="宋体" w:cs="宋体" w:eastAsia="宋体" w:hint="default"/>
                <w:sz w:val="21"/>
                <w:szCs w:val="21"/>
              </w:rPr>
            </w:pPr>
            <w:r>
              <w:rPr>
                <w:rFonts w:ascii="宋体"/>
                <w:sz w:val="21"/>
              </w:rPr>
              <w:t>076.10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63"/>
          <w:pgSz w:w="11910" w:h="16840"/>
          <w:pgMar w:footer="1195" w:header="882" w:top="1120" w:bottom="1380" w:left="740" w:right="1260"/>
          <w:pgNumType w:start="171"/>
        </w:sectPr>
      </w:pPr>
    </w:p>
    <w:p>
      <w:pPr>
        <w:pStyle w:val="Heading4"/>
        <w:spacing w:line="272" w:lineRule="exact"/>
        <w:ind w:left="536" w:right="0"/>
        <w:jc w:val="left"/>
        <w:rPr>
          <w:rFonts w:ascii="宋体" w:hAnsi="宋体" w:cs="宋体" w:eastAsia="宋体" w:hint="default"/>
        </w:rPr>
      </w:pPr>
      <w:r>
        <w:rPr>
          <w:rFonts w:ascii="宋体"/>
        </w:rPr>
        <w:t> </w:t>
      </w:r>
    </w:p>
    <w:p>
      <w:pPr>
        <w:pStyle w:val="Heading4"/>
        <w:spacing w:line="312" w:lineRule="exact"/>
        <w:ind w:left="536" w:right="0"/>
        <w:jc w:val="left"/>
        <w:rPr>
          <w:rFonts w:ascii="宋体" w:hAnsi="宋体" w:cs="宋体" w:eastAsia="宋体" w:hint="default"/>
        </w:rPr>
      </w:pPr>
      <w:r>
        <w:rPr>
          <w:rFonts w:ascii="宋体"/>
        </w:rPr>
        <w:t> </w:t>
      </w:r>
    </w:p>
    <w:p>
      <w:pPr>
        <w:pStyle w:val="BodyText"/>
        <w:spacing w:line="240" w:lineRule="auto" w:before="64"/>
        <w:ind w:left="536" w:right="0"/>
        <w:jc w:val="left"/>
        <w:rPr>
          <w:rFonts w:ascii="宋体" w:hAnsi="宋体" w:cs="宋体" w:eastAsia="宋体" w:hint="default"/>
        </w:rPr>
      </w:pPr>
      <w:bookmarkStart w:name="OLE_LINK84" w:id="20"/>
      <w:bookmarkEnd w:id="20"/>
      <w:r>
        <w:rPr/>
      </w:r>
      <w:bookmarkStart w:name="OLE_LINK85" w:id="21"/>
      <w:bookmarkEnd w:id="21"/>
      <w:r>
        <w:rPr/>
      </w:r>
      <w:r>
        <w:rPr/>
        <w:t>其他说明：</w:t>
      </w:r>
      <w:r>
        <w:rPr>
          <w:rFonts w:ascii="宋体" w:hAnsi="宋体" w:cs="宋体" w:eastAsia="宋体" w:hint="default"/>
        </w:rPr>
        <w:t> </w:t>
      </w:r>
    </w:p>
    <w:p>
      <w:pPr>
        <w:pStyle w:val="Heading4"/>
        <w:spacing w:line="240" w:lineRule="auto" w:before="50"/>
        <w:ind w:left="5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58"/>
        <w:ind w:left="536" w:right="0"/>
        <w:jc w:val="left"/>
        <w:rPr>
          <w:rFonts w:ascii="宋体" w:hAnsi="宋体" w:cs="宋体" w:eastAsia="宋体" w:hint="default"/>
        </w:rPr>
      </w:pPr>
      <w:r>
        <w:rPr>
          <w:rFonts w:ascii="宋体"/>
        </w:rPr>
        <w:t> </w:t>
      </w:r>
    </w:p>
    <w:p>
      <w:pPr>
        <w:pStyle w:val="Heading6"/>
        <w:spacing w:line="240" w:lineRule="auto"/>
        <w:ind w:left="53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5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5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740" w:right="1260"/>
          <w:cols w:num="2" w:equalWidth="0">
            <w:col w:w="2623" w:space="3899"/>
            <w:col w:w="3388"/>
          </w:cols>
        </w:sectPr>
      </w:pPr>
    </w:p>
    <w:p>
      <w:pPr>
        <w:spacing w:line="240" w:lineRule="auto" w:before="4"/>
        <w:rPr>
          <w:rFonts w:ascii="宋体" w:hAnsi="宋体" w:cs="宋体" w:eastAsia="宋体" w:hint="default"/>
          <w:sz w:val="2"/>
          <w:szCs w:val="2"/>
        </w:rPr>
      </w:pPr>
    </w:p>
    <w:tbl>
      <w:tblPr>
        <w:tblW w:w="0" w:type="auto"/>
        <w:jc w:val="left"/>
        <w:tblInd w:w="424" w:type="dxa"/>
        <w:tblLayout w:type="fixed"/>
        <w:tblCellMar>
          <w:top w:w="0" w:type="dxa"/>
          <w:left w:w="0" w:type="dxa"/>
          <w:bottom w:w="0" w:type="dxa"/>
          <w:right w:w="0" w:type="dxa"/>
        </w:tblCellMar>
        <w:tblLook w:val="01E0"/>
      </w:tblPr>
      <w:tblGrid>
        <w:gridCol w:w="3258"/>
        <w:gridCol w:w="2897"/>
        <w:gridCol w:w="2895"/>
      </w:tblGrid>
      <w:tr>
        <w:trPr>
          <w:trHeight w:val="283"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410"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确认的</w:t>
            </w:r>
            <w:r>
              <w:rPr>
                <w:rFonts w:ascii="宋体" w:hAnsi="宋体" w:cs="宋体" w:eastAsia="宋体" w:hint="default"/>
                <w:spacing w:val="-53"/>
                <w:sz w:val="21"/>
                <w:szCs w:val="21"/>
              </w:rPr>
              <w:t> </w:t>
            </w:r>
            <w:r>
              <w:rPr>
                <w:rFonts w:ascii="宋体" w:hAnsi="宋体" w:cs="宋体" w:eastAsia="宋体" w:hint="default"/>
                <w:sz w:val="21"/>
                <w:szCs w:val="21"/>
              </w:rPr>
              <w:t>BT</w:t>
            </w:r>
            <w:r>
              <w:rPr>
                <w:rFonts w:ascii="宋体" w:hAnsi="宋体" w:cs="宋体" w:eastAsia="宋体" w:hint="default"/>
                <w:spacing w:val="-56"/>
                <w:sz w:val="21"/>
                <w:szCs w:val="21"/>
              </w:rPr>
              <w:t> </w:t>
            </w:r>
            <w:r>
              <w:rPr>
                <w:rFonts w:ascii="宋体" w:hAnsi="宋体" w:cs="宋体" w:eastAsia="宋体" w:hint="default"/>
                <w:sz w:val="21"/>
                <w:szCs w:val="21"/>
              </w:rPr>
              <w:t>项目管理费</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613,210.41</w:t>
            </w:r>
            <w:r>
              <w:rPr>
                <w:rFonts w:ascii="宋体"/>
                <w:sz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613,210.41</w:t>
            </w:r>
            <w:r>
              <w:rPr>
                <w:rFonts w:ascii="宋体"/>
                <w:sz w:val="21"/>
              </w:rPr>
              <w:t> </w:t>
            </w:r>
          </w:p>
        </w:tc>
      </w:tr>
      <w:tr>
        <w:trPr>
          <w:trHeight w:val="284" w:hRule="exact"/>
        </w:trPr>
        <w:tc>
          <w:tcPr>
            <w:tcW w:w="3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613,210.41</w:t>
            </w:r>
            <w:r>
              <w:rPr>
                <w:rFonts w:ascii="宋体"/>
                <w:sz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613,210.41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740" w:right="1260"/>
        </w:sectPr>
      </w:pPr>
    </w:p>
    <w:p>
      <w:pPr>
        <w:pStyle w:val="BodyText"/>
        <w:spacing w:line="237" w:lineRule="exact"/>
        <w:ind w:left="536" w:right="0"/>
        <w:jc w:val="left"/>
        <w:rPr>
          <w:rFonts w:ascii="宋体" w:hAnsi="宋体" w:cs="宋体" w:eastAsia="宋体" w:hint="default"/>
        </w:rPr>
      </w:pPr>
      <w:r>
        <w:rPr>
          <w:rFonts w:ascii="宋体"/>
          <w:w w:val="100"/>
        </w:rPr>
        <w:t> </w:t>
      </w:r>
    </w:p>
    <w:p>
      <w:pPr>
        <w:pStyle w:val="Heading4"/>
        <w:spacing w:line="310" w:lineRule="exact"/>
        <w:ind w:left="536" w:right="0"/>
        <w:jc w:val="left"/>
        <w:rPr>
          <w:rFonts w:ascii="宋体" w:hAnsi="宋体" w:cs="宋体" w:eastAsia="宋体" w:hint="default"/>
        </w:rPr>
      </w:pPr>
      <w:r>
        <w:rPr>
          <w:rFonts w:ascii="宋体"/>
        </w:rPr>
        <w:t> </w:t>
      </w:r>
    </w:p>
    <w:p>
      <w:pPr>
        <w:pStyle w:val="Heading6"/>
        <w:spacing w:line="240" w:lineRule="auto" w:before="61"/>
        <w:ind w:left="536"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5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5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740" w:right="1260"/>
          <w:cols w:num="2" w:equalWidth="0">
            <w:col w:w="2578" w:space="3944"/>
            <w:col w:w="338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1837"/>
        <w:gridCol w:w="1610"/>
        <w:gridCol w:w="463"/>
        <w:gridCol w:w="528"/>
        <w:gridCol w:w="547"/>
        <w:gridCol w:w="1608"/>
        <w:gridCol w:w="1837"/>
      </w:tblGrid>
      <w:tr>
        <w:trPr>
          <w:trHeight w:val="283" w:hRule="exact"/>
        </w:trPr>
        <w:tc>
          <w:tcPr>
            <w:tcW w:w="1244" w:type="dxa"/>
            <w:vMerge w:val="restart"/>
            <w:tcBorders>
              <w:top w:val="single" w:sz="4" w:space="0" w:color="000000"/>
              <w:left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18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8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9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370" w:hRule="exact"/>
        </w:trPr>
        <w:tc>
          <w:tcPr>
            <w:tcW w:w="1244" w:type="dxa"/>
            <w:vMerge/>
            <w:tcBorders>
              <w:left w:val="single" w:sz="4" w:space="0" w:color="000000"/>
              <w:bottom w:val="single" w:sz="4" w:space="0" w:color="000000"/>
              <w:right w:val="single" w:sz="4" w:space="0" w:color="000000"/>
            </w:tcBorders>
          </w:tcPr>
          <w:p>
            <w:pPr/>
          </w:p>
        </w:tc>
        <w:tc>
          <w:tcPr>
            <w:tcW w:w="1837" w:type="dxa"/>
            <w:vMerge/>
            <w:tcBorders>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87" w:right="485"/>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r>
              <w:rPr>
                <w:rFonts w:ascii="宋体" w:hAnsi="宋体" w:cs="宋体" w:eastAsia="宋体" w:hint="default"/>
                <w:sz w:val="21"/>
                <w:szCs w:val="21"/>
              </w:rPr>
              <w:t> </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7" w:right="17"/>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53" w:right="46"/>
              <w:jc w:val="left"/>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63" w:right="55"/>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37" w:type="dxa"/>
            <w:vMerge/>
            <w:tcBorders>
              <w:left w:val="single" w:sz="4" w:space="0" w:color="000000"/>
              <w:bottom w:val="single" w:sz="4" w:space="0" w:color="000000"/>
              <w:right w:val="single" w:sz="4" w:space="0" w:color="000000"/>
            </w:tcBorders>
          </w:tcPr>
          <w:p>
            <w:pPr/>
          </w:p>
        </w:tc>
      </w:tr>
      <w:tr>
        <w:trPr>
          <w:trHeight w:val="28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2"/>
              <w:jc w:val="left"/>
              <w:rPr>
                <w:rFonts w:ascii="宋体" w:hAnsi="宋体" w:cs="宋体" w:eastAsia="宋体" w:hint="default"/>
                <w:sz w:val="21"/>
                <w:szCs w:val="21"/>
              </w:rPr>
            </w:pPr>
            <w:r>
              <w:rPr>
                <w:rFonts w:ascii="宋体"/>
                <w:sz w:val="21"/>
              </w:rPr>
              <w:t>853,210,484.00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1"/>
              <w:jc w:val="left"/>
              <w:rPr>
                <w:rFonts w:ascii="宋体" w:hAnsi="宋体" w:cs="宋体" w:eastAsia="宋体" w:hint="default"/>
                <w:sz w:val="21"/>
                <w:szCs w:val="21"/>
              </w:rPr>
            </w:pPr>
            <w:r>
              <w:rPr>
                <w:rFonts w:ascii="宋体"/>
                <w:sz w:val="21"/>
              </w:rPr>
              <w:t>7,230,000.00 </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1"/>
              <w:jc w:val="left"/>
              <w:rPr>
                <w:rFonts w:ascii="宋体" w:hAnsi="宋体" w:cs="宋体" w:eastAsia="宋体" w:hint="default"/>
                <w:sz w:val="21"/>
                <w:szCs w:val="21"/>
              </w:rPr>
            </w:pPr>
            <w:r>
              <w:rPr>
                <w:rFonts w:ascii="宋体"/>
                <w:sz w:val="21"/>
              </w:rPr>
              <w:t>7,230,000.00 </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2" w:right="-3"/>
              <w:jc w:val="left"/>
              <w:rPr>
                <w:rFonts w:ascii="宋体" w:hAnsi="宋体" w:cs="宋体" w:eastAsia="宋体" w:hint="default"/>
                <w:sz w:val="21"/>
                <w:szCs w:val="21"/>
              </w:rPr>
            </w:pPr>
            <w:r>
              <w:rPr>
                <w:rFonts w:ascii="宋体"/>
                <w:sz w:val="21"/>
              </w:rPr>
              <w:t>860,440,484.00 </w:t>
            </w:r>
          </w:p>
        </w:tc>
      </w:tr>
    </w:tbl>
    <w:p>
      <w:pPr>
        <w:pStyle w:val="Heading4"/>
        <w:spacing w:line="274" w:lineRule="exact"/>
        <w:ind w:left="536" w:right="0"/>
        <w:jc w:val="left"/>
        <w:rPr>
          <w:rFonts w:ascii="宋体" w:hAnsi="宋体" w:cs="宋体" w:eastAsia="宋体" w:hint="default"/>
        </w:rPr>
      </w:pPr>
      <w:r>
        <w:rPr>
          <w:rFonts w:ascii="宋体"/>
        </w:rPr>
        <w:t> </w:t>
      </w:r>
    </w:p>
    <w:p>
      <w:pPr>
        <w:pStyle w:val="BodyText"/>
        <w:spacing w:line="240" w:lineRule="auto" w:before="64"/>
        <w:ind w:left="5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1017" w:right="0"/>
        <w:jc w:val="left"/>
        <w:rPr>
          <w:rFonts w:ascii="宋体" w:hAnsi="宋体" w:cs="宋体" w:eastAsia="宋体" w:hint="default"/>
        </w:rPr>
      </w:pPr>
      <w:r>
        <w:rPr/>
        <w:t>股本变动情况说明：</w:t>
      </w:r>
      <w:r>
        <w:rPr>
          <w:rFonts w:ascii="宋体" w:hAnsi="宋体" w:cs="宋体" w:eastAsia="宋体" w:hint="default"/>
        </w:rPr>
        <w:t> </w:t>
      </w:r>
    </w:p>
    <w:p>
      <w:pPr>
        <w:pStyle w:val="BodyText"/>
        <w:spacing w:line="240" w:lineRule="auto" w:before="133"/>
        <w:ind w:left="957" w:right="0"/>
        <w:jc w:val="left"/>
        <w:rPr>
          <w:rFonts w:ascii="宋体" w:hAnsi="宋体" w:cs="宋体" w:eastAsia="宋体" w:hint="default"/>
        </w:rPr>
      </w:pPr>
      <w:r>
        <w:rPr>
          <w:w w:val="100"/>
        </w:rPr>
        <w:t>公司</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3"/>
          <w:w w:val="100"/>
        </w:rPr>
        <w:t>第</w:t>
      </w:r>
      <w:r>
        <w:rPr>
          <w:w w:val="100"/>
        </w:rPr>
        <w:t>七</w:t>
      </w:r>
      <w:r>
        <w:rPr>
          <w:spacing w:val="-3"/>
          <w:w w:val="100"/>
        </w:rPr>
        <w:t>次</w:t>
      </w:r>
      <w:r>
        <w:rPr>
          <w:w w:val="100"/>
        </w:rPr>
        <w:t>临</w:t>
      </w:r>
      <w:r>
        <w:rPr>
          <w:spacing w:val="-3"/>
          <w:w w:val="100"/>
        </w:rPr>
        <w:t>时股</w:t>
      </w:r>
      <w:r>
        <w:rPr>
          <w:w w:val="100"/>
        </w:rPr>
        <w:t>东大</w:t>
      </w:r>
      <w:r>
        <w:rPr>
          <w:spacing w:val="-3"/>
          <w:w w:val="100"/>
        </w:rPr>
        <w:t>会</w:t>
      </w:r>
      <w:r>
        <w:rPr>
          <w:w w:val="100"/>
        </w:rPr>
        <w:t>审</w:t>
      </w:r>
      <w:r>
        <w:rPr>
          <w:spacing w:val="-3"/>
          <w:w w:val="100"/>
        </w:rPr>
        <w:t>议</w:t>
      </w:r>
      <w:r>
        <w:rPr>
          <w:w w:val="100"/>
        </w:rPr>
        <w:t>通</w:t>
      </w:r>
      <w:r>
        <w:rPr>
          <w:spacing w:val="-3"/>
          <w:w w:val="100"/>
        </w:rPr>
        <w:t>过</w:t>
      </w:r>
      <w:r>
        <w:rPr>
          <w:spacing w:val="-101"/>
          <w:w w:val="100"/>
        </w:rPr>
        <w:t>了</w:t>
      </w:r>
      <w:r>
        <w:rPr>
          <w:spacing w:val="-3"/>
          <w:w w:val="100"/>
        </w:rPr>
        <w:t>《</w:t>
      </w:r>
      <w:r>
        <w:rPr>
          <w:w w:val="100"/>
        </w:rPr>
        <w:t>关</w:t>
      </w:r>
      <w:r>
        <w:rPr>
          <w:spacing w:val="-3"/>
          <w:w w:val="100"/>
        </w:rPr>
        <w:t>于公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年</w:t>
      </w:r>
      <w:r>
        <w:rPr>
          <w:w w:val="100"/>
        </w:rPr>
        <w:t>限</w:t>
      </w:r>
      <w:r>
        <w:rPr>
          <w:spacing w:val="-3"/>
          <w:w w:val="100"/>
        </w:rPr>
        <w:t>制</w:t>
      </w:r>
      <w:r>
        <w:rPr>
          <w:w w:val="100"/>
        </w:rPr>
        <w:t>性</w:t>
      </w:r>
      <w:r>
        <w:rPr>
          <w:spacing w:val="-3"/>
          <w:w w:val="100"/>
        </w:rPr>
        <w:t>股</w:t>
      </w:r>
      <w:r>
        <w:rPr>
          <w:w w:val="100"/>
        </w:rPr>
        <w:t>票</w:t>
      </w:r>
      <w:r>
        <w:rPr>
          <w:spacing w:val="-3"/>
          <w:w w:val="100"/>
        </w:rPr>
        <w:t>激励</w:t>
      </w:r>
      <w:r>
        <w:rPr>
          <w:w w:val="100"/>
        </w:rPr>
        <w:t>计</w:t>
      </w:r>
      <w:r>
        <w:rPr>
          <w:spacing w:val="-101"/>
          <w:w w:val="100"/>
        </w:rPr>
        <w:t>划</w:t>
      </w:r>
      <w:r>
        <w:rPr>
          <w:spacing w:val="-3"/>
          <w:w w:val="100"/>
        </w:rPr>
        <w:t>（</w:t>
      </w:r>
      <w:r>
        <w:rPr>
          <w:w w:val="100"/>
        </w:rPr>
        <w:t>草</w:t>
      </w:r>
      <w:r>
        <w:rPr>
          <w:spacing w:val="-3"/>
          <w:w w:val="100"/>
        </w:rPr>
        <w:t>案</w:t>
      </w:r>
      <w:r>
        <w:rPr>
          <w:spacing w:val="-101"/>
          <w:w w:val="100"/>
        </w:rPr>
        <w:t>）</w:t>
      </w:r>
      <w:r>
        <w:rPr>
          <w:rFonts w:ascii="宋体" w:hAnsi="宋体" w:cs="宋体" w:eastAsia="宋体" w:hint="default"/>
          <w:w w:val="100"/>
        </w:rPr>
        <w:t>&gt;</w:t>
      </w:r>
    </w:p>
    <w:p>
      <w:pPr>
        <w:pStyle w:val="BodyText"/>
        <w:spacing w:line="357" w:lineRule="auto" w:before="133"/>
        <w:ind w:left="536" w:right="0"/>
        <w:jc w:val="left"/>
      </w:pPr>
      <w:r>
        <w:rPr>
          <w:spacing w:val="-10"/>
          <w:w w:val="100"/>
        </w:rPr>
        <w:t>及其摘要的议案》、《关于</w:t>
      </w:r>
      <w:r>
        <w:rPr>
          <w:rFonts w:ascii="宋体" w:hAnsi="宋体" w:cs="宋体" w:eastAsia="宋体" w:hint="default"/>
          <w:spacing w:val="-10"/>
          <w:w w:val="100"/>
        </w:rPr>
        <w:t>&lt;</w:t>
      </w:r>
      <w:r>
        <w:rPr>
          <w:spacing w:val="-10"/>
          <w:w w:val="100"/>
        </w:rPr>
        <w:t>深圳市金证科技股份有限公司</w:t>
      </w:r>
      <w:r>
        <w:rPr>
          <w:spacing w:val="-44"/>
          <w:w w:val="100"/>
        </w:rPr>
        <w:t> </w:t>
      </w:r>
      <w:r>
        <w:rPr>
          <w:rFonts w:ascii="宋体" w:hAnsi="宋体" w:cs="宋体" w:eastAsia="宋体" w:hint="default"/>
          <w:spacing w:val="-1"/>
          <w:w w:val="100"/>
        </w:rPr>
        <w:t>2019</w:t>
      </w:r>
      <w:r>
        <w:rPr>
          <w:rFonts w:ascii="宋体" w:hAnsi="宋体" w:cs="宋体" w:eastAsia="宋体" w:hint="default"/>
          <w:spacing w:val="-43"/>
          <w:w w:val="100"/>
        </w:rPr>
        <w:t> </w:t>
      </w:r>
      <w:r>
        <w:rPr>
          <w:spacing w:val="-2"/>
          <w:w w:val="100"/>
        </w:rPr>
        <w:t>年限制性股票激励计划实施考核管</w:t>
      </w:r>
      <w:r>
        <w:rPr>
          <w:spacing w:val="-89"/>
          <w:w w:val="100"/>
        </w:rPr>
        <w:t> </w:t>
      </w:r>
      <w:r>
        <w:rPr>
          <w:spacing w:val="-89"/>
          <w:w w:val="100"/>
        </w:rPr>
      </w:r>
      <w:r>
        <w:rPr>
          <w:spacing w:val="-9"/>
          <w:w w:val="100"/>
        </w:rPr>
        <w:t>理办法</w:t>
      </w:r>
      <w:r>
        <w:rPr>
          <w:rFonts w:ascii="宋体" w:hAnsi="宋体" w:cs="宋体" w:eastAsia="宋体" w:hint="default"/>
          <w:spacing w:val="-9"/>
          <w:w w:val="100"/>
        </w:rPr>
        <w:t>&gt;</w:t>
      </w:r>
      <w:r>
        <w:rPr>
          <w:spacing w:val="-9"/>
          <w:w w:val="100"/>
        </w:rPr>
        <w:t>的议案》及《关于提请股东大会授权董事会办理公司限制性股票激励计划有关事宜的议案》，</w:t>
      </w:r>
      <w:r>
        <w:rPr>
          <w:spacing w:val="-66"/>
          <w:w w:val="100"/>
        </w:rPr>
        <w:t> </w:t>
      </w:r>
      <w:r>
        <w:rPr>
          <w:spacing w:val="-66"/>
          <w:w w:val="100"/>
        </w:rPr>
      </w:r>
      <w:r>
        <w:rPr/>
        <w:t>根据本公司第六届董事会</w:t>
      </w:r>
      <w:r>
        <w:rPr>
          <w:spacing w:val="-54"/>
        </w:rPr>
        <w:t> </w:t>
      </w:r>
      <w:r>
        <w:rPr>
          <w:rFonts w:ascii="宋体" w:hAnsi="宋体" w:cs="宋体" w:eastAsia="宋体" w:hint="default"/>
        </w:rPr>
        <w:t>2019</w:t>
      </w:r>
      <w:r>
        <w:rPr>
          <w:rFonts w:ascii="宋体" w:hAnsi="宋体" w:cs="宋体" w:eastAsia="宋体" w:hint="default"/>
          <w:spacing w:val="-51"/>
        </w:rPr>
        <w:t> </w:t>
      </w:r>
      <w:r>
        <w:rPr/>
        <w:t>年第十次会议审议通过的《关于调整</w:t>
      </w:r>
      <w:r>
        <w:rPr>
          <w:spacing w:val="-51"/>
        </w:rPr>
        <w:t> </w:t>
      </w:r>
      <w:r>
        <w:rPr>
          <w:rFonts w:ascii="宋体" w:hAnsi="宋体" w:cs="宋体" w:eastAsia="宋体" w:hint="default"/>
        </w:rPr>
        <w:t>2019</w:t>
      </w:r>
      <w:r>
        <w:rPr>
          <w:rFonts w:ascii="宋体" w:hAnsi="宋体" w:cs="宋体" w:eastAsia="宋体" w:hint="default"/>
          <w:spacing w:val="-51"/>
        </w:rPr>
        <w:t> </w:t>
      </w:r>
      <w:r>
        <w:rPr/>
        <w:t>年限制性股票激励计划</w:t>
      </w:r>
    </w:p>
    <w:p>
      <w:pPr>
        <w:spacing w:after="0" w:line="357" w:lineRule="auto"/>
        <w:jc w:val="left"/>
        <w:sectPr>
          <w:type w:val="continuous"/>
          <w:pgSz w:w="11910" w:h="16840"/>
          <w:pgMar w:top="1100" w:bottom="1380" w:left="740" w:right="1260"/>
        </w:sectPr>
      </w:pPr>
    </w:p>
    <w:p>
      <w:pPr>
        <w:spacing w:line="240" w:lineRule="auto" w:before="9"/>
        <w:rPr>
          <w:rFonts w:ascii="宋体" w:hAnsi="宋体" w:cs="宋体" w:eastAsia="宋体" w:hint="default"/>
          <w:sz w:val="18"/>
          <w:szCs w:val="18"/>
        </w:rPr>
      </w:pPr>
    </w:p>
    <w:p>
      <w:pPr>
        <w:pStyle w:val="BodyText"/>
        <w:spacing w:line="240" w:lineRule="auto" w:before="36"/>
        <w:ind w:left="236" w:right="0"/>
        <w:jc w:val="left"/>
      </w:pPr>
      <w:r>
        <w:rPr>
          <w:spacing w:val="-7"/>
        </w:rPr>
        <w:t>授予人数及授予数量的议案》及《关于向 </w:t>
      </w:r>
      <w:r>
        <w:rPr>
          <w:rFonts w:ascii="宋体" w:hAnsi="宋体" w:cs="宋体" w:eastAsia="宋体" w:hint="default"/>
        </w:rPr>
        <w:t>2019</w:t>
      </w:r>
      <w:r>
        <w:rPr>
          <w:rFonts w:ascii="宋体" w:hAnsi="宋体" w:cs="宋体" w:eastAsia="宋体" w:hint="default"/>
          <w:spacing w:val="-72"/>
        </w:rPr>
        <w:t> </w:t>
      </w:r>
      <w:r>
        <w:rPr/>
        <w:t>年限制性股票激励计划激励对象授予限制性股票的</w:t>
      </w:r>
    </w:p>
    <w:p>
      <w:pPr>
        <w:pStyle w:val="BodyText"/>
        <w:spacing w:line="240" w:lineRule="auto" w:before="133"/>
        <w:ind w:left="236" w:right="0"/>
        <w:jc w:val="left"/>
      </w:pPr>
      <w:r>
        <w:rPr>
          <w:w w:val="100"/>
        </w:rPr>
        <w:t>议案</w:t>
      </w:r>
      <w:r>
        <w:rPr>
          <w:spacing w:val="-108"/>
          <w:w w:val="100"/>
        </w:rPr>
        <w:t>》</w:t>
      </w:r>
      <w:r>
        <w:rPr>
          <w:spacing w:val="-32"/>
          <w:w w:val="100"/>
        </w:rPr>
        <w:t>，</w:t>
      </w:r>
      <w:r>
        <w:rPr>
          <w:w w:val="100"/>
        </w:rPr>
        <w:t>确</w:t>
      </w:r>
      <w:r>
        <w:rPr>
          <w:spacing w:val="-3"/>
          <w:w w:val="100"/>
        </w:rPr>
        <w:t>定</w:t>
      </w:r>
      <w:r>
        <w:rPr>
          <w:w w:val="100"/>
        </w:rPr>
        <w:t>授</w:t>
      </w:r>
      <w:r>
        <w:rPr>
          <w:spacing w:val="-3"/>
          <w:w w:val="100"/>
        </w:rPr>
        <w:t>予日</w:t>
      </w:r>
      <w:r>
        <w:rPr>
          <w:w w:val="100"/>
        </w:rPr>
        <w:t>为</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2"/>
        </w:rPr>
        <w:t> </w:t>
      </w:r>
      <w:r>
        <w:rPr>
          <w:rFonts w:ascii="宋体" w:hAnsi="宋体" w:cs="宋体" w:eastAsia="宋体" w:hint="default"/>
          <w:w w:val="100"/>
        </w:rPr>
        <w:t>9</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w w:val="100"/>
        </w:rPr>
        <w:t>日</w:t>
      </w:r>
      <w:r>
        <w:rPr>
          <w:spacing w:val="-34"/>
          <w:w w:val="100"/>
        </w:rPr>
        <w:t>，</w:t>
      </w:r>
      <w:r>
        <w:rPr>
          <w:w w:val="100"/>
        </w:rPr>
        <w:t>向</w:t>
      </w:r>
      <w:r>
        <w:rPr>
          <w:spacing w:val="-53"/>
        </w:rPr>
        <w:t> </w:t>
      </w:r>
      <w:r>
        <w:rPr>
          <w:rFonts w:ascii="宋体" w:hAnsi="宋体" w:cs="宋体" w:eastAsia="宋体" w:hint="default"/>
          <w:w w:val="100"/>
        </w:rPr>
        <w:t>2</w:t>
      </w:r>
      <w:r>
        <w:rPr>
          <w:rFonts w:ascii="宋体" w:hAnsi="宋体" w:cs="宋体" w:eastAsia="宋体" w:hint="default"/>
          <w:spacing w:val="-3"/>
          <w:w w:val="100"/>
        </w:rPr>
        <w:t>5</w:t>
      </w:r>
      <w:r>
        <w:rPr>
          <w:rFonts w:ascii="宋体" w:hAnsi="宋体" w:cs="宋体" w:eastAsia="宋体" w:hint="default"/>
          <w:w w:val="100"/>
        </w:rPr>
        <w:t>8</w:t>
      </w:r>
      <w:r>
        <w:rPr>
          <w:rFonts w:ascii="宋体" w:hAnsi="宋体" w:cs="宋体" w:eastAsia="宋体" w:hint="default"/>
          <w:spacing w:val="-53"/>
        </w:rPr>
        <w:t> </w:t>
      </w:r>
      <w:r>
        <w:rPr>
          <w:spacing w:val="-3"/>
          <w:w w:val="100"/>
        </w:rPr>
        <w:t>名</w:t>
      </w:r>
      <w:r>
        <w:rPr>
          <w:w w:val="100"/>
        </w:rPr>
        <w:t>激励</w:t>
      </w:r>
      <w:r>
        <w:rPr>
          <w:spacing w:val="-3"/>
          <w:w w:val="100"/>
        </w:rPr>
        <w:t>对</w:t>
      </w:r>
      <w:r>
        <w:rPr>
          <w:w w:val="100"/>
        </w:rPr>
        <w:t>象</w:t>
      </w:r>
      <w:r>
        <w:rPr>
          <w:spacing w:val="-3"/>
          <w:w w:val="100"/>
        </w:rPr>
        <w:t>授</w:t>
      </w:r>
      <w:r>
        <w:rPr>
          <w:w w:val="100"/>
        </w:rPr>
        <w:t>予</w:t>
      </w:r>
      <w:r>
        <w:rPr>
          <w:spacing w:val="-53"/>
        </w:rPr>
        <w:t> </w:t>
      </w:r>
      <w:r>
        <w:rPr>
          <w:rFonts w:ascii="宋体" w:hAnsi="宋体" w:cs="宋体" w:eastAsia="宋体" w:hint="default"/>
          <w:spacing w:val="-3"/>
          <w:w w:val="100"/>
        </w:rPr>
        <w:t>7</w:t>
      </w:r>
      <w:r>
        <w:rPr>
          <w:rFonts w:ascii="宋体" w:hAnsi="宋体" w:cs="宋体" w:eastAsia="宋体" w:hint="default"/>
          <w:w w:val="100"/>
        </w:rPr>
        <w:t>23</w:t>
      </w:r>
      <w:r>
        <w:rPr>
          <w:rFonts w:ascii="宋体" w:hAnsi="宋体" w:cs="宋体" w:eastAsia="宋体" w:hint="default"/>
          <w:spacing w:val="-53"/>
        </w:rPr>
        <w:t> </w:t>
      </w:r>
      <w:r>
        <w:rPr>
          <w:spacing w:val="-3"/>
          <w:w w:val="100"/>
        </w:rPr>
        <w:t>万</w:t>
      </w:r>
      <w:r>
        <w:rPr>
          <w:w w:val="100"/>
        </w:rPr>
        <w:t>股</w:t>
      </w:r>
      <w:r>
        <w:rPr>
          <w:spacing w:val="-3"/>
          <w:w w:val="100"/>
        </w:rPr>
        <w:t>限</w:t>
      </w:r>
      <w:r>
        <w:rPr>
          <w:w w:val="100"/>
        </w:rPr>
        <w:t>制性</w:t>
      </w:r>
      <w:r>
        <w:rPr>
          <w:spacing w:val="-3"/>
          <w:w w:val="100"/>
        </w:rPr>
        <w:t>股</w:t>
      </w:r>
      <w:r>
        <w:rPr>
          <w:w w:val="100"/>
        </w:rPr>
        <w:t>票</w:t>
      </w:r>
      <w:r>
        <w:rPr>
          <w:spacing w:val="-34"/>
          <w:w w:val="100"/>
        </w:rPr>
        <w:t>，</w:t>
      </w:r>
      <w:r>
        <w:rPr>
          <w:w w:val="100"/>
        </w:rPr>
        <w:t>价</w:t>
      </w:r>
      <w:r>
        <w:rPr>
          <w:spacing w:val="-3"/>
          <w:w w:val="100"/>
        </w:rPr>
        <w:t>格为</w:t>
      </w:r>
      <w:r>
        <w:rPr>
          <w:w w:val="100"/>
        </w:rPr>
        <w:t>人</w:t>
      </w:r>
    </w:p>
    <w:p>
      <w:pPr>
        <w:pStyle w:val="BodyText"/>
        <w:spacing w:line="240" w:lineRule="auto" w:before="133"/>
        <w:ind w:left="236" w:right="0"/>
        <w:jc w:val="left"/>
      </w:pPr>
      <w:r>
        <w:rPr>
          <w:w w:val="100"/>
        </w:rPr>
        <w:t>民币</w:t>
      </w:r>
      <w:r>
        <w:rPr>
          <w:spacing w:val="-62"/>
        </w:rPr>
        <w:t> </w:t>
      </w:r>
      <w:r>
        <w:rPr>
          <w:rFonts w:ascii="宋体" w:hAnsi="宋体" w:cs="宋体" w:eastAsia="宋体" w:hint="default"/>
          <w:w w:val="100"/>
        </w:rPr>
        <w:t>10.</w:t>
      </w:r>
      <w:r>
        <w:rPr>
          <w:rFonts w:ascii="宋体" w:hAnsi="宋体" w:cs="宋体" w:eastAsia="宋体" w:hint="default"/>
          <w:spacing w:val="-3"/>
          <w:w w:val="100"/>
        </w:rPr>
        <w:t>2</w:t>
      </w:r>
      <w:r>
        <w:rPr>
          <w:rFonts w:ascii="宋体" w:hAnsi="宋体" w:cs="宋体" w:eastAsia="宋体" w:hint="default"/>
          <w:w w:val="100"/>
        </w:rPr>
        <w:t>7</w:t>
      </w:r>
      <w:r>
        <w:rPr>
          <w:rFonts w:ascii="宋体" w:hAnsi="宋体" w:cs="宋体" w:eastAsia="宋体" w:hint="default"/>
          <w:spacing w:val="-60"/>
        </w:rPr>
        <w:t> </w:t>
      </w:r>
      <w:r>
        <w:rPr>
          <w:spacing w:val="-3"/>
          <w:w w:val="100"/>
        </w:rPr>
        <w:t>元</w:t>
      </w:r>
      <w:r>
        <w:rPr>
          <w:rFonts w:ascii="宋体" w:hAnsi="宋体" w:cs="宋体" w:eastAsia="宋体" w:hint="default"/>
          <w:w w:val="100"/>
        </w:rPr>
        <w:t>/</w:t>
      </w:r>
      <w:r>
        <w:rPr>
          <w:w w:val="100"/>
        </w:rPr>
        <w:t>股</w:t>
      </w:r>
      <w:r>
        <w:rPr>
          <w:spacing w:val="-108"/>
          <w:w w:val="100"/>
        </w:rPr>
        <w:t>。</w:t>
      </w:r>
      <w:r>
        <w:rPr>
          <w:spacing w:val="-3"/>
          <w:w w:val="100"/>
        </w:rPr>
        <w:t>截</w:t>
      </w:r>
      <w:r>
        <w:rPr>
          <w:w w:val="100"/>
        </w:rPr>
        <w:t>止</w:t>
      </w:r>
      <w:r>
        <w:rPr>
          <w:spacing w:val="-60"/>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60"/>
        </w:rPr>
        <w:t> </w:t>
      </w:r>
      <w:r>
        <w:rPr>
          <w:w w:val="100"/>
        </w:rPr>
        <w:t>年</w:t>
      </w:r>
      <w:r>
        <w:rPr>
          <w:spacing w:val="-62"/>
        </w:rPr>
        <w:t> </w:t>
      </w:r>
      <w:r>
        <w:rPr>
          <w:rFonts w:ascii="宋体" w:hAnsi="宋体" w:cs="宋体" w:eastAsia="宋体" w:hint="default"/>
          <w:w w:val="100"/>
        </w:rPr>
        <w:t>9</w:t>
      </w:r>
      <w:r>
        <w:rPr>
          <w:rFonts w:ascii="宋体" w:hAnsi="宋体" w:cs="宋体" w:eastAsia="宋体" w:hint="default"/>
          <w:spacing w:val="-62"/>
        </w:rPr>
        <w:t> </w:t>
      </w:r>
      <w:r>
        <w:rPr>
          <w:w w:val="100"/>
        </w:rPr>
        <w:t>月</w:t>
      </w:r>
      <w:r>
        <w:rPr>
          <w:spacing w:val="-60"/>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60"/>
        </w:rPr>
        <w:t> </w:t>
      </w:r>
      <w:r>
        <w:rPr>
          <w:w w:val="100"/>
        </w:rPr>
        <w:t>日</w:t>
      </w:r>
      <w:r>
        <w:rPr>
          <w:spacing w:val="-108"/>
          <w:w w:val="100"/>
        </w:rPr>
        <w:t>，</w:t>
      </w:r>
      <w:r>
        <w:rPr>
          <w:spacing w:val="-3"/>
          <w:w w:val="100"/>
        </w:rPr>
        <w:t>共</w:t>
      </w:r>
      <w:r>
        <w:rPr>
          <w:w w:val="100"/>
        </w:rPr>
        <w:t>有</w:t>
      </w:r>
      <w:r>
        <w:rPr>
          <w:spacing w:val="-60"/>
        </w:rPr>
        <w:t> </w:t>
      </w:r>
      <w:r>
        <w:rPr>
          <w:rFonts w:ascii="宋体" w:hAnsi="宋体" w:cs="宋体" w:eastAsia="宋体" w:hint="default"/>
          <w:w w:val="100"/>
        </w:rPr>
        <w:t>2</w:t>
      </w:r>
      <w:r>
        <w:rPr>
          <w:rFonts w:ascii="宋体" w:hAnsi="宋体" w:cs="宋体" w:eastAsia="宋体" w:hint="default"/>
          <w:spacing w:val="-3"/>
          <w:w w:val="100"/>
        </w:rPr>
        <w:t>5</w:t>
      </w:r>
      <w:r>
        <w:rPr>
          <w:rFonts w:ascii="宋体" w:hAnsi="宋体" w:cs="宋体" w:eastAsia="宋体" w:hint="default"/>
          <w:w w:val="100"/>
        </w:rPr>
        <w:t>8</w:t>
      </w:r>
      <w:r>
        <w:rPr>
          <w:rFonts w:ascii="宋体" w:hAnsi="宋体" w:cs="宋体" w:eastAsia="宋体" w:hint="default"/>
          <w:spacing w:val="-60"/>
        </w:rPr>
        <w:t> </w:t>
      </w:r>
      <w:r>
        <w:rPr>
          <w:spacing w:val="-3"/>
          <w:w w:val="100"/>
        </w:rPr>
        <w:t>名</w:t>
      </w:r>
      <w:r>
        <w:rPr>
          <w:w w:val="100"/>
        </w:rPr>
        <w:t>激励</w:t>
      </w:r>
      <w:r>
        <w:rPr>
          <w:spacing w:val="-3"/>
          <w:w w:val="100"/>
        </w:rPr>
        <w:t>对</w:t>
      </w:r>
      <w:r>
        <w:rPr>
          <w:w w:val="100"/>
        </w:rPr>
        <w:t>象</w:t>
      </w:r>
      <w:r>
        <w:rPr>
          <w:spacing w:val="-3"/>
          <w:w w:val="100"/>
        </w:rPr>
        <w:t>缴</w:t>
      </w:r>
      <w:r>
        <w:rPr>
          <w:w w:val="100"/>
        </w:rPr>
        <w:t>纳</w:t>
      </w:r>
      <w:r>
        <w:rPr>
          <w:spacing w:val="-62"/>
        </w:rPr>
        <w:t> </w:t>
      </w:r>
      <w:r>
        <w:rPr>
          <w:rFonts w:ascii="宋体" w:hAnsi="宋体" w:cs="宋体" w:eastAsia="宋体" w:hint="default"/>
          <w:w w:val="100"/>
        </w:rPr>
        <w:t>723</w:t>
      </w:r>
      <w:r>
        <w:rPr>
          <w:rFonts w:ascii="宋体" w:hAnsi="宋体" w:cs="宋体" w:eastAsia="宋体" w:hint="default"/>
          <w:spacing w:val="-62"/>
        </w:rPr>
        <w:t> </w:t>
      </w:r>
      <w:r>
        <w:rPr>
          <w:w w:val="100"/>
        </w:rPr>
        <w:t>万</w:t>
      </w:r>
      <w:r>
        <w:rPr>
          <w:spacing w:val="-3"/>
          <w:w w:val="100"/>
        </w:rPr>
        <w:t>股限</w:t>
      </w:r>
      <w:r>
        <w:rPr>
          <w:w w:val="100"/>
        </w:rPr>
        <w:t>制性</w:t>
      </w:r>
      <w:r>
        <w:rPr>
          <w:spacing w:val="-3"/>
          <w:w w:val="100"/>
        </w:rPr>
        <w:t>股</w:t>
      </w:r>
      <w:r>
        <w:rPr>
          <w:w w:val="100"/>
        </w:rPr>
        <w:t>票</w:t>
      </w:r>
      <w:r>
        <w:rPr>
          <w:spacing w:val="-3"/>
          <w:w w:val="100"/>
        </w:rPr>
        <w:t>认</w:t>
      </w:r>
      <w:r>
        <w:rPr>
          <w:w w:val="100"/>
        </w:rPr>
        <w:t>购</w:t>
      </w:r>
      <w:r>
        <w:rPr>
          <w:spacing w:val="-3"/>
          <w:w w:val="100"/>
        </w:rPr>
        <w:t>款</w:t>
      </w:r>
      <w:r>
        <w:rPr>
          <w:w w:val="100"/>
        </w:rPr>
        <w:t>。</w:t>
      </w:r>
    </w:p>
    <w:p>
      <w:pPr>
        <w:pStyle w:val="BodyText"/>
        <w:spacing w:line="240" w:lineRule="auto" w:before="135"/>
        <w:ind w:left="236" w:right="0"/>
        <w:jc w:val="left"/>
      </w:pPr>
      <w:r>
        <w:rPr/>
        <w:t>本公司增加股本人民币</w:t>
      </w:r>
      <w:r>
        <w:rPr>
          <w:spacing w:val="-48"/>
        </w:rPr>
        <w:t> </w:t>
      </w:r>
      <w:r>
        <w:rPr>
          <w:rFonts w:ascii="宋体" w:hAnsi="宋体" w:cs="宋体" w:eastAsia="宋体" w:hint="default"/>
        </w:rPr>
        <w:t>723</w:t>
      </w:r>
      <w:r>
        <w:rPr>
          <w:rFonts w:ascii="宋体" w:hAnsi="宋体" w:cs="宋体" w:eastAsia="宋体" w:hint="default"/>
          <w:spacing w:val="-48"/>
        </w:rPr>
        <w:t> </w:t>
      </w:r>
      <w:r>
        <w:rPr>
          <w:spacing w:val="-5"/>
        </w:rPr>
        <w:t>万元，变更后的股本为人民币</w:t>
      </w:r>
      <w:r>
        <w:rPr>
          <w:spacing w:val="-47"/>
        </w:rPr>
        <w:t> </w:t>
      </w:r>
      <w:r>
        <w:rPr>
          <w:rFonts w:ascii="宋体" w:hAnsi="宋体" w:cs="宋体" w:eastAsia="宋体" w:hint="default"/>
        </w:rPr>
        <w:t>860,440,484.00</w:t>
      </w:r>
      <w:r>
        <w:rPr>
          <w:rFonts w:ascii="宋体" w:hAnsi="宋体" w:cs="宋体" w:eastAsia="宋体" w:hint="default"/>
          <w:spacing w:val="-48"/>
        </w:rPr>
        <w:t> </w:t>
      </w:r>
      <w:r>
        <w:rPr>
          <w:spacing w:val="-6"/>
        </w:rPr>
        <w:t>元。其中新增股本人民</w:t>
      </w:r>
    </w:p>
    <w:p>
      <w:pPr>
        <w:pStyle w:val="BodyText"/>
        <w:spacing w:line="240" w:lineRule="auto" w:before="133"/>
        <w:ind w:left="236" w:right="0"/>
        <w:jc w:val="left"/>
      </w:pPr>
      <w:r>
        <w:rPr/>
        <w:t>币</w:t>
      </w:r>
      <w:r>
        <w:rPr>
          <w:spacing w:val="-52"/>
        </w:rPr>
        <w:t> </w:t>
      </w:r>
      <w:r>
        <w:rPr>
          <w:rFonts w:ascii="宋体" w:hAnsi="宋体" w:cs="宋体" w:eastAsia="宋体" w:hint="default"/>
        </w:rPr>
        <w:t>7,230,000.00</w:t>
      </w:r>
      <w:r>
        <w:rPr>
          <w:rFonts w:ascii="宋体" w:hAnsi="宋体" w:cs="宋体" w:eastAsia="宋体" w:hint="default"/>
          <w:spacing w:val="-53"/>
        </w:rPr>
        <w:t> </w:t>
      </w:r>
      <w:r>
        <w:rPr/>
        <w:t>元，人民币</w:t>
      </w:r>
      <w:r>
        <w:rPr>
          <w:spacing w:val="-52"/>
        </w:rPr>
        <w:t> </w:t>
      </w:r>
      <w:r>
        <w:rPr>
          <w:rFonts w:ascii="宋体" w:hAnsi="宋体" w:cs="宋体" w:eastAsia="宋体" w:hint="default"/>
        </w:rPr>
        <w:t>67,022,100.00</w:t>
      </w:r>
      <w:r>
        <w:rPr>
          <w:rFonts w:ascii="宋体" w:hAnsi="宋体" w:cs="宋体" w:eastAsia="宋体" w:hint="default"/>
          <w:spacing w:val="-55"/>
        </w:rPr>
        <w:t> </w:t>
      </w:r>
      <w:r>
        <w:rPr/>
        <w:t>元计入资本公积</w:t>
      </w:r>
      <w:r>
        <w:rPr>
          <w:rFonts w:ascii="宋体" w:hAnsi="宋体" w:cs="宋体" w:eastAsia="宋体" w:hint="default"/>
        </w:rPr>
        <w:t>-</w:t>
      </w:r>
      <w:r>
        <w:rPr/>
        <w:t>资本溢价。以上验资由大华出具的</w:t>
      </w:r>
    </w:p>
    <w:p>
      <w:pPr>
        <w:pStyle w:val="BodyText"/>
        <w:spacing w:line="240" w:lineRule="auto" w:before="133"/>
        <w:ind w:left="236" w:right="0"/>
        <w:jc w:val="left"/>
        <w:rPr>
          <w:rFonts w:ascii="宋体" w:hAnsi="宋体" w:cs="宋体" w:eastAsia="宋体" w:hint="default"/>
          <w:sz w:val="24"/>
          <w:szCs w:val="24"/>
        </w:rPr>
      </w:pPr>
      <w:r>
        <w:rPr>
          <w:w w:val="100"/>
        </w:rPr>
        <w:t>《验</w:t>
      </w:r>
      <w:r>
        <w:rPr>
          <w:spacing w:val="-3"/>
          <w:w w:val="100"/>
        </w:rPr>
        <w:t>资</w:t>
      </w:r>
      <w:r>
        <w:rPr>
          <w:w w:val="100"/>
        </w:rPr>
        <w:t>报</w:t>
      </w:r>
      <w:r>
        <w:rPr>
          <w:spacing w:val="-3"/>
          <w:w w:val="100"/>
        </w:rPr>
        <w:t>告</w:t>
      </w:r>
      <w:r>
        <w:rPr>
          <w:spacing w:val="-106"/>
          <w:w w:val="100"/>
        </w:rPr>
        <w:t>》</w:t>
      </w:r>
      <w:r>
        <w:rPr>
          <w:spacing w:val="-3"/>
          <w:w w:val="100"/>
        </w:rPr>
        <w:t>（</w:t>
      </w:r>
      <w:r>
        <w:rPr>
          <w:w w:val="100"/>
        </w:rPr>
        <w:t>大</w:t>
      </w:r>
      <w:r>
        <w:rPr>
          <w:spacing w:val="-3"/>
          <w:w w:val="100"/>
        </w:rPr>
        <w:t>华</w:t>
      </w:r>
      <w:r>
        <w:rPr>
          <w:w w:val="100"/>
        </w:rPr>
        <w:t>验</w:t>
      </w:r>
      <w:r>
        <w:rPr>
          <w:spacing w:val="-3"/>
          <w:w w:val="100"/>
        </w:rPr>
        <w:t>字【</w:t>
      </w:r>
      <w:r>
        <w:rPr>
          <w:rFonts w:ascii="宋体" w:hAnsi="宋体" w:cs="宋体" w:eastAsia="宋体" w:hint="default"/>
          <w:w w:val="100"/>
        </w:rPr>
        <w:t>2019</w:t>
      </w:r>
      <w:r>
        <w:rPr>
          <w:spacing w:val="-3"/>
          <w:w w:val="100"/>
        </w:rPr>
        <w:t>】</w:t>
      </w:r>
      <w:r>
        <w:rPr>
          <w:rFonts w:ascii="宋体" w:hAnsi="宋体" w:cs="宋体" w:eastAsia="宋体" w:hint="default"/>
          <w:w w:val="100"/>
        </w:rPr>
        <w:t>000</w:t>
      </w:r>
      <w:r>
        <w:rPr>
          <w:rFonts w:ascii="宋体" w:hAnsi="宋体" w:cs="宋体" w:eastAsia="宋体" w:hint="default"/>
          <w:spacing w:val="-3"/>
          <w:w w:val="100"/>
        </w:rPr>
        <w:t>3</w:t>
      </w:r>
      <w:r>
        <w:rPr>
          <w:rFonts w:ascii="宋体" w:hAnsi="宋体" w:cs="宋体" w:eastAsia="宋体" w:hint="default"/>
          <w:w w:val="100"/>
        </w:rPr>
        <w:t>79</w:t>
      </w:r>
      <w:r>
        <w:rPr>
          <w:rFonts w:ascii="宋体" w:hAnsi="宋体" w:cs="宋体" w:eastAsia="宋体" w:hint="default"/>
          <w:spacing w:val="-55"/>
        </w:rPr>
        <w:t> </w:t>
      </w:r>
      <w:r>
        <w:rPr>
          <w:w w:val="100"/>
        </w:rPr>
        <w:t>号</w:t>
      </w:r>
      <w:r>
        <w:rPr>
          <w:spacing w:val="-3"/>
          <w:w w:val="100"/>
        </w:rPr>
        <w:t>验</w:t>
      </w:r>
      <w:r>
        <w:rPr>
          <w:w w:val="100"/>
        </w:rPr>
        <w:t>资</w:t>
      </w:r>
      <w:r>
        <w:rPr>
          <w:spacing w:val="-3"/>
          <w:w w:val="100"/>
        </w:rPr>
        <w:t>报告</w:t>
      </w:r>
      <w:r>
        <w:rPr>
          <w:w w:val="100"/>
        </w:rPr>
        <w:t>）验</w:t>
      </w:r>
      <w:r>
        <w:rPr>
          <w:spacing w:val="-3"/>
          <w:w w:val="100"/>
        </w:rPr>
        <w:t>证。</w:t>
      </w:r>
      <w:r>
        <w:rPr>
          <w:rFonts w:ascii="宋体" w:hAnsi="宋体" w:cs="宋体" w:eastAsia="宋体" w:hint="default"/>
          <w:sz w:val="24"/>
          <w:szCs w:val="24"/>
        </w:rPr>
        <w:t> </w:t>
      </w:r>
    </w:p>
    <w:p>
      <w:pPr>
        <w:pStyle w:val="Heading4"/>
        <w:spacing w:line="240" w:lineRule="auto" w:before="127"/>
        <w:ind w:left="236" w:right="0"/>
        <w:jc w:val="left"/>
        <w:rPr>
          <w:rFonts w:ascii="宋体" w:hAnsi="宋体" w:cs="宋体" w:eastAsia="宋体" w:hint="default"/>
        </w:rPr>
      </w:pPr>
      <w:r>
        <w:rPr>
          <w:rFonts w:ascii="宋体"/>
        </w:rPr>
        <w:t> </w:t>
      </w:r>
    </w:p>
    <w:p>
      <w:pPr>
        <w:pStyle w:val="Heading6"/>
        <w:spacing w:line="290" w:lineRule="auto"/>
        <w:ind w:left="236" w:right="2589"/>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40" w:lineRule="auto" w:before="61"/>
        <w:ind w:left="236" w:right="0"/>
        <w:jc w:val="left"/>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1"/>
        <w:ind w:left="236" w:right="0"/>
        <w:jc w:val="left"/>
        <w:rPr>
          <w:rFonts w:ascii="宋体" w:hAnsi="宋体" w:cs="宋体" w:eastAsia="宋体" w:hint="default"/>
        </w:rPr>
      </w:pPr>
      <w:r>
        <w:rPr/>
        <w:t>其他权益工具本期增减变动情况、变动原因说明，以及相关会计处理的依据：</w:t>
      </w:r>
      <w:r>
        <w:rPr>
          <w:rFonts w:ascii="宋体" w:hAnsi="宋体" w:cs="宋体" w:eastAsia="宋体" w:hint="default"/>
        </w:rPr>
        <w:t> </w:t>
      </w:r>
    </w:p>
    <w:p>
      <w:pPr>
        <w:pStyle w:val="Heading4"/>
        <w:spacing w:line="309"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BodyText"/>
        <w:spacing w:line="271" w:lineRule="exact" w:before="1"/>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36" w:right="0"/>
        <w:jc w:val="left"/>
        <w:rPr>
          <w:rFonts w:ascii="宋体" w:hAnsi="宋体" w:cs="宋体" w:eastAsia="宋体" w:hint="default"/>
        </w:rPr>
      </w:pPr>
      <w:r>
        <w:rPr>
          <w:rFonts w:ascii="宋体"/>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92"/>
        <w:gridCol w:w="1853"/>
        <w:gridCol w:w="1841"/>
        <w:gridCol w:w="1824"/>
        <w:gridCol w:w="1851"/>
      </w:tblGrid>
      <w:tr>
        <w:trPr>
          <w:trHeight w:val="281"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220,891,657.33</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67,022,100.00</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287,913,757.33</w:t>
            </w:r>
            <w:r>
              <w:rPr>
                <w:rFonts w:ascii="宋体"/>
                <w:sz w:val="21"/>
              </w:rPr>
              <w:t> </w:t>
            </w:r>
          </w:p>
        </w:tc>
      </w:tr>
      <w:tr>
        <w:trPr>
          <w:trHeight w:val="281"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8,343,235.72</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24,909,369.36</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8,930,919.70</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24,321,685.38</w:t>
            </w:r>
            <w:r>
              <w:rPr>
                <w:rFonts w:ascii="宋体"/>
                <w:sz w:val="21"/>
              </w:rPr>
              <w:t> </w:t>
            </w:r>
          </w:p>
        </w:tc>
      </w:tr>
      <w:tr>
        <w:trPr>
          <w:trHeight w:val="28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229,234,893.05</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91,931,469.36</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8,930,919.70</w:t>
            </w:r>
            <w:r>
              <w:rPr>
                <w:rFonts w:ascii="宋体"/>
                <w:sz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312,235,442.71</w:t>
            </w:r>
            <w:r>
              <w:rPr>
                <w:rFonts w:ascii="宋体"/>
                <w:sz w:val="21"/>
              </w:rPr>
              <w:t> </w:t>
            </w:r>
          </w:p>
        </w:tc>
      </w:tr>
    </w:tbl>
    <w:p>
      <w:pPr>
        <w:pStyle w:val="Heading4"/>
        <w:spacing w:line="274" w:lineRule="exact"/>
        <w:ind w:left="236" w:right="0"/>
        <w:jc w:val="left"/>
        <w:rPr>
          <w:rFonts w:ascii="宋体" w:hAnsi="宋体" w:cs="宋体" w:eastAsia="宋体" w:hint="default"/>
        </w:rPr>
      </w:pPr>
      <w:r>
        <w:rPr>
          <w:rFonts w:ascii="宋体"/>
        </w:rPr>
        <w:t> </w:t>
      </w:r>
    </w:p>
    <w:p>
      <w:pPr>
        <w:pStyle w:val="BodyText"/>
        <w:spacing w:line="240" w:lineRule="auto" w:before="4"/>
        <w:ind w:left="236"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40" w:lineRule="auto" w:before="116"/>
        <w:ind w:left="236" w:right="0"/>
        <w:jc w:val="left"/>
      </w:pPr>
      <w:r>
        <w:rPr>
          <w:rFonts w:ascii="宋体" w:hAnsi="宋体" w:cs="宋体" w:eastAsia="宋体" w:hint="default"/>
        </w:rPr>
        <w:t>1.2019</w:t>
      </w:r>
      <w:r>
        <w:rPr>
          <w:rFonts w:ascii="宋体" w:hAnsi="宋体" w:cs="宋体" w:eastAsia="宋体" w:hint="default"/>
          <w:spacing w:val="-26"/>
        </w:rPr>
        <w:t> </w:t>
      </w:r>
      <w:r>
        <w:rPr/>
        <w:t>年</w:t>
      </w:r>
      <w:r>
        <w:rPr>
          <w:spacing w:val="-26"/>
        </w:rPr>
        <w:t> </w:t>
      </w:r>
      <w:r>
        <w:rPr>
          <w:rFonts w:ascii="宋体" w:hAnsi="宋体" w:cs="宋体" w:eastAsia="宋体" w:hint="default"/>
        </w:rPr>
        <w:t>9</w:t>
      </w:r>
      <w:r>
        <w:rPr>
          <w:rFonts w:ascii="宋体" w:hAnsi="宋体" w:cs="宋体" w:eastAsia="宋体" w:hint="default"/>
          <w:spacing w:val="-26"/>
        </w:rPr>
        <w:t> </w:t>
      </w:r>
      <w:r>
        <w:rPr/>
        <w:t>月</w:t>
      </w:r>
      <w:r>
        <w:rPr>
          <w:spacing w:val="-26"/>
        </w:rPr>
        <w:t> </w:t>
      </w:r>
      <w:r>
        <w:rPr>
          <w:rFonts w:ascii="宋体" w:hAnsi="宋体" w:cs="宋体" w:eastAsia="宋体" w:hint="default"/>
        </w:rPr>
        <w:t>11</w:t>
      </w:r>
      <w:r>
        <w:rPr>
          <w:rFonts w:ascii="宋体" w:hAnsi="宋体" w:cs="宋体" w:eastAsia="宋体" w:hint="default"/>
          <w:spacing w:val="-26"/>
        </w:rPr>
        <w:t> </w:t>
      </w:r>
      <w:r>
        <w:rPr/>
        <w:t>日，公司</w:t>
      </w:r>
      <w:r>
        <w:rPr>
          <w:spacing w:val="1"/>
        </w:rPr>
        <w:t> </w:t>
      </w:r>
      <w:r>
        <w:rPr>
          <w:rFonts w:ascii="宋体" w:hAnsi="宋体" w:cs="宋体" w:eastAsia="宋体" w:hint="default"/>
          <w:spacing w:val="1"/>
        </w:rPr>
      </w:r>
      <w:r>
        <w:rPr>
          <w:rFonts w:ascii="宋体" w:hAnsi="宋体" w:cs="宋体" w:eastAsia="宋体" w:hint="default"/>
        </w:rPr>
        <w:t>258</w:t>
      </w:r>
      <w:r>
        <w:rPr>
          <w:rFonts w:ascii="宋体" w:hAnsi="宋体" w:cs="宋体" w:eastAsia="宋体" w:hint="default"/>
          <w:spacing w:val="-26"/>
        </w:rPr>
        <w:t> </w:t>
      </w:r>
      <w:r>
        <w:rPr/>
        <w:t>名激励对象缴纳</w:t>
      </w:r>
      <w:r>
        <w:rPr>
          <w:spacing w:val="-27"/>
        </w:rPr>
        <w:t> </w:t>
      </w:r>
      <w:r>
        <w:rPr>
          <w:rFonts w:ascii="宋体" w:hAnsi="宋体" w:cs="宋体" w:eastAsia="宋体" w:hint="default"/>
        </w:rPr>
        <w:t>723</w:t>
      </w:r>
      <w:r>
        <w:rPr>
          <w:rFonts w:ascii="宋体" w:hAnsi="宋体" w:cs="宋体" w:eastAsia="宋体" w:hint="default"/>
          <w:spacing w:val="-26"/>
        </w:rPr>
        <w:t> </w:t>
      </w:r>
      <w:r>
        <w:rPr/>
        <w:t>万股限制性股票认购款。新增股本人民币</w:t>
      </w:r>
    </w:p>
    <w:p>
      <w:pPr>
        <w:pStyle w:val="BodyText"/>
        <w:spacing w:line="240" w:lineRule="auto" w:before="133"/>
        <w:ind w:left="236" w:right="0"/>
        <w:jc w:val="left"/>
        <w:rPr>
          <w:rFonts w:ascii="宋体" w:hAnsi="宋体" w:cs="宋体" w:eastAsia="宋体" w:hint="default"/>
        </w:rPr>
      </w:pPr>
      <w:r>
        <w:rPr>
          <w:rFonts w:ascii="宋体" w:hAnsi="宋体" w:cs="宋体" w:eastAsia="宋体" w:hint="default"/>
        </w:rPr>
        <w:t>7,230,000.00</w:t>
      </w:r>
      <w:r>
        <w:rPr>
          <w:rFonts w:ascii="宋体" w:hAnsi="宋体" w:cs="宋体" w:eastAsia="宋体" w:hint="default"/>
          <w:spacing w:val="-56"/>
        </w:rPr>
        <w:t> </w:t>
      </w:r>
      <w:r>
        <w:rPr/>
        <w:t>元，新增资本公积</w:t>
      </w:r>
      <w:r>
        <w:rPr>
          <w:rFonts w:ascii="宋体" w:hAnsi="宋体" w:cs="宋体" w:eastAsia="宋体" w:hint="default"/>
        </w:rPr>
        <w:t>-</w:t>
      </w:r>
      <w:r>
        <w:rPr/>
        <w:t>资本溢价人民币</w:t>
      </w:r>
      <w:r>
        <w:rPr>
          <w:spacing w:val="-56"/>
        </w:rPr>
        <w:t> </w:t>
      </w:r>
      <w:r>
        <w:rPr>
          <w:rFonts w:ascii="宋体" w:hAnsi="宋体" w:cs="宋体" w:eastAsia="宋体" w:hint="default"/>
        </w:rPr>
        <w:t>67,022,100.00</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BodyText"/>
        <w:spacing w:line="355" w:lineRule="auto"/>
        <w:ind w:left="236" w:right="0"/>
        <w:jc w:val="left"/>
      </w:pPr>
      <w:r>
        <w:rPr>
          <w:rFonts w:ascii="宋体" w:hAnsi="宋体" w:cs="宋体" w:eastAsia="宋体" w:hint="default"/>
          <w:spacing w:val="-7"/>
          <w:w w:val="100"/>
        </w:rPr>
        <w:t>2.</w:t>
      </w:r>
      <w:r>
        <w:rPr>
          <w:spacing w:val="-7"/>
          <w:w w:val="100"/>
        </w:rPr>
        <w:t>其他资本公积增加主要系：①</w:t>
      </w:r>
      <w:r>
        <w:rPr>
          <w:rFonts w:ascii="宋体" w:hAnsi="宋体" w:cs="宋体" w:eastAsia="宋体" w:hint="default"/>
          <w:spacing w:val="-7"/>
          <w:w w:val="100"/>
        </w:rPr>
        <w:t>2019</w:t>
      </w:r>
      <w:r>
        <w:rPr>
          <w:rFonts w:ascii="宋体" w:hAnsi="宋体" w:cs="宋体" w:eastAsia="宋体" w:hint="default"/>
          <w:spacing w:val="-76"/>
          <w:w w:val="100"/>
        </w:rPr>
        <w:t> </w:t>
      </w:r>
      <w:r>
        <w:rPr>
          <w:spacing w:val="-2"/>
          <w:w w:val="100"/>
        </w:rPr>
        <w:t>年度本公司</w:t>
      </w:r>
      <w:r>
        <w:rPr>
          <w:spacing w:val="8"/>
          <w:w w:val="100"/>
        </w:rPr>
        <w:t> </w:t>
      </w:r>
      <w:r>
        <w:rPr>
          <w:rFonts w:ascii="宋体" w:hAnsi="宋体" w:cs="宋体" w:eastAsia="宋体" w:hint="default"/>
          <w:spacing w:val="8"/>
          <w:w w:val="100"/>
        </w:rPr>
      </w:r>
      <w:r>
        <w:rPr>
          <w:rFonts w:ascii="宋体" w:hAnsi="宋体" w:cs="宋体" w:eastAsia="宋体" w:hint="default"/>
          <w:spacing w:val="-1"/>
          <w:w w:val="100"/>
        </w:rPr>
        <w:t>258</w:t>
      </w:r>
      <w:r>
        <w:rPr>
          <w:rFonts w:ascii="宋体" w:hAnsi="宋体" w:cs="宋体" w:eastAsia="宋体" w:hint="default"/>
          <w:spacing w:val="-76"/>
          <w:w w:val="100"/>
        </w:rPr>
        <w:t> </w:t>
      </w:r>
      <w:r>
        <w:rPr>
          <w:spacing w:val="-1"/>
          <w:w w:val="100"/>
        </w:rPr>
        <w:t>名激励对象缴纳</w:t>
      </w:r>
      <w:r>
        <w:rPr>
          <w:spacing w:val="-75"/>
          <w:w w:val="100"/>
        </w:rPr>
        <w:t> </w:t>
      </w:r>
      <w:r>
        <w:rPr>
          <w:rFonts w:ascii="宋体" w:hAnsi="宋体" w:cs="宋体" w:eastAsia="宋体" w:hint="default"/>
          <w:spacing w:val="-1"/>
          <w:w w:val="100"/>
        </w:rPr>
        <w:t>723</w:t>
      </w:r>
      <w:r>
        <w:rPr>
          <w:rFonts w:ascii="宋体" w:hAnsi="宋体" w:cs="宋体" w:eastAsia="宋体" w:hint="default"/>
          <w:spacing w:val="-76"/>
          <w:w w:val="100"/>
        </w:rPr>
        <w:t> </w:t>
      </w:r>
      <w:r>
        <w:rPr>
          <w:spacing w:val="-2"/>
          <w:w w:val="100"/>
        </w:rPr>
        <w:t>万股限制性股票认购款，</w:t>
      </w:r>
      <w:r>
        <w:rPr>
          <w:w w:val="100"/>
        </w:rPr>
        <w:t> </w:t>
      </w:r>
      <w:r>
        <w:rPr/>
        <w:t>确认了股份支付增加资本公积金额</w:t>
      </w:r>
      <w:r>
        <w:rPr>
          <w:spacing w:val="-49"/>
        </w:rPr>
        <w:t> </w:t>
      </w:r>
      <w:r>
        <w:rPr>
          <w:rFonts w:ascii="宋体" w:hAnsi="宋体" w:cs="宋体" w:eastAsia="宋体" w:hint="default"/>
        </w:rPr>
        <w:t>10,576,535.83</w:t>
      </w:r>
      <w:r>
        <w:rPr>
          <w:rFonts w:ascii="宋体" w:hAnsi="宋体" w:cs="宋体" w:eastAsia="宋体" w:hint="default"/>
          <w:spacing w:val="-50"/>
        </w:rPr>
        <w:t> </w:t>
      </w:r>
      <w:r>
        <w:rPr/>
        <w:t>元；②本年公司权益法核算的单位根据其权益</w:t>
      </w:r>
    </w:p>
    <w:p>
      <w:pPr>
        <w:pStyle w:val="BodyText"/>
        <w:spacing w:line="240" w:lineRule="auto" w:before="32"/>
        <w:ind w:left="236" w:right="0"/>
        <w:jc w:val="left"/>
        <w:rPr>
          <w:rFonts w:ascii="宋体" w:hAnsi="宋体" w:cs="宋体" w:eastAsia="宋体" w:hint="default"/>
        </w:rPr>
      </w:pPr>
      <w:r>
        <w:rPr/>
        <w:t>变动确认增加资本公积</w:t>
      </w:r>
      <w:r>
        <w:rPr>
          <w:spacing w:val="-56"/>
        </w:rPr>
        <w:t> </w:t>
      </w:r>
      <w:r>
        <w:rPr>
          <w:rFonts w:ascii="宋体" w:hAnsi="宋体" w:cs="宋体" w:eastAsia="宋体" w:hint="default"/>
        </w:rPr>
        <w:t>14,332,833.53</w:t>
      </w:r>
      <w:r>
        <w:rPr>
          <w:rFonts w:ascii="宋体" w:hAnsi="宋体" w:cs="宋体" w:eastAsia="宋体" w:hint="default"/>
          <w:spacing w:val="-55"/>
        </w:rPr>
        <w:t> </w:t>
      </w:r>
      <w:r>
        <w:rPr/>
        <w:t>元；</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355" w:lineRule="auto"/>
        <w:ind w:left="236" w:right="232" w:firstLine="314"/>
        <w:jc w:val="left"/>
      </w:pPr>
      <w:r>
        <w:rPr>
          <w:spacing w:val="22"/>
        </w:rPr>
        <w:t>其他资本公积减少主要系：</w:t>
      </w:r>
      <w:r>
        <w:rPr>
          <w:spacing w:val="-77"/>
        </w:rPr>
        <w:t> </w:t>
      </w:r>
      <w:r>
        <w:rPr/>
        <w:t>①</w:t>
      </w:r>
      <w:r>
        <w:rPr>
          <w:spacing w:val="-77"/>
        </w:rPr>
        <w:t> </w:t>
      </w:r>
      <w:r>
        <w:rPr/>
        <w:t>公</w:t>
      </w:r>
      <w:r>
        <w:rPr>
          <w:spacing w:val="-77"/>
        </w:rPr>
        <w:t> </w:t>
      </w:r>
      <w:r>
        <w:rPr/>
        <w:t>司</w:t>
      </w:r>
      <w:r>
        <w:rPr>
          <w:spacing w:val="-77"/>
        </w:rPr>
        <w:t> </w:t>
      </w:r>
      <w:r>
        <w:rPr/>
        <w:t>本</w:t>
      </w:r>
      <w:r>
        <w:rPr>
          <w:spacing w:val="-77"/>
        </w:rPr>
        <w:t> </w:t>
      </w:r>
      <w:r>
        <w:rPr/>
        <w:t>期</w:t>
      </w:r>
      <w:r>
        <w:rPr>
          <w:spacing w:val="-77"/>
        </w:rPr>
        <w:t> </w:t>
      </w:r>
      <w:r>
        <w:rPr/>
        <w:t>收</w:t>
      </w:r>
      <w:r>
        <w:rPr>
          <w:spacing w:val="-77"/>
        </w:rPr>
        <w:t> </w:t>
      </w:r>
      <w:r>
        <w:rPr/>
        <w:t>购</w:t>
      </w:r>
      <w:r>
        <w:rPr>
          <w:spacing w:val="-77"/>
        </w:rPr>
        <w:t> </w:t>
      </w:r>
      <w:r>
        <w:rPr>
          <w:spacing w:val="11"/>
        </w:rPr>
        <w:t>子公</w:t>
      </w:r>
      <w:r>
        <w:rPr>
          <w:spacing w:val="-77"/>
        </w:rPr>
        <w:t> </w:t>
      </w:r>
      <w:r>
        <w:rPr/>
        <w:t>司</w:t>
      </w:r>
      <w:r>
        <w:rPr>
          <w:spacing w:val="-77"/>
        </w:rPr>
        <w:t> </w:t>
      </w:r>
      <w:r>
        <w:rPr/>
        <w:t>少</w:t>
      </w:r>
      <w:r>
        <w:rPr>
          <w:spacing w:val="-77"/>
        </w:rPr>
        <w:t> </w:t>
      </w:r>
      <w:r>
        <w:rPr/>
        <w:t>数</w:t>
      </w:r>
      <w:r>
        <w:rPr>
          <w:spacing w:val="-77"/>
        </w:rPr>
        <w:t> </w:t>
      </w:r>
      <w:r>
        <w:rPr/>
        <w:t>股</w:t>
      </w:r>
      <w:r>
        <w:rPr>
          <w:spacing w:val="-77"/>
        </w:rPr>
        <w:t> </w:t>
      </w:r>
      <w:r>
        <w:rPr/>
        <w:t>东</w:t>
      </w:r>
      <w:r>
        <w:rPr>
          <w:spacing w:val="-77"/>
        </w:rPr>
        <w:t> </w:t>
      </w:r>
      <w:r>
        <w:rPr/>
        <w:t>的</w:t>
      </w:r>
      <w:r>
        <w:rPr>
          <w:spacing w:val="-77"/>
        </w:rPr>
        <w:t> </w:t>
      </w:r>
      <w:r>
        <w:rPr/>
        <w:t>股</w:t>
      </w:r>
      <w:r>
        <w:rPr>
          <w:spacing w:val="-77"/>
        </w:rPr>
        <w:t> </w:t>
      </w:r>
      <w:r>
        <w:rPr/>
        <w:t>权</w:t>
      </w:r>
      <w:r>
        <w:rPr>
          <w:spacing w:val="-77"/>
        </w:rPr>
        <w:t> </w:t>
      </w:r>
      <w:r>
        <w:rPr/>
        <w:t>，</w:t>
      </w:r>
      <w:r>
        <w:rPr>
          <w:spacing w:val="-80"/>
        </w:rPr>
        <w:t> </w:t>
      </w:r>
      <w:r>
        <w:rPr/>
        <w:t>减</w:t>
      </w:r>
      <w:r>
        <w:rPr>
          <w:spacing w:val="-77"/>
        </w:rPr>
        <w:t> </w:t>
      </w:r>
      <w:r>
        <w:rPr/>
        <w:t>少</w:t>
      </w:r>
      <w:r>
        <w:rPr>
          <w:spacing w:val="-77"/>
        </w:rPr>
        <w:t> </w:t>
      </w:r>
      <w:r>
        <w:rPr/>
        <w:t>资</w:t>
      </w:r>
      <w:r>
        <w:rPr>
          <w:spacing w:val="-77"/>
        </w:rPr>
        <w:t> </w:t>
      </w:r>
      <w:r>
        <w:rPr/>
        <w:t>本</w:t>
      </w:r>
      <w:r>
        <w:rPr>
          <w:spacing w:val="-77"/>
        </w:rPr>
        <w:t> </w:t>
      </w:r>
      <w:r>
        <w:rPr/>
        <w:t>公</w:t>
      </w:r>
      <w:r>
        <w:rPr>
          <w:spacing w:val="-77"/>
        </w:rPr>
        <w:t> </w:t>
      </w:r>
      <w:r>
        <w:rPr/>
        <w:t>积</w:t>
      </w:r>
      <w:r>
        <w:rPr>
          <w:w w:val="100"/>
        </w:rPr>
        <w:t> </w:t>
      </w:r>
      <w:r>
        <w:rPr>
          <w:rFonts w:ascii="宋体" w:hAnsi="宋体" w:cs="宋体" w:eastAsia="宋体" w:hint="default"/>
        </w:rPr>
        <w:t>8,422,463.08</w:t>
      </w:r>
      <w:r>
        <w:rPr>
          <w:rFonts w:ascii="宋体" w:hAnsi="宋体" w:cs="宋体" w:eastAsia="宋体" w:hint="default"/>
          <w:spacing w:val="94"/>
        </w:rPr>
        <w:t> </w:t>
      </w:r>
      <w:r>
        <w:rPr>
          <w:spacing w:val="13"/>
        </w:rPr>
        <w:t>元；②本公司处置权益法核算的投资将原确认的资本公积转入投资收益减少</w:t>
      </w:r>
    </w:p>
    <w:p>
      <w:pPr>
        <w:pStyle w:val="BodyText"/>
        <w:spacing w:line="240" w:lineRule="auto" w:before="34"/>
        <w:ind w:left="236" w:right="0"/>
        <w:jc w:val="left"/>
      </w:pPr>
      <w:r>
        <w:rPr>
          <w:rFonts w:ascii="宋体" w:hAnsi="宋体" w:cs="宋体" w:eastAsia="宋体" w:hint="default"/>
        </w:rPr>
        <w:t>508,456.62</w:t>
      </w:r>
      <w:r>
        <w:rPr>
          <w:rFonts w:ascii="宋体" w:hAnsi="宋体" w:cs="宋体" w:eastAsia="宋体" w:hint="default"/>
          <w:spacing w:val="-50"/>
        </w:rPr>
        <w:t> </w:t>
      </w:r>
      <w:r>
        <w:rPr>
          <w:spacing w:val="-3"/>
        </w:rPr>
        <w:t>元。</w:t>
      </w:r>
      <w:r>
        <w:rPr/>
      </w:r>
    </w:p>
    <w:p>
      <w:pPr>
        <w:pStyle w:val="Heading4"/>
        <w:spacing w:line="240" w:lineRule="auto" w:before="127"/>
        <w:ind w:left="236"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900" w:right="1420"/>
        </w:sectPr>
      </w:pPr>
    </w:p>
    <w:p>
      <w:pPr>
        <w:pStyle w:val="Heading6"/>
        <w:spacing w:line="240" w:lineRule="auto" w:before="36"/>
        <w:ind w:left="376" w:right="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3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00" w:right="1420"/>
          <w:cols w:num="2" w:equalWidth="0">
            <w:col w:w="2418" w:space="4104"/>
            <w:col w:w="3068"/>
          </w:cols>
        </w:sectPr>
      </w:pPr>
    </w:p>
    <w:p>
      <w:pPr>
        <w:spacing w:line="240" w:lineRule="auto" w:before="7"/>
        <w:rPr>
          <w:rFonts w:ascii="宋体" w:hAnsi="宋体" w:cs="宋体" w:eastAsia="宋体" w:hint="default"/>
          <w:sz w:val="2"/>
          <w:szCs w:val="2"/>
        </w:rPr>
      </w:pPr>
    </w:p>
    <w:tbl>
      <w:tblPr>
        <w:tblW w:w="0" w:type="auto"/>
        <w:jc w:val="left"/>
        <w:tblInd w:w="259" w:type="dxa"/>
        <w:tblLayout w:type="fixed"/>
        <w:tblCellMar>
          <w:top w:w="0" w:type="dxa"/>
          <w:left w:w="0" w:type="dxa"/>
          <w:bottom w:w="0" w:type="dxa"/>
          <w:right w:w="0" w:type="dxa"/>
        </w:tblCellMar>
        <w:tblLook w:val="01E0"/>
      </w:tblPr>
      <w:tblGrid>
        <w:gridCol w:w="2004"/>
        <w:gridCol w:w="1517"/>
        <w:gridCol w:w="1836"/>
        <w:gridCol w:w="1850"/>
        <w:gridCol w:w="1853"/>
      </w:tblGrid>
      <w:tr>
        <w:trPr>
          <w:trHeight w:val="281"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限制性股份支付</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74,252,100.00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74,252,100.00</w:t>
            </w:r>
            <w:r>
              <w:rPr>
                <w:rFonts w:ascii="宋体"/>
                <w:sz w:val="21"/>
              </w:rPr>
              <w:t> </w:t>
            </w:r>
          </w:p>
        </w:tc>
      </w:tr>
      <w:tr>
        <w:trPr>
          <w:trHeight w:val="28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74,252,100.00</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74,252,100.00</w:t>
            </w:r>
            <w:r>
              <w:rPr>
                <w:rFonts w:ascii="宋体"/>
                <w:sz w:val="21"/>
              </w:rPr>
              <w:t> </w:t>
            </w:r>
          </w:p>
        </w:tc>
      </w:tr>
    </w:tbl>
    <w:p>
      <w:pPr>
        <w:pStyle w:val="Heading4"/>
        <w:spacing w:line="274" w:lineRule="exact"/>
        <w:ind w:left="376" w:right="0"/>
        <w:jc w:val="left"/>
        <w:rPr>
          <w:rFonts w:ascii="宋体" w:hAnsi="宋体" w:cs="宋体" w:eastAsia="宋体" w:hint="default"/>
        </w:rPr>
      </w:pPr>
      <w:r>
        <w:rPr>
          <w:rFonts w:ascii="宋体"/>
        </w:rPr>
        <w:t> </w:t>
      </w:r>
    </w:p>
    <w:p>
      <w:pPr>
        <w:pStyle w:val="BodyText"/>
        <w:spacing w:line="240" w:lineRule="auto" w:before="1"/>
        <w:ind w:left="376"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40" w:lineRule="auto" w:before="118"/>
        <w:ind w:left="797" w:right="0"/>
        <w:jc w:val="left"/>
        <w:rPr>
          <w:rFonts w:ascii="宋体" w:hAnsi="宋体" w:cs="宋体" w:eastAsia="宋体" w:hint="default"/>
        </w:rPr>
      </w:pPr>
      <w:r>
        <w:rPr>
          <w:w w:val="100"/>
        </w:rPr>
        <w:t>公司</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3"/>
          <w:w w:val="100"/>
        </w:rPr>
        <w:t>第</w:t>
      </w:r>
      <w:r>
        <w:rPr>
          <w:w w:val="100"/>
        </w:rPr>
        <w:t>七</w:t>
      </w:r>
      <w:r>
        <w:rPr>
          <w:spacing w:val="-3"/>
          <w:w w:val="100"/>
        </w:rPr>
        <w:t>次</w:t>
      </w:r>
      <w:r>
        <w:rPr>
          <w:w w:val="100"/>
        </w:rPr>
        <w:t>临</w:t>
      </w:r>
      <w:r>
        <w:rPr>
          <w:spacing w:val="-3"/>
          <w:w w:val="100"/>
        </w:rPr>
        <w:t>时股</w:t>
      </w:r>
      <w:r>
        <w:rPr>
          <w:w w:val="100"/>
        </w:rPr>
        <w:t>东大</w:t>
      </w:r>
      <w:r>
        <w:rPr>
          <w:spacing w:val="-3"/>
          <w:w w:val="100"/>
        </w:rPr>
        <w:t>会</w:t>
      </w:r>
      <w:r>
        <w:rPr>
          <w:w w:val="100"/>
        </w:rPr>
        <w:t>审</w:t>
      </w:r>
      <w:r>
        <w:rPr>
          <w:spacing w:val="-3"/>
          <w:w w:val="100"/>
        </w:rPr>
        <w:t>议</w:t>
      </w:r>
      <w:r>
        <w:rPr>
          <w:w w:val="100"/>
        </w:rPr>
        <w:t>通</w:t>
      </w:r>
      <w:r>
        <w:rPr>
          <w:spacing w:val="-3"/>
          <w:w w:val="100"/>
        </w:rPr>
        <w:t>过</w:t>
      </w:r>
      <w:r>
        <w:rPr>
          <w:spacing w:val="-101"/>
          <w:w w:val="100"/>
        </w:rPr>
        <w:t>了</w:t>
      </w:r>
      <w:r>
        <w:rPr>
          <w:spacing w:val="-3"/>
          <w:w w:val="100"/>
        </w:rPr>
        <w:t>《</w:t>
      </w:r>
      <w:r>
        <w:rPr>
          <w:w w:val="100"/>
        </w:rPr>
        <w:t>关</w:t>
      </w:r>
      <w:r>
        <w:rPr>
          <w:spacing w:val="-3"/>
          <w:w w:val="100"/>
        </w:rPr>
        <w:t>于公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年</w:t>
      </w:r>
      <w:r>
        <w:rPr>
          <w:w w:val="100"/>
        </w:rPr>
        <w:t>限</w:t>
      </w:r>
      <w:r>
        <w:rPr>
          <w:spacing w:val="-3"/>
          <w:w w:val="100"/>
        </w:rPr>
        <w:t>制</w:t>
      </w:r>
      <w:r>
        <w:rPr>
          <w:w w:val="100"/>
        </w:rPr>
        <w:t>性</w:t>
      </w:r>
      <w:r>
        <w:rPr>
          <w:spacing w:val="-3"/>
          <w:w w:val="100"/>
        </w:rPr>
        <w:t>股</w:t>
      </w:r>
      <w:r>
        <w:rPr>
          <w:w w:val="100"/>
        </w:rPr>
        <w:t>票</w:t>
      </w:r>
      <w:r>
        <w:rPr>
          <w:spacing w:val="-3"/>
          <w:w w:val="100"/>
        </w:rPr>
        <w:t>激励</w:t>
      </w:r>
      <w:r>
        <w:rPr>
          <w:w w:val="100"/>
        </w:rPr>
        <w:t>计</w:t>
      </w:r>
      <w:r>
        <w:rPr>
          <w:spacing w:val="-101"/>
          <w:w w:val="100"/>
        </w:rPr>
        <w:t>划</w:t>
      </w:r>
      <w:r>
        <w:rPr>
          <w:spacing w:val="-3"/>
          <w:w w:val="100"/>
        </w:rPr>
        <w:t>（</w:t>
      </w:r>
      <w:r>
        <w:rPr>
          <w:w w:val="100"/>
        </w:rPr>
        <w:t>草</w:t>
      </w:r>
      <w:r>
        <w:rPr>
          <w:spacing w:val="-3"/>
          <w:w w:val="100"/>
        </w:rPr>
        <w:t>案</w:t>
      </w:r>
      <w:r>
        <w:rPr>
          <w:spacing w:val="-101"/>
          <w:w w:val="100"/>
        </w:rPr>
        <w:t>）</w:t>
      </w:r>
      <w:r>
        <w:rPr>
          <w:rFonts w:ascii="宋体" w:hAnsi="宋体" w:cs="宋体" w:eastAsia="宋体" w:hint="default"/>
          <w:w w:val="100"/>
        </w:rPr>
        <w:t>&gt;</w:t>
      </w:r>
    </w:p>
    <w:p>
      <w:pPr>
        <w:pStyle w:val="BodyText"/>
        <w:spacing w:line="357" w:lineRule="auto" w:before="133"/>
        <w:ind w:left="376" w:right="0"/>
        <w:jc w:val="left"/>
      </w:pPr>
      <w:r>
        <w:rPr>
          <w:spacing w:val="-10"/>
          <w:w w:val="100"/>
        </w:rPr>
        <w:t>及其摘要的议案》、《关于</w:t>
      </w:r>
      <w:r>
        <w:rPr>
          <w:rFonts w:ascii="宋体" w:hAnsi="宋体" w:cs="宋体" w:eastAsia="宋体" w:hint="default"/>
          <w:spacing w:val="-10"/>
          <w:w w:val="100"/>
        </w:rPr>
        <w:t>&lt;</w:t>
      </w:r>
      <w:r>
        <w:rPr>
          <w:spacing w:val="-10"/>
          <w:w w:val="100"/>
        </w:rPr>
        <w:t>深圳市金证科技股份有限公司</w:t>
      </w:r>
      <w:r>
        <w:rPr>
          <w:spacing w:val="-44"/>
          <w:w w:val="100"/>
        </w:rPr>
        <w:t> </w:t>
      </w:r>
      <w:r>
        <w:rPr>
          <w:rFonts w:ascii="宋体" w:hAnsi="宋体" w:cs="宋体" w:eastAsia="宋体" w:hint="default"/>
          <w:spacing w:val="-1"/>
          <w:w w:val="100"/>
        </w:rPr>
        <w:t>2019</w:t>
      </w:r>
      <w:r>
        <w:rPr>
          <w:rFonts w:ascii="宋体" w:hAnsi="宋体" w:cs="宋体" w:eastAsia="宋体" w:hint="default"/>
          <w:spacing w:val="-43"/>
          <w:w w:val="100"/>
        </w:rPr>
        <w:t> </w:t>
      </w:r>
      <w:r>
        <w:rPr>
          <w:spacing w:val="-2"/>
          <w:w w:val="100"/>
        </w:rPr>
        <w:t>年限制性股票激励计划实施考核管</w:t>
      </w:r>
      <w:r>
        <w:rPr>
          <w:spacing w:val="-89"/>
          <w:w w:val="100"/>
        </w:rPr>
        <w:t> </w:t>
      </w:r>
      <w:r>
        <w:rPr>
          <w:spacing w:val="-89"/>
          <w:w w:val="100"/>
        </w:rPr>
      </w:r>
      <w:r>
        <w:rPr>
          <w:spacing w:val="-9"/>
          <w:w w:val="100"/>
        </w:rPr>
        <w:t>理办法</w:t>
      </w:r>
      <w:r>
        <w:rPr>
          <w:rFonts w:ascii="宋体" w:hAnsi="宋体" w:cs="宋体" w:eastAsia="宋体" w:hint="default"/>
          <w:spacing w:val="-9"/>
          <w:w w:val="100"/>
        </w:rPr>
        <w:t>&gt;</w:t>
      </w:r>
      <w:r>
        <w:rPr>
          <w:spacing w:val="-9"/>
          <w:w w:val="100"/>
        </w:rPr>
        <w:t>的议案》及《关于提请股东大会授权董事会办理公司限制性股票激励计划有关事宜的议案》，</w:t>
      </w:r>
      <w:r>
        <w:rPr>
          <w:spacing w:val="-66"/>
          <w:w w:val="100"/>
        </w:rPr>
        <w:t> </w:t>
      </w:r>
      <w:r>
        <w:rPr>
          <w:spacing w:val="-66"/>
          <w:w w:val="100"/>
        </w:rPr>
      </w:r>
      <w:r>
        <w:rPr/>
        <w:t>根据本公司第六届董事会</w:t>
      </w:r>
      <w:r>
        <w:rPr>
          <w:spacing w:val="-54"/>
        </w:rPr>
        <w:t> </w:t>
      </w:r>
      <w:r>
        <w:rPr>
          <w:rFonts w:ascii="宋体" w:hAnsi="宋体" w:cs="宋体" w:eastAsia="宋体" w:hint="default"/>
        </w:rPr>
        <w:t>2019</w:t>
      </w:r>
      <w:r>
        <w:rPr>
          <w:rFonts w:ascii="宋体" w:hAnsi="宋体" w:cs="宋体" w:eastAsia="宋体" w:hint="default"/>
          <w:spacing w:val="-51"/>
        </w:rPr>
        <w:t> </w:t>
      </w:r>
      <w:r>
        <w:rPr/>
        <w:t>年第十次会议审议通过的《关于调整</w:t>
      </w:r>
      <w:r>
        <w:rPr>
          <w:spacing w:val="-51"/>
        </w:rPr>
        <w:t> </w:t>
      </w:r>
      <w:r>
        <w:rPr>
          <w:rFonts w:ascii="宋体" w:hAnsi="宋体" w:cs="宋体" w:eastAsia="宋体" w:hint="default"/>
        </w:rPr>
        <w:t>2019</w:t>
      </w:r>
      <w:r>
        <w:rPr>
          <w:rFonts w:ascii="宋体" w:hAnsi="宋体" w:cs="宋体" w:eastAsia="宋体" w:hint="default"/>
          <w:spacing w:val="-51"/>
        </w:rPr>
        <w:t> </w:t>
      </w:r>
      <w:r>
        <w:rPr/>
        <w:t>年限制性股票激励计划</w:t>
      </w:r>
    </w:p>
    <w:p>
      <w:pPr>
        <w:pStyle w:val="BodyText"/>
        <w:spacing w:line="240" w:lineRule="auto" w:before="30"/>
        <w:ind w:left="376" w:right="0"/>
        <w:jc w:val="left"/>
      </w:pPr>
      <w:r>
        <w:rPr>
          <w:spacing w:val="-7"/>
        </w:rPr>
        <w:t>授予人数及授予数量的议案》及《关于向 </w:t>
      </w:r>
      <w:r>
        <w:rPr>
          <w:rFonts w:ascii="宋体" w:hAnsi="宋体" w:cs="宋体" w:eastAsia="宋体" w:hint="default"/>
        </w:rPr>
        <w:t>2019</w:t>
      </w:r>
      <w:r>
        <w:rPr>
          <w:rFonts w:ascii="宋体" w:hAnsi="宋体" w:cs="宋体" w:eastAsia="宋体" w:hint="default"/>
          <w:spacing w:val="-72"/>
        </w:rPr>
        <w:t> </w:t>
      </w:r>
      <w:r>
        <w:rPr/>
        <w:t>年限制性股票激励计划激励对象授予限制性股票的</w:t>
      </w:r>
    </w:p>
    <w:p>
      <w:pPr>
        <w:pStyle w:val="BodyText"/>
        <w:spacing w:line="240" w:lineRule="auto" w:before="133"/>
        <w:ind w:left="376" w:right="0"/>
        <w:jc w:val="left"/>
      </w:pPr>
      <w:r>
        <w:rPr>
          <w:w w:val="100"/>
        </w:rPr>
        <w:t>议案</w:t>
      </w:r>
      <w:r>
        <w:rPr>
          <w:spacing w:val="-108"/>
          <w:w w:val="100"/>
        </w:rPr>
        <w:t>》</w:t>
      </w:r>
      <w:r>
        <w:rPr>
          <w:spacing w:val="-32"/>
          <w:w w:val="100"/>
        </w:rPr>
        <w:t>，</w:t>
      </w:r>
      <w:r>
        <w:rPr>
          <w:w w:val="100"/>
        </w:rPr>
        <w:t>确</w:t>
      </w:r>
      <w:r>
        <w:rPr>
          <w:spacing w:val="-3"/>
          <w:w w:val="100"/>
        </w:rPr>
        <w:t>定</w:t>
      </w:r>
      <w:r>
        <w:rPr>
          <w:w w:val="100"/>
        </w:rPr>
        <w:t>授</w:t>
      </w:r>
      <w:r>
        <w:rPr>
          <w:spacing w:val="-3"/>
          <w:w w:val="100"/>
        </w:rPr>
        <w:t>予日</w:t>
      </w:r>
      <w:r>
        <w:rPr>
          <w:w w:val="100"/>
        </w:rPr>
        <w:t>为</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2"/>
        </w:rPr>
        <w:t> </w:t>
      </w:r>
      <w:r>
        <w:rPr>
          <w:rFonts w:ascii="宋体" w:hAnsi="宋体" w:cs="宋体" w:eastAsia="宋体" w:hint="default"/>
          <w:w w:val="100"/>
        </w:rPr>
        <w:t>9</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w w:val="100"/>
        </w:rPr>
        <w:t>日</w:t>
      </w:r>
      <w:r>
        <w:rPr>
          <w:spacing w:val="-34"/>
          <w:w w:val="100"/>
        </w:rPr>
        <w:t>，</w:t>
      </w:r>
      <w:r>
        <w:rPr>
          <w:w w:val="100"/>
        </w:rPr>
        <w:t>向</w:t>
      </w:r>
      <w:r>
        <w:rPr>
          <w:spacing w:val="-53"/>
        </w:rPr>
        <w:t> </w:t>
      </w:r>
      <w:r>
        <w:rPr>
          <w:rFonts w:ascii="宋体" w:hAnsi="宋体" w:cs="宋体" w:eastAsia="宋体" w:hint="default"/>
          <w:w w:val="100"/>
        </w:rPr>
        <w:t>2</w:t>
      </w:r>
      <w:r>
        <w:rPr>
          <w:rFonts w:ascii="宋体" w:hAnsi="宋体" w:cs="宋体" w:eastAsia="宋体" w:hint="default"/>
          <w:spacing w:val="-3"/>
          <w:w w:val="100"/>
        </w:rPr>
        <w:t>5</w:t>
      </w:r>
      <w:r>
        <w:rPr>
          <w:rFonts w:ascii="宋体" w:hAnsi="宋体" w:cs="宋体" w:eastAsia="宋体" w:hint="default"/>
          <w:w w:val="100"/>
        </w:rPr>
        <w:t>8</w:t>
      </w:r>
      <w:r>
        <w:rPr>
          <w:rFonts w:ascii="宋体" w:hAnsi="宋体" w:cs="宋体" w:eastAsia="宋体" w:hint="default"/>
          <w:spacing w:val="-53"/>
        </w:rPr>
        <w:t> </w:t>
      </w:r>
      <w:r>
        <w:rPr>
          <w:spacing w:val="-3"/>
          <w:w w:val="100"/>
        </w:rPr>
        <w:t>名</w:t>
      </w:r>
      <w:r>
        <w:rPr>
          <w:w w:val="100"/>
        </w:rPr>
        <w:t>激励</w:t>
      </w:r>
      <w:r>
        <w:rPr>
          <w:spacing w:val="-3"/>
          <w:w w:val="100"/>
        </w:rPr>
        <w:t>对</w:t>
      </w:r>
      <w:r>
        <w:rPr>
          <w:w w:val="100"/>
        </w:rPr>
        <w:t>象</w:t>
      </w:r>
      <w:r>
        <w:rPr>
          <w:spacing w:val="-3"/>
          <w:w w:val="100"/>
        </w:rPr>
        <w:t>授</w:t>
      </w:r>
      <w:r>
        <w:rPr>
          <w:w w:val="100"/>
        </w:rPr>
        <w:t>予</w:t>
      </w:r>
      <w:r>
        <w:rPr>
          <w:spacing w:val="-53"/>
        </w:rPr>
        <w:t> </w:t>
      </w:r>
      <w:r>
        <w:rPr>
          <w:rFonts w:ascii="宋体" w:hAnsi="宋体" w:cs="宋体" w:eastAsia="宋体" w:hint="default"/>
          <w:spacing w:val="-3"/>
          <w:w w:val="100"/>
        </w:rPr>
        <w:t>7</w:t>
      </w:r>
      <w:r>
        <w:rPr>
          <w:rFonts w:ascii="宋体" w:hAnsi="宋体" w:cs="宋体" w:eastAsia="宋体" w:hint="default"/>
          <w:w w:val="100"/>
        </w:rPr>
        <w:t>23</w:t>
      </w:r>
      <w:r>
        <w:rPr>
          <w:rFonts w:ascii="宋体" w:hAnsi="宋体" w:cs="宋体" w:eastAsia="宋体" w:hint="default"/>
          <w:spacing w:val="-53"/>
        </w:rPr>
        <w:t> </w:t>
      </w:r>
      <w:r>
        <w:rPr>
          <w:spacing w:val="-3"/>
          <w:w w:val="100"/>
        </w:rPr>
        <w:t>万</w:t>
      </w:r>
      <w:r>
        <w:rPr>
          <w:w w:val="100"/>
        </w:rPr>
        <w:t>股</w:t>
      </w:r>
      <w:r>
        <w:rPr>
          <w:spacing w:val="-3"/>
          <w:w w:val="100"/>
        </w:rPr>
        <w:t>限</w:t>
      </w:r>
      <w:r>
        <w:rPr>
          <w:w w:val="100"/>
        </w:rPr>
        <w:t>制性</w:t>
      </w:r>
      <w:r>
        <w:rPr>
          <w:spacing w:val="-3"/>
          <w:w w:val="100"/>
        </w:rPr>
        <w:t>股</w:t>
      </w:r>
      <w:r>
        <w:rPr>
          <w:w w:val="100"/>
        </w:rPr>
        <w:t>票</w:t>
      </w:r>
      <w:r>
        <w:rPr>
          <w:spacing w:val="-34"/>
          <w:w w:val="100"/>
        </w:rPr>
        <w:t>，</w:t>
      </w:r>
      <w:r>
        <w:rPr>
          <w:w w:val="100"/>
        </w:rPr>
        <w:t>价</w:t>
      </w:r>
      <w:r>
        <w:rPr>
          <w:spacing w:val="-3"/>
          <w:w w:val="100"/>
        </w:rPr>
        <w:t>格为</w:t>
      </w:r>
      <w:r>
        <w:rPr>
          <w:w w:val="100"/>
        </w:rPr>
        <w:t>人</w:t>
      </w:r>
    </w:p>
    <w:p>
      <w:pPr>
        <w:pStyle w:val="BodyText"/>
        <w:spacing w:line="240" w:lineRule="auto" w:before="133"/>
        <w:ind w:left="376" w:right="0"/>
        <w:jc w:val="left"/>
      </w:pPr>
      <w:r>
        <w:rPr>
          <w:w w:val="100"/>
        </w:rPr>
        <w:t>民币</w:t>
      </w:r>
      <w:r>
        <w:rPr>
          <w:spacing w:val="-62"/>
        </w:rPr>
        <w:t> </w:t>
      </w:r>
      <w:r>
        <w:rPr>
          <w:rFonts w:ascii="宋体" w:hAnsi="宋体" w:cs="宋体" w:eastAsia="宋体" w:hint="default"/>
          <w:w w:val="100"/>
        </w:rPr>
        <w:t>10.</w:t>
      </w:r>
      <w:r>
        <w:rPr>
          <w:rFonts w:ascii="宋体" w:hAnsi="宋体" w:cs="宋体" w:eastAsia="宋体" w:hint="default"/>
          <w:spacing w:val="-3"/>
          <w:w w:val="100"/>
        </w:rPr>
        <w:t>2</w:t>
      </w:r>
      <w:r>
        <w:rPr>
          <w:rFonts w:ascii="宋体" w:hAnsi="宋体" w:cs="宋体" w:eastAsia="宋体" w:hint="default"/>
          <w:w w:val="100"/>
        </w:rPr>
        <w:t>7</w:t>
      </w:r>
      <w:r>
        <w:rPr>
          <w:rFonts w:ascii="宋体" w:hAnsi="宋体" w:cs="宋体" w:eastAsia="宋体" w:hint="default"/>
          <w:spacing w:val="-60"/>
        </w:rPr>
        <w:t> </w:t>
      </w:r>
      <w:r>
        <w:rPr>
          <w:spacing w:val="-3"/>
          <w:w w:val="100"/>
        </w:rPr>
        <w:t>元</w:t>
      </w:r>
      <w:r>
        <w:rPr>
          <w:rFonts w:ascii="宋体" w:hAnsi="宋体" w:cs="宋体" w:eastAsia="宋体" w:hint="default"/>
          <w:w w:val="100"/>
        </w:rPr>
        <w:t>/</w:t>
      </w:r>
      <w:r>
        <w:rPr>
          <w:w w:val="100"/>
        </w:rPr>
        <w:t>股</w:t>
      </w:r>
      <w:r>
        <w:rPr>
          <w:spacing w:val="-108"/>
          <w:w w:val="100"/>
        </w:rPr>
        <w:t>。</w:t>
      </w:r>
      <w:r>
        <w:rPr>
          <w:spacing w:val="-3"/>
          <w:w w:val="100"/>
        </w:rPr>
        <w:t>截</w:t>
      </w:r>
      <w:r>
        <w:rPr>
          <w:w w:val="100"/>
        </w:rPr>
        <w:t>止</w:t>
      </w:r>
      <w:r>
        <w:rPr>
          <w:spacing w:val="-60"/>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60"/>
        </w:rPr>
        <w:t> </w:t>
      </w:r>
      <w:r>
        <w:rPr>
          <w:w w:val="100"/>
        </w:rPr>
        <w:t>年</w:t>
      </w:r>
      <w:r>
        <w:rPr>
          <w:spacing w:val="-62"/>
        </w:rPr>
        <w:t> </w:t>
      </w:r>
      <w:r>
        <w:rPr>
          <w:rFonts w:ascii="宋体" w:hAnsi="宋体" w:cs="宋体" w:eastAsia="宋体" w:hint="default"/>
          <w:w w:val="100"/>
        </w:rPr>
        <w:t>9</w:t>
      </w:r>
      <w:r>
        <w:rPr>
          <w:rFonts w:ascii="宋体" w:hAnsi="宋体" w:cs="宋体" w:eastAsia="宋体" w:hint="default"/>
          <w:spacing w:val="-62"/>
        </w:rPr>
        <w:t> </w:t>
      </w:r>
      <w:r>
        <w:rPr>
          <w:w w:val="100"/>
        </w:rPr>
        <w:t>月</w:t>
      </w:r>
      <w:r>
        <w:rPr>
          <w:spacing w:val="-60"/>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60"/>
        </w:rPr>
        <w:t> </w:t>
      </w:r>
      <w:r>
        <w:rPr>
          <w:w w:val="100"/>
        </w:rPr>
        <w:t>日</w:t>
      </w:r>
      <w:r>
        <w:rPr>
          <w:spacing w:val="-108"/>
          <w:w w:val="100"/>
        </w:rPr>
        <w:t>，</w:t>
      </w:r>
      <w:r>
        <w:rPr>
          <w:spacing w:val="-3"/>
          <w:w w:val="100"/>
        </w:rPr>
        <w:t>共</w:t>
      </w:r>
      <w:r>
        <w:rPr>
          <w:w w:val="100"/>
        </w:rPr>
        <w:t>有</w:t>
      </w:r>
      <w:r>
        <w:rPr>
          <w:spacing w:val="-60"/>
        </w:rPr>
        <w:t> </w:t>
      </w:r>
      <w:r>
        <w:rPr>
          <w:rFonts w:ascii="宋体" w:hAnsi="宋体" w:cs="宋体" w:eastAsia="宋体" w:hint="default"/>
          <w:w w:val="100"/>
        </w:rPr>
        <w:t>2</w:t>
      </w:r>
      <w:r>
        <w:rPr>
          <w:rFonts w:ascii="宋体" w:hAnsi="宋体" w:cs="宋体" w:eastAsia="宋体" w:hint="default"/>
          <w:spacing w:val="-3"/>
          <w:w w:val="100"/>
        </w:rPr>
        <w:t>5</w:t>
      </w:r>
      <w:r>
        <w:rPr>
          <w:rFonts w:ascii="宋体" w:hAnsi="宋体" w:cs="宋体" w:eastAsia="宋体" w:hint="default"/>
          <w:w w:val="100"/>
        </w:rPr>
        <w:t>8</w:t>
      </w:r>
      <w:r>
        <w:rPr>
          <w:rFonts w:ascii="宋体" w:hAnsi="宋体" w:cs="宋体" w:eastAsia="宋体" w:hint="default"/>
          <w:spacing w:val="-60"/>
        </w:rPr>
        <w:t> </w:t>
      </w:r>
      <w:r>
        <w:rPr>
          <w:spacing w:val="-3"/>
          <w:w w:val="100"/>
        </w:rPr>
        <w:t>名</w:t>
      </w:r>
      <w:r>
        <w:rPr>
          <w:w w:val="100"/>
        </w:rPr>
        <w:t>激励</w:t>
      </w:r>
      <w:r>
        <w:rPr>
          <w:spacing w:val="-3"/>
          <w:w w:val="100"/>
        </w:rPr>
        <w:t>对</w:t>
      </w:r>
      <w:r>
        <w:rPr>
          <w:w w:val="100"/>
        </w:rPr>
        <w:t>象</w:t>
      </w:r>
      <w:r>
        <w:rPr>
          <w:spacing w:val="-3"/>
          <w:w w:val="100"/>
        </w:rPr>
        <w:t>缴</w:t>
      </w:r>
      <w:r>
        <w:rPr>
          <w:w w:val="100"/>
        </w:rPr>
        <w:t>纳</w:t>
      </w:r>
      <w:r>
        <w:rPr>
          <w:spacing w:val="-62"/>
        </w:rPr>
        <w:t> </w:t>
      </w:r>
      <w:r>
        <w:rPr>
          <w:rFonts w:ascii="宋体" w:hAnsi="宋体" w:cs="宋体" w:eastAsia="宋体" w:hint="default"/>
          <w:w w:val="100"/>
        </w:rPr>
        <w:t>723</w:t>
      </w:r>
      <w:r>
        <w:rPr>
          <w:rFonts w:ascii="宋体" w:hAnsi="宋体" w:cs="宋体" w:eastAsia="宋体" w:hint="default"/>
          <w:spacing w:val="-62"/>
        </w:rPr>
        <w:t> </w:t>
      </w:r>
      <w:r>
        <w:rPr>
          <w:w w:val="100"/>
        </w:rPr>
        <w:t>万</w:t>
      </w:r>
      <w:r>
        <w:rPr>
          <w:spacing w:val="-3"/>
          <w:w w:val="100"/>
        </w:rPr>
        <w:t>股限</w:t>
      </w:r>
      <w:r>
        <w:rPr>
          <w:spacing w:val="-1"/>
          <w:w w:val="100"/>
        </w:rPr>
        <w:t>制</w:t>
      </w:r>
      <w:r>
        <w:rPr>
          <w:w w:val="100"/>
        </w:rPr>
        <w:t>性</w:t>
      </w:r>
      <w:r>
        <w:rPr>
          <w:spacing w:val="-3"/>
          <w:w w:val="100"/>
        </w:rPr>
        <w:t>股</w:t>
      </w:r>
      <w:r>
        <w:rPr>
          <w:w w:val="100"/>
        </w:rPr>
        <w:t>票</w:t>
      </w:r>
      <w:r>
        <w:rPr>
          <w:spacing w:val="-3"/>
          <w:w w:val="100"/>
        </w:rPr>
        <w:t>认</w:t>
      </w:r>
      <w:r>
        <w:rPr>
          <w:w w:val="100"/>
        </w:rPr>
        <w:t>购</w:t>
      </w:r>
      <w:r>
        <w:rPr>
          <w:spacing w:val="-3"/>
          <w:w w:val="100"/>
        </w:rPr>
        <w:t>款</w:t>
      </w:r>
      <w:r>
        <w:rPr>
          <w:w w:val="100"/>
        </w:rPr>
        <w:t>。</w:t>
      </w:r>
    </w:p>
    <w:p>
      <w:pPr>
        <w:pStyle w:val="BodyText"/>
        <w:spacing w:line="240" w:lineRule="auto" w:before="133"/>
        <w:ind w:left="376" w:right="0"/>
        <w:jc w:val="left"/>
        <w:rPr>
          <w:rFonts w:ascii="宋体" w:hAnsi="宋体" w:cs="宋体" w:eastAsia="宋体" w:hint="default"/>
        </w:rPr>
      </w:pPr>
      <w:r>
        <w:rPr/>
        <w:t>确认库存股金额</w:t>
      </w:r>
      <w:r>
        <w:rPr>
          <w:spacing w:val="-55"/>
        </w:rPr>
        <w:t> </w:t>
      </w:r>
      <w:r>
        <w:rPr>
          <w:rFonts w:ascii="宋体" w:hAnsi="宋体" w:cs="宋体" w:eastAsia="宋体" w:hint="default"/>
        </w:rPr>
        <w:t>74,252,100.00</w:t>
      </w:r>
      <w:r>
        <w:rPr>
          <w:rFonts w:ascii="宋体" w:hAnsi="宋体" w:cs="宋体" w:eastAsia="宋体" w:hint="default"/>
          <w:spacing w:val="-57"/>
        </w:rPr>
        <w:t> </w:t>
      </w:r>
      <w:r>
        <w:rPr/>
        <w:t>元。</w:t>
      </w:r>
      <w:r>
        <w:rPr>
          <w:rFonts w:ascii="宋体" w:hAnsi="宋体" w:cs="宋体" w:eastAsia="宋体" w:hint="default"/>
          <w:b/>
          <w:bCs/>
          <w:w w:val="99"/>
        </w:rPr>
        <w:t> </w:t>
      </w:r>
      <w:r>
        <w:rPr>
          <w:rFonts w:ascii="宋体" w:hAnsi="宋体" w:cs="宋体" w:eastAsia="宋体" w:hint="default"/>
        </w:rPr>
      </w:r>
    </w:p>
    <w:p>
      <w:pPr>
        <w:pStyle w:val="Heading4"/>
        <w:spacing w:line="240" w:lineRule="auto" w:before="129"/>
        <w:ind w:left="376" w:right="0"/>
        <w:jc w:val="left"/>
        <w:rPr>
          <w:rFonts w:ascii="宋体" w:hAnsi="宋体" w:cs="宋体" w:eastAsia="宋体" w:hint="default"/>
        </w:rPr>
      </w:pPr>
      <w:r>
        <w:rPr>
          <w:rFonts w:ascii="宋体"/>
        </w:rPr>
        <w:t> </w:t>
      </w:r>
    </w:p>
    <w:p>
      <w:pPr>
        <w:pStyle w:val="Heading6"/>
        <w:spacing w:line="240" w:lineRule="auto" w:before="61"/>
        <w:ind w:left="376" w:right="0"/>
        <w:jc w:val="left"/>
        <w:rPr>
          <w:rFonts w:ascii="宋体" w:hAnsi="宋体" w:cs="宋体" w:eastAsia="宋体" w:hint="default"/>
          <w:b w:val="0"/>
          <w:bCs w:val="0"/>
        </w:rPr>
      </w:pPr>
      <w:r>
        <w:rPr>
          <w:rFonts w:ascii="宋体" w:hAnsi="宋体" w:cs="宋体" w:eastAsia="宋体" w:hint="default"/>
        </w:rPr>
        <w:t>55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0" w:right="26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601"/>
        <w:gridCol w:w="1015"/>
        <w:gridCol w:w="1162"/>
        <w:gridCol w:w="874"/>
        <w:gridCol w:w="872"/>
        <w:gridCol w:w="871"/>
        <w:gridCol w:w="1018"/>
        <w:gridCol w:w="877"/>
        <w:gridCol w:w="1058"/>
      </w:tblGrid>
      <w:tr>
        <w:trPr>
          <w:trHeight w:val="284" w:hRule="exact"/>
        </w:trPr>
        <w:tc>
          <w:tcPr>
            <w:tcW w:w="16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58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0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2" w:lineRule="exact"/>
              <w:ind w:left="290" w:right="18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6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2" w:lineRule="exact"/>
              <w:ind w:left="311" w:right="20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915" w:hRule="exact"/>
        </w:trPr>
        <w:tc>
          <w:tcPr>
            <w:tcW w:w="1601"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53" w:right="154"/>
              <w:jc w:val="center"/>
              <w:rPr>
                <w:rFonts w:ascii="宋体" w:hAnsi="宋体" w:cs="宋体" w:eastAsia="宋体" w:hint="default"/>
                <w:sz w:val="21"/>
                <w:szCs w:val="21"/>
              </w:rPr>
            </w:pPr>
            <w:r>
              <w:rPr>
                <w:rFonts w:ascii="宋体" w:hAnsi="宋体" w:cs="宋体" w:eastAsia="宋体" w:hint="default"/>
                <w:sz w:val="21"/>
                <w:szCs w:val="21"/>
              </w:rPr>
              <w:t>本期所得</w:t>
            </w:r>
            <w:r>
              <w:rPr>
                <w:rFonts w:ascii="宋体" w:hAnsi="宋体" w:cs="宋体" w:eastAsia="宋体" w:hint="default"/>
                <w:w w:val="100"/>
                <w:sz w:val="21"/>
                <w:szCs w:val="21"/>
              </w:rPr>
              <w:t> </w:t>
            </w:r>
            <w:r>
              <w:rPr>
                <w:rFonts w:ascii="宋体" w:hAnsi="宋体" w:cs="宋体" w:eastAsia="宋体" w:hint="default"/>
                <w:sz w:val="21"/>
                <w:szCs w:val="21"/>
              </w:rPr>
              <w:t>税前发生</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15" w:right="11"/>
              <w:jc w:val="both"/>
              <w:rPr>
                <w:rFonts w:ascii="宋体" w:hAnsi="宋体" w:cs="宋体" w:eastAsia="宋体" w:hint="default"/>
                <w:sz w:val="21"/>
                <w:szCs w:val="21"/>
              </w:rPr>
            </w:pPr>
            <w:r>
              <w:rPr>
                <w:rFonts w:ascii="宋体" w:hAnsi="宋体" w:cs="宋体" w:eastAsia="宋体" w:hint="default"/>
                <w:sz w:val="21"/>
                <w:szCs w:val="21"/>
              </w:rPr>
              <w:t>减：前</w:t>
            </w:r>
            <w:r>
              <w:rPr>
                <w:rFonts w:ascii="宋体" w:hAnsi="宋体" w:cs="宋体" w:eastAsia="宋体" w:hint="default"/>
                <w:spacing w:val="-102"/>
                <w:sz w:val="21"/>
                <w:szCs w:val="21"/>
              </w:rPr>
              <w:t> </w:t>
            </w:r>
            <w:r>
              <w:rPr>
                <w:rFonts w:ascii="宋体" w:hAnsi="宋体" w:cs="宋体" w:eastAsia="宋体" w:hint="default"/>
                <w:sz w:val="21"/>
                <w:szCs w:val="21"/>
              </w:rPr>
              <w:t>期计入</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当期转</w:t>
            </w:r>
            <w:r>
              <w:rPr>
                <w:rFonts w:ascii="宋体" w:hAnsi="宋体" w:cs="宋体" w:eastAsia="宋体" w:hint="default"/>
                <w:spacing w:val="-102"/>
                <w:sz w:val="21"/>
                <w:szCs w:val="21"/>
              </w:rPr>
              <w:t> </w:t>
            </w:r>
            <w:r>
              <w:rPr>
                <w:rFonts w:ascii="宋体" w:hAnsi="宋体" w:cs="宋体" w:eastAsia="宋体" w:hint="default"/>
                <w:sz w:val="21"/>
                <w:szCs w:val="21"/>
              </w:rPr>
              <w:t>入损益</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both"/>
              <w:rPr>
                <w:rFonts w:ascii="宋体" w:hAnsi="宋体" w:cs="宋体" w:eastAsia="宋体" w:hint="default"/>
                <w:sz w:val="21"/>
                <w:szCs w:val="21"/>
              </w:rPr>
            </w:pPr>
            <w:r>
              <w:rPr>
                <w:rFonts w:ascii="宋体" w:hAnsi="宋体" w:cs="宋体" w:eastAsia="宋体" w:hint="default"/>
                <w:sz w:val="21"/>
                <w:szCs w:val="21"/>
              </w:rPr>
              <w:t>减：前</w:t>
            </w:r>
          </w:p>
          <w:p>
            <w:pPr>
              <w:pStyle w:val="TableParagraph"/>
              <w:spacing w:line="237" w:lineRule="auto"/>
              <w:ind w:left="115" w:right="111"/>
              <w:jc w:val="both"/>
              <w:rPr>
                <w:rFonts w:ascii="宋体" w:hAnsi="宋体" w:cs="宋体" w:eastAsia="宋体" w:hint="default"/>
                <w:sz w:val="21"/>
                <w:szCs w:val="21"/>
              </w:rPr>
            </w:pPr>
            <w:r>
              <w:rPr>
                <w:rFonts w:ascii="宋体" w:hAnsi="宋体" w:cs="宋体" w:eastAsia="宋体" w:hint="default"/>
                <w:sz w:val="21"/>
                <w:szCs w:val="21"/>
              </w:rPr>
              <w:t>期计入</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当期转</w:t>
            </w:r>
            <w:r>
              <w:rPr>
                <w:rFonts w:ascii="宋体" w:hAnsi="宋体" w:cs="宋体" w:eastAsia="宋体" w:hint="default"/>
                <w:spacing w:val="-102"/>
                <w:sz w:val="21"/>
                <w:szCs w:val="21"/>
              </w:rPr>
              <w:t> </w:t>
            </w:r>
            <w:r>
              <w:rPr>
                <w:rFonts w:ascii="宋体" w:hAnsi="宋体" w:cs="宋体" w:eastAsia="宋体" w:hint="default"/>
                <w:sz w:val="21"/>
                <w:szCs w:val="21"/>
              </w:rPr>
              <w:t>入留存</w:t>
            </w:r>
            <w:r>
              <w:rPr>
                <w:rFonts w:ascii="宋体" w:hAnsi="宋体" w:cs="宋体" w:eastAsia="宋体" w:hint="default"/>
                <w:spacing w:val="-102"/>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15" w:right="110"/>
              <w:jc w:val="center"/>
              <w:rPr>
                <w:rFonts w:ascii="宋体" w:hAnsi="宋体" w:cs="宋体" w:eastAsia="宋体" w:hint="default"/>
                <w:sz w:val="21"/>
                <w:szCs w:val="21"/>
              </w:rPr>
            </w:pPr>
            <w:r>
              <w:rPr>
                <w:rFonts w:ascii="宋体" w:hAnsi="宋体" w:cs="宋体" w:eastAsia="宋体" w:hint="default"/>
                <w:sz w:val="21"/>
                <w:szCs w:val="21"/>
              </w:rPr>
              <w:t>减：所</w:t>
            </w:r>
            <w:r>
              <w:rPr>
                <w:rFonts w:ascii="宋体" w:hAnsi="宋体" w:cs="宋体" w:eastAsia="宋体" w:hint="default"/>
                <w:w w:val="100"/>
                <w:sz w:val="21"/>
                <w:szCs w:val="21"/>
              </w:rPr>
              <w:t> </w:t>
            </w:r>
            <w:r>
              <w:rPr>
                <w:rFonts w:ascii="宋体" w:hAnsi="宋体" w:cs="宋体" w:eastAsia="宋体" w:hint="default"/>
                <w:sz w:val="21"/>
                <w:szCs w:val="21"/>
              </w:rPr>
              <w:t>得税费</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87" w:right="185"/>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属于母</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15" w:right="12"/>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r>
              <w:rPr>
                <w:rFonts w:ascii="宋体" w:hAnsi="宋体" w:cs="宋体" w:eastAsia="宋体" w:hint="default"/>
                <w:sz w:val="21"/>
                <w:szCs w:val="21"/>
              </w:rPr>
              <w:t> </w:t>
            </w:r>
          </w:p>
        </w:tc>
        <w:tc>
          <w:tcPr>
            <w:tcW w:w="1058" w:type="dxa"/>
            <w:vMerge/>
            <w:tcBorders>
              <w:left w:val="single" w:sz="4" w:space="0" w:color="000000"/>
              <w:bottom w:val="single" w:sz="4" w:space="0" w:color="000000"/>
              <w:right w:val="single" w:sz="4" w:space="0" w:color="000000"/>
            </w:tcBorders>
          </w:tcPr>
          <w:p>
            <w:pPr/>
          </w:p>
        </w:tc>
      </w:tr>
      <w:tr>
        <w:trPr>
          <w:trHeight w:val="82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89"/>
                <w:w w:val="100"/>
                <w:sz w:val="21"/>
                <w:szCs w:val="21"/>
              </w:rPr>
              <w:t>、</w:t>
            </w:r>
            <w:r>
              <w:rPr>
                <w:rFonts w:ascii="宋体" w:hAnsi="宋体" w:cs="宋体" w:eastAsia="宋体" w:hint="default"/>
                <w:w w:val="100"/>
                <w:sz w:val="21"/>
                <w:szCs w:val="21"/>
              </w:rPr>
              <w:t>不</w:t>
            </w:r>
            <w:r>
              <w:rPr>
                <w:rFonts w:ascii="宋体" w:hAnsi="宋体" w:cs="宋体" w:eastAsia="宋体" w:hint="default"/>
                <w:spacing w:val="-3"/>
                <w:w w:val="100"/>
                <w:sz w:val="21"/>
                <w:szCs w:val="21"/>
              </w:rPr>
              <w:t>能</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z w:val="21"/>
                <w:szCs w:val="21"/>
              </w:rPr>
              <w:t>进损益的其他</w:t>
            </w:r>
            <w:r>
              <w:rPr>
                <w:rFonts w:ascii="宋体" w:hAnsi="宋体" w:cs="宋体" w:eastAsia="宋体" w:hint="default"/>
                <w:w w:val="100"/>
                <w:sz w:val="21"/>
                <w:szCs w:val="21"/>
              </w:rPr>
              <w:t> </w:t>
            </w:r>
            <w:r>
              <w:rPr>
                <w:rFonts w:ascii="宋体" w:hAnsi="宋体" w:cs="宋体" w:eastAsia="宋体" w:hint="default"/>
                <w:sz w:val="21"/>
                <w:szCs w:val="21"/>
              </w:rPr>
              <w:t>综合收益</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6,420,1</w:t>
            </w:r>
          </w:p>
          <w:p>
            <w:pPr>
              <w:pStyle w:val="TableParagraph"/>
              <w:spacing w:line="274" w:lineRule="exact"/>
              <w:ind w:left="374" w:right="-1"/>
              <w:jc w:val="left"/>
              <w:rPr>
                <w:rFonts w:ascii="宋体" w:hAnsi="宋体" w:cs="宋体" w:eastAsia="宋体" w:hint="default"/>
                <w:sz w:val="21"/>
                <w:szCs w:val="21"/>
              </w:rPr>
            </w:pPr>
            <w:r>
              <w:rPr>
                <w:rFonts w:ascii="宋体"/>
                <w:sz w:val="21"/>
              </w:rPr>
              <w:t>92.88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3,206,642</w:t>
            </w:r>
          </w:p>
          <w:p>
            <w:pPr>
              <w:pStyle w:val="TableParagraph"/>
              <w:spacing w:line="274" w:lineRule="exact"/>
              <w:ind w:left="732" w:right="-1"/>
              <w:jc w:val="left"/>
              <w:rPr>
                <w:rFonts w:ascii="宋体" w:hAnsi="宋体" w:cs="宋体" w:eastAsia="宋体" w:hint="default"/>
                <w:sz w:val="21"/>
                <w:szCs w:val="21"/>
              </w:rPr>
            </w:pPr>
            <w:r>
              <w:rPr>
                <w:rFonts w:ascii="宋体"/>
                <w:sz w:val="21"/>
              </w:rPr>
              <w:t>.74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480,99</w:t>
            </w:r>
          </w:p>
          <w:p>
            <w:pPr>
              <w:pStyle w:val="TableParagraph"/>
              <w:spacing w:line="274" w:lineRule="exact"/>
              <w:ind w:left="338" w:right="-3"/>
              <w:jc w:val="left"/>
              <w:rPr>
                <w:rFonts w:ascii="宋体" w:hAnsi="宋体" w:cs="宋体" w:eastAsia="宋体" w:hint="default"/>
                <w:sz w:val="21"/>
                <w:szCs w:val="21"/>
              </w:rPr>
            </w:pPr>
            <w:r>
              <w:rPr>
                <w:rFonts w:ascii="宋体"/>
                <w:sz w:val="21"/>
              </w:rPr>
              <w:t>6.41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2,725,6</w:t>
            </w:r>
          </w:p>
          <w:p>
            <w:pPr>
              <w:pStyle w:val="TableParagraph"/>
              <w:spacing w:line="274" w:lineRule="exact"/>
              <w:ind w:left="379" w:right="-3"/>
              <w:jc w:val="left"/>
              <w:rPr>
                <w:rFonts w:ascii="宋体" w:hAnsi="宋体" w:cs="宋体" w:eastAsia="宋体" w:hint="default"/>
                <w:sz w:val="21"/>
                <w:szCs w:val="21"/>
              </w:rPr>
            </w:pPr>
            <w:r>
              <w:rPr>
                <w:rFonts w:ascii="宋体"/>
                <w:sz w:val="21"/>
              </w:rPr>
              <w:t>46.33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9,145,83</w:t>
            </w:r>
          </w:p>
          <w:p>
            <w:pPr>
              <w:pStyle w:val="TableParagraph"/>
              <w:spacing w:line="274" w:lineRule="exact"/>
              <w:ind w:left="523" w:right="-1"/>
              <w:jc w:val="left"/>
              <w:rPr>
                <w:rFonts w:ascii="宋体" w:hAnsi="宋体" w:cs="宋体" w:eastAsia="宋体" w:hint="default"/>
                <w:sz w:val="21"/>
                <w:szCs w:val="21"/>
              </w:rPr>
            </w:pPr>
            <w:r>
              <w:rPr>
                <w:rFonts w:ascii="宋体"/>
                <w:sz w:val="21"/>
              </w:rPr>
              <w:t>9.21 </w:t>
            </w:r>
          </w:p>
        </w:tc>
      </w:tr>
      <w:tr>
        <w:trPr>
          <w:trHeight w:val="826"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重</w:t>
            </w:r>
            <w:r>
              <w:rPr>
                <w:rFonts w:ascii="宋体" w:hAnsi="宋体" w:cs="宋体" w:eastAsia="宋体" w:hint="default"/>
                <w:w w:val="100"/>
                <w:sz w:val="21"/>
                <w:szCs w:val="21"/>
              </w:rPr>
              <w:t>新</w:t>
            </w:r>
            <w:r>
              <w:rPr>
                <w:rFonts w:ascii="宋体" w:hAnsi="宋体" w:cs="宋体" w:eastAsia="宋体" w:hint="default"/>
                <w:spacing w:val="-3"/>
                <w:w w:val="100"/>
                <w:sz w:val="21"/>
                <w:szCs w:val="21"/>
              </w:rPr>
              <w:t>计</w:t>
            </w:r>
            <w:r>
              <w:rPr>
                <w:rFonts w:ascii="宋体" w:hAnsi="宋体" w:cs="宋体" w:eastAsia="宋体" w:hint="default"/>
                <w:w w:val="100"/>
                <w:sz w:val="21"/>
                <w:szCs w:val="21"/>
              </w:rPr>
              <w:t>量</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z w:val="21"/>
                <w:szCs w:val="21"/>
              </w:rPr>
              <w:t>设定受益计划</w:t>
            </w:r>
            <w:r>
              <w:rPr>
                <w:rFonts w:ascii="宋体" w:hAnsi="宋体" w:cs="宋体" w:eastAsia="宋体" w:hint="default"/>
                <w:w w:val="100"/>
                <w:sz w:val="21"/>
                <w:szCs w:val="21"/>
              </w:rPr>
              <w:t> </w:t>
            </w:r>
            <w:r>
              <w:rPr>
                <w:rFonts w:ascii="宋体" w:hAnsi="宋体" w:cs="宋体" w:eastAsia="宋体" w:hint="default"/>
                <w:sz w:val="21"/>
                <w:szCs w:val="21"/>
              </w:rPr>
              <w:t>变动额</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82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权益法下不</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z w:val="21"/>
                <w:szCs w:val="21"/>
              </w:rPr>
              <w:t>能转损益的其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826"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其他权益工</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z w:val="21"/>
                <w:szCs w:val="21"/>
              </w:rPr>
              <w:t>具投资公允价</w:t>
            </w:r>
            <w:r>
              <w:rPr>
                <w:rFonts w:ascii="宋体" w:hAnsi="宋体" w:cs="宋体" w:eastAsia="宋体" w:hint="default"/>
                <w:w w:val="100"/>
                <w:sz w:val="21"/>
                <w:szCs w:val="21"/>
              </w:rPr>
              <w:t> </w:t>
            </w:r>
            <w:r>
              <w:rPr>
                <w:rFonts w:ascii="宋体" w:hAnsi="宋体" w:cs="宋体" w:eastAsia="宋体" w:hint="default"/>
                <w:sz w:val="21"/>
                <w:szCs w:val="21"/>
              </w:rPr>
              <w:t>值变动</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6,420,1</w:t>
            </w:r>
          </w:p>
          <w:p>
            <w:pPr>
              <w:pStyle w:val="TableParagraph"/>
              <w:spacing w:line="274" w:lineRule="exact"/>
              <w:ind w:left="374" w:right="-1"/>
              <w:jc w:val="left"/>
              <w:rPr>
                <w:rFonts w:ascii="宋体" w:hAnsi="宋体" w:cs="宋体" w:eastAsia="宋体" w:hint="default"/>
                <w:sz w:val="21"/>
                <w:szCs w:val="21"/>
              </w:rPr>
            </w:pPr>
            <w:r>
              <w:rPr>
                <w:rFonts w:ascii="宋体"/>
                <w:sz w:val="21"/>
              </w:rPr>
              <w:t>92.88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3,206,642</w:t>
            </w:r>
          </w:p>
          <w:p>
            <w:pPr>
              <w:pStyle w:val="TableParagraph"/>
              <w:spacing w:line="274" w:lineRule="exact"/>
              <w:ind w:left="732" w:right="-1"/>
              <w:jc w:val="left"/>
              <w:rPr>
                <w:rFonts w:ascii="宋体" w:hAnsi="宋体" w:cs="宋体" w:eastAsia="宋体" w:hint="default"/>
                <w:sz w:val="21"/>
                <w:szCs w:val="21"/>
              </w:rPr>
            </w:pPr>
            <w:r>
              <w:rPr>
                <w:rFonts w:ascii="宋体"/>
                <w:sz w:val="21"/>
              </w:rPr>
              <w:t>.74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480,99</w:t>
            </w:r>
          </w:p>
          <w:p>
            <w:pPr>
              <w:pStyle w:val="TableParagraph"/>
              <w:spacing w:line="274" w:lineRule="exact"/>
              <w:ind w:left="338" w:right="-3"/>
              <w:jc w:val="left"/>
              <w:rPr>
                <w:rFonts w:ascii="宋体" w:hAnsi="宋体" w:cs="宋体" w:eastAsia="宋体" w:hint="default"/>
                <w:sz w:val="21"/>
                <w:szCs w:val="21"/>
              </w:rPr>
            </w:pPr>
            <w:r>
              <w:rPr>
                <w:rFonts w:ascii="宋体"/>
                <w:sz w:val="21"/>
              </w:rPr>
              <w:t>6.41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2,725,6</w:t>
            </w:r>
          </w:p>
          <w:p>
            <w:pPr>
              <w:pStyle w:val="TableParagraph"/>
              <w:spacing w:line="274" w:lineRule="exact"/>
              <w:ind w:left="379" w:right="-3"/>
              <w:jc w:val="left"/>
              <w:rPr>
                <w:rFonts w:ascii="宋体" w:hAnsi="宋体" w:cs="宋体" w:eastAsia="宋体" w:hint="default"/>
                <w:sz w:val="21"/>
                <w:szCs w:val="21"/>
              </w:rPr>
            </w:pPr>
            <w:r>
              <w:rPr>
                <w:rFonts w:ascii="宋体"/>
                <w:sz w:val="21"/>
              </w:rPr>
              <w:t>46.33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9,145,83</w:t>
            </w:r>
          </w:p>
          <w:p>
            <w:pPr>
              <w:pStyle w:val="TableParagraph"/>
              <w:spacing w:line="274" w:lineRule="exact"/>
              <w:ind w:left="523" w:right="-1"/>
              <w:jc w:val="left"/>
              <w:rPr>
                <w:rFonts w:ascii="宋体" w:hAnsi="宋体" w:cs="宋体" w:eastAsia="宋体" w:hint="default"/>
                <w:sz w:val="21"/>
                <w:szCs w:val="21"/>
              </w:rPr>
            </w:pPr>
            <w:r>
              <w:rPr>
                <w:rFonts w:ascii="宋体"/>
                <w:sz w:val="21"/>
              </w:rPr>
              <w:t>9.21 </w:t>
            </w:r>
          </w:p>
        </w:tc>
      </w:tr>
      <w:tr>
        <w:trPr>
          <w:trHeight w:val="82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企业自身信</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z w:val="21"/>
                <w:szCs w:val="21"/>
              </w:rPr>
              <w:t>用风险公允价</w:t>
            </w:r>
            <w:r>
              <w:rPr>
                <w:rFonts w:ascii="宋体" w:hAnsi="宋体" w:cs="宋体" w:eastAsia="宋体" w:hint="default"/>
                <w:w w:val="100"/>
                <w:sz w:val="21"/>
                <w:szCs w:val="21"/>
              </w:rPr>
              <w:t> </w:t>
            </w:r>
            <w:r>
              <w:rPr>
                <w:rFonts w:ascii="宋体" w:hAnsi="宋体" w:cs="宋体" w:eastAsia="宋体" w:hint="default"/>
                <w:sz w:val="21"/>
                <w:szCs w:val="21"/>
              </w:rPr>
              <w:t>值变动</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89"/>
                <w:w w:val="100"/>
                <w:sz w:val="21"/>
                <w:szCs w:val="21"/>
              </w:rPr>
              <w:t>、</w:t>
            </w:r>
            <w:r>
              <w:rPr>
                <w:rFonts w:ascii="宋体" w:hAnsi="宋体" w:cs="宋体" w:eastAsia="宋体" w:hint="default"/>
                <w:w w:val="100"/>
                <w:sz w:val="21"/>
                <w:szCs w:val="21"/>
              </w:rPr>
              <w:t>将</w:t>
            </w:r>
            <w:r>
              <w:rPr>
                <w:rFonts w:ascii="宋体" w:hAnsi="宋体" w:cs="宋体" w:eastAsia="宋体" w:hint="default"/>
                <w:spacing w:val="-3"/>
                <w:w w:val="100"/>
                <w:sz w:val="21"/>
                <w:szCs w:val="21"/>
              </w:rPr>
              <w:t>重</w:t>
            </w:r>
            <w:r>
              <w:rPr>
                <w:rFonts w:ascii="宋体" w:hAnsi="宋体" w:cs="宋体" w:eastAsia="宋体" w:hint="default"/>
                <w:w w:val="100"/>
                <w:sz w:val="21"/>
                <w:szCs w:val="21"/>
              </w:rPr>
              <w:t>分</w:t>
            </w:r>
            <w:r>
              <w:rPr>
                <w:rFonts w:ascii="宋体" w:hAnsi="宋体" w:cs="宋体" w:eastAsia="宋体" w:hint="default"/>
                <w:spacing w:val="-3"/>
                <w:w w:val="100"/>
                <w:sz w:val="21"/>
                <w:szCs w:val="21"/>
              </w:rPr>
              <w:t>类</w:t>
            </w:r>
            <w:r>
              <w:rPr>
                <w:rFonts w:ascii="宋体" w:hAnsi="宋体" w:cs="宋体" w:eastAsia="宋体" w:hint="default"/>
                <w:w w:val="100"/>
                <w:sz w:val="21"/>
                <w:szCs w:val="21"/>
              </w:rPr>
              <w:t>进</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6,974.14</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6,974.1</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6,974.14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900" w:right="1420"/>
        </w:sectPr>
      </w:pPr>
    </w:p>
    <w:p>
      <w:pPr>
        <w:spacing w:line="240" w:lineRule="auto" w:before="0"/>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601"/>
        <w:gridCol w:w="1015"/>
        <w:gridCol w:w="1162"/>
        <w:gridCol w:w="874"/>
        <w:gridCol w:w="872"/>
        <w:gridCol w:w="871"/>
        <w:gridCol w:w="1018"/>
        <w:gridCol w:w="877"/>
        <w:gridCol w:w="1058"/>
      </w:tblGrid>
      <w:tr>
        <w:trPr>
          <w:trHeight w:val="555"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877"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法</w:t>
            </w:r>
            <w:r>
              <w:rPr>
                <w:rFonts w:ascii="宋体" w:hAnsi="宋体" w:cs="宋体" w:eastAsia="宋体" w:hint="default"/>
                <w:w w:val="100"/>
                <w:sz w:val="21"/>
                <w:szCs w:val="21"/>
              </w:rPr>
              <w:t>下</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z w:val="21"/>
                <w:szCs w:val="21"/>
              </w:rPr>
              <w:t>可转损益的其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6,974.14</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6,974.1</w:t>
            </w:r>
          </w:p>
          <w:p>
            <w:pPr>
              <w:pStyle w:val="TableParagraph"/>
              <w:spacing w:line="274" w:lineRule="exact"/>
              <w:ind w:right="-3"/>
              <w:jc w:val="right"/>
              <w:rPr>
                <w:rFonts w:ascii="宋体" w:hAnsi="宋体" w:cs="宋体" w:eastAsia="宋体" w:hint="default"/>
                <w:sz w:val="21"/>
                <w:szCs w:val="21"/>
              </w:rPr>
            </w:pPr>
            <w:r>
              <w:rPr>
                <w:rFonts w:ascii="宋体"/>
                <w:sz w:val="21"/>
              </w:rPr>
              <w:t>4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6,974.14</w:t>
            </w:r>
            <w:r>
              <w:rPr>
                <w:rFonts w:ascii="宋体"/>
                <w:sz w:val="21"/>
              </w:rPr>
              <w:t> </w:t>
            </w:r>
          </w:p>
        </w:tc>
      </w:tr>
      <w:tr>
        <w:trPr>
          <w:trHeight w:val="826"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其他债权投</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z w:val="21"/>
                <w:szCs w:val="21"/>
              </w:rPr>
              <w:t>资公允价值变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109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金融资产重</w:t>
            </w:r>
          </w:p>
          <w:p>
            <w:pPr>
              <w:pStyle w:val="TableParagraph"/>
              <w:spacing w:line="237" w:lineRule="auto" w:before="2"/>
              <w:ind w:left="103" w:right="223"/>
              <w:jc w:val="both"/>
              <w:rPr>
                <w:rFonts w:ascii="宋体" w:hAnsi="宋体" w:cs="宋体" w:eastAsia="宋体" w:hint="default"/>
                <w:sz w:val="21"/>
                <w:szCs w:val="21"/>
              </w:rPr>
            </w:pPr>
            <w:r>
              <w:rPr>
                <w:rFonts w:ascii="宋体" w:hAnsi="宋体" w:cs="宋体" w:eastAsia="宋体" w:hint="default"/>
                <w:sz w:val="21"/>
                <w:szCs w:val="21"/>
              </w:rPr>
              <w:t>分类计入其他</w:t>
            </w:r>
            <w:r>
              <w:rPr>
                <w:rFonts w:ascii="宋体" w:hAnsi="宋体" w:cs="宋体" w:eastAsia="宋体" w:hint="default"/>
                <w:w w:val="100"/>
                <w:sz w:val="21"/>
                <w:szCs w:val="21"/>
              </w:rPr>
              <w:t> </w:t>
            </w:r>
            <w:r>
              <w:rPr>
                <w:rFonts w:ascii="宋体" w:hAnsi="宋体" w:cs="宋体" w:eastAsia="宋体" w:hint="default"/>
                <w:sz w:val="21"/>
                <w:szCs w:val="21"/>
              </w:rPr>
              <w:t>综合收益的金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82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其他债权投</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z w:val="21"/>
                <w:szCs w:val="21"/>
              </w:rPr>
              <w:t>资信用减值准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82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现金流量套</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z w:val="21"/>
                <w:szCs w:val="21"/>
              </w:rPr>
              <w:t>期损益的有效</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外币财务报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表折算差额</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6,420,1</w:t>
            </w:r>
          </w:p>
          <w:p>
            <w:pPr>
              <w:pStyle w:val="TableParagraph"/>
              <w:spacing w:line="273" w:lineRule="exact"/>
              <w:ind w:left="374" w:right="-1"/>
              <w:jc w:val="left"/>
              <w:rPr>
                <w:rFonts w:ascii="宋体" w:hAnsi="宋体" w:cs="宋体" w:eastAsia="宋体" w:hint="default"/>
                <w:sz w:val="21"/>
                <w:szCs w:val="21"/>
              </w:rPr>
            </w:pPr>
            <w:r>
              <w:rPr>
                <w:rFonts w:ascii="宋体"/>
                <w:sz w:val="21"/>
              </w:rPr>
              <w:t>92.88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sz w:val="21"/>
              </w:rPr>
              <w:t>3,213,616</w:t>
            </w:r>
          </w:p>
          <w:p>
            <w:pPr>
              <w:pStyle w:val="TableParagraph"/>
              <w:spacing w:line="273" w:lineRule="exact"/>
              <w:ind w:left="732" w:right="-1"/>
              <w:jc w:val="left"/>
              <w:rPr>
                <w:rFonts w:ascii="宋体" w:hAnsi="宋体" w:cs="宋体" w:eastAsia="宋体" w:hint="default"/>
                <w:sz w:val="21"/>
                <w:szCs w:val="21"/>
              </w:rPr>
            </w:pPr>
            <w:r>
              <w:rPr>
                <w:rFonts w:ascii="宋体"/>
                <w:sz w:val="21"/>
              </w:rPr>
              <w:t>.88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480,99</w:t>
            </w:r>
          </w:p>
          <w:p>
            <w:pPr>
              <w:pStyle w:val="TableParagraph"/>
              <w:spacing w:line="273" w:lineRule="exact"/>
              <w:ind w:left="338" w:right="-3"/>
              <w:jc w:val="left"/>
              <w:rPr>
                <w:rFonts w:ascii="宋体" w:hAnsi="宋体" w:cs="宋体" w:eastAsia="宋体" w:hint="default"/>
                <w:sz w:val="21"/>
                <w:szCs w:val="21"/>
              </w:rPr>
            </w:pPr>
            <w:r>
              <w:rPr>
                <w:rFonts w:ascii="宋体"/>
                <w:sz w:val="21"/>
              </w:rPr>
              <w:t>6.41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2,732,6</w:t>
            </w:r>
          </w:p>
          <w:p>
            <w:pPr>
              <w:pStyle w:val="TableParagraph"/>
              <w:spacing w:line="273" w:lineRule="exact"/>
              <w:ind w:left="379" w:right="-3"/>
              <w:jc w:val="left"/>
              <w:rPr>
                <w:rFonts w:ascii="宋体" w:hAnsi="宋体" w:cs="宋体" w:eastAsia="宋体" w:hint="default"/>
                <w:sz w:val="21"/>
                <w:szCs w:val="21"/>
              </w:rPr>
            </w:pPr>
            <w:r>
              <w:rPr>
                <w:rFonts w:ascii="宋体"/>
                <w:sz w:val="21"/>
              </w:rPr>
              <w:t>20.47 </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9,152,81</w:t>
            </w:r>
          </w:p>
          <w:p>
            <w:pPr>
              <w:pStyle w:val="TableParagraph"/>
              <w:spacing w:line="273" w:lineRule="exact"/>
              <w:ind w:left="523" w:right="-1"/>
              <w:jc w:val="left"/>
              <w:rPr>
                <w:rFonts w:ascii="宋体" w:hAnsi="宋体" w:cs="宋体" w:eastAsia="宋体" w:hint="default"/>
                <w:sz w:val="21"/>
                <w:szCs w:val="21"/>
              </w:rPr>
            </w:pPr>
            <w:r>
              <w:rPr>
                <w:rFonts w:ascii="宋体"/>
                <w:sz w:val="21"/>
              </w:rPr>
              <w:t>3.35 </w:t>
            </w:r>
          </w:p>
        </w:tc>
      </w:tr>
    </w:tbl>
    <w:p>
      <w:pPr>
        <w:spacing w:after="0" w:line="273" w:lineRule="exact"/>
        <w:jc w:val="left"/>
        <w:rPr>
          <w:rFonts w:ascii="宋体" w:hAnsi="宋体" w:cs="宋体" w:eastAsia="宋体" w:hint="default"/>
          <w:sz w:val="21"/>
          <w:szCs w:val="21"/>
        </w:rPr>
        <w:sectPr>
          <w:pgSz w:w="11910" w:h="16840"/>
          <w:pgMar w:header="882" w:footer="1195" w:top="1120" w:bottom="1380" w:left="900" w:right="1420"/>
        </w:sectPr>
      </w:pPr>
    </w:p>
    <w:p>
      <w:pPr>
        <w:pStyle w:val="Heading4"/>
        <w:spacing w:line="274" w:lineRule="exact"/>
        <w:ind w:left="376" w:right="0"/>
        <w:jc w:val="left"/>
        <w:rPr>
          <w:rFonts w:ascii="宋体" w:hAnsi="宋体" w:cs="宋体" w:eastAsia="宋体" w:hint="default"/>
        </w:rPr>
      </w:pPr>
      <w:r>
        <w:rPr>
          <w:rFonts w:ascii="宋体"/>
        </w:rPr>
        <w:t> </w:t>
      </w:r>
    </w:p>
    <w:p>
      <w:pPr>
        <w:pStyle w:val="Heading6"/>
        <w:spacing w:line="240" w:lineRule="auto"/>
        <w:ind w:left="376" w:right="0"/>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left="376"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3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00" w:right="1420"/>
          <w:cols w:num="2" w:equalWidth="0">
            <w:col w:w="2418" w:space="4104"/>
            <w:col w:w="3068"/>
          </w:cols>
        </w:sectPr>
      </w:pPr>
    </w:p>
    <w:p>
      <w:pPr>
        <w:spacing w:line="240" w:lineRule="auto" w:before="4"/>
        <w:rPr>
          <w:rFonts w:ascii="宋体" w:hAnsi="宋体" w:cs="宋体" w:eastAsia="宋体" w:hint="default"/>
          <w:sz w:val="2"/>
          <w:szCs w:val="2"/>
        </w:rPr>
      </w:pPr>
    </w:p>
    <w:tbl>
      <w:tblPr>
        <w:tblW w:w="0" w:type="auto"/>
        <w:jc w:val="left"/>
        <w:tblInd w:w="34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121,737,991.53</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669,541.67</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122,407,533.20</w:t>
            </w:r>
            <w:r>
              <w:rPr>
                <w:rFonts w:ascii="宋体"/>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121,737,991.53</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669,541.67</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122,407,533.20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900" w:right="1420"/>
        </w:sectPr>
      </w:pPr>
    </w:p>
    <w:p>
      <w:pPr>
        <w:pStyle w:val="Heading4"/>
        <w:spacing w:line="274" w:lineRule="exact"/>
        <w:ind w:left="376" w:right="0"/>
        <w:jc w:val="left"/>
        <w:rPr>
          <w:rFonts w:ascii="宋体" w:hAnsi="宋体" w:cs="宋体" w:eastAsia="宋体" w:hint="default"/>
        </w:rPr>
      </w:pPr>
      <w:r>
        <w:rPr>
          <w:rFonts w:ascii="宋体"/>
        </w:rPr>
        <w:t> </w:t>
      </w:r>
    </w:p>
    <w:p>
      <w:pPr>
        <w:pStyle w:val="Heading6"/>
        <w:spacing w:line="240" w:lineRule="auto"/>
        <w:ind w:left="37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3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900" w:right="1420"/>
          <w:cols w:num="2" w:equalWidth="0">
            <w:col w:w="2418" w:space="4104"/>
            <w:col w:w="3068"/>
          </w:cols>
        </w:sectPr>
      </w:pPr>
    </w:p>
    <w:p>
      <w:pPr>
        <w:spacing w:line="240" w:lineRule="auto" w:before="4"/>
        <w:rPr>
          <w:rFonts w:ascii="宋体" w:hAnsi="宋体" w:cs="宋体" w:eastAsia="宋体" w:hint="default"/>
          <w:sz w:val="2"/>
          <w:szCs w:val="2"/>
        </w:rPr>
      </w:pPr>
    </w:p>
    <w:tbl>
      <w:tblPr>
        <w:tblW w:w="0" w:type="auto"/>
        <w:jc w:val="left"/>
        <w:tblInd w:w="259"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421,389,853.66</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564,200,882.05</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22,637,603.64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444,027,457.30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564,200,882.05</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239,398,248.71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-116,361,503.88</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669,541.67</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900" w:right="142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26,449,524.51</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9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加：其他综合收益结转留存收益</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10,637,725.70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693,393,890.04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421,389,853.66</w:t>
            </w:r>
            <w:r>
              <w:rPr>
                <w:rFonts w:ascii="宋体"/>
                <w:sz w:val="21"/>
              </w:rPr>
              <w:t> </w:t>
            </w:r>
          </w:p>
        </w:tc>
      </w:tr>
    </w:tbl>
    <w:p>
      <w:pPr>
        <w:pStyle w:val="Heading4"/>
        <w:spacing w:line="274" w:lineRule="exact"/>
        <w:ind w:left="236" w:right="0"/>
        <w:jc w:val="left"/>
        <w:rPr>
          <w:rFonts w:ascii="宋体" w:hAnsi="宋体" w:cs="宋体" w:eastAsia="宋体" w:hint="default"/>
        </w:rPr>
      </w:pPr>
      <w:r>
        <w:rPr>
          <w:rFonts w:ascii="宋体"/>
        </w:rPr>
        <w:t> </w:t>
      </w:r>
    </w:p>
    <w:p>
      <w:pPr>
        <w:pStyle w:val="BodyText"/>
        <w:spacing w:line="290" w:lineRule="auto" w:before="64"/>
        <w:ind w:left="236"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0.00</w:t>
      </w:r>
      <w:r>
        <w:rPr>
          <w:rFonts w:ascii="宋体" w:hAnsi="宋体" w:cs="宋体" w:eastAsia="宋体" w:hint="default"/>
          <w:spacing w:val="-58"/>
        </w:rPr>
        <w:t> </w:t>
      </w:r>
      <w:r>
        <w:rPr>
          <w:spacing w:val="-3"/>
        </w:rPr>
        <w:t>元。</w:t>
      </w:r>
      <w:r>
        <w:rPr>
          <w:rFonts w:ascii="宋体" w:hAnsi="宋体" w:cs="宋体" w:eastAsia="宋体" w:hint="default"/>
        </w:rPr>
        <w:t> </w:t>
      </w:r>
    </w:p>
    <w:p>
      <w:pPr>
        <w:pStyle w:val="BodyText"/>
        <w:spacing w:line="228" w:lineRule="exact"/>
        <w:ind w:left="236"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rPr>
        <w:t>22,637,603.64</w:t>
      </w:r>
      <w:r>
        <w:rPr>
          <w:rFonts w:ascii="宋体" w:hAnsi="宋体" w:cs="宋体" w:eastAsia="宋体" w:hint="default"/>
          <w:spacing w:val="-58"/>
        </w:rPr>
        <w:t> </w:t>
      </w:r>
      <w:r>
        <w:rPr>
          <w:spacing w:val="-3"/>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58"/>
        </w:rPr>
        <w:t> </w:t>
      </w:r>
      <w:r>
        <w:rPr>
          <w:spacing w:val="-3"/>
        </w:rPr>
        <w:t>元。</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62"/>
        </w:rPr>
        <w:t> </w:t>
      </w:r>
      <w:r>
        <w:rPr/>
        <w:t>元。</w:t>
      </w:r>
      <w:r>
        <w:rPr>
          <w:rFonts w:ascii="宋体" w:hAnsi="宋体" w:cs="宋体" w:eastAsia="宋体" w:hint="default"/>
        </w:rPr>
        <w:t> </w:t>
      </w:r>
    </w:p>
    <w:p>
      <w:pPr>
        <w:pStyle w:val="BodyText"/>
        <w:spacing w:line="270" w:lineRule="exact"/>
        <w:ind w:left="236"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6"/>
        </w:rPr>
        <w:t> </w:t>
      </w:r>
      <w:r>
        <w:rPr>
          <w:spacing w:val="-3"/>
        </w:rPr>
        <w:t>元。</w:t>
      </w:r>
      <w:r>
        <w:rPr>
          <w:rFonts w:ascii="宋体" w:hAnsi="宋体" w:cs="宋体" w:eastAsia="宋体" w:hint="default"/>
        </w:rPr>
        <w:t> </w:t>
      </w:r>
    </w:p>
    <w:p>
      <w:pPr>
        <w:pStyle w:val="Heading4"/>
        <w:spacing w:line="311" w:lineRule="exact"/>
        <w:ind w:left="236" w:right="0"/>
        <w:jc w:val="left"/>
        <w:rPr>
          <w:rFonts w:ascii="宋体" w:hAnsi="宋体" w:cs="宋体" w:eastAsia="宋体" w:hint="default"/>
        </w:rPr>
      </w:pPr>
      <w:r>
        <w:rPr>
          <w:rFonts w:ascii="宋体"/>
        </w:rPr>
        <w:t> </w:t>
      </w:r>
    </w:p>
    <w:p>
      <w:pPr>
        <w:pStyle w:val="Heading6"/>
        <w:spacing w:line="290" w:lineRule="auto"/>
        <w:ind w:left="236" w:right="6109"/>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1"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left="45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4,850,805,760.41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3,631,197,323.43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4,853,735,972.92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3,746,008,788.10</w:t>
            </w:r>
            <w:r>
              <w:rPr>
                <w:rFonts w:ascii="宋体"/>
                <w:sz w:val="21"/>
              </w:rPr>
              <w:t> </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24,484,229.82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12,643,874.33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36,876,570.73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15,181,865.54</w:t>
            </w:r>
            <w:r>
              <w:rPr>
                <w:rFonts w:ascii="宋体"/>
                <w:sz w:val="21"/>
              </w:rPr>
              <w:t> </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4,875,289,990.23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3,643,841,197.76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4,890,612,543.65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3,761,190,653.64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6"/>
        <w:spacing w:line="240" w:lineRule="auto" w:before="59"/>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2278" w:space="4244"/>
            <w:col w:w="2788"/>
          </w:cols>
        </w:sectPr>
      </w:pPr>
    </w:p>
    <w:p>
      <w:pPr>
        <w:spacing w:line="240" w:lineRule="auto" w:before="4"/>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912"/>
        <w:gridCol w:w="3075"/>
        <w:gridCol w:w="3075"/>
      </w:tblGrid>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8,452,496.48</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8,134,758.83</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3,588,509.15</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3,487,447.28</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603,786.54</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802,821.08</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291,312.47</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318,848.53</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22,460.00</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14,910.00</w:t>
            </w:r>
            <w:r>
              <w:rPr>
                <w:rFonts w:ascii="宋体"/>
                <w:sz w:val="21"/>
              </w:rPr>
              <w:t> </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1,030,412.34</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1,353,954.49</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2,369,528.00</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2,316,757.60</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331,987.03</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129,031.64</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16,690,492.01</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16,558,529.45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pStyle w:val="Heading4"/>
        <w:spacing w:line="274" w:lineRule="exact"/>
        <w:ind w:left="236" w:right="0"/>
        <w:jc w:val="left"/>
        <w:rPr>
          <w:rFonts w:ascii="宋体" w:hAnsi="宋体" w:cs="宋体" w:eastAsia="宋体" w:hint="default"/>
        </w:rPr>
      </w:pPr>
      <w:r>
        <w:rPr>
          <w:rFonts w:ascii="宋体"/>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236" w:right="0"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币种：人民币</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40"/>
          <w:pgMar w:top="1100" w:bottom="1380" w:left="1040" w:right="1560"/>
          <w:cols w:num="2" w:equalWidth="0">
            <w:col w:w="2278" w:space="4576"/>
            <w:col w:w="2456"/>
          </w:cols>
        </w:sectPr>
      </w:pPr>
    </w:p>
    <w:p>
      <w:pPr>
        <w:spacing w:line="240" w:lineRule="auto" w:before="1"/>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0" w:right="-1"/>
              <w:jc w:val="left"/>
              <w:rPr>
                <w:rFonts w:ascii="宋体" w:hAnsi="宋体" w:cs="宋体" w:eastAsia="宋体" w:hint="default"/>
                <w:sz w:val="21"/>
                <w:szCs w:val="21"/>
              </w:rPr>
            </w:pPr>
            <w:r>
              <w:rPr>
                <w:rFonts w:ascii="宋体"/>
                <w:sz w:val="21"/>
              </w:rPr>
              <w:t>81,515,544.42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7" w:right="-3"/>
              <w:jc w:val="left"/>
              <w:rPr>
                <w:rFonts w:ascii="宋体" w:hAnsi="宋体" w:cs="宋体" w:eastAsia="宋体" w:hint="default"/>
                <w:sz w:val="21"/>
                <w:szCs w:val="21"/>
              </w:rPr>
            </w:pPr>
            <w:r>
              <w:rPr>
                <w:rFonts w:ascii="宋体"/>
                <w:sz w:val="21"/>
              </w:rPr>
              <w:t>90,343,588.88 </w:t>
            </w:r>
          </w:p>
        </w:tc>
      </w:tr>
    </w:tbl>
    <w:p>
      <w:pPr>
        <w:spacing w:after="0" w:line="241" w:lineRule="exact"/>
        <w:jc w:val="left"/>
        <w:rPr>
          <w:rFonts w:ascii="宋体" w:hAnsi="宋体" w:cs="宋体" w:eastAsia="宋体" w:hint="default"/>
          <w:sz w:val="21"/>
          <w:szCs w:val="21"/>
        </w:rPr>
        <w:sectPr>
          <w:type w:val="continuous"/>
          <w:pgSz w:w="11910" w:h="16840"/>
          <w:pgMar w:top="110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21,207,811.01</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21,795,276.41</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业务及宣传费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28,644,400.88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25,127,594.01</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869,369.21</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988,155.80</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9,470,061.84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9,447,137.22</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10,372,631.53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11,444,232.74</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6,713,630.77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10,215,233.05</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782,411.67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1,052,495.79</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1,869,962.73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1,311,861.39</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2,993,234.83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2,130,991.95</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164,439,058.89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173,856,567.24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171,695,635.54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124,078,332.74</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8,651,456.04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6,760,132.73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5,989,250.22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5,364,966.11</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12,824,037.93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13,218,472.31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12,046,951.95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12,974,075.88</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20,485,945.42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13,678,525.60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212,950.37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1,081,268.01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18,669,683.56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17,252,229.69</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8,113,317.34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6,534,386.58</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258,689,228.37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200,942,389.65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00" w:bottom="1380" w:left="1060" w:right="1560"/>
          <w:cols w:num="2" w:equalWidth="0">
            <w:col w:w="2258" w:space="426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612,407,222.00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543,120,571.69</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31,018,900.68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29,303,876.88</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867,167.91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2,318,539.06</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8,865,186.66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9,966,254.95</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房租及水电费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14,682,631.06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15,185,480.11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4,217,935.91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14,607,691.00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1,321,751.66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2,984,202.56</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3,686,960.72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3,520,712.25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677,067,756.60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621,007,328.50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258" w:space="426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47,776,412.26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48,599,894.16</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-11,722,782.28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-10,702,153.81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2,317.04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-89,517.54</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-34,738,918.00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-38,894,296.00</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贴现息</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2,395,936.71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3,278,986.11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保函手续费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70,925.71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7,440.45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1,470,914.53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1,388,073.37</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5,254,805.97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3,588,426.74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0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26,429,095.97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13,802,737.81</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增值税加计扣除</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7,256,383.63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增值税即征即退</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24,361,425.37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22,790,691.76</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58,046,904.97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36,593,429.57</w:t>
            </w:r>
            <w:r>
              <w:rPr>
                <w:rFonts w:ascii="宋体"/>
                <w:sz w:val="21"/>
              </w:rPr>
              <w:t> </w:t>
            </w:r>
          </w:p>
        </w:tc>
      </w:tr>
    </w:tbl>
    <w:p>
      <w:pPr>
        <w:pStyle w:val="Heading4"/>
        <w:spacing w:line="274" w:lineRule="exact"/>
        <w:ind w:left="216" w:right="0"/>
        <w:jc w:val="left"/>
        <w:rPr>
          <w:rFonts w:ascii="宋体" w:hAnsi="宋体" w:cs="宋体" w:eastAsia="宋体" w:hint="default"/>
        </w:rPr>
      </w:pPr>
      <w:r>
        <w:rPr>
          <w:rFonts w:ascii="宋体"/>
        </w:rPr>
        <w:t> </w:t>
      </w:r>
    </w:p>
    <w:p>
      <w:pPr>
        <w:pStyle w:val="BodyText"/>
        <w:spacing w:line="240" w:lineRule="auto" w:before="4"/>
        <w:ind w:left="216" w:right="0"/>
        <w:jc w:val="left"/>
        <w:rPr>
          <w:rFonts w:ascii="宋体" w:hAnsi="宋体" w:cs="宋体" w:eastAsia="宋体" w:hint="default"/>
        </w:rPr>
      </w:pPr>
      <w:r>
        <w:rPr/>
        <w:t>其他说明：</w:t>
      </w:r>
      <w:r>
        <w:rPr>
          <w:rFonts w:ascii="宋体" w:hAnsi="宋体" w:cs="宋体" w:eastAsia="宋体" w:hint="default"/>
        </w:rPr>
        <w:t> </w:t>
      </w:r>
    </w:p>
    <w:p>
      <w:pPr>
        <w:pStyle w:val="Heading6"/>
        <w:spacing w:line="240" w:lineRule="auto" w:before="116"/>
        <w:ind w:left="697" w:right="0"/>
        <w:jc w:val="left"/>
        <w:rPr>
          <w:b w:val="0"/>
          <w:bCs w:val="0"/>
        </w:rPr>
      </w:pPr>
      <w:r>
        <w:rPr>
          <w:rFonts w:ascii="Times New Roman" w:hAnsi="Times New Roman" w:cs="Times New Roman" w:eastAsia="Times New Roman" w:hint="default"/>
        </w:rPr>
        <w:t>1</w:t>
      </w:r>
      <w:r>
        <w:rPr/>
        <w:t>．计入其他收益的政府补助</w:t>
      </w:r>
      <w:r>
        <w:rPr>
          <w:b w:val="0"/>
          <w:bCs w:val="0"/>
        </w:rPr>
      </w:r>
    </w:p>
    <w:p>
      <w:pPr>
        <w:spacing w:line="240" w:lineRule="auto" w:before="7"/>
        <w:rPr>
          <w:rFonts w:ascii="宋体" w:hAnsi="宋体" w:cs="宋体" w:eastAsia="宋体" w:hint="default"/>
          <w:b/>
          <w:bCs/>
          <w:sz w:val="11"/>
          <w:szCs w:val="11"/>
        </w:rPr>
      </w:pPr>
    </w:p>
    <w:tbl>
      <w:tblPr>
        <w:tblW w:w="0" w:type="auto"/>
        <w:jc w:val="left"/>
        <w:tblInd w:w="308" w:type="dxa"/>
        <w:tblLayout w:type="fixed"/>
        <w:tblCellMar>
          <w:top w:w="0" w:type="dxa"/>
          <w:left w:w="0" w:type="dxa"/>
          <w:bottom w:w="0" w:type="dxa"/>
          <w:right w:w="0" w:type="dxa"/>
        </w:tblCellMar>
        <w:tblLook w:val="01E0"/>
      </w:tblPr>
      <w:tblGrid>
        <w:gridCol w:w="3824"/>
        <w:gridCol w:w="1700"/>
        <w:gridCol w:w="1685"/>
        <w:gridCol w:w="1433"/>
      </w:tblGrid>
      <w:tr>
        <w:trPr>
          <w:trHeight w:val="557"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84" w:right="0" w:hanging="22"/>
              <w:jc w:val="left"/>
              <w:rPr>
                <w:rFonts w:ascii="Arial" w:hAnsi="Arial" w:cs="Arial" w:eastAsia="Arial" w:hint="default"/>
                <w:sz w:val="21"/>
                <w:szCs w:val="21"/>
              </w:rPr>
            </w:pPr>
            <w:r>
              <w:rPr>
                <w:rFonts w:ascii="宋体" w:hAnsi="宋体" w:cs="宋体" w:eastAsia="宋体" w:hint="default"/>
                <w:sz w:val="21"/>
                <w:szCs w:val="21"/>
              </w:rPr>
              <w:t>与资产相关</w:t>
            </w:r>
            <w:r>
              <w:rPr>
                <w:rFonts w:ascii="Arial" w:hAnsi="Arial" w:cs="Arial" w:eastAsia="Arial" w:hint="default"/>
                <w:sz w:val="21"/>
                <w:szCs w:val="21"/>
              </w:rPr>
              <w:t>/</w:t>
            </w:r>
          </w:p>
          <w:p>
            <w:pPr>
              <w:pStyle w:val="TableParagraph"/>
              <w:spacing w:line="266" w:lineRule="exact"/>
              <w:ind w:left="18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48"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增值税即征即退</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24,361,425.37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3" w:right="0"/>
              <w:jc w:val="left"/>
              <w:rPr>
                <w:rFonts w:ascii="宋体" w:hAnsi="宋体" w:cs="宋体" w:eastAsia="宋体" w:hint="default"/>
                <w:sz w:val="21"/>
                <w:szCs w:val="21"/>
              </w:rPr>
            </w:pPr>
            <w:r>
              <w:rPr>
                <w:rFonts w:ascii="宋体"/>
                <w:sz w:val="21"/>
              </w:rPr>
              <w:t>22,790,691.76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企业研发资助补贴</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2,297,700.00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6" w:right="0"/>
              <w:jc w:val="left"/>
              <w:rPr>
                <w:rFonts w:ascii="宋体" w:hAnsi="宋体" w:cs="宋体" w:eastAsia="宋体" w:hint="default"/>
                <w:sz w:val="21"/>
                <w:szCs w:val="21"/>
              </w:rPr>
            </w:pPr>
            <w:r>
              <w:rPr>
                <w:rFonts w:ascii="宋体"/>
                <w:sz w:val="21"/>
              </w:rPr>
              <w:t>1,000,000.00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递延收益递延</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2,551,350.34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4,123,724.85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hanging="51"/>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 </w:t>
            </w:r>
          </w:p>
        </w:tc>
      </w:tr>
      <w:tr>
        <w:trPr>
          <w:trHeight w:val="351"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税收返还</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1,394,200.00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6" w:right="0"/>
              <w:jc w:val="left"/>
              <w:rPr>
                <w:rFonts w:ascii="宋体" w:hAnsi="宋体" w:cs="宋体" w:eastAsia="宋体" w:hint="default"/>
                <w:sz w:val="21"/>
                <w:szCs w:val="21"/>
              </w:rPr>
            </w:pPr>
            <w:r>
              <w:rPr>
                <w:rFonts w:ascii="宋体"/>
                <w:sz w:val="21"/>
              </w:rPr>
              <w:t>2,298,480.22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增值税加计扣除</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7,256,383.63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sz w:val="21"/>
              </w:rPr>
              <w:t>465,585.47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2" w:right="0"/>
              <w:jc w:val="left"/>
              <w:rPr>
                <w:rFonts w:ascii="宋体" w:hAnsi="宋体" w:cs="宋体" w:eastAsia="宋体" w:hint="default"/>
                <w:sz w:val="21"/>
                <w:szCs w:val="21"/>
              </w:rPr>
            </w:pPr>
            <w:r>
              <w:rPr>
                <w:rFonts w:ascii="宋体"/>
                <w:sz w:val="21"/>
              </w:rPr>
              <w:t>544,453.55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其他政府补助项目</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2,616,160.16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6" w:right="0"/>
              <w:jc w:val="left"/>
              <w:rPr>
                <w:rFonts w:ascii="宋体" w:hAnsi="宋体" w:cs="宋体" w:eastAsia="宋体" w:hint="default"/>
                <w:sz w:val="21"/>
                <w:szCs w:val="21"/>
              </w:rPr>
            </w:pPr>
            <w:r>
              <w:rPr>
                <w:rFonts w:ascii="宋体"/>
                <w:sz w:val="21"/>
              </w:rPr>
              <w:t>1,816,079.19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年度南山区人民政府质量奖</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6" w:right="0"/>
              <w:jc w:val="left"/>
              <w:rPr>
                <w:rFonts w:ascii="宋体" w:hAnsi="宋体" w:cs="宋体" w:eastAsia="宋体" w:hint="default"/>
                <w:sz w:val="21"/>
                <w:szCs w:val="21"/>
              </w:rPr>
            </w:pPr>
            <w:r>
              <w:rPr>
                <w:rFonts w:ascii="宋体"/>
                <w:sz w:val="21"/>
              </w:rPr>
              <w:t>1,000,000.00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48"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服务行业创优评级资助款</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6" w:right="0"/>
              <w:jc w:val="left"/>
              <w:rPr>
                <w:rFonts w:ascii="宋体" w:hAnsi="宋体" w:cs="宋体" w:eastAsia="宋体" w:hint="default"/>
                <w:sz w:val="21"/>
                <w:szCs w:val="21"/>
              </w:rPr>
            </w:pPr>
            <w:r>
              <w:rPr>
                <w:rFonts w:ascii="宋体"/>
                <w:sz w:val="21"/>
              </w:rPr>
              <w:t>1,000,000.00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软件与集成电路产品补助</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2" w:right="0"/>
              <w:jc w:val="left"/>
              <w:rPr>
                <w:rFonts w:ascii="宋体" w:hAnsi="宋体" w:cs="宋体" w:eastAsia="宋体" w:hint="default"/>
                <w:sz w:val="21"/>
                <w:szCs w:val="21"/>
              </w:rPr>
            </w:pPr>
            <w:r>
              <w:rPr>
                <w:rFonts w:ascii="宋体"/>
                <w:sz w:val="21"/>
              </w:rPr>
              <w:t>870,000.00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70"/>
                <w:sz w:val="21"/>
                <w:szCs w:val="21"/>
              </w:rPr>
              <w:t> </w:t>
            </w:r>
            <w:r>
              <w:rPr>
                <w:rFonts w:ascii="宋体" w:hAnsi="宋体" w:cs="宋体" w:eastAsia="宋体" w:hint="default"/>
                <w:sz w:val="21"/>
                <w:szCs w:val="21"/>
              </w:rPr>
              <w:t>第一批南京市软件和信息服务业专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sz w:val="21"/>
              </w:rPr>
              <w:t>800,000.00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年度深圳市科学技术奖</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2" w:right="0"/>
              <w:jc w:val="left"/>
              <w:rPr>
                <w:rFonts w:ascii="宋体" w:hAnsi="宋体" w:cs="宋体" w:eastAsia="宋体" w:hint="default"/>
                <w:sz w:val="21"/>
                <w:szCs w:val="21"/>
              </w:rPr>
            </w:pPr>
            <w:r>
              <w:rPr>
                <w:rFonts w:ascii="宋体"/>
                <w:sz w:val="21"/>
              </w:rPr>
              <w:t>350,000.00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5"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技术改造倍增专项企业技术中心组建和</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提升第一批项目资助资金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2,550,000.00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 </w:t>
            </w:r>
            <w:r>
              <w:rPr>
                <w:rFonts w:ascii="宋体" w:hAnsi="宋体" w:cs="宋体" w:eastAsia="宋体" w:hint="default"/>
                <w:sz w:val="21"/>
                <w:szCs w:val="21"/>
              </w:rPr>
              <w:t>2018</w:t>
            </w:r>
            <w:r>
              <w:rPr>
                <w:rFonts w:ascii="宋体" w:hAnsi="宋体" w:cs="宋体" w:eastAsia="宋体" w:hint="default"/>
                <w:spacing w:val="34"/>
                <w:sz w:val="21"/>
                <w:szCs w:val="21"/>
              </w:rPr>
              <w:t> </w:t>
            </w:r>
            <w:r>
              <w:rPr>
                <w:rFonts w:ascii="宋体" w:hAnsi="宋体" w:cs="宋体" w:eastAsia="宋体" w:hint="default"/>
                <w:sz w:val="21"/>
                <w:szCs w:val="21"/>
              </w:rPr>
              <w:t>年第一批企业研究开发资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助计划资助企业补助资金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9,958,000.00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战略性新兴产业发展专项资金资助金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2,020,000.00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珠海市</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年度高新技术企业奖励金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center"/>
              <w:rPr>
                <w:rFonts w:ascii="宋体" w:hAnsi="宋体" w:cs="宋体" w:eastAsia="宋体" w:hint="default"/>
                <w:sz w:val="21"/>
                <w:szCs w:val="21"/>
              </w:rPr>
            </w:pPr>
            <w:r>
              <w:rPr>
                <w:rFonts w:ascii="宋体"/>
                <w:sz w:val="21"/>
              </w:rPr>
              <w:t>800,000.00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5"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55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26"/>
                <w:sz w:val="21"/>
                <w:szCs w:val="21"/>
              </w:rPr>
              <w:t> </w:t>
            </w:r>
            <w:r>
              <w:rPr>
                <w:rFonts w:ascii="宋体" w:hAnsi="宋体" w:cs="宋体" w:eastAsia="宋体" w:hint="default"/>
                <w:spacing w:val="-3"/>
                <w:sz w:val="21"/>
                <w:szCs w:val="21"/>
              </w:rPr>
              <w:t>年福田区总部经济、先进制造、现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代服务、供应链、专业服务分项资金</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776,100.00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南京市高新技术企业补贴</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sz w:val="21"/>
              </w:rPr>
              <w:t>500,000.00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２０１８年省级研发投入奖励</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sz w:val="21"/>
              </w:rPr>
              <w:t>500,000.00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50"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58,046,904.97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3" w:right="0"/>
              <w:jc w:val="left"/>
              <w:rPr>
                <w:rFonts w:ascii="宋体" w:hAnsi="宋体" w:cs="宋体" w:eastAsia="宋体" w:hint="default"/>
                <w:sz w:val="21"/>
                <w:szCs w:val="21"/>
              </w:rPr>
            </w:pPr>
            <w:r>
              <w:rPr>
                <w:rFonts w:ascii="宋体"/>
                <w:sz w:val="21"/>
              </w:rPr>
              <w:t>36,593,429.57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74" w:lineRule="exact"/>
        <w:jc w:val="center"/>
        <w:rPr>
          <w:rFonts w:ascii="宋体" w:hAnsi="宋体" w:cs="宋体" w:eastAsia="宋体" w:hint="default"/>
          <w:sz w:val="21"/>
          <w:szCs w:val="21"/>
        </w:rPr>
        <w:sectPr>
          <w:type w:val="continuous"/>
          <w:pgSz w:w="11910" w:h="16840"/>
          <w:pgMar w:top="1100" w:bottom="1380" w:left="1060" w:right="1560"/>
        </w:sectPr>
      </w:pPr>
    </w:p>
    <w:p>
      <w:pPr>
        <w:spacing w:line="240" w:lineRule="auto" w:before="13"/>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313" w:lineRule="exact" w:before="26"/>
        <w:ind w:left="216" w:right="0"/>
        <w:jc w:val="left"/>
        <w:rPr>
          <w:rFonts w:ascii="宋体" w:hAnsi="宋体" w:cs="宋体" w:eastAsia="宋体" w:hint="default"/>
        </w:rPr>
      </w:pPr>
      <w:r>
        <w:rPr>
          <w:rFonts w:ascii="宋体"/>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258" w:space="4264"/>
            <w:col w:w="2768"/>
          </w:cols>
        </w:sectPr>
      </w:pP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4647"/>
        <w:gridCol w:w="2182"/>
        <w:gridCol w:w="2221"/>
      </w:tblGrid>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-38,888,748.75</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-21,587,149.62</w:t>
            </w:r>
            <w:r>
              <w:rPr>
                <w:rFonts w:ascii="宋体"/>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34,623,429.40</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63,222,898.43</w:t>
            </w:r>
            <w:r>
              <w:rPr>
                <w:rFonts w:ascii="宋体"/>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3,584,899.84</w:t>
            </w:r>
            <w:r>
              <w:rPr>
                <w:rFonts w:ascii="宋体"/>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219,768.62</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的利得</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104,608,360.34</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42,638,993.73</w:t>
            </w:r>
            <w:r>
              <w:rPr>
                <w:rFonts w:ascii="宋体"/>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其他（贵金属买卖收益）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-103.00</w:t>
            </w:r>
            <w:r>
              <w:rPr>
                <w:rFonts w:ascii="宋体"/>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短期理财产品的投资收益</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3,849,707.74</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3,482,939.28</w:t>
            </w:r>
            <w:r>
              <w:rPr>
                <w:rFonts w:ascii="宋体"/>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104,412,517.35</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91,342,478.66</w:t>
            </w:r>
            <w:r>
              <w:rPr>
                <w:rFonts w:ascii="宋体"/>
                <w:sz w:val="21"/>
              </w:rPr>
              <w:t> </w:t>
            </w:r>
          </w:p>
        </w:tc>
      </w:tr>
    </w:tbl>
    <w:p>
      <w:pPr>
        <w:pStyle w:val="Heading4"/>
        <w:spacing w:line="274" w:lineRule="exact"/>
        <w:ind w:left="216" w:right="0"/>
        <w:jc w:val="both"/>
        <w:rPr>
          <w:rFonts w:ascii="宋体" w:hAnsi="宋体" w:cs="宋体" w:eastAsia="宋体" w:hint="default"/>
        </w:rPr>
      </w:pPr>
      <w:r>
        <w:rPr>
          <w:rFonts w:ascii="宋体"/>
        </w:rPr>
        <w:t> </w:t>
      </w:r>
    </w:p>
    <w:p>
      <w:pPr>
        <w:pStyle w:val="BodyText"/>
        <w:spacing w:line="240" w:lineRule="auto" w:before="141"/>
        <w:ind w:left="216"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68"/>
        <w:ind w:left="577" w:right="0"/>
        <w:jc w:val="left"/>
      </w:pPr>
      <w:r>
        <w:rPr>
          <w:w w:val="100"/>
        </w:rPr>
        <w:t>丧失</w:t>
      </w:r>
      <w:r>
        <w:rPr>
          <w:spacing w:val="-3"/>
          <w:w w:val="100"/>
        </w:rPr>
        <w:t>控</w:t>
      </w:r>
      <w:r>
        <w:rPr>
          <w:w w:val="100"/>
        </w:rPr>
        <w:t>制</w:t>
      </w:r>
      <w:r>
        <w:rPr>
          <w:spacing w:val="-3"/>
          <w:w w:val="100"/>
        </w:rPr>
        <w:t>权</w:t>
      </w:r>
      <w:r>
        <w:rPr>
          <w:w w:val="100"/>
        </w:rPr>
        <w:t>后</w:t>
      </w:r>
      <w:r>
        <w:rPr>
          <w:spacing w:val="-3"/>
          <w:w w:val="100"/>
        </w:rPr>
        <w:t>剩</w:t>
      </w:r>
      <w:r>
        <w:rPr>
          <w:w w:val="100"/>
        </w:rPr>
        <w:t>余</w:t>
      </w:r>
      <w:r>
        <w:rPr>
          <w:spacing w:val="-3"/>
          <w:w w:val="100"/>
        </w:rPr>
        <w:t>股</w:t>
      </w:r>
      <w:r>
        <w:rPr>
          <w:w w:val="100"/>
        </w:rPr>
        <w:t>权</w:t>
      </w:r>
      <w:r>
        <w:rPr>
          <w:spacing w:val="-3"/>
          <w:w w:val="100"/>
        </w:rPr>
        <w:t>按</w:t>
      </w:r>
      <w:r>
        <w:rPr>
          <w:w w:val="100"/>
        </w:rPr>
        <w:t>公允</w:t>
      </w:r>
      <w:r>
        <w:rPr>
          <w:spacing w:val="-3"/>
          <w:w w:val="100"/>
        </w:rPr>
        <w:t>价</w:t>
      </w:r>
      <w:r>
        <w:rPr>
          <w:w w:val="100"/>
        </w:rPr>
        <w:t>值</w:t>
      </w:r>
      <w:r>
        <w:rPr>
          <w:spacing w:val="-3"/>
          <w:w w:val="100"/>
        </w:rPr>
        <w:t>重</w:t>
      </w:r>
      <w:r>
        <w:rPr>
          <w:w w:val="100"/>
        </w:rPr>
        <w:t>新</w:t>
      </w:r>
      <w:r>
        <w:rPr>
          <w:spacing w:val="-3"/>
          <w:w w:val="100"/>
        </w:rPr>
        <w:t>计</w:t>
      </w:r>
      <w:r>
        <w:rPr>
          <w:w w:val="100"/>
        </w:rPr>
        <w:t>量</w:t>
      </w:r>
      <w:r>
        <w:rPr>
          <w:spacing w:val="-3"/>
          <w:w w:val="100"/>
        </w:rPr>
        <w:t>产</w:t>
      </w:r>
      <w:r>
        <w:rPr>
          <w:w w:val="100"/>
        </w:rPr>
        <w:t>生</w:t>
      </w:r>
      <w:r>
        <w:rPr>
          <w:spacing w:val="-3"/>
          <w:w w:val="100"/>
        </w:rPr>
        <w:t>的</w:t>
      </w:r>
      <w:r>
        <w:rPr>
          <w:w w:val="100"/>
        </w:rPr>
        <w:t>利得</w:t>
      </w:r>
      <w:r>
        <w:rPr>
          <w:spacing w:val="-69"/>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4,6</w:t>
      </w:r>
      <w:r>
        <w:rPr>
          <w:rFonts w:ascii="宋体" w:hAnsi="宋体" w:cs="宋体" w:eastAsia="宋体" w:hint="default"/>
          <w:spacing w:val="-3"/>
          <w:w w:val="100"/>
        </w:rPr>
        <w:t>0</w:t>
      </w:r>
      <w:r>
        <w:rPr>
          <w:rFonts w:ascii="宋体" w:hAnsi="宋体" w:cs="宋体" w:eastAsia="宋体" w:hint="default"/>
          <w:w w:val="100"/>
        </w:rPr>
        <w:t>8,36</w:t>
      </w:r>
      <w:r>
        <w:rPr>
          <w:rFonts w:ascii="宋体" w:hAnsi="宋体" w:cs="宋体" w:eastAsia="宋体" w:hint="default"/>
          <w:spacing w:val="-3"/>
          <w:w w:val="100"/>
        </w:rPr>
        <w:t>0</w:t>
      </w:r>
      <w:r>
        <w:rPr>
          <w:rFonts w:ascii="宋体" w:hAnsi="宋体" w:cs="宋体" w:eastAsia="宋体" w:hint="default"/>
          <w:w w:val="100"/>
        </w:rPr>
        <w:t>.34</w:t>
      </w:r>
      <w:r>
        <w:rPr>
          <w:rFonts w:ascii="宋体" w:hAnsi="宋体" w:cs="宋体" w:eastAsia="宋体" w:hint="default"/>
          <w:spacing w:val="-72"/>
        </w:rPr>
        <w:t> </w:t>
      </w:r>
      <w:r>
        <w:rPr>
          <w:w w:val="100"/>
        </w:rPr>
        <w:t>元</w:t>
      </w:r>
      <w:r>
        <w:rPr>
          <w:spacing w:val="-108"/>
          <w:w w:val="100"/>
        </w:rPr>
        <w:t>，</w:t>
      </w:r>
      <w:r>
        <w:rPr>
          <w:w w:val="100"/>
        </w:rPr>
        <w:t>系香</w:t>
      </w:r>
      <w:r>
        <w:rPr>
          <w:spacing w:val="-3"/>
          <w:w w:val="100"/>
        </w:rPr>
        <w:t>港</w:t>
      </w:r>
      <w:r>
        <w:rPr>
          <w:w w:val="100"/>
        </w:rPr>
        <w:t>交</w:t>
      </w:r>
      <w:r>
        <w:rPr>
          <w:spacing w:val="-3"/>
          <w:w w:val="100"/>
        </w:rPr>
        <w:t>易</w:t>
      </w:r>
      <w:r>
        <w:rPr>
          <w:spacing w:val="-106"/>
          <w:w w:val="100"/>
        </w:rPr>
        <w:t>所</w:t>
      </w:r>
      <w:r>
        <w:rPr>
          <w:spacing w:val="-3"/>
          <w:w w:val="100"/>
        </w:rPr>
        <w:t>（</w:t>
      </w:r>
      <w:r>
        <w:rPr>
          <w:w w:val="100"/>
        </w:rPr>
        <w:t>中</w:t>
      </w:r>
    </w:p>
    <w:p>
      <w:pPr>
        <w:pStyle w:val="BodyText"/>
        <w:spacing w:line="357" w:lineRule="auto" w:before="133"/>
        <w:ind w:left="216" w:right="221"/>
        <w:jc w:val="both"/>
      </w:pPr>
      <w:r>
        <w:rPr>
          <w:spacing w:val="-4"/>
        </w:rPr>
        <w:t>国）有限公司以人民币</w:t>
      </w:r>
      <w:r>
        <w:rPr>
          <w:spacing w:val="-21"/>
        </w:rPr>
        <w:t> </w:t>
      </w:r>
      <w:r>
        <w:rPr>
          <w:rFonts w:ascii="宋体" w:hAnsi="宋体" w:cs="宋体" w:eastAsia="宋体" w:hint="default"/>
        </w:rPr>
        <w:t>2.33</w:t>
      </w:r>
      <w:r>
        <w:rPr>
          <w:rFonts w:ascii="宋体" w:hAnsi="宋体" w:cs="宋体" w:eastAsia="宋体" w:hint="default"/>
          <w:spacing w:val="-20"/>
        </w:rPr>
        <w:t> </w:t>
      </w:r>
      <w:r>
        <w:rPr>
          <w:spacing w:val="-4"/>
        </w:rPr>
        <w:t>亿元（</w:t>
      </w:r>
      <w:r>
        <w:rPr>
          <w:rFonts w:ascii="宋体" w:hAnsi="宋体" w:cs="宋体" w:eastAsia="宋体" w:hint="default"/>
          <w:spacing w:val="-4"/>
        </w:rPr>
        <w:t>RMB233,000,000</w:t>
      </w:r>
      <w:r>
        <w:rPr>
          <w:spacing w:val="-4"/>
        </w:rPr>
        <w:t>）认购深圳市融汇通金科技有限公司（以下简</w:t>
      </w:r>
      <w:r>
        <w:rPr>
          <w:spacing w:val="-86"/>
        </w:rPr>
        <w:t> </w:t>
      </w:r>
      <w:r>
        <w:rPr>
          <w:spacing w:val="-86"/>
        </w:rPr>
      </w:r>
      <w:r>
        <w:rPr>
          <w:spacing w:val="-8"/>
        </w:rPr>
        <w:t>称“融汇通金”</w:t>
      </w:r>
      <w:r>
        <w:rPr>
          <w:spacing w:val="46"/>
        </w:rPr>
        <w:t> </w:t>
      </w:r>
      <w:r>
        <w:rPr>
          <w:rFonts w:ascii="宋体" w:hAnsi="宋体" w:cs="宋体" w:eastAsia="宋体" w:hint="default"/>
          <w:spacing w:val="46"/>
        </w:rPr>
      </w:r>
      <w:r>
        <w:rPr>
          <w:spacing w:val="-3"/>
        </w:rPr>
        <w:t>已更名港融科技有限公司）新增注册资本，公司与宁波众创放弃对本次增资的优</w:t>
      </w:r>
      <w:r>
        <w:rPr>
          <w:spacing w:val="-93"/>
        </w:rPr>
        <w:t> </w:t>
      </w:r>
      <w:r>
        <w:rPr>
          <w:spacing w:val="-93"/>
        </w:rPr>
      </w:r>
      <w:r>
        <w:rPr/>
        <w:t>先认购权。本次交易完成后，香港交易所（中国）将持有融汇通金</w:t>
      </w:r>
      <w:r>
        <w:rPr>
          <w:spacing w:val="6"/>
        </w:rPr>
        <w:t> </w:t>
      </w:r>
      <w:r>
        <w:rPr>
          <w:rFonts w:ascii="宋体" w:hAnsi="宋体" w:cs="宋体" w:eastAsia="宋体" w:hint="default"/>
        </w:rPr>
        <w:t>51%</w:t>
      </w:r>
      <w:r>
        <w:rPr/>
        <w:t>的股权，公司将持有融汇</w:t>
      </w:r>
      <w:r>
        <w:rPr>
          <w:w w:val="100"/>
        </w:rPr>
        <w:t> </w:t>
      </w:r>
      <w:r>
        <w:rPr/>
        <w:t>通金</w:t>
      </w:r>
      <w:r>
        <w:rPr>
          <w:spacing w:val="-33"/>
        </w:rPr>
        <w:t> </w:t>
      </w:r>
      <w:r>
        <w:rPr>
          <w:rFonts w:ascii="宋体" w:hAnsi="宋体" w:cs="宋体" w:eastAsia="宋体" w:hint="default"/>
        </w:rPr>
        <w:t>29.4%</w:t>
      </w:r>
      <w:r>
        <w:rPr/>
        <w:t>的股权，导致本公司对融汇通金持股比例由</w:t>
      </w:r>
      <w:r>
        <w:rPr>
          <w:spacing w:val="-33"/>
        </w:rPr>
        <w:t> </w:t>
      </w:r>
      <w:r>
        <w:rPr>
          <w:rFonts w:ascii="宋体" w:hAnsi="宋体" w:cs="宋体" w:eastAsia="宋体" w:hint="default"/>
        </w:rPr>
        <w:t>60%</w:t>
      </w:r>
      <w:r>
        <w:rPr/>
        <w:t>降低至</w:t>
      </w:r>
      <w:r>
        <w:rPr>
          <w:spacing w:val="-36"/>
        </w:rPr>
        <w:t> </w:t>
      </w:r>
      <w:r>
        <w:rPr>
          <w:rFonts w:ascii="宋体" w:hAnsi="宋体" w:cs="宋体" w:eastAsia="宋体" w:hint="default"/>
        </w:rPr>
        <w:t>29.40%</w:t>
      </w:r>
      <w:r>
        <w:rPr/>
        <w:t>，从而丧失对融汇通金</w:t>
      </w:r>
      <w:r>
        <w:rPr>
          <w:w w:val="100"/>
        </w:rPr>
        <w:t> </w:t>
      </w:r>
      <w:r>
        <w:rPr/>
        <w:t>控</w:t>
      </w:r>
      <w:r>
        <w:rPr>
          <w:spacing w:val="-78"/>
        </w:rPr>
        <w:t> </w:t>
      </w:r>
      <w:r>
        <w:rPr/>
        <w:t>制</w:t>
      </w:r>
      <w:r>
        <w:rPr>
          <w:spacing w:val="-76"/>
        </w:rPr>
        <w:t> </w:t>
      </w:r>
      <w:r>
        <w:rPr/>
        <w:t>权</w:t>
      </w:r>
      <w:r>
        <w:rPr>
          <w:spacing w:val="-78"/>
        </w:rPr>
        <w:t> </w:t>
      </w:r>
      <w:r>
        <w:rPr/>
        <w:t>。</w:t>
      </w:r>
      <w:r>
        <w:rPr>
          <w:spacing w:val="-78"/>
        </w:rPr>
        <w:t> </w:t>
      </w:r>
      <w:r>
        <w:rPr/>
        <w:t>丧</w:t>
      </w:r>
      <w:r>
        <w:rPr>
          <w:spacing w:val="-78"/>
        </w:rPr>
        <w:t> </w:t>
      </w:r>
      <w:r>
        <w:rPr/>
        <w:t>失</w:t>
      </w:r>
      <w:r>
        <w:rPr>
          <w:spacing w:val="-76"/>
        </w:rPr>
        <w:t> </w:t>
      </w:r>
      <w:r>
        <w:rPr/>
        <w:t>控</w:t>
      </w:r>
      <w:r>
        <w:rPr>
          <w:spacing w:val="-78"/>
        </w:rPr>
        <w:t> </w:t>
      </w:r>
      <w:r>
        <w:rPr/>
        <w:t>制</w:t>
      </w:r>
      <w:r>
        <w:rPr>
          <w:spacing w:val="-78"/>
        </w:rPr>
        <w:t> </w:t>
      </w:r>
      <w:r>
        <w:rPr/>
        <w:t>权</w:t>
      </w:r>
      <w:r>
        <w:rPr>
          <w:spacing w:val="-78"/>
        </w:rPr>
        <w:t> </w:t>
      </w:r>
      <w:r>
        <w:rPr/>
        <w:t>后</w:t>
      </w:r>
      <w:r>
        <w:rPr>
          <w:spacing w:val="-78"/>
        </w:rPr>
        <w:t> </w:t>
      </w:r>
      <w:r>
        <w:rPr/>
        <w:t>本</w:t>
      </w:r>
      <w:r>
        <w:rPr>
          <w:spacing w:val="-78"/>
        </w:rPr>
        <w:t> </w:t>
      </w:r>
      <w:r>
        <w:rPr/>
        <w:t>公</w:t>
      </w:r>
      <w:r>
        <w:rPr>
          <w:spacing w:val="-76"/>
        </w:rPr>
        <w:t> </w:t>
      </w:r>
      <w:r>
        <w:rPr/>
        <w:t>司</w:t>
      </w:r>
      <w:r>
        <w:rPr>
          <w:spacing w:val="-78"/>
        </w:rPr>
        <w:t> </w:t>
      </w:r>
      <w:r>
        <w:rPr/>
        <w:t>持</w:t>
      </w:r>
      <w:r>
        <w:rPr>
          <w:spacing w:val="-78"/>
        </w:rPr>
        <w:t> </w:t>
      </w:r>
      <w:r>
        <w:rPr/>
        <w:t>有</w:t>
      </w:r>
      <w:r>
        <w:rPr>
          <w:spacing w:val="-78"/>
        </w:rPr>
        <w:t> </w:t>
      </w:r>
      <w:r>
        <w:rPr/>
        <w:t>融</w:t>
      </w:r>
      <w:r>
        <w:rPr>
          <w:spacing w:val="-76"/>
        </w:rPr>
        <w:t> </w:t>
      </w:r>
      <w:r>
        <w:rPr/>
        <w:t>汇</w:t>
      </w:r>
      <w:r>
        <w:rPr>
          <w:spacing w:val="-78"/>
        </w:rPr>
        <w:t> </w:t>
      </w:r>
      <w:r>
        <w:rPr/>
        <w:t>通</w:t>
      </w:r>
      <w:r>
        <w:rPr>
          <w:spacing w:val="-76"/>
        </w:rPr>
        <w:t> </w:t>
      </w:r>
      <w:r>
        <w:rPr/>
        <w:t>金</w:t>
      </w:r>
      <w:r>
        <w:rPr>
          <w:spacing w:val="37"/>
        </w:rPr>
        <w:t> </w:t>
      </w:r>
      <w:r>
        <w:rPr>
          <w:rFonts w:ascii="宋体" w:hAnsi="宋体" w:cs="宋体" w:eastAsia="宋体" w:hint="default"/>
        </w:rPr>
        <w:t>29.40%</w:t>
      </w:r>
      <w:r>
        <w:rPr>
          <w:rFonts w:ascii="宋体" w:hAnsi="宋体" w:cs="宋体" w:eastAsia="宋体" w:hint="default"/>
          <w:spacing w:val="-78"/>
        </w:rPr>
        <w:t> </w:t>
      </w:r>
      <w:r>
        <w:rPr/>
        <w:t>股</w:t>
      </w:r>
      <w:r>
        <w:rPr>
          <w:spacing w:val="-78"/>
        </w:rPr>
        <w:t> </w:t>
      </w:r>
      <w:r>
        <w:rPr/>
        <w:t>权</w:t>
      </w:r>
      <w:r>
        <w:rPr>
          <w:spacing w:val="-78"/>
        </w:rPr>
        <w:t> </w:t>
      </w:r>
      <w:r>
        <w:rPr/>
        <w:t>参</w:t>
      </w:r>
      <w:r>
        <w:rPr>
          <w:spacing w:val="-78"/>
        </w:rPr>
        <w:t> </w:t>
      </w:r>
      <w:r>
        <w:rPr/>
        <w:t>考</w:t>
      </w:r>
      <w:r>
        <w:rPr>
          <w:spacing w:val="-76"/>
        </w:rPr>
        <w:t> </w:t>
      </w:r>
      <w:r>
        <w:rPr/>
        <w:t>评</w:t>
      </w:r>
      <w:r>
        <w:rPr>
          <w:spacing w:val="-78"/>
        </w:rPr>
        <w:t> </w:t>
      </w:r>
      <w:r>
        <w:rPr/>
        <w:t>估</w:t>
      </w:r>
      <w:r>
        <w:rPr>
          <w:spacing w:val="-78"/>
        </w:rPr>
        <w:t> </w:t>
      </w:r>
      <w:r>
        <w:rPr/>
        <w:t>报</w:t>
      </w:r>
      <w:r>
        <w:rPr>
          <w:spacing w:val="-78"/>
        </w:rPr>
        <w:t> </w:t>
      </w:r>
      <w:r>
        <w:rPr/>
        <w:t>告</w:t>
      </w:r>
      <w:r>
        <w:rPr>
          <w:spacing w:val="-78"/>
        </w:rPr>
        <w:t> </w:t>
      </w:r>
      <w:r>
        <w:rPr/>
        <w:t>确</w:t>
      </w:r>
      <w:r>
        <w:rPr>
          <w:spacing w:val="-76"/>
        </w:rPr>
        <w:t> </w:t>
      </w:r>
      <w:r>
        <w:rPr/>
        <w:t>定</w:t>
      </w:r>
      <w:r>
        <w:rPr>
          <w:spacing w:val="-78"/>
        </w:rPr>
        <w:t> </w:t>
      </w:r>
      <w:r>
        <w:rPr/>
        <w:t>的</w:t>
      </w:r>
      <w:r>
        <w:rPr>
          <w:spacing w:val="-78"/>
        </w:rPr>
        <w:t> </w:t>
      </w:r>
      <w:r>
        <w:rPr/>
        <w:t>公</w:t>
      </w:r>
      <w:r>
        <w:rPr>
          <w:spacing w:val="-78"/>
        </w:rPr>
        <w:t> </w:t>
      </w:r>
      <w:r>
        <w:rPr/>
        <w:t>允</w:t>
      </w:r>
      <w:r>
        <w:rPr>
          <w:spacing w:val="-76"/>
        </w:rPr>
        <w:t> </w:t>
      </w:r>
      <w:r>
        <w:rPr/>
        <w:t>价</w:t>
      </w:r>
      <w:r>
        <w:rPr>
          <w:spacing w:val="-78"/>
        </w:rPr>
        <w:t> </w:t>
      </w:r>
      <w:r>
        <w:rPr/>
        <w:t>值</w:t>
      </w:r>
      <w:r>
        <w:rPr>
          <w:w w:val="100"/>
        </w:rPr>
        <w:t> </w:t>
      </w:r>
      <w:r>
        <w:rPr>
          <w:rFonts w:ascii="宋体" w:hAnsi="宋体" w:cs="宋体" w:eastAsia="宋体" w:hint="default"/>
        </w:rPr>
        <w:t>133,167,120.00 </w:t>
      </w:r>
      <w:r>
        <w:rPr>
          <w:spacing w:val="4"/>
        </w:rPr>
        <w:t>元减去按持股比例计算享有的融汇通金净资产份额 </w:t>
      </w:r>
      <w:r>
        <w:rPr>
          <w:rFonts w:ascii="宋体" w:hAnsi="宋体" w:cs="宋体" w:eastAsia="宋体" w:hint="default"/>
        </w:rPr>
        <w:t>28,558,759.66</w:t>
      </w:r>
      <w:r>
        <w:rPr>
          <w:rFonts w:ascii="宋体" w:hAnsi="宋体" w:cs="宋体" w:eastAsia="宋体" w:hint="default"/>
          <w:spacing w:val="94"/>
        </w:rPr>
        <w:t> </w:t>
      </w:r>
      <w:r>
        <w:rPr>
          <w:spacing w:val="6"/>
        </w:rPr>
        <w:t>元的差额</w:t>
      </w:r>
      <w:r>
        <w:rPr/>
      </w:r>
    </w:p>
    <w:p>
      <w:pPr>
        <w:pStyle w:val="BodyText"/>
        <w:spacing w:line="240" w:lineRule="auto" w:before="30"/>
        <w:ind w:left="216" w:right="0"/>
        <w:jc w:val="both"/>
        <w:rPr>
          <w:rFonts w:ascii="宋体" w:hAnsi="宋体" w:cs="宋体" w:eastAsia="宋体" w:hint="default"/>
        </w:rPr>
      </w:pPr>
      <w:r>
        <w:rPr>
          <w:rFonts w:ascii="宋体" w:hAnsi="宋体" w:cs="宋体" w:eastAsia="宋体" w:hint="default"/>
        </w:rPr>
        <w:t>104,608,360.34</w:t>
      </w:r>
      <w:r>
        <w:rPr>
          <w:rFonts w:ascii="宋体" w:hAnsi="宋体" w:cs="宋体" w:eastAsia="宋体" w:hint="default"/>
          <w:spacing w:val="-60"/>
        </w:rPr>
        <w:t> </w:t>
      </w:r>
      <w:r>
        <w:rPr/>
        <w:t>元计入本年投资收益。</w:t>
      </w:r>
      <w:r>
        <w:rPr>
          <w:rFonts w:ascii="宋体" w:hAnsi="宋体" w:cs="宋体" w:eastAsia="宋体" w:hint="default"/>
        </w:rPr>
        <w:t> </w:t>
      </w:r>
    </w:p>
    <w:p>
      <w:pPr>
        <w:pStyle w:val="Heading4"/>
        <w:spacing w:line="240" w:lineRule="auto" w:before="129"/>
        <w:ind w:left="216" w:right="0"/>
        <w:jc w:val="both"/>
        <w:rPr>
          <w:rFonts w:ascii="宋体" w:hAnsi="宋体" w:cs="宋体" w:eastAsia="宋体" w:hint="default"/>
        </w:rPr>
      </w:pPr>
      <w:r>
        <w:rPr>
          <w:rFonts w:ascii="宋体"/>
        </w:rPr>
        <w:t> </w:t>
      </w:r>
    </w:p>
    <w:p>
      <w:pPr>
        <w:pStyle w:val="Heading6"/>
        <w:spacing w:line="240" w:lineRule="auto" w:before="61"/>
        <w:ind w:left="216" w:right="0"/>
        <w:jc w:val="both"/>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Heading4"/>
        <w:spacing w:line="312" w:lineRule="exact" w:before="52"/>
        <w:ind w:left="216"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16" w:right="0"/>
        <w:jc w:val="both"/>
        <w:rPr>
          <w:rFonts w:ascii="宋体" w:hAnsi="宋体" w:cs="宋体" w:eastAsia="宋体" w:hint="default"/>
        </w:rPr>
      </w:pPr>
      <w:r>
        <w:rPr>
          <w:rFonts w:ascii="宋体"/>
        </w:rPr>
        <w:t> </w:t>
      </w:r>
    </w:p>
    <w:p>
      <w:pPr>
        <w:spacing w:after="0" w:line="312" w:lineRule="exact"/>
        <w:jc w:val="both"/>
        <w:rPr>
          <w:rFonts w:ascii="宋体" w:hAnsi="宋体" w:cs="宋体" w:eastAsia="宋体" w:hint="default"/>
        </w:rPr>
        <w:sectPr>
          <w:type w:val="continuous"/>
          <w:pgSz w:w="11910" w:h="16840"/>
          <w:pgMar w:top="110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6"/>
        <w:spacing w:line="240" w:lineRule="auto" w:before="36"/>
        <w:ind w:left="216" w:right="0"/>
        <w:jc w:val="left"/>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515" w:space="4008"/>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1,709,881.65</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1,709,881.65</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267" w:val="left" w:leader="none"/>
        </w:tabs>
        <w:spacing w:line="240" w:lineRule="auto"/>
        <w:ind w:left="216" w:right="0"/>
        <w:jc w:val="left"/>
      </w:pPr>
      <w:r>
        <w:rPr>
          <w:spacing w:val="-1"/>
        </w:rPr>
        <w:t>单位：元</w:t>
        <w:tab/>
        <w:t>币种：人民币</w:t>
      </w:r>
    </w:p>
    <w:p>
      <w:pPr>
        <w:spacing w:after="0" w:line="240" w:lineRule="auto"/>
        <w:jc w:val="left"/>
        <w:sectPr>
          <w:type w:val="continuous"/>
          <w:pgSz w:w="11910" w:h="16840"/>
          <w:pgMar w:top="1100" w:bottom="1380" w:left="1060" w:right="1560"/>
          <w:cols w:num="2" w:equalWidth="0">
            <w:col w:w="2258" w:space="426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1,819,577.44</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-11,708,520.95</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-9,888,943.51</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pStyle w:val="BodyText"/>
        <w:spacing w:line="236"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before="62"/>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258" w:space="426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-84,734,911.45</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-742,356.50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-45,550.83</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-6,985,334.46</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-16,949.45</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-240,951,900.00</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-742,356.50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-332,734,646.19</w:t>
            </w:r>
            <w:r>
              <w:rPr>
                <w:rFonts w:ascii="宋体"/>
                <w:sz w:val="21"/>
              </w:rPr>
              <w:t> </w:t>
            </w:r>
          </w:p>
        </w:tc>
      </w:tr>
    </w:tbl>
    <w:p>
      <w:pPr>
        <w:pStyle w:val="Heading4"/>
        <w:spacing w:line="274" w:lineRule="exact"/>
        <w:ind w:left="216" w:right="0"/>
        <w:jc w:val="left"/>
        <w:rPr>
          <w:rFonts w:ascii="宋体" w:hAnsi="宋体" w:cs="宋体" w:eastAsia="宋体" w:hint="default"/>
        </w:rPr>
      </w:pPr>
      <w:r>
        <w:rPr>
          <w:rFonts w:ascii="宋体"/>
        </w:rPr>
        <w:t> </w:t>
      </w:r>
    </w:p>
    <w:p>
      <w:pPr>
        <w:pStyle w:val="Heading4"/>
        <w:spacing w:line="283" w:lineRule="auto" w:before="55"/>
        <w:ind w:left="216" w:right="7830"/>
        <w:jc w:val="left"/>
        <w:rPr>
          <w:rFonts w:ascii="宋体" w:hAnsi="宋体" w:cs="宋体" w:eastAsia="宋体" w:hint="default"/>
        </w:rPr>
      </w:pPr>
      <w:r>
        <w:rPr/>
        <w:t>其他说明：</w:t>
      </w:r>
      <w:r>
        <w:rPr>
          <w:rFonts w:ascii="宋体" w:hAnsi="宋体" w:cs="宋体" w:eastAsia="宋体" w:hint="default"/>
        </w:rPr>
        <w:t> </w:t>
      </w:r>
      <w:r>
        <w:rPr/>
        <w:t>无</w:t>
      </w:r>
      <w:r>
        <w:rPr>
          <w:rFonts w:ascii="宋体" w:hAnsi="宋体" w:cs="宋体" w:eastAsia="宋体" w:hint="default"/>
        </w:rPr>
        <w:t> </w:t>
      </w:r>
    </w:p>
    <w:p>
      <w:pPr>
        <w:spacing w:after="0" w:line="283" w:lineRule="auto"/>
        <w:jc w:val="left"/>
        <w:rPr>
          <w:rFonts w:ascii="宋体" w:hAnsi="宋体" w:cs="宋体" w:eastAsia="宋体" w:hint="default"/>
        </w:rPr>
        <w:sectPr>
          <w:type w:val="continuous"/>
          <w:pgSz w:w="11910" w:h="16840"/>
          <w:pgMar w:top="1100" w:bottom="1380" w:left="1060" w:right="15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4"/>
          <w:pgSz w:w="11910" w:h="16840"/>
          <w:pgMar w:footer="1195" w:header="882" w:top="1120" w:bottom="1380" w:left="1060" w:right="1560"/>
        </w:sectPr>
      </w:pPr>
    </w:p>
    <w:p>
      <w:pPr>
        <w:pStyle w:val="Heading6"/>
        <w:spacing w:line="240" w:lineRule="auto" w:before="36"/>
        <w:ind w:left="216" w:right="0"/>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56"/>
        <w:ind w:left="216" w:right="0"/>
        <w:jc w:val="left"/>
      </w:pPr>
      <w:r>
        <w:rPr>
          <w:spacing w:val="-1"/>
        </w:rPr>
        <w:t>单位：元</w:t>
        <w:tab/>
        <w:t>币种：人民币</w:t>
      </w:r>
    </w:p>
    <w:p>
      <w:pPr>
        <w:spacing w:after="0" w:line="240" w:lineRule="auto"/>
        <w:jc w:val="left"/>
        <w:sectPr>
          <w:type w:val="continuous"/>
          <w:pgSz w:w="11910" w:h="16840"/>
          <w:pgMar w:top="1100" w:bottom="1380" w:left="1060" w:right="1560"/>
          <w:cols w:num="2" w:equalWidth="0">
            <w:col w:w="2258" w:space="426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固定资产处置利得或损失</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47,322.41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93,455.69</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无形资产处置利得或损失</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47,322.41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93,455.69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4" w:lineRule="exact"/>
        <w:ind w:left="216" w:right="0"/>
        <w:jc w:val="left"/>
        <w:rPr>
          <w:rFonts w:ascii="宋体" w:hAnsi="宋体" w:cs="宋体" w:eastAsia="宋体" w:hint="default"/>
        </w:rPr>
      </w:pPr>
      <w:r>
        <w:rPr>
          <w:rFonts w:ascii="宋体"/>
        </w:rPr>
        <w:t> </w:t>
      </w:r>
    </w:p>
    <w:p>
      <w:pPr>
        <w:pStyle w:val="BodyText"/>
        <w:spacing w:line="271" w:lineRule="exact" w:before="4"/>
        <w:ind w:left="21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left="216" w:right="0"/>
        <w:jc w:val="left"/>
        <w:rPr>
          <w:rFonts w:ascii="宋体" w:hAnsi="宋体" w:cs="宋体" w:eastAsia="宋体" w:hint="default"/>
        </w:rPr>
      </w:pPr>
      <w:r>
        <w:rPr/>
        <w:t>无</w:t>
      </w:r>
      <w:r>
        <w:rPr>
          <w:rFonts w:ascii="宋体" w:hAnsi="宋体" w:cs="宋体" w:eastAsia="宋体" w:hint="default"/>
        </w:rPr>
        <w:t> </w:t>
      </w:r>
    </w:p>
    <w:p>
      <w:pPr>
        <w:pStyle w:val="Heading4"/>
        <w:spacing w:line="312" w:lineRule="exact"/>
        <w:ind w:left="216" w:right="0"/>
        <w:jc w:val="left"/>
        <w:rPr>
          <w:rFonts w:ascii="宋体" w:hAnsi="宋体" w:cs="宋体" w:eastAsia="宋体" w:hint="default"/>
        </w:rPr>
      </w:pPr>
      <w:r>
        <w:rPr>
          <w:rFonts w:ascii="宋体"/>
        </w:rPr>
        <w:t> </w:t>
      </w:r>
    </w:p>
    <w:p>
      <w:pPr>
        <w:spacing w:line="290" w:lineRule="auto" w:before="64"/>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Heading4"/>
        <w:spacing w:line="263" w:lineRule="exact"/>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378" w:space="4144"/>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32"/>
        <w:gridCol w:w="1591"/>
        <w:gridCol w:w="1515"/>
        <w:gridCol w:w="2312"/>
      </w:tblGrid>
      <w:tr>
        <w:trPr>
          <w:trHeight w:val="55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益的金额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112,402.82</w:t>
            </w:r>
            <w:r>
              <w:rPr>
                <w:rFonts w:ascii="宋体"/>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4,629,071.37</w:t>
            </w:r>
            <w:r>
              <w:rPr>
                <w:rFonts w:ascii="宋体"/>
                <w:sz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112,402.82</w:t>
            </w:r>
            <w:r>
              <w:rPr>
                <w:rFonts w:ascii="宋体"/>
                <w:sz w:val="21"/>
              </w:rPr>
              <w:t> </w:t>
            </w:r>
          </w:p>
        </w:tc>
      </w:tr>
      <w:tr>
        <w:trPr>
          <w:trHeight w:val="28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112,402.82</w:t>
            </w:r>
            <w:r>
              <w:rPr>
                <w:rFonts w:ascii="宋体"/>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4,629,071.37</w:t>
            </w:r>
            <w:r>
              <w:rPr>
                <w:rFonts w:ascii="宋体"/>
                <w:sz w:val="21"/>
              </w:rPr>
              <w:t> </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112,402.82</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060" w:right="1560"/>
        </w:sectPr>
      </w:pPr>
    </w:p>
    <w:p>
      <w:pPr>
        <w:pStyle w:val="Heading4"/>
        <w:spacing w:line="273" w:lineRule="exact"/>
        <w:ind w:left="216" w:right="0"/>
        <w:jc w:val="left"/>
        <w:rPr>
          <w:rFonts w:ascii="宋体" w:hAnsi="宋体" w:cs="宋体" w:eastAsia="宋体" w:hint="default"/>
        </w:rPr>
      </w:pPr>
      <w:r>
        <w:rPr>
          <w:rFonts w:ascii="宋体"/>
        </w:rPr>
        <w:t> </w:t>
      </w:r>
    </w:p>
    <w:p>
      <w:pPr>
        <w:pStyle w:val="Heading4"/>
        <w:spacing w:line="313" w:lineRule="exact"/>
        <w:ind w:left="216" w:right="0"/>
        <w:jc w:val="left"/>
        <w:rPr>
          <w:rFonts w:ascii="宋体" w:hAnsi="宋体" w:cs="宋体" w:eastAsia="宋体" w:hint="default"/>
        </w:rPr>
      </w:pPr>
      <w:r>
        <w:rPr>
          <w:rFonts w:ascii="宋体"/>
        </w:rPr>
        <w:t> </w:t>
      </w:r>
    </w:p>
    <w:p>
      <w:pPr>
        <w:pStyle w:val="BodyText"/>
        <w:spacing w:line="273" w:lineRule="exact" w:before="4"/>
        <w:ind w:left="216"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357" w:lineRule="auto"/>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sz w:val="24"/>
          <w:szCs w:val="24"/>
        </w:rPr>
        <w:t> </w:t>
      </w:r>
      <w:r>
        <w:rPr/>
        <w:t>其他说明：</w:t>
      </w:r>
      <w:r>
        <w:rPr>
          <w:rFonts w:ascii="宋体" w:hAnsi="宋体" w:cs="宋体" w:eastAsia="宋体" w:hint="default"/>
        </w:rPr>
        <w:t> </w:t>
      </w:r>
    </w:p>
    <w:p>
      <w:pPr>
        <w:pStyle w:val="Heading4"/>
        <w:spacing w:line="240" w:lineRule="auto" w:before="7"/>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before="58"/>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2635" w:space="3888"/>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95"/>
        <w:gridCol w:w="1889"/>
        <w:gridCol w:w="1649"/>
        <w:gridCol w:w="2317"/>
      </w:tblGrid>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88,837.68</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70,896.07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88,837.68</w:t>
            </w:r>
            <w:r>
              <w:rPr>
                <w:rFonts w:ascii="宋体"/>
                <w:sz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88,837.68</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70,896.07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88,837.68</w:t>
            </w:r>
            <w:r>
              <w:rPr>
                <w:rFonts w:ascii="宋体"/>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93,500.01</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93,500.01</w:t>
            </w:r>
            <w:r>
              <w:rPr>
                <w:rFonts w:ascii="宋体"/>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罚款支出及其他</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119,962.54</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627,485.57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119,962.54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3195"/>
        <w:gridCol w:w="1889"/>
        <w:gridCol w:w="1649"/>
        <w:gridCol w:w="2317"/>
      </w:tblGrid>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3"/>
              <w:jc w:val="left"/>
              <w:rPr>
                <w:rFonts w:ascii="宋体" w:hAnsi="宋体" w:cs="宋体" w:eastAsia="宋体" w:hint="default"/>
                <w:sz w:val="21"/>
                <w:szCs w:val="21"/>
              </w:rPr>
            </w:pPr>
            <w:r>
              <w:rPr>
                <w:rFonts w:ascii="宋体"/>
                <w:sz w:val="21"/>
              </w:rPr>
              <w:t>302,300.23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3"/>
              <w:jc w:val="left"/>
              <w:rPr>
                <w:rFonts w:ascii="宋体" w:hAnsi="宋体" w:cs="宋体" w:eastAsia="宋体" w:hint="default"/>
                <w:sz w:val="21"/>
                <w:szCs w:val="21"/>
              </w:rPr>
            </w:pPr>
            <w:r>
              <w:rPr>
                <w:rFonts w:ascii="宋体"/>
                <w:sz w:val="21"/>
              </w:rPr>
              <w:t>698,381.64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2" w:right="-3"/>
              <w:jc w:val="left"/>
              <w:rPr>
                <w:rFonts w:ascii="宋体" w:hAnsi="宋体" w:cs="宋体" w:eastAsia="宋体" w:hint="default"/>
                <w:sz w:val="21"/>
                <w:szCs w:val="21"/>
              </w:rPr>
            </w:pPr>
            <w:r>
              <w:rPr>
                <w:rFonts w:ascii="宋体"/>
                <w:sz w:val="21"/>
              </w:rPr>
              <w:t>302,300.23 </w:t>
            </w:r>
          </w:p>
        </w:tc>
      </w:tr>
    </w:tbl>
    <w:p>
      <w:pPr>
        <w:spacing w:after="0" w:line="241" w:lineRule="exact"/>
        <w:jc w:val="left"/>
        <w:rPr>
          <w:rFonts w:ascii="宋体" w:hAnsi="宋体" w:cs="宋体" w:eastAsia="宋体" w:hint="default"/>
          <w:sz w:val="21"/>
          <w:szCs w:val="21"/>
        </w:rPr>
        <w:sectPr>
          <w:footerReference w:type="default" r:id="rId65"/>
          <w:pgSz w:w="11910" w:h="16840"/>
          <w:pgMar w:footer="1195" w:header="882" w:top="1120" w:bottom="1380" w:left="1040" w:right="1560"/>
          <w:pgNumType w:start="181"/>
        </w:sectPr>
      </w:pPr>
    </w:p>
    <w:p>
      <w:pPr>
        <w:pStyle w:val="Heading4"/>
        <w:spacing w:line="274" w:lineRule="exact"/>
        <w:ind w:left="236" w:right="0"/>
        <w:jc w:val="left"/>
        <w:rPr>
          <w:rFonts w:ascii="宋体" w:hAnsi="宋体" w:cs="宋体" w:eastAsia="宋体" w:hint="default"/>
        </w:rPr>
      </w:pPr>
      <w:r>
        <w:rPr>
          <w:rFonts w:ascii="宋体"/>
        </w:rPr>
        <w:t> </w:t>
      </w:r>
    </w:p>
    <w:p>
      <w:pPr>
        <w:pStyle w:val="BodyText"/>
        <w:spacing w:line="240" w:lineRule="auto" w:before="61"/>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13" w:lineRule="exact" w:before="52"/>
        <w:ind w:left="236" w:right="0"/>
        <w:jc w:val="left"/>
        <w:rPr>
          <w:rFonts w:ascii="宋体" w:hAnsi="宋体" w:cs="宋体" w:eastAsia="宋体" w:hint="default"/>
        </w:rPr>
      </w:pPr>
      <w:r>
        <w:rPr/>
        <w:t>无</w:t>
      </w:r>
      <w:r>
        <w:rPr>
          <w:rFonts w:ascii="宋体" w:hAnsi="宋体" w:cs="宋体" w:eastAsia="宋体" w:hint="default"/>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90" w:lineRule="auto" w:before="61"/>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2278" w:space="4244"/>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24,206,783.39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38,497,716.28</w:t>
            </w:r>
            <w:r>
              <w:rPr>
                <w:rFonts w:ascii="宋体"/>
                <w:sz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-8,540,193.50</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1,272,886.82</w:t>
            </w:r>
            <w:r>
              <w:rPr>
                <w:rFonts w:ascii="宋体"/>
                <w:sz w:val="21"/>
              </w:rPr>
              <w:t> </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15,666,589.89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39,770,603.10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6"/>
        <w:spacing w:line="240" w:lineRule="auto" w:before="56"/>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3723" w:space="2799"/>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6983"/>
        <w:gridCol w:w="2074"/>
      </w:tblGrid>
      <w:tr>
        <w:trPr>
          <w:trHeight w:val="283" w:hRule="exact"/>
        </w:trPr>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1" w:hRule="exact"/>
        </w:trPr>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7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262,702,879.59</w:t>
            </w:r>
            <w:r>
              <w:rPr>
                <w:rFonts w:ascii="宋体"/>
                <w:sz w:val="21"/>
              </w:rPr>
              <w:t> </w:t>
            </w:r>
          </w:p>
        </w:tc>
      </w:tr>
      <w:tr>
        <w:trPr>
          <w:trHeight w:val="288" w:hRule="exact"/>
        </w:trPr>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2074"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39,405,431.94</w:t>
            </w:r>
            <w:r>
              <w:rPr>
                <w:rFonts w:ascii="宋体"/>
                <w:sz w:val="21"/>
              </w:rPr>
              <w:t> </w:t>
            </w:r>
          </w:p>
        </w:tc>
      </w:tr>
      <w:tr>
        <w:trPr>
          <w:trHeight w:val="288" w:hRule="exact"/>
        </w:trPr>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207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8,440,762.19</w:t>
            </w:r>
            <w:r>
              <w:rPr>
                <w:rFonts w:ascii="宋体"/>
                <w:sz w:val="21"/>
              </w:rPr>
              <w:t> </w:t>
            </w:r>
          </w:p>
        </w:tc>
      </w:tr>
      <w:tr>
        <w:trPr>
          <w:trHeight w:val="288" w:hRule="exact"/>
        </w:trPr>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207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-192,811.26</w:t>
            </w:r>
            <w:r>
              <w:rPr>
                <w:rFonts w:ascii="宋体"/>
                <w:sz w:val="21"/>
              </w:rPr>
              <w:t> </w:t>
            </w:r>
          </w:p>
        </w:tc>
      </w:tr>
      <w:tr>
        <w:trPr>
          <w:trHeight w:val="286" w:hRule="exact"/>
        </w:trPr>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207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-11,401,773.86</w:t>
            </w:r>
            <w:r>
              <w:rPr>
                <w:rFonts w:ascii="宋体"/>
                <w:sz w:val="21"/>
              </w:rPr>
              <w:t> </w:t>
            </w:r>
          </w:p>
        </w:tc>
      </w:tr>
      <w:tr>
        <w:trPr>
          <w:trHeight w:val="288" w:hRule="exact"/>
        </w:trPr>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2074"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3,135,192.99</w:t>
            </w:r>
            <w:r>
              <w:rPr>
                <w:rFonts w:ascii="宋体"/>
                <w:sz w:val="21"/>
              </w:rPr>
              <w:t> </w:t>
            </w:r>
          </w:p>
        </w:tc>
      </w:tr>
      <w:tr>
        <w:trPr>
          <w:trHeight w:val="288" w:hRule="exact"/>
        </w:trPr>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r>
              <w:rPr>
                <w:rFonts w:ascii="宋体" w:hAnsi="宋体" w:cs="宋体" w:eastAsia="宋体" w:hint="default"/>
                <w:sz w:val="21"/>
                <w:szCs w:val="21"/>
              </w:rPr>
              <w:t> </w:t>
            </w:r>
          </w:p>
        </w:tc>
        <w:tc>
          <w:tcPr>
            <w:tcW w:w="207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-4,465,631.87</w:t>
            </w:r>
            <w:r>
              <w:rPr>
                <w:rFonts w:ascii="宋体"/>
                <w:sz w:val="21"/>
              </w:rPr>
              <w:t> </w:t>
            </w:r>
          </w:p>
        </w:tc>
      </w:tr>
      <w:tr>
        <w:trPr>
          <w:trHeight w:val="286" w:hRule="exact"/>
        </w:trPr>
        <w:tc>
          <w:tcPr>
            <w:tcW w:w="69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r>
              <w:rPr>
                <w:rFonts w:ascii="宋体" w:hAnsi="宋体" w:cs="宋体" w:eastAsia="宋体" w:hint="default"/>
                <w:sz w:val="21"/>
                <w:szCs w:val="21"/>
              </w:rPr>
              <w:t> </w:t>
            </w:r>
          </w:p>
        </w:tc>
        <w:tc>
          <w:tcPr>
            <w:tcW w:w="207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29,455,670.82</w:t>
            </w:r>
            <w:r>
              <w:rPr>
                <w:rFonts w:ascii="宋体"/>
                <w:sz w:val="21"/>
              </w:rPr>
              <w:t> </w:t>
            </w:r>
          </w:p>
        </w:tc>
      </w:tr>
      <w:tr>
        <w:trPr>
          <w:trHeight w:val="290" w:hRule="exact"/>
        </w:trPr>
        <w:tc>
          <w:tcPr>
            <w:tcW w:w="6983" w:type="dxa"/>
            <w:tcBorders>
              <w:top w:val="single" w:sz="4" w:space="0" w:color="000000"/>
              <w:left w:val="single" w:sz="6" w:space="0" w:color="000000"/>
              <w:bottom w:val="single" w:sz="6" w:space="0" w:color="000000"/>
              <w:right w:val="single" w:sz="6"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加计扣除费用的影响</w:t>
            </w:r>
            <w:r>
              <w:rPr>
                <w:rFonts w:ascii="宋体" w:hAnsi="宋体" w:cs="宋体" w:eastAsia="宋体" w:hint="default"/>
                <w:sz w:val="21"/>
                <w:szCs w:val="21"/>
              </w:rPr>
              <w:t> </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right"/>
              <w:rPr>
                <w:rFonts w:ascii="宋体" w:hAnsi="宋体" w:cs="宋体" w:eastAsia="宋体" w:hint="default"/>
                <w:sz w:val="21"/>
                <w:szCs w:val="21"/>
              </w:rPr>
            </w:pPr>
            <w:r>
              <w:rPr>
                <w:rFonts w:ascii="宋体"/>
                <w:spacing w:val="-1"/>
                <w:sz w:val="21"/>
              </w:rPr>
              <w:t>-49,466,023.41</w:t>
            </w:r>
            <w:r>
              <w:rPr>
                <w:rFonts w:ascii="宋体"/>
                <w:sz w:val="21"/>
              </w:rPr>
              <w:t> </w:t>
            </w:r>
          </w:p>
        </w:tc>
      </w:tr>
      <w:tr>
        <w:trPr>
          <w:trHeight w:val="288" w:hRule="exact"/>
        </w:trPr>
        <w:tc>
          <w:tcPr>
            <w:tcW w:w="6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755,772.35</w:t>
            </w:r>
            <w:r>
              <w:rPr>
                <w:rFonts w:ascii="宋体"/>
                <w:sz w:val="21"/>
              </w:rPr>
              <w:t> </w:t>
            </w:r>
          </w:p>
        </w:tc>
      </w:tr>
      <w:tr>
        <w:trPr>
          <w:trHeight w:val="286" w:hRule="exact"/>
        </w:trPr>
        <w:tc>
          <w:tcPr>
            <w:tcW w:w="6983"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07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15,666,589.89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pStyle w:val="BodyText"/>
        <w:spacing w:line="243"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58"/>
        <w:ind w:left="236" w:right="0"/>
        <w:jc w:val="left"/>
        <w:rPr>
          <w:rFonts w:ascii="宋体" w:hAnsi="宋体" w:cs="宋体" w:eastAsia="宋体" w:hint="default"/>
          <w:b w:val="0"/>
          <w:bCs w:val="0"/>
        </w:rPr>
      </w:pPr>
      <w:r>
        <w:rPr>
          <w:rFonts w:ascii="宋体"/>
          <w:w w:val="99"/>
        </w:rPr>
        <w:t> </w:t>
      </w:r>
      <w:r>
        <w:rPr>
          <w:rFonts w:ascii="宋体"/>
          <w:b w:val="0"/>
        </w:rPr>
      </w:r>
    </w:p>
    <w:p>
      <w:pPr>
        <w:pStyle w:val="Heading6"/>
        <w:spacing w:line="240" w:lineRule="auto" w:before="61"/>
        <w:ind w:left="236" w:right="0"/>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2"/>
        <w:ind w:left="236" w:right="0"/>
        <w:jc w:val="left"/>
        <w:rPr>
          <w:rFonts w:ascii="宋体" w:hAnsi="宋体" w:cs="宋体" w:eastAsia="宋体" w:hint="default"/>
        </w:rPr>
      </w:pPr>
      <w:r>
        <w:rPr/>
        <w:t>详见附注</w:t>
      </w:r>
      <w:r>
        <w:rPr>
          <w:spacing w:val="-56"/>
        </w:rPr>
        <w:t> </w:t>
      </w:r>
      <w:r>
        <w:rPr>
          <w:rFonts w:ascii="宋体" w:hAnsi="宋体" w:cs="宋体" w:eastAsia="宋体" w:hint="default"/>
        </w:rPr>
        <w:t>55</w:t>
      </w:r>
      <w:r>
        <w:rPr/>
        <w:t>、其他综合收益</w:t>
      </w:r>
      <w:r>
        <w:rPr>
          <w:rFonts w:ascii="宋体" w:hAnsi="宋体" w:cs="宋体" w:eastAsia="宋体" w:hint="default"/>
        </w:rPr>
        <w:t> </w:t>
      </w:r>
    </w:p>
    <w:p>
      <w:pPr>
        <w:pStyle w:val="Heading4"/>
        <w:spacing w:line="310" w:lineRule="exact"/>
        <w:ind w:left="236" w:right="0"/>
        <w:jc w:val="left"/>
        <w:rPr>
          <w:rFonts w:ascii="宋体" w:hAnsi="宋体" w:cs="宋体" w:eastAsia="宋体" w:hint="default"/>
        </w:rPr>
      </w:pPr>
      <w:r>
        <w:rPr>
          <w:rFonts w:ascii="宋体"/>
        </w:rPr>
        <w:t> </w:t>
      </w:r>
    </w:p>
    <w:p>
      <w:pPr>
        <w:pStyle w:val="Heading6"/>
        <w:spacing w:line="290" w:lineRule="auto"/>
        <w:ind w:left="236"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218"/>
        <w:gridCol w:w="2328"/>
        <w:gridCol w:w="2516"/>
      </w:tblGrid>
      <w:tr>
        <w:trPr>
          <w:trHeight w:val="281"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收到现金折扣银行存款利息等</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46,461,700.28</w:t>
            </w:r>
            <w:r>
              <w:rPr>
                <w:rFonts w:ascii="宋体"/>
                <w:sz w:val="21"/>
              </w:rPr>
              <w:t> </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49,030,795.33</w:t>
            </w:r>
            <w:r>
              <w:rPr>
                <w:rFonts w:ascii="宋体"/>
                <w:sz w:val="21"/>
              </w:rPr>
              <w:t> </w:t>
            </w:r>
          </w:p>
        </w:tc>
      </w:tr>
      <w:tr>
        <w:trPr>
          <w:trHeight w:val="283"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财政补贴及资助资金等</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20,339,209.83</w:t>
            </w:r>
            <w:r>
              <w:rPr>
                <w:rFonts w:ascii="宋体"/>
                <w:sz w:val="21"/>
              </w:rPr>
              <w:t> </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10,679,012.96</w:t>
            </w:r>
            <w:r>
              <w:rPr>
                <w:rFonts w:ascii="宋体"/>
                <w:sz w:val="21"/>
              </w:rPr>
              <w:t> </w:t>
            </w:r>
          </w:p>
        </w:tc>
      </w:tr>
      <w:tr>
        <w:trPr>
          <w:trHeight w:val="281"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收到其他单位及个人往来款及保证金等</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126,646,129.05</w:t>
            </w:r>
            <w:r>
              <w:rPr>
                <w:rFonts w:ascii="宋体"/>
                <w:sz w:val="21"/>
              </w:rPr>
              <w:t> </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115,586,926.30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4218"/>
        <w:gridCol w:w="2328"/>
        <w:gridCol w:w="2516"/>
      </w:tblGrid>
      <w:tr>
        <w:trPr>
          <w:trHeight w:val="283"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收到的保函保证金净额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7,250,834.34</w:t>
            </w:r>
            <w:r>
              <w:rPr>
                <w:rFonts w:ascii="宋体"/>
                <w:sz w:val="21"/>
              </w:rPr>
              <w:t> </w:t>
            </w:r>
          </w:p>
        </w:tc>
      </w:tr>
      <w:tr>
        <w:trPr>
          <w:trHeight w:val="281" w:hRule="exact"/>
        </w:trPr>
        <w:tc>
          <w:tcPr>
            <w:tcW w:w="4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193,447,039.16</w:t>
            </w:r>
            <w:r>
              <w:rPr>
                <w:rFonts w:ascii="宋体"/>
                <w:sz w:val="21"/>
              </w:rPr>
              <w:t> </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182,547,568.93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8"/>
        <w:ind w:left="236" w:right="0"/>
        <w:jc w:val="left"/>
        <w:rPr>
          <w:rFonts w:ascii="宋体" w:hAnsi="宋体" w:cs="宋体" w:eastAsia="宋体" w:hint="default"/>
        </w:rPr>
      </w:pPr>
      <w:r>
        <w:rPr/>
        <w:t>收到的其他与经营活动有关的现金说明：</w:t>
      </w:r>
      <w:r>
        <w:rPr>
          <w:rFonts w:ascii="宋体" w:hAnsi="宋体" w:cs="宋体" w:eastAsia="宋体" w:hint="default"/>
        </w:rPr>
        <w:t> </w:t>
      </w:r>
    </w:p>
    <w:p>
      <w:pPr>
        <w:pStyle w:val="Heading4"/>
        <w:spacing w:line="313" w:lineRule="exact" w:before="50"/>
        <w:ind w:left="236" w:right="0"/>
        <w:jc w:val="left"/>
        <w:rPr>
          <w:rFonts w:ascii="宋体" w:hAnsi="宋体" w:cs="宋体" w:eastAsia="宋体" w:hint="default"/>
        </w:rPr>
      </w:pPr>
      <w:r>
        <w:rPr/>
        <w:t>无</w:t>
      </w:r>
      <w:r>
        <w:rPr>
          <w:rFonts w:ascii="宋体" w:hAnsi="宋体" w:cs="宋体" w:eastAsia="宋体" w:hint="default"/>
        </w:rPr>
        <w:t> </w:t>
      </w:r>
    </w:p>
    <w:p>
      <w:pPr>
        <w:pStyle w:val="Heading4"/>
        <w:spacing w:line="312" w:lineRule="exact"/>
        <w:ind w:left="236" w:right="0"/>
        <w:jc w:val="left"/>
        <w:rPr>
          <w:rFonts w:ascii="宋体" w:hAnsi="宋体" w:cs="宋体" w:eastAsia="宋体" w:hint="default"/>
        </w:rPr>
      </w:pPr>
      <w:r>
        <w:rPr>
          <w:rFonts w:ascii="宋体"/>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40" w:lineRule="auto" w:before="61"/>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635"/>
        <w:gridCol w:w="2765"/>
        <w:gridCol w:w="2662"/>
      </w:tblGrid>
      <w:tr>
        <w:trPr>
          <w:trHeight w:val="283" w:hRule="exact"/>
        </w:trPr>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费用性支出</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214,410,508.94</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242,948,785.13</w:t>
            </w:r>
            <w:r>
              <w:rPr>
                <w:rFonts w:ascii="宋体"/>
                <w:sz w:val="21"/>
              </w:rPr>
              <w:t> </w:t>
            </w:r>
          </w:p>
        </w:tc>
      </w:tr>
      <w:tr>
        <w:trPr>
          <w:trHeight w:val="284" w:hRule="exact"/>
        </w:trPr>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支付往来款、押金及职工备用金等</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143,964,834.61</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pacing w:val="-1"/>
                <w:sz w:val="21"/>
              </w:rPr>
              <w:t>114,795,243.85</w:t>
            </w:r>
            <w:r>
              <w:rPr>
                <w:rFonts w:ascii="宋体"/>
                <w:sz w:val="21"/>
              </w:rPr>
              <w:t> </w:t>
            </w:r>
          </w:p>
        </w:tc>
      </w:tr>
      <w:tr>
        <w:trPr>
          <w:trHeight w:val="283" w:hRule="exact"/>
        </w:trPr>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支付保函保证金净额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3,445,108.26</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361,820,451.81</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357,744,028.98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sz w:val="24"/>
          <w:szCs w:val="24"/>
        </w:rPr>
      </w:pPr>
      <w:r>
        <w:rPr/>
        <w:t>支付的其他与经营活动有关的现金说明：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311" w:lineRule="exact"/>
        <w:ind w:left="236" w:right="0"/>
        <w:jc w:val="left"/>
        <w:rPr>
          <w:rFonts w:ascii="宋体" w:hAnsi="宋体" w:cs="宋体" w:eastAsia="宋体" w:hint="default"/>
        </w:rPr>
      </w:pPr>
      <w:r>
        <w:rPr>
          <w:rFonts w:ascii="宋体"/>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5"/>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4126" w:space="2501"/>
            <w:col w:w="268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收到对外借款的本金和利息</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42,165,384.00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7,087,412.28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42,165,384.00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7,087,412.28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0"/>
        <w:jc w:val="left"/>
        <w:rPr>
          <w:rFonts w:ascii="宋体" w:hAnsi="宋体" w:cs="宋体" w:eastAsia="宋体" w:hint="default"/>
          <w:sz w:val="24"/>
          <w:szCs w:val="24"/>
        </w:rPr>
      </w:pPr>
      <w:r>
        <w:rPr/>
        <w:t>收到的其他与投资活动有关的现金说明：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60" w:lineRule="exact"/>
        <w:ind w:left="236" w:right="0"/>
        <w:jc w:val="left"/>
        <w:rPr>
          <w:rFonts w:ascii="宋体" w:hAnsi="宋体" w:cs="宋体" w:eastAsia="宋体" w:hint="default"/>
        </w:rPr>
      </w:pPr>
      <w:r>
        <w:rPr>
          <w:rFonts w:ascii="宋体"/>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069"/>
        <w:gridCol w:w="2624"/>
        <w:gridCol w:w="2369"/>
      </w:tblGrid>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本期丧失控制权子公司的现金流出净额</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48,334,427.28</w:t>
            </w:r>
            <w:r>
              <w:rPr>
                <w:rFonts w:ascii="宋体"/>
                <w:sz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48,334,427.28</w:t>
            </w:r>
            <w:r>
              <w:rPr>
                <w:rFonts w:ascii="宋体"/>
                <w:sz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0"/>
        <w:jc w:val="left"/>
        <w:rPr>
          <w:rFonts w:ascii="宋体" w:hAnsi="宋体" w:cs="宋体" w:eastAsia="宋体" w:hint="default"/>
          <w:sz w:val="24"/>
          <w:szCs w:val="24"/>
        </w:rPr>
      </w:pPr>
      <w:r>
        <w:rPr/>
        <w:t>支付的其他与投资活动有关的现金说明：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63" w:lineRule="exact"/>
        <w:ind w:left="236" w:right="0"/>
        <w:jc w:val="left"/>
        <w:rPr>
          <w:rFonts w:ascii="宋体" w:hAnsi="宋体" w:cs="宋体" w:eastAsia="宋体" w:hint="default"/>
        </w:rPr>
      </w:pPr>
      <w:r>
        <w:rPr>
          <w:rFonts w:ascii="宋体"/>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(5).</w:t>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银行承兑汇票保证金净流入</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45,930,624.54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298,200,000.00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7" w:right="0"/>
              <w:jc w:val="left"/>
              <w:rPr>
                <w:rFonts w:ascii="宋体" w:hAnsi="宋体" w:cs="宋体" w:eastAsia="宋体" w:hint="default"/>
                <w:sz w:val="21"/>
                <w:szCs w:val="21"/>
              </w:rPr>
            </w:pPr>
            <w:r>
              <w:rPr>
                <w:rFonts w:ascii="宋体"/>
                <w:sz w:val="21"/>
              </w:rPr>
              <w:t>344,130,624.54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0"/>
        <w:jc w:val="left"/>
        <w:rPr>
          <w:rFonts w:ascii="宋体" w:hAnsi="宋体" w:cs="宋体" w:eastAsia="宋体" w:hint="default"/>
          <w:sz w:val="24"/>
          <w:szCs w:val="24"/>
        </w:rPr>
      </w:pPr>
      <w:r>
        <w:rPr/>
        <w:t>收到的其他与筹资活动有关的现金说明：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260" w:lineRule="exact"/>
        <w:ind w:left="236" w:right="0"/>
        <w:jc w:val="left"/>
        <w:rPr>
          <w:rFonts w:ascii="宋体" w:hAnsi="宋体" w:cs="宋体" w:eastAsia="宋体" w:hint="default"/>
        </w:rPr>
      </w:pPr>
      <w:r>
        <w:rPr>
          <w:rFonts w:ascii="宋体"/>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4126" w:space="239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银行承兑汇票保证金净流出</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16,781,542.40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支付的募集资金及债券发行费用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9,000,943.25</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3,390,943.25</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9,000,943.25</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20,172,485.65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pPr>
      <w:r>
        <w:rPr/>
        <w:t>支付的其他与筹资活动有关的现金说明：</w:t>
      </w:r>
      <w:r>
        <w:rPr>
          <w:rFonts w:ascii="宋体" w:hAnsi="宋体" w:cs="宋体" w:eastAsia="宋体" w:hint="default"/>
          <w:w w:val="100"/>
        </w:rPr>
        <w:t> </w:t>
      </w:r>
      <w:r>
        <w:rPr/>
        <w:t>无</w:t>
      </w:r>
    </w:p>
    <w:p>
      <w:pPr>
        <w:pStyle w:val="BodyText"/>
        <w:spacing w:line="229" w:lineRule="exact"/>
        <w:ind w:left="236" w:right="0"/>
        <w:jc w:val="left"/>
        <w:rPr>
          <w:rFonts w:ascii="宋体" w:hAnsi="宋体" w:cs="宋体" w:eastAsia="宋体" w:hint="default"/>
        </w:rPr>
      </w:pPr>
      <w:r>
        <w:rPr>
          <w:rFonts w:ascii="宋体"/>
          <w:w w:val="100"/>
        </w:rPr>
        <w:t> </w:t>
      </w:r>
    </w:p>
    <w:p>
      <w:pPr>
        <w:pStyle w:val="Heading6"/>
        <w:spacing w:line="290" w:lineRule="auto" w:before="56"/>
        <w:ind w:left="236"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247,036,289.70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-127,076,547.21</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加：信用减值损失</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9,888,943.51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742,356.50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332,734,646.19</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13,391,170.96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11,965,110.33</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10,969,677.70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19,448,802.52</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2,773,034.04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2,888,893.12</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-47,322.41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-93,455.69</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88,837.68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70,896.07</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-1,709,881.65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47,776,412.26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48,599,894.16</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-104,412,517.35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-91,342,478.66</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-2,580,294.63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-4,359,988.80</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-5,529,341.79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5,572,080.46</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-41,718,483.23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203,641,723.02</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-196,750,137.47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-170,380,715.67</w:t>
            </w: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59,456,843.39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87,682,992.57</w:t>
            </w:r>
            <w:r>
              <w:rPr>
                <w:rFonts w:ascii="宋体"/>
                <w:b/>
                <w:w w:val="99"/>
                <w:sz w:val="21"/>
              </w:rPr>
              <w:t> </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10,576,535.83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49,952,123.04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319,351,852.41</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1,102,959,943.10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731,724,728.48</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731,724,728.48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1,522,660,915.88</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371,235,214.62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-790,936,187.40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Heading4"/>
        <w:spacing w:line="273" w:lineRule="exact"/>
        <w:ind w:left="216" w:right="0"/>
        <w:jc w:val="left"/>
        <w:rPr>
          <w:rFonts w:ascii="宋体" w:hAnsi="宋体" w:cs="宋体" w:eastAsia="宋体" w:hint="default"/>
        </w:rPr>
      </w:pPr>
      <w:r>
        <w:rPr>
          <w:rFonts w:ascii="宋体"/>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before="61"/>
        <w:ind w:left="216" w:right="0"/>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3912" w:space="2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48,334,427.28</w:t>
            </w:r>
            <w:r>
              <w:rPr>
                <w:rFonts w:ascii="宋体"/>
                <w:sz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其中：深圳市融汇通金科技有限公司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48,334,427.28</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-48,334,427.28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pStyle w:val="BodyText"/>
        <w:spacing w:line="239" w:lineRule="exact"/>
        <w:ind w:left="216" w:right="0"/>
        <w:jc w:val="left"/>
        <w:rPr>
          <w:rFonts w:ascii="宋体" w:hAnsi="宋体" w:cs="宋体" w:eastAsia="宋体" w:hint="default"/>
        </w:rPr>
      </w:pPr>
      <w:r>
        <w:rPr/>
        <w:t>其他说明</w:t>
      </w:r>
      <w:r>
        <w:rPr>
          <w:rFonts w:ascii="宋体" w:hAnsi="宋体" w:cs="宋体" w:eastAsia="宋体" w:hint="default"/>
        </w:rPr>
        <w:t>: </w:t>
      </w:r>
    </w:p>
    <w:p>
      <w:pPr>
        <w:spacing w:line="269" w:lineRule="exact" w:before="0"/>
        <w:ind w:left="216" w:right="0" w:firstLine="0"/>
        <w:jc w:val="left"/>
        <w:rPr>
          <w:rFonts w:ascii="宋体" w:hAnsi="宋体" w:cs="宋体" w:eastAsia="宋体" w:hint="default"/>
          <w:sz w:val="24"/>
          <w:szCs w:val="24"/>
        </w:rPr>
      </w:pPr>
      <w:r>
        <w:rPr>
          <w:rFonts w:ascii="宋体" w:hAnsi="宋体" w:cs="宋体" w:eastAsia="宋体" w:hint="default"/>
          <w:sz w:val="21"/>
          <w:szCs w:val="21"/>
        </w:rPr>
        <w:t>无</w:t>
      </w:r>
      <w:r>
        <w:rPr>
          <w:rFonts w:ascii="宋体" w:hAnsi="宋体" w:cs="宋体" w:eastAsia="宋体" w:hint="default"/>
          <w:sz w:val="24"/>
          <w:szCs w:val="24"/>
        </w:rPr>
        <w:t> </w:t>
      </w:r>
    </w:p>
    <w:p>
      <w:pPr>
        <w:pStyle w:val="Heading4"/>
        <w:spacing w:line="310"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380" w:left="1060" w:right="1560"/>
          <w:cols w:num="2" w:equalWidth="0">
            <w:col w:w="3070" w:space="3453"/>
            <w:col w:w="2767"/>
          </w:cols>
        </w:sectPr>
      </w:pP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4213"/>
        <w:gridCol w:w="2472"/>
        <w:gridCol w:w="2365"/>
      </w:tblGrid>
      <w:tr>
        <w:trPr>
          <w:trHeight w:val="29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1,102,959,943.10</w:t>
            </w:r>
            <w:r>
              <w:rPr>
                <w:rFonts w:ascii="宋体"/>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731,724,728.48</w:t>
            </w:r>
            <w:r>
              <w:rPr>
                <w:rFonts w:ascii="宋体"/>
                <w:sz w:val="21"/>
              </w:rPr>
              <w:t> </w:t>
            </w:r>
          </w:p>
        </w:tc>
      </w:tr>
      <w:tr>
        <w:trPr>
          <w:trHeight w:val="296"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182,090.55</w:t>
            </w:r>
            <w:r>
              <w:rPr>
                <w:rFonts w:ascii="宋体"/>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206,470.76</w:t>
            </w:r>
            <w:r>
              <w:rPr>
                <w:rFonts w:ascii="宋体"/>
                <w:sz w:val="21"/>
              </w:rPr>
              <w:t> </w:t>
            </w:r>
          </w:p>
        </w:tc>
      </w:tr>
      <w:tr>
        <w:trPr>
          <w:trHeight w:val="29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1,102,743,334.46</w:t>
            </w:r>
            <w:r>
              <w:rPr>
                <w:rFonts w:ascii="宋体"/>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731,484,665.58</w:t>
            </w:r>
            <w:r>
              <w:rPr>
                <w:rFonts w:ascii="宋体"/>
                <w:sz w:val="21"/>
              </w:rPr>
              <w:t> </w:t>
            </w:r>
          </w:p>
        </w:tc>
      </w:tr>
      <w:tr>
        <w:trPr>
          <w:trHeight w:val="29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34,518.09</w:t>
            </w:r>
            <w:r>
              <w:rPr>
                <w:rFonts w:ascii="宋体"/>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33,592.14</w:t>
            </w:r>
            <w:r>
              <w:rPr>
                <w:rFonts w:ascii="宋体"/>
                <w:sz w:val="21"/>
              </w:rPr>
              <w:t> </w:t>
            </w:r>
          </w:p>
        </w:tc>
      </w:tr>
      <w:tr>
        <w:trPr>
          <w:trHeight w:val="29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1,102,959,943.10</w:t>
            </w:r>
            <w:r>
              <w:rPr>
                <w:rFonts w:ascii="宋体"/>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731,724,728.48</w:t>
            </w:r>
            <w:r>
              <w:rPr>
                <w:rFonts w:ascii="宋体"/>
                <w:sz w:val="21"/>
              </w:rPr>
              <w:t> </w:t>
            </w:r>
          </w:p>
        </w:tc>
      </w:tr>
      <w:tr>
        <w:trPr>
          <w:trHeight w:val="29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60" w:right="1560"/>
        </w:sectPr>
      </w:pPr>
    </w:p>
    <w:p>
      <w:pPr>
        <w:spacing w:line="240" w:lineRule="auto" w:before="0"/>
        <w:rPr>
          <w:rFonts w:ascii="宋体" w:hAnsi="宋体" w:cs="宋体" w:eastAsia="宋体" w:hint="default"/>
          <w:b/>
          <w:bCs/>
          <w:sz w:val="24"/>
          <w:szCs w:val="24"/>
        </w:rPr>
      </w:pPr>
    </w:p>
    <w:tbl>
      <w:tblPr>
        <w:tblW w:w="0" w:type="auto"/>
        <w:jc w:val="left"/>
        <w:tblInd w:w="123" w:type="dxa"/>
        <w:tblLayout w:type="fixed"/>
        <w:tblCellMar>
          <w:top w:w="0" w:type="dxa"/>
          <w:left w:w="0" w:type="dxa"/>
          <w:bottom w:w="0" w:type="dxa"/>
          <w:right w:w="0" w:type="dxa"/>
        </w:tblCellMar>
        <w:tblLook w:val="01E0"/>
      </w:tblPr>
      <w:tblGrid>
        <w:gridCol w:w="4213"/>
        <w:gridCol w:w="2472"/>
        <w:gridCol w:w="2365"/>
      </w:tblGrid>
      <w:tr>
        <w:trPr>
          <w:trHeight w:val="29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现金和现金等价物</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
        </w:tc>
        <w:tc>
          <w:tcPr>
            <w:tcW w:w="236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8"/>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55" w:lineRule="auto" w:before="64"/>
        <w:ind w:left="236" w:right="98"/>
        <w:jc w:val="left"/>
      </w:pPr>
      <w:r>
        <w:rPr>
          <w:rFonts w:ascii="宋体" w:hAnsi="宋体" w:cs="宋体" w:eastAsia="宋体" w:hint="default"/>
          <w:w w:val="100"/>
          <w:sz w:val="22"/>
          <w:szCs w:val="22"/>
        </w:rPr>
        <w:t>    </w:t>
      </w:r>
      <w:r>
        <w:rPr/>
        <w:t>合并现金流量表“期末现金及现金等价物余额”为 </w:t>
      </w:r>
      <w:r>
        <w:rPr>
          <w:rFonts w:ascii="宋体" w:hAnsi="宋体" w:cs="宋体" w:eastAsia="宋体" w:hint="default"/>
        </w:rPr>
        <w:t>1,102,959,943.10</w:t>
      </w:r>
      <w:r>
        <w:rPr>
          <w:rFonts w:ascii="宋体" w:hAnsi="宋体" w:cs="宋体" w:eastAsia="宋体" w:hint="default"/>
          <w:spacing w:val="-57"/>
        </w:rPr>
        <w:t> </w:t>
      </w:r>
      <w:r>
        <w:rPr/>
        <w:t>元，合并资产负债表</w:t>
      </w:r>
      <w:r>
        <w:rPr>
          <w:w w:val="100"/>
        </w:rPr>
        <w:t> </w:t>
      </w:r>
      <w:r>
        <w:rPr>
          <w:spacing w:val="-2"/>
          <w:w w:val="100"/>
        </w:rPr>
        <w:t>中货币资金期末数为</w:t>
      </w:r>
      <w:r>
        <w:rPr>
          <w:spacing w:val="-47"/>
          <w:w w:val="100"/>
        </w:rPr>
        <w:t> </w:t>
      </w:r>
      <w:r>
        <w:rPr>
          <w:rFonts w:ascii="宋体" w:hAnsi="宋体" w:cs="宋体" w:eastAsia="宋体" w:hint="default"/>
          <w:spacing w:val="-1"/>
          <w:w w:val="100"/>
        </w:rPr>
        <w:t>1,187,459,310.75</w:t>
      </w:r>
      <w:r>
        <w:rPr>
          <w:rFonts w:ascii="宋体" w:hAnsi="宋体" w:cs="宋体" w:eastAsia="宋体" w:hint="default"/>
          <w:spacing w:val="-50"/>
          <w:w w:val="100"/>
        </w:rPr>
        <w:t> </w:t>
      </w:r>
      <w:r>
        <w:rPr>
          <w:spacing w:val="-5"/>
          <w:w w:val="100"/>
        </w:rPr>
        <w:t>元，差额系公司现金流量表“期末现金及现金等价物余额”</w:t>
      </w:r>
    </w:p>
    <w:p>
      <w:pPr>
        <w:pStyle w:val="BodyText"/>
        <w:spacing w:line="240" w:lineRule="auto" w:before="32"/>
        <w:ind w:left="236" w:right="0"/>
        <w:jc w:val="left"/>
        <w:rPr>
          <w:rFonts w:ascii="宋体" w:hAnsi="宋体" w:cs="宋体" w:eastAsia="宋体" w:hint="default"/>
        </w:rPr>
      </w:pPr>
      <w:r>
        <w:rPr/>
        <w:t>扣除了受限的货币资金</w:t>
      </w:r>
      <w:r>
        <w:rPr>
          <w:spacing w:val="-54"/>
        </w:rPr>
        <w:t> </w:t>
      </w:r>
      <w:r>
        <w:rPr>
          <w:rFonts w:ascii="宋体" w:hAnsi="宋体" w:cs="宋体" w:eastAsia="宋体" w:hint="default"/>
        </w:rPr>
        <w:t>84,499,367.65</w:t>
      </w:r>
      <w:r>
        <w:rPr>
          <w:rFonts w:ascii="宋体" w:hAnsi="宋体" w:cs="宋体" w:eastAsia="宋体" w:hint="default"/>
          <w:spacing w:val="-53"/>
        </w:rPr>
        <w:t> </w:t>
      </w:r>
      <w:r>
        <w:rPr>
          <w:spacing w:val="-3"/>
        </w:rPr>
        <w:t>元。</w:t>
      </w:r>
      <w:r>
        <w:rPr>
          <w:rFonts w:ascii="宋体" w:hAnsi="宋体" w:cs="宋体" w:eastAsia="宋体" w:hint="default"/>
        </w:rPr>
        <w:t> </w:t>
      </w:r>
    </w:p>
    <w:p>
      <w:pPr>
        <w:pStyle w:val="Heading5"/>
        <w:spacing w:line="240" w:lineRule="auto" w:before="128"/>
        <w:ind w:left="236" w:right="0"/>
        <w:jc w:val="left"/>
        <w:rPr>
          <w:rFonts w:ascii="宋体" w:hAnsi="宋体" w:cs="宋体" w:eastAsia="宋体" w:hint="default"/>
        </w:rPr>
      </w:pPr>
      <w:r>
        <w:rPr>
          <w:rFonts w:ascii="宋体"/>
          <w:w w:val="100"/>
        </w:rPr>
        <w:t> </w:t>
      </w:r>
    </w:p>
    <w:p>
      <w:pPr>
        <w:spacing w:line="290" w:lineRule="auto" w:before="62"/>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Heading4"/>
        <w:spacing w:line="259"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FF"/>
        </w:rPr>
        <w:t> </w:t>
      </w:r>
      <w:r>
        <w:rPr>
          <w:rFonts w:ascii="宋体" w:hAnsi="宋体" w:cs="宋体" w:eastAsia="宋体" w:hint="default"/>
        </w:rPr>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40" w:lineRule="auto"/>
        <w:ind w:left="23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exact" w:before="4"/>
        <w:ind w:left="0" w:right="208"/>
        <w:jc w:val="right"/>
        <w:rPr>
          <w:rFonts w:ascii="宋体" w:hAnsi="宋体" w:cs="宋体" w:eastAsia="宋体" w:hint="default"/>
        </w:rPr>
      </w:pPr>
      <w:r>
        <w:rPr>
          <w:rFonts w:ascii="宋体"/>
          <w:w w:val="100"/>
        </w:rPr>
        <w:t> </w:t>
      </w:r>
    </w:p>
    <w:p>
      <w:pPr>
        <w:pStyle w:val="BodyText"/>
        <w:spacing w:line="240" w:lineRule="auto"/>
        <w:ind w:left="6759" w:right="208" w:firstLine="2311"/>
        <w:jc w:val="right"/>
        <w:rPr>
          <w:rFonts w:ascii="宋体" w:hAnsi="宋体" w:cs="宋体" w:eastAsia="宋体" w:hint="default"/>
        </w:rPr>
      </w:pPr>
      <w:r>
        <w:rPr>
          <w:rFonts w:ascii="宋体" w:hAnsi="宋体" w:cs="宋体" w:eastAsia="宋体" w:hint="default"/>
          <w:w w:val="100"/>
        </w:rPr>
        <w:t> </w:t>
      </w:r>
      <w:r>
        <w:rPr>
          <w:w w:val="100"/>
        </w:rPr>
        <w:t>单位</w:t>
      </w:r>
      <w:r>
        <w:rPr>
          <w:spacing w:val="-3"/>
          <w:w w:val="100"/>
        </w:rPr>
        <w:t>：</w:t>
      </w:r>
      <w:r>
        <w:rPr>
          <w:w w:val="100"/>
        </w:rPr>
        <w:t>元</w:t>
      </w:r>
      <w:r>
        <w:rPr>
          <w:rFonts w:ascii="宋体" w:hAnsi="宋体" w:cs="宋体" w:eastAsia="宋体" w:hint="default"/>
          <w:w w:val="100"/>
        </w:rPr>
        <w:t> </w:t>
      </w:r>
      <w:r>
        <w:rPr>
          <w:rFonts w:ascii="宋体" w:hAnsi="宋体" w:cs="宋体" w:eastAsia="宋体" w:hint="default"/>
          <w:spacing w:val="-3"/>
          <w:w w:val="100"/>
        </w:rPr>
        <w:t> </w:t>
      </w:r>
      <w:r>
        <w:rPr>
          <w:w w:val="100"/>
        </w:rPr>
        <w:t>币</w:t>
      </w:r>
      <w:r>
        <w:rPr>
          <w:spacing w:val="-3"/>
          <w:w w:val="100"/>
        </w:rPr>
        <w:t>种</w:t>
      </w:r>
      <w:r>
        <w:rPr>
          <w:w w:val="100"/>
        </w:rPr>
        <w:t>：</w:t>
      </w:r>
      <w:r>
        <w:rPr>
          <w:spacing w:val="-3"/>
          <w:w w:val="100"/>
        </w:rPr>
        <w:t>人</w:t>
      </w:r>
      <w:r>
        <w:rPr>
          <w:w w:val="100"/>
        </w:rPr>
        <w:t>民</w:t>
      </w:r>
      <w:r>
        <w:rPr>
          <w:spacing w:val="-3"/>
          <w:w w:val="100"/>
        </w:rPr>
        <w:t>币</w:t>
      </w:r>
      <w:r>
        <w:rPr>
          <w:rFonts w:ascii="宋体" w:hAnsi="宋体" w:cs="宋体" w:eastAsia="宋体" w:hint="default"/>
          <w:w w:val="100"/>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321"/>
        <w:gridCol w:w="2914"/>
        <w:gridCol w:w="3827"/>
      </w:tblGrid>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1"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84,499,367.65</w:t>
            </w:r>
            <w:r>
              <w:rPr>
                <w:rFonts w:ascii="宋体"/>
                <w:sz w:val="21"/>
              </w:rPr>
              <w:t> </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银行承兑汇票保证金、履约及保函保证</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金、用于担保的定期存款</w:t>
            </w:r>
            <w:r>
              <w:rPr>
                <w:rFonts w:ascii="宋体" w:hAnsi="宋体" w:cs="宋体" w:eastAsia="宋体" w:hint="default"/>
                <w:sz w:val="21"/>
                <w:szCs w:val="21"/>
              </w:rPr>
              <w:t> </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6"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382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6"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3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84,499,367.65</w:t>
            </w:r>
            <w:r>
              <w:rPr>
                <w:rFonts w:ascii="宋体"/>
                <w:sz w:val="21"/>
              </w:rPr>
              <w:t> </w:t>
            </w:r>
          </w:p>
        </w:tc>
        <w:tc>
          <w:tcPr>
            <w:tcW w:w="3827"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pStyle w:val="BodyText"/>
        <w:spacing w:line="240" w:lineRule="auto" w:before="26"/>
        <w:ind w:left="236" w:right="0"/>
        <w:jc w:val="left"/>
        <w:rPr>
          <w:rFonts w:ascii="宋体" w:hAnsi="宋体" w:cs="宋体" w:eastAsia="宋体" w:hint="default"/>
        </w:rPr>
      </w:pPr>
      <w:r>
        <w:rPr/>
        <w:t>其他说明：</w:t>
      </w:r>
      <w:r>
        <w:rPr>
          <w:rFonts w:ascii="宋体" w:hAnsi="宋体" w:cs="宋体" w:eastAsia="宋体" w:hint="default"/>
        </w:rPr>
        <w:t> </w:t>
      </w:r>
    </w:p>
    <w:p>
      <w:pPr>
        <w:pStyle w:val="Heading4"/>
        <w:spacing w:line="240" w:lineRule="auto" w:before="52"/>
        <w:ind w:left="236" w:right="0"/>
        <w:jc w:val="left"/>
        <w:rPr>
          <w:rFonts w:ascii="宋体" w:hAnsi="宋体" w:cs="宋体" w:eastAsia="宋体" w:hint="default"/>
        </w:rPr>
      </w:pPr>
      <w:r>
        <w:rPr>
          <w:rFonts w:ascii="宋体"/>
        </w:rPr>
        <w:t> </w:t>
      </w:r>
    </w:p>
    <w:p>
      <w:pPr>
        <w:spacing w:line="240" w:lineRule="auto" w:before="12"/>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321"/>
        <w:gridCol w:w="2909"/>
        <w:gridCol w:w="3819"/>
      </w:tblGrid>
      <w:tr>
        <w:trPr>
          <w:trHeight w:val="348"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3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35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36,169,664.03</w:t>
            </w:r>
            <w:r>
              <w:rPr>
                <w:rFonts w:ascii="宋体"/>
                <w:sz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银行承兑汇票保证金</w:t>
            </w:r>
            <w:r>
              <w:rPr>
                <w:rFonts w:ascii="宋体" w:hAnsi="宋体" w:cs="宋体" w:eastAsia="宋体" w:hint="default"/>
                <w:sz w:val="21"/>
                <w:szCs w:val="21"/>
              </w:rPr>
              <w:t> </w:t>
            </w:r>
          </w:p>
        </w:tc>
      </w:tr>
      <w:tr>
        <w:trPr>
          <w:trHeight w:val="35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13,329,703.62</w:t>
            </w:r>
            <w:r>
              <w:rPr>
                <w:rFonts w:ascii="宋体"/>
                <w:sz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履约及保函保证金</w:t>
            </w:r>
            <w:r>
              <w:rPr>
                <w:rFonts w:ascii="宋体" w:hAnsi="宋体" w:cs="宋体" w:eastAsia="宋体" w:hint="default"/>
                <w:sz w:val="21"/>
                <w:szCs w:val="21"/>
              </w:rPr>
              <w:t> </w:t>
            </w:r>
          </w:p>
        </w:tc>
      </w:tr>
      <w:tr>
        <w:trPr>
          <w:trHeight w:val="35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35,000,000.00</w:t>
            </w:r>
            <w:r>
              <w:rPr>
                <w:rFonts w:ascii="宋体"/>
                <w:sz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用于担保的定期存款</w:t>
            </w:r>
            <w:r>
              <w:rPr>
                <w:rFonts w:ascii="宋体" w:hAnsi="宋体" w:cs="宋体" w:eastAsia="宋体" w:hint="default"/>
                <w:sz w:val="21"/>
                <w:szCs w:val="21"/>
              </w:rPr>
              <w:t> </w:t>
            </w:r>
          </w:p>
        </w:tc>
      </w:tr>
      <w:tr>
        <w:trPr>
          <w:trHeight w:val="350"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83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84,499,367.65</w:t>
            </w:r>
            <w:r>
              <w:rPr>
                <w:rFonts w:ascii="宋体"/>
                <w:sz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w w:val="100"/>
                <w:sz w:val="21"/>
              </w:rPr>
              <w:t> </w:t>
            </w:r>
          </w:p>
        </w:tc>
      </w:tr>
    </w:tbl>
    <w:p>
      <w:pPr>
        <w:spacing w:after="0" w:line="274" w:lineRule="exact"/>
        <w:jc w:val="center"/>
        <w:rPr>
          <w:rFonts w:ascii="宋体" w:hAnsi="宋体" w:cs="宋体" w:eastAsia="宋体" w:hint="default"/>
          <w:sz w:val="21"/>
          <w:szCs w:val="21"/>
        </w:rPr>
        <w:sectPr>
          <w:pgSz w:w="11910" w:h="16840"/>
          <w:pgMar w:header="882" w:footer="1195" w:top="1120" w:bottom="1380" w:left="1040" w:right="1480"/>
        </w:sectPr>
      </w:pPr>
    </w:p>
    <w:p>
      <w:pPr>
        <w:pStyle w:val="Heading4"/>
        <w:spacing w:line="273" w:lineRule="exact"/>
        <w:ind w:left="236" w:right="0"/>
        <w:jc w:val="left"/>
        <w:rPr>
          <w:rFonts w:ascii="宋体" w:hAnsi="宋体" w:cs="宋体" w:eastAsia="宋体" w:hint="default"/>
        </w:rPr>
      </w:pPr>
      <w:r>
        <w:rPr>
          <w:rFonts w:ascii="宋体"/>
        </w:rPr>
        <w:t> </w:t>
      </w:r>
    </w:p>
    <w:p>
      <w:pPr>
        <w:pStyle w:val="Heading4"/>
        <w:spacing w:line="313" w:lineRule="exact"/>
        <w:ind w:left="236" w:right="0"/>
        <w:jc w:val="left"/>
        <w:rPr>
          <w:rFonts w:ascii="宋体" w:hAnsi="宋体" w:cs="宋体" w:eastAsia="宋体" w:hint="default"/>
        </w:rPr>
      </w:pPr>
      <w:r>
        <w:rPr>
          <w:rFonts w:ascii="宋体"/>
        </w:rPr>
        <w:t> </w:t>
      </w:r>
    </w:p>
    <w:p>
      <w:pPr>
        <w:pStyle w:val="Heading6"/>
        <w:spacing w:line="290" w:lineRule="auto" w:before="61"/>
        <w:ind w:left="236"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Heading4"/>
        <w:spacing w:line="240" w:lineRule="auto" w:before="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040" w:right="1480"/>
          <w:cols w:num="2" w:equalWidth="0">
            <w:col w:w="2323" w:space="5671"/>
            <w:col w:w="1396"/>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7"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15,192.78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0.90001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13,673.65</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040" w:right="14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15,192.78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0.90001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13,673.65</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Heading4"/>
        <w:spacing w:line="274" w:lineRule="exact"/>
        <w:ind w:left="216" w:right="0"/>
        <w:jc w:val="left"/>
        <w:rPr>
          <w:rFonts w:ascii="宋体" w:hAnsi="宋体" w:cs="宋体" w:eastAsia="宋体" w:hint="default"/>
        </w:rPr>
      </w:pPr>
      <w:r>
        <w:rPr>
          <w:rFonts w:ascii="宋体"/>
        </w:rPr>
        <w:t> </w:t>
      </w:r>
    </w:p>
    <w:p>
      <w:pPr>
        <w:pStyle w:val="BodyText"/>
        <w:spacing w:line="290" w:lineRule="auto" w:before="64"/>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63" w:lineRule="exact"/>
        <w:ind w:left="216" w:right="0"/>
        <w:jc w:val="left"/>
        <w:rPr>
          <w:rFonts w:ascii="宋体" w:hAnsi="宋体" w:cs="宋体" w:eastAsia="宋体" w:hint="default"/>
        </w:rPr>
      </w:pPr>
      <w:r>
        <w:rPr>
          <w:rFonts w:ascii="宋体"/>
        </w:rPr>
        <w:t> </w:t>
      </w:r>
    </w:p>
    <w:p>
      <w:pPr>
        <w:pStyle w:val="Heading6"/>
        <w:spacing w:line="240" w:lineRule="auto" w:before="62"/>
        <w:ind w:left="64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90" w:lineRule="auto" w:before="61"/>
        <w:ind w:left="216" w:right="6831"/>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68"/>
        <w:gridCol w:w="2057"/>
        <w:gridCol w:w="2264"/>
        <w:gridCol w:w="2261"/>
      </w:tblGrid>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283"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2,119,720.33</w:t>
            </w:r>
            <w:r>
              <w:rPr>
                <w:rFonts w:ascii="宋体"/>
                <w:sz w:val="21"/>
              </w:rPr>
              <w:t> </w:t>
            </w:r>
          </w:p>
        </w:tc>
      </w:tr>
      <w:tr>
        <w:trPr>
          <w:trHeight w:val="1099"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与收益相关，且用于补偿</w:t>
            </w:r>
          </w:p>
          <w:p>
            <w:pPr>
              <w:pStyle w:val="TableParagraph"/>
              <w:spacing w:line="272" w:lineRule="exact" w:before="27"/>
              <w:ind w:left="103" w:right="100"/>
              <w:jc w:val="both"/>
              <w:rPr>
                <w:rFonts w:ascii="宋体" w:hAnsi="宋体" w:cs="宋体" w:eastAsia="宋体" w:hint="default"/>
                <w:sz w:val="21"/>
                <w:szCs w:val="21"/>
              </w:rPr>
            </w:pPr>
            <w:r>
              <w:rPr>
                <w:rFonts w:ascii="宋体" w:hAnsi="宋体" w:cs="宋体" w:eastAsia="宋体" w:hint="default"/>
                <w:spacing w:val="12"/>
                <w:sz w:val="21"/>
                <w:szCs w:val="21"/>
              </w:rPr>
              <w:t>公司以后期间的相关成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2"/>
                <w:sz w:val="21"/>
                <w:szCs w:val="21"/>
              </w:rPr>
              <w:t>本费用或损失的政府补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助</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431,630.01</w:t>
            </w:r>
            <w:r>
              <w:rPr>
                <w:rFonts w:ascii="宋体"/>
                <w:sz w:val="21"/>
              </w:rPr>
              <w:t> </w:t>
            </w:r>
          </w:p>
        </w:tc>
      </w:tr>
      <w:tr>
        <w:trPr>
          <w:trHeight w:val="828"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与收益相关，且用于补偿</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2"/>
                <w:sz w:val="21"/>
                <w:szCs w:val="21"/>
              </w:rPr>
              <w:t>公司已发生的相关成本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费用或损失的政府补助</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55,495,554.63</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55,495,554.63</w:t>
            </w:r>
            <w:r>
              <w:rPr>
                <w:rFonts w:ascii="宋体"/>
                <w:sz w:val="21"/>
              </w:rPr>
              <w:t> </w:t>
            </w:r>
          </w:p>
        </w:tc>
      </w:tr>
      <w:tr>
        <w:trPr>
          <w:trHeight w:val="281"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55,495,554.63</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58,046,904.97</w:t>
            </w:r>
            <w:r>
              <w:rPr>
                <w:rFonts w:ascii="宋体"/>
                <w:sz w:val="21"/>
              </w:rPr>
              <w:t> </w:t>
            </w:r>
          </w:p>
        </w:tc>
      </w:tr>
    </w:tbl>
    <w:p>
      <w:pPr>
        <w:pStyle w:val="Heading4"/>
        <w:spacing w:line="274"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Heading4"/>
        <w:spacing w:line="313" w:lineRule="exact"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16" w:right="0"/>
        <w:jc w:val="left"/>
        <w:rPr>
          <w:rFonts w:ascii="宋体" w:hAnsi="宋体" w:cs="宋体" w:eastAsia="宋体" w:hint="default"/>
        </w:rPr>
      </w:pPr>
      <w:r>
        <w:rPr>
          <w:rFonts w:ascii="宋体"/>
        </w:rPr>
        <w:t> </w:t>
      </w:r>
    </w:p>
    <w:p>
      <w:pPr>
        <w:pStyle w:val="Heading6"/>
        <w:spacing w:line="240" w:lineRule="auto"/>
        <w:ind w:left="21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6"/>
        <w:spacing w:line="240" w:lineRule="auto" w:before="56"/>
        <w:ind w:left="21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60" w:right="1560"/>
        </w:sectPr>
      </w:pPr>
    </w:p>
    <w:p>
      <w:pPr>
        <w:spacing w:line="240" w:lineRule="auto" w:before="13"/>
        <w:rPr>
          <w:rFonts w:ascii="宋体" w:hAnsi="宋体" w:cs="宋体" w:eastAsia="宋体" w:hint="default"/>
          <w:sz w:val="18"/>
          <w:szCs w:val="18"/>
        </w:rPr>
      </w:pPr>
    </w:p>
    <w:p>
      <w:pPr>
        <w:pStyle w:val="Heading4"/>
        <w:spacing w:line="240" w:lineRule="auto" w:before="26"/>
        <w:ind w:left="136" w:right="0"/>
        <w:jc w:val="left"/>
        <w:rPr>
          <w:rFonts w:ascii="宋体" w:hAnsi="宋体" w:cs="宋体" w:eastAsia="宋体" w:hint="default"/>
        </w:rPr>
      </w:pPr>
      <w:r>
        <w:rPr>
          <w:rFonts w:ascii="宋体"/>
        </w:rPr>
        <w:t> </w:t>
      </w:r>
    </w:p>
    <w:p>
      <w:pPr>
        <w:pStyle w:val="Heading6"/>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6" w:right="0"/>
        <w:jc w:val="left"/>
        <w:rPr>
          <w:rFonts w:ascii="宋体" w:hAnsi="宋体" w:cs="宋体" w:eastAsia="宋体" w:hint="default"/>
        </w:rPr>
      </w:pPr>
      <w:r>
        <w:rPr>
          <w:rFonts w:ascii="宋体"/>
        </w:rPr>
        <w:t> </w:t>
      </w:r>
    </w:p>
    <w:p>
      <w:pPr>
        <w:pStyle w:val="Heading6"/>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1" w:lineRule="exact"/>
        <w:ind w:left="136" w:right="0"/>
        <w:jc w:val="left"/>
        <w:rPr>
          <w:rFonts w:ascii="宋体" w:hAnsi="宋体" w:cs="宋体" w:eastAsia="宋体" w:hint="default"/>
        </w:rPr>
      </w:pPr>
      <w:r>
        <w:rPr>
          <w:rFonts w:ascii="宋体"/>
        </w:rPr>
        <w:t> </w:t>
      </w:r>
    </w:p>
    <w:p>
      <w:pPr>
        <w:pStyle w:val="Heading4"/>
        <w:spacing w:line="312" w:lineRule="exact"/>
        <w:ind w:left="136"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pgSz w:w="11910" w:h="16840"/>
          <w:pgMar w:header="882" w:footer="1195" w:top="1120" w:bottom="1380" w:left="114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6"/>
          <w:footerReference w:type="default" r:id="rId67"/>
          <w:pgSz w:w="16840" w:h="11910" w:orient="landscape"/>
          <w:pgMar w:header="882" w:footer="1195" w:top="1120" w:bottom="1380" w:left="1300" w:right="1300"/>
          <w:pgNumType w:start="188"/>
        </w:sectPr>
      </w:pPr>
    </w:p>
    <w:p>
      <w:pPr>
        <w:spacing w:line="290" w:lineRule="auto" w:before="17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Heading4"/>
        <w:spacing w:line="263"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4"/>
          <w:szCs w:val="34"/>
        </w:rPr>
      </w:pPr>
    </w:p>
    <w:p>
      <w:pPr>
        <w:pStyle w:val="Heading4"/>
        <w:spacing w:line="240" w:lineRule="auto"/>
        <w:ind w:left="140" w:right="0"/>
        <w:jc w:val="left"/>
        <w:rPr>
          <w:rFonts w:ascii="宋体" w:hAnsi="宋体" w:cs="宋体" w:eastAsia="宋体" w:hint="default"/>
        </w:rPr>
      </w:pP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00" w:bottom="1380" w:left="1300" w:right="1300"/>
          <w:cols w:num="2" w:equalWidth="0">
            <w:col w:w="5081" w:space="6393"/>
            <w:col w:w="2766"/>
          </w:cols>
        </w:sectPr>
      </w:pPr>
    </w:p>
    <w:p>
      <w:pPr>
        <w:spacing w:line="240" w:lineRule="auto" w:before="12"/>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848"/>
        <w:gridCol w:w="571"/>
        <w:gridCol w:w="919"/>
        <w:gridCol w:w="890"/>
        <w:gridCol w:w="889"/>
        <w:gridCol w:w="1068"/>
        <w:gridCol w:w="1346"/>
        <w:gridCol w:w="1023"/>
        <w:gridCol w:w="1378"/>
        <w:gridCol w:w="1481"/>
        <w:gridCol w:w="800"/>
        <w:gridCol w:w="1906"/>
        <w:gridCol w:w="785"/>
      </w:tblGrid>
      <w:tr>
        <w:trPr>
          <w:trHeight w:val="2463"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08" w:right="99"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69" w:right="-34"/>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价款</w:t>
            </w:r>
            <w:r>
              <w:rPr>
                <w:rFonts w:ascii="宋体" w:hAnsi="宋体" w:cs="宋体" w:eastAsia="宋体" w:hint="default"/>
                <w:sz w:val="21"/>
                <w:szCs w:val="21"/>
              </w:rPr>
              <w:t>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39" w:firstLine="33"/>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30" w:right="17" w:hanging="212"/>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6" w:right="17"/>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2" w:right="0"/>
              <w:jc w:val="center"/>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w w:val="100"/>
                <w:sz w:val="21"/>
                <w:szCs w:val="21"/>
              </w:rPr>
              <w:t> </w:t>
            </w:r>
            <w:r>
              <w:rPr>
                <w:rFonts w:ascii="宋体" w:hAnsi="宋体" w:cs="宋体" w:eastAsia="宋体" w:hint="default"/>
                <w:sz w:val="21"/>
                <w:szCs w:val="21"/>
              </w:rPr>
              <w:t>时点的确定</w:t>
            </w:r>
            <w:r>
              <w:rPr>
                <w:rFonts w:ascii="宋体" w:hAnsi="宋体" w:cs="宋体" w:eastAsia="宋体" w:hint="default"/>
                <w:w w:val="100"/>
                <w:sz w:val="21"/>
                <w:szCs w:val="21"/>
              </w:rPr>
              <w:t> </w:t>
            </w:r>
            <w:r>
              <w:rPr>
                <w:rFonts w:ascii="宋体" w:hAnsi="宋体" w:cs="宋体" w:eastAsia="宋体" w:hint="default"/>
                <w:sz w:val="21"/>
                <w:szCs w:val="21"/>
              </w:rPr>
              <w:t>依据</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38" w:right="33"/>
              <w:jc w:val="center"/>
              <w:rPr>
                <w:rFonts w:ascii="宋体" w:hAnsi="宋体" w:cs="宋体" w:eastAsia="宋体" w:hint="default"/>
                <w:sz w:val="21"/>
                <w:szCs w:val="21"/>
              </w:rPr>
            </w:pPr>
            <w:r>
              <w:rPr>
                <w:rFonts w:ascii="宋体" w:hAnsi="宋体" w:cs="宋体" w:eastAsia="宋体" w:hint="default"/>
                <w:spacing w:val="-1"/>
                <w:sz w:val="21"/>
                <w:szCs w:val="21"/>
              </w:rPr>
              <w:t>处置价款与处</w:t>
            </w:r>
            <w:r>
              <w:rPr>
                <w:rFonts w:ascii="宋体" w:hAnsi="宋体" w:cs="宋体" w:eastAsia="宋体" w:hint="default"/>
                <w:w w:val="100"/>
                <w:sz w:val="21"/>
                <w:szCs w:val="21"/>
              </w:rPr>
              <w:t> </w:t>
            </w:r>
            <w:r>
              <w:rPr>
                <w:rFonts w:ascii="宋体" w:hAnsi="宋体" w:cs="宋体" w:eastAsia="宋体" w:hint="default"/>
                <w:spacing w:val="-1"/>
                <w:sz w:val="21"/>
                <w:szCs w:val="21"/>
              </w:rPr>
              <w:t>置投资对应的</w:t>
            </w:r>
            <w:r>
              <w:rPr>
                <w:rFonts w:ascii="宋体" w:hAnsi="宋体" w:cs="宋体" w:eastAsia="宋体" w:hint="default"/>
                <w:w w:val="100"/>
                <w:sz w:val="21"/>
                <w:szCs w:val="21"/>
              </w:rPr>
              <w:t> </w:t>
            </w:r>
            <w:r>
              <w:rPr>
                <w:rFonts w:ascii="宋体" w:hAnsi="宋体" w:cs="宋体" w:eastAsia="宋体" w:hint="default"/>
                <w:spacing w:val="-1"/>
                <w:sz w:val="21"/>
                <w:szCs w:val="21"/>
              </w:rPr>
              <w:t>合并财务报表</w:t>
            </w:r>
            <w:r>
              <w:rPr>
                <w:rFonts w:ascii="宋体" w:hAnsi="宋体" w:cs="宋体" w:eastAsia="宋体" w:hint="default"/>
                <w:w w:val="100"/>
                <w:sz w:val="21"/>
                <w:szCs w:val="21"/>
              </w:rPr>
              <w:t> </w:t>
            </w:r>
            <w:r>
              <w:rPr>
                <w:rFonts w:ascii="宋体" w:hAnsi="宋体" w:cs="宋体" w:eastAsia="宋体" w:hint="default"/>
                <w:spacing w:val="-1"/>
                <w:sz w:val="21"/>
                <w:szCs w:val="21"/>
              </w:rPr>
              <w:t>层面享有该子</w:t>
            </w:r>
            <w:r>
              <w:rPr>
                <w:rFonts w:ascii="宋体" w:hAnsi="宋体" w:cs="宋体" w:eastAsia="宋体" w:hint="default"/>
                <w:w w:val="100"/>
                <w:sz w:val="21"/>
                <w:szCs w:val="21"/>
              </w:rPr>
              <w:t> </w:t>
            </w:r>
            <w:r>
              <w:rPr>
                <w:rFonts w:ascii="宋体" w:hAnsi="宋体" w:cs="宋体" w:eastAsia="宋体" w:hint="default"/>
                <w:spacing w:val="-1"/>
                <w:sz w:val="21"/>
                <w:szCs w:val="21"/>
              </w:rPr>
              <w:t>公司净资产份</w:t>
            </w:r>
            <w:r>
              <w:rPr>
                <w:rFonts w:ascii="宋体" w:hAnsi="宋体" w:cs="宋体" w:eastAsia="宋体" w:hint="default"/>
                <w:w w:val="100"/>
                <w:sz w:val="21"/>
                <w:szCs w:val="21"/>
              </w:rPr>
              <w:t> </w:t>
            </w:r>
            <w:r>
              <w:rPr>
                <w:rFonts w:ascii="宋体" w:hAnsi="宋体" w:cs="宋体" w:eastAsia="宋体" w:hint="default"/>
                <w:sz w:val="21"/>
                <w:szCs w:val="21"/>
              </w:rPr>
              <w:t>额的差额</w:t>
            </w:r>
            <w:r>
              <w:rPr>
                <w:rFonts w:ascii="宋体" w:hAnsi="宋体" w:cs="宋体" w:eastAsia="宋体" w:hint="default"/>
                <w:sz w:val="21"/>
                <w:szCs w:val="21"/>
              </w:rPr>
              <w:t> </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33" w:right="29" w:firstLine="52"/>
              <w:jc w:val="both"/>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权之日剩</w:t>
            </w:r>
            <w:r>
              <w:rPr>
                <w:rFonts w:ascii="宋体" w:hAnsi="宋体" w:cs="宋体" w:eastAsia="宋体" w:hint="default"/>
                <w:w w:val="100"/>
                <w:sz w:val="21"/>
                <w:szCs w:val="21"/>
              </w:rPr>
              <w:t> </w:t>
            </w:r>
            <w:r>
              <w:rPr>
                <w:rFonts w:ascii="宋体" w:hAnsi="宋体" w:cs="宋体" w:eastAsia="宋体" w:hint="default"/>
                <w:sz w:val="21"/>
                <w:szCs w:val="21"/>
              </w:rPr>
              <w:t>余股权的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52" w:right="50"/>
              <w:jc w:val="center"/>
              <w:rPr>
                <w:rFonts w:ascii="宋体" w:hAnsi="宋体" w:cs="宋体" w:eastAsia="宋体" w:hint="default"/>
                <w:sz w:val="21"/>
                <w:szCs w:val="21"/>
              </w:rPr>
            </w:pPr>
            <w:r>
              <w:rPr>
                <w:rFonts w:ascii="宋体" w:hAnsi="宋体" w:cs="宋体" w:eastAsia="宋体" w:hint="default"/>
                <w:spacing w:val="-1"/>
                <w:sz w:val="21"/>
                <w:szCs w:val="21"/>
              </w:rPr>
              <w:t>丧失控制权之</w:t>
            </w:r>
            <w:r>
              <w:rPr>
                <w:rFonts w:ascii="宋体" w:hAnsi="宋体" w:cs="宋体" w:eastAsia="宋体" w:hint="default"/>
                <w:w w:val="100"/>
                <w:sz w:val="21"/>
                <w:szCs w:val="21"/>
              </w:rPr>
              <w:t> </w:t>
            </w:r>
            <w:r>
              <w:rPr>
                <w:rFonts w:ascii="宋体" w:hAnsi="宋体" w:cs="宋体" w:eastAsia="宋体" w:hint="default"/>
                <w:spacing w:val="-1"/>
                <w:sz w:val="21"/>
                <w:szCs w:val="21"/>
              </w:rPr>
              <w:t>日剩余股权的</w:t>
            </w:r>
            <w:r>
              <w:rPr>
                <w:rFonts w:ascii="宋体" w:hAnsi="宋体" w:cs="宋体" w:eastAsia="宋体" w:hint="default"/>
                <w:w w:val="100"/>
                <w:sz w:val="21"/>
                <w:szCs w:val="21"/>
              </w:rPr>
              <w:t> </w:t>
            </w:r>
            <w:r>
              <w:rPr>
                <w:rFonts w:ascii="宋体" w:hAnsi="宋体" w:cs="宋体" w:eastAsia="宋体" w:hint="default"/>
                <w:sz w:val="21"/>
                <w:szCs w:val="21"/>
              </w:rPr>
              <w:t>账面价值</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right="-3"/>
              <w:jc w:val="center"/>
              <w:rPr>
                <w:rFonts w:ascii="宋体" w:hAnsi="宋体" w:cs="宋体" w:eastAsia="宋体" w:hint="default"/>
                <w:sz w:val="21"/>
                <w:szCs w:val="21"/>
              </w:rPr>
            </w:pPr>
            <w:r>
              <w:rPr>
                <w:rFonts w:ascii="宋体" w:hAnsi="宋体" w:cs="宋体" w:eastAsia="宋体" w:hint="default"/>
                <w:spacing w:val="-1"/>
                <w:sz w:val="21"/>
                <w:szCs w:val="21"/>
              </w:rPr>
              <w:t>丧失控制权之日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剩余股权的公允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价值</w:t>
            </w:r>
            <w:r>
              <w:rPr>
                <w:rFonts w:ascii="宋体" w:hAnsi="宋体" w:cs="宋体" w:eastAsia="宋体" w:hint="default"/>
                <w:sz w:val="21"/>
                <w:szCs w:val="21"/>
              </w:rPr>
              <w:t> </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6" w:right="77"/>
              <w:jc w:val="center"/>
              <w:rPr>
                <w:rFonts w:ascii="宋体" w:hAnsi="宋体" w:cs="宋体" w:eastAsia="宋体" w:hint="default"/>
                <w:sz w:val="21"/>
                <w:szCs w:val="21"/>
              </w:rPr>
            </w:pPr>
            <w:r>
              <w:rPr>
                <w:rFonts w:ascii="宋体" w:hAnsi="宋体" w:cs="宋体" w:eastAsia="宋体" w:hint="default"/>
                <w:sz w:val="21"/>
                <w:szCs w:val="21"/>
              </w:rPr>
              <w:t>按照公</w:t>
            </w:r>
            <w:r>
              <w:rPr>
                <w:rFonts w:ascii="宋体" w:hAnsi="宋体" w:cs="宋体" w:eastAsia="宋体" w:hint="default"/>
                <w:w w:val="100"/>
                <w:sz w:val="21"/>
                <w:szCs w:val="21"/>
              </w:rPr>
              <w:t> </w:t>
            </w: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重新计</w:t>
            </w:r>
            <w:r>
              <w:rPr>
                <w:rFonts w:ascii="宋体" w:hAnsi="宋体" w:cs="宋体" w:eastAsia="宋体" w:hint="default"/>
                <w:w w:val="100"/>
                <w:sz w:val="21"/>
                <w:szCs w:val="21"/>
              </w:rPr>
              <w:t> </w:t>
            </w:r>
            <w:r>
              <w:rPr>
                <w:rFonts w:ascii="宋体" w:hAnsi="宋体" w:cs="宋体" w:eastAsia="宋体" w:hint="default"/>
                <w:sz w:val="21"/>
                <w:szCs w:val="21"/>
              </w:rPr>
              <w:t>量剩余</w:t>
            </w:r>
            <w:r>
              <w:rPr>
                <w:rFonts w:ascii="宋体" w:hAnsi="宋体" w:cs="宋体" w:eastAsia="宋体" w:hint="default"/>
                <w:w w:val="100"/>
                <w:sz w:val="21"/>
                <w:szCs w:val="21"/>
              </w:rPr>
              <w:t> </w:t>
            </w:r>
            <w:r>
              <w:rPr>
                <w:rFonts w:ascii="宋体" w:hAnsi="宋体" w:cs="宋体" w:eastAsia="宋体" w:hint="default"/>
                <w:sz w:val="21"/>
                <w:szCs w:val="21"/>
              </w:rPr>
              <w:t>股权产</w:t>
            </w:r>
            <w:r>
              <w:rPr>
                <w:rFonts w:ascii="宋体" w:hAnsi="宋体" w:cs="宋体" w:eastAsia="宋体" w:hint="default"/>
                <w:w w:val="100"/>
                <w:sz w:val="21"/>
                <w:szCs w:val="21"/>
              </w:rPr>
              <w:t> </w:t>
            </w:r>
            <w:r>
              <w:rPr>
                <w:rFonts w:ascii="宋体" w:hAnsi="宋体" w:cs="宋体" w:eastAsia="宋体" w:hint="default"/>
                <w:sz w:val="21"/>
                <w:szCs w:val="21"/>
              </w:rPr>
              <w:t>生的利</w:t>
            </w:r>
            <w:r>
              <w:rPr>
                <w:rFonts w:ascii="宋体" w:hAnsi="宋体" w:cs="宋体" w:eastAsia="宋体" w:hint="default"/>
                <w:w w:val="100"/>
                <w:sz w:val="21"/>
                <w:szCs w:val="21"/>
              </w:rPr>
              <w:t> </w:t>
            </w:r>
            <w:r>
              <w:rPr>
                <w:rFonts w:ascii="宋体" w:hAnsi="宋体" w:cs="宋体" w:eastAsia="宋体" w:hint="default"/>
                <w:sz w:val="21"/>
                <w:szCs w:val="21"/>
              </w:rPr>
              <w:t>得或损</w:t>
            </w:r>
            <w:r>
              <w:rPr>
                <w:rFonts w:ascii="宋体" w:hAnsi="宋体" w:cs="宋体" w:eastAsia="宋体" w:hint="default"/>
                <w:w w:val="100"/>
                <w:sz w:val="21"/>
                <w:szCs w:val="21"/>
              </w:rPr>
              <w:t> </w:t>
            </w:r>
            <w:r>
              <w:rPr>
                <w:rFonts w:ascii="宋体" w:hAnsi="宋体" w:cs="宋体" w:eastAsia="宋体" w:hint="default"/>
                <w:sz w:val="21"/>
                <w:szCs w:val="21"/>
              </w:rPr>
              <w:t>失</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2" w:right="-1"/>
              <w:jc w:val="center"/>
              <w:rPr>
                <w:rFonts w:ascii="宋体" w:hAnsi="宋体" w:cs="宋体" w:eastAsia="宋体" w:hint="default"/>
                <w:sz w:val="21"/>
                <w:szCs w:val="21"/>
              </w:rPr>
            </w:pPr>
            <w:r>
              <w:rPr>
                <w:rFonts w:ascii="宋体" w:hAnsi="宋体" w:cs="宋体" w:eastAsia="宋体" w:hint="default"/>
                <w:spacing w:val="-1"/>
                <w:sz w:val="21"/>
                <w:szCs w:val="21"/>
              </w:rPr>
              <w:t>丧失控制权之日剩余</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股权公允价值的确定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方法及主要假设</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both"/>
              <w:rPr>
                <w:rFonts w:ascii="宋体" w:hAnsi="宋体" w:cs="宋体" w:eastAsia="宋体" w:hint="default"/>
                <w:sz w:val="21"/>
                <w:szCs w:val="21"/>
              </w:rPr>
            </w:pPr>
            <w:r>
              <w:rPr>
                <w:rFonts w:ascii="宋体" w:hAnsi="宋体" w:cs="宋体" w:eastAsia="宋体" w:hint="default"/>
                <w:sz w:val="21"/>
                <w:szCs w:val="21"/>
              </w:rPr>
              <w:t>与原子</w:t>
            </w:r>
          </w:p>
          <w:p>
            <w:pPr>
              <w:pStyle w:val="TableParagraph"/>
              <w:spacing w:line="237" w:lineRule="auto" w:before="2"/>
              <w:ind w:left="72" w:right="-34"/>
              <w:jc w:val="both"/>
              <w:rPr>
                <w:rFonts w:ascii="宋体" w:hAnsi="宋体" w:cs="宋体" w:eastAsia="宋体" w:hint="default"/>
                <w:sz w:val="21"/>
                <w:szCs w:val="21"/>
              </w:rPr>
            </w:pPr>
            <w:r>
              <w:rPr>
                <w:rFonts w:ascii="宋体" w:hAnsi="宋体" w:cs="宋体" w:eastAsia="宋体" w:hint="default"/>
                <w:sz w:val="21"/>
                <w:szCs w:val="21"/>
              </w:rPr>
              <w:t>公司股</w:t>
            </w:r>
            <w:r>
              <w:rPr>
                <w:rFonts w:ascii="宋体" w:hAnsi="宋体" w:cs="宋体" w:eastAsia="宋体" w:hint="default"/>
                <w:spacing w:val="-102"/>
                <w:sz w:val="21"/>
                <w:szCs w:val="21"/>
              </w:rPr>
              <w:t> </w:t>
            </w:r>
            <w:r>
              <w:rPr>
                <w:rFonts w:ascii="宋体" w:hAnsi="宋体" w:cs="宋体" w:eastAsia="宋体" w:hint="default"/>
                <w:sz w:val="21"/>
                <w:szCs w:val="21"/>
              </w:rPr>
              <w:t>权投资</w:t>
            </w:r>
            <w:r>
              <w:rPr>
                <w:rFonts w:ascii="宋体" w:hAnsi="宋体" w:cs="宋体" w:eastAsia="宋体" w:hint="default"/>
                <w:spacing w:val="-102"/>
                <w:sz w:val="21"/>
                <w:szCs w:val="21"/>
              </w:rPr>
              <w:t> </w:t>
            </w:r>
            <w:r>
              <w:rPr>
                <w:rFonts w:ascii="宋体" w:hAnsi="宋体" w:cs="宋体" w:eastAsia="宋体" w:hint="default"/>
                <w:sz w:val="21"/>
                <w:szCs w:val="21"/>
              </w:rPr>
              <w:t>相关的</w:t>
            </w:r>
            <w:r>
              <w:rPr>
                <w:rFonts w:ascii="宋体" w:hAnsi="宋体" w:cs="宋体" w:eastAsia="宋体" w:hint="default"/>
                <w:spacing w:val="-102"/>
                <w:sz w:val="21"/>
                <w:szCs w:val="21"/>
              </w:rPr>
              <w:t> </w:t>
            </w:r>
            <w:r>
              <w:rPr>
                <w:rFonts w:ascii="宋体" w:hAnsi="宋体" w:cs="宋体" w:eastAsia="宋体" w:hint="default"/>
                <w:sz w:val="21"/>
                <w:szCs w:val="21"/>
              </w:rPr>
              <w:t>其他综</w:t>
            </w:r>
            <w:r>
              <w:rPr>
                <w:rFonts w:ascii="宋体" w:hAnsi="宋体" w:cs="宋体" w:eastAsia="宋体" w:hint="default"/>
                <w:spacing w:val="-102"/>
                <w:sz w:val="21"/>
                <w:szCs w:val="21"/>
              </w:rPr>
              <w:t> </w:t>
            </w: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转入投</w:t>
            </w:r>
            <w:r>
              <w:rPr>
                <w:rFonts w:ascii="宋体" w:hAnsi="宋体" w:cs="宋体" w:eastAsia="宋体" w:hint="default"/>
                <w:spacing w:val="-102"/>
                <w:sz w:val="21"/>
                <w:szCs w:val="21"/>
              </w:rPr>
              <w:t> </w:t>
            </w:r>
            <w:r>
              <w:rPr>
                <w:rFonts w:ascii="宋体" w:hAnsi="宋体" w:cs="宋体" w:eastAsia="宋体" w:hint="default"/>
                <w:sz w:val="21"/>
                <w:szCs w:val="21"/>
              </w:rPr>
              <w:t>资损益</w:t>
            </w:r>
            <w:r>
              <w:rPr>
                <w:rFonts w:ascii="宋体" w:hAnsi="宋体" w:cs="宋体" w:eastAsia="宋体" w:hint="default"/>
                <w:spacing w:val="-102"/>
                <w:sz w:val="21"/>
                <w:szCs w:val="21"/>
              </w:rPr>
              <w:t> </w:t>
            </w: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2189"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both"/>
              <w:rPr>
                <w:rFonts w:ascii="宋体" w:hAnsi="宋体" w:cs="宋体" w:eastAsia="宋体" w:hint="default"/>
                <w:sz w:val="21"/>
                <w:szCs w:val="21"/>
              </w:rPr>
            </w:pPr>
            <w:r>
              <w:rPr>
                <w:rFonts w:ascii="宋体" w:hAnsi="宋体" w:cs="宋体" w:eastAsia="宋体" w:hint="default"/>
                <w:sz w:val="21"/>
                <w:szCs w:val="21"/>
              </w:rPr>
              <w:t>港 融</w:t>
            </w:r>
            <w:r>
              <w:rPr>
                <w:rFonts w:ascii="宋体" w:hAnsi="宋体" w:cs="宋体" w:eastAsia="宋体" w:hint="default"/>
                <w:spacing w:val="-1"/>
                <w:sz w:val="21"/>
                <w:szCs w:val="21"/>
              </w:rPr>
              <w:t> </w:t>
            </w:r>
            <w:r>
              <w:rPr>
                <w:rFonts w:ascii="宋体" w:hAnsi="宋体" w:cs="宋体" w:eastAsia="宋体" w:hint="default"/>
                <w:sz w:val="21"/>
                <w:szCs w:val="21"/>
              </w:rPr>
              <w:t>科</w:t>
            </w:r>
          </w:p>
          <w:p>
            <w:pPr>
              <w:pStyle w:val="TableParagraph"/>
              <w:spacing w:line="237" w:lineRule="auto"/>
              <w:ind w:right="-3"/>
              <w:jc w:val="both"/>
              <w:rPr>
                <w:rFonts w:ascii="宋体" w:hAnsi="宋体" w:cs="宋体" w:eastAsia="宋体" w:hint="default"/>
                <w:sz w:val="21"/>
                <w:szCs w:val="21"/>
              </w:rPr>
            </w:pPr>
            <w:r>
              <w:rPr>
                <w:rFonts w:ascii="宋体" w:hAnsi="宋体" w:cs="宋体" w:eastAsia="宋体" w:hint="default"/>
                <w:sz w:val="21"/>
                <w:szCs w:val="21"/>
              </w:rPr>
              <w:t>技 有</w:t>
            </w:r>
            <w:r>
              <w:rPr>
                <w:rFonts w:ascii="宋体" w:hAnsi="宋体" w:cs="宋体" w:eastAsia="宋体" w:hint="default"/>
                <w:spacing w:val="-1"/>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公司（原</w:t>
            </w:r>
            <w:r>
              <w:rPr>
                <w:rFonts w:ascii="宋体" w:hAnsi="宋体" w:cs="宋体" w:eastAsia="宋体" w:hint="default"/>
                <w:w w:val="100"/>
                <w:sz w:val="21"/>
                <w:szCs w:val="21"/>
              </w:rPr>
              <w:t> </w:t>
            </w:r>
            <w:r>
              <w:rPr>
                <w:rFonts w:ascii="宋体" w:hAnsi="宋体" w:cs="宋体" w:eastAsia="宋体" w:hint="default"/>
                <w:sz w:val="21"/>
                <w:szCs w:val="21"/>
              </w:rPr>
              <w:t>名 深</w:t>
            </w:r>
            <w:r>
              <w:rPr>
                <w:rFonts w:ascii="宋体" w:hAnsi="宋体" w:cs="宋体" w:eastAsia="宋体" w:hint="default"/>
                <w:spacing w:val="-1"/>
                <w:sz w:val="21"/>
                <w:szCs w:val="21"/>
              </w:rPr>
              <w:t> </w:t>
            </w:r>
            <w:r>
              <w:rPr>
                <w:rFonts w:ascii="宋体" w:hAnsi="宋体" w:cs="宋体" w:eastAsia="宋体" w:hint="default"/>
                <w:sz w:val="21"/>
                <w:szCs w:val="21"/>
              </w:rPr>
              <w:t>圳</w:t>
            </w:r>
            <w:r>
              <w:rPr>
                <w:rFonts w:ascii="宋体" w:hAnsi="宋体" w:cs="宋体" w:eastAsia="宋体" w:hint="default"/>
                <w:w w:val="100"/>
                <w:sz w:val="21"/>
                <w:szCs w:val="21"/>
              </w:rPr>
              <w:t> </w:t>
            </w:r>
            <w:r>
              <w:rPr>
                <w:rFonts w:ascii="宋体" w:hAnsi="宋体" w:cs="宋体" w:eastAsia="宋体" w:hint="default"/>
                <w:sz w:val="21"/>
                <w:szCs w:val="21"/>
              </w:rPr>
              <w:t>市 融</w:t>
            </w:r>
            <w:r>
              <w:rPr>
                <w:rFonts w:ascii="宋体" w:hAnsi="宋体" w:cs="宋体" w:eastAsia="宋体" w:hint="default"/>
                <w:spacing w:val="-1"/>
                <w:sz w:val="21"/>
                <w:szCs w:val="21"/>
              </w:rPr>
              <w:t> </w:t>
            </w:r>
            <w:r>
              <w:rPr>
                <w:rFonts w:ascii="宋体" w:hAnsi="宋体" w:cs="宋体" w:eastAsia="宋体" w:hint="default"/>
                <w:sz w:val="21"/>
                <w:szCs w:val="21"/>
              </w:rPr>
              <w:t>汇</w:t>
            </w:r>
            <w:r>
              <w:rPr>
                <w:rFonts w:ascii="宋体" w:hAnsi="宋体" w:cs="宋体" w:eastAsia="宋体" w:hint="default"/>
                <w:w w:val="100"/>
                <w:sz w:val="21"/>
                <w:szCs w:val="21"/>
              </w:rPr>
              <w:t> </w:t>
            </w:r>
            <w:r>
              <w:rPr>
                <w:rFonts w:ascii="宋体" w:hAnsi="宋体" w:cs="宋体" w:eastAsia="宋体" w:hint="default"/>
                <w:sz w:val="21"/>
                <w:szCs w:val="21"/>
              </w:rPr>
              <w:t>通 金</w:t>
            </w:r>
            <w:r>
              <w:rPr>
                <w:rFonts w:ascii="宋体" w:hAnsi="宋体" w:cs="宋体" w:eastAsia="宋体" w:hint="default"/>
                <w:spacing w:val="-1"/>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 有</w:t>
            </w:r>
            <w:r>
              <w:rPr>
                <w:rFonts w:ascii="宋体" w:hAnsi="宋体" w:cs="宋体" w:eastAsia="宋体" w:hint="default"/>
                <w:spacing w:val="-1"/>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57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3"/>
              <w:jc w:val="left"/>
              <w:rPr>
                <w:rFonts w:ascii="宋体" w:hAnsi="宋体" w:cs="宋体" w:eastAsia="宋体" w:hint="default"/>
                <w:sz w:val="21"/>
                <w:szCs w:val="21"/>
              </w:rPr>
            </w:pPr>
            <w:r>
              <w:rPr>
                <w:rFonts w:ascii="宋体"/>
                <w:sz w:val="21"/>
              </w:rPr>
              <w:t>30.60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2"/>
              <w:jc w:val="left"/>
              <w:rPr>
                <w:rFonts w:ascii="宋体" w:hAnsi="宋体" w:cs="宋体" w:eastAsia="宋体" w:hint="default"/>
                <w:sz w:val="21"/>
                <w:szCs w:val="21"/>
              </w:rPr>
            </w:pPr>
            <w:r>
              <w:rPr>
                <w:rFonts w:ascii="宋体" w:hAnsi="宋体" w:cs="宋体" w:eastAsia="宋体" w:hint="default"/>
                <w:spacing w:val="8"/>
                <w:sz w:val="21"/>
                <w:szCs w:val="21"/>
              </w:rPr>
              <w:t>第三方增</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资入股</w:t>
            </w:r>
            <w:r>
              <w:rPr>
                <w:rFonts w:ascii="宋体" w:hAnsi="宋体" w:cs="宋体" w:eastAsia="宋体" w:hint="default"/>
                <w:sz w:val="21"/>
                <w:szCs w:val="21"/>
              </w:rPr>
              <w:t> </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1"/>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6</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控制权转移</w:t>
            </w:r>
          </w:p>
        </w:tc>
        <w:tc>
          <w:tcPr>
            <w:tcW w:w="1346"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sz w:val="21"/>
              </w:rPr>
              <w:t>29.40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1"/>
              <w:jc w:val="left"/>
              <w:rPr>
                <w:rFonts w:ascii="宋体" w:hAnsi="宋体" w:cs="宋体" w:eastAsia="宋体" w:hint="default"/>
                <w:sz w:val="21"/>
                <w:szCs w:val="21"/>
              </w:rPr>
            </w:pPr>
            <w:r>
              <w:rPr>
                <w:rFonts w:ascii="宋体"/>
                <w:sz w:val="21"/>
              </w:rPr>
              <w:t>28,558,759.66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left"/>
              <w:rPr>
                <w:rFonts w:ascii="宋体" w:hAnsi="宋体" w:cs="宋体" w:eastAsia="宋体" w:hint="default"/>
                <w:sz w:val="21"/>
                <w:szCs w:val="21"/>
              </w:rPr>
            </w:pPr>
            <w:r>
              <w:rPr>
                <w:rFonts w:ascii="宋体"/>
                <w:sz w:val="21"/>
              </w:rPr>
              <w:t>133,167,120.00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9"/>
              <w:ind w:left="-1" w:right="0"/>
              <w:jc w:val="left"/>
              <w:rPr>
                <w:rFonts w:ascii="宋体" w:hAnsi="宋体" w:cs="宋体" w:eastAsia="宋体" w:hint="default"/>
                <w:sz w:val="21"/>
                <w:szCs w:val="21"/>
              </w:rPr>
            </w:pPr>
            <w:r>
              <w:rPr>
                <w:rFonts w:ascii="宋体"/>
                <w:sz w:val="21"/>
              </w:rPr>
              <w:t>104,608</w:t>
            </w:r>
          </w:p>
          <w:p>
            <w:pPr>
              <w:pStyle w:val="TableParagraph"/>
              <w:spacing w:line="273" w:lineRule="exact"/>
              <w:ind w:left="-1" w:right="-51"/>
              <w:jc w:val="left"/>
              <w:rPr>
                <w:rFonts w:ascii="宋体" w:hAnsi="宋体" w:cs="宋体" w:eastAsia="宋体" w:hint="default"/>
                <w:sz w:val="21"/>
                <w:szCs w:val="21"/>
              </w:rPr>
            </w:pPr>
            <w:r>
              <w:rPr>
                <w:rFonts w:ascii="宋体"/>
                <w:sz w:val="21"/>
              </w:rPr>
              <w:t>,360.34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both"/>
              <w:rPr>
                <w:rFonts w:ascii="宋体" w:hAnsi="宋体" w:cs="宋体" w:eastAsia="宋体" w:hint="default"/>
                <w:sz w:val="21"/>
                <w:szCs w:val="21"/>
              </w:rPr>
            </w:pPr>
            <w:r>
              <w:rPr>
                <w:rFonts w:ascii="宋体" w:hAnsi="宋体" w:cs="宋体" w:eastAsia="宋体" w:hint="default"/>
                <w:sz w:val="21"/>
                <w:szCs w:val="21"/>
              </w:rPr>
              <w:t>评估方法：收益法</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r>
          </w:p>
          <w:p>
            <w:pPr>
              <w:pStyle w:val="TableParagraph"/>
              <w:spacing w:line="237" w:lineRule="auto"/>
              <w:ind w:left="-1" w:right="-3"/>
              <w:jc w:val="both"/>
              <w:rPr>
                <w:rFonts w:ascii="宋体" w:hAnsi="宋体" w:cs="宋体" w:eastAsia="宋体" w:hint="default"/>
                <w:sz w:val="21"/>
                <w:szCs w:val="21"/>
              </w:rPr>
            </w:pPr>
            <w:r>
              <w:rPr>
                <w:rFonts w:ascii="宋体" w:hAnsi="宋体" w:cs="宋体" w:eastAsia="宋体" w:hint="default"/>
                <w:sz w:val="21"/>
                <w:szCs w:val="21"/>
              </w:rPr>
              <w:t>关键假设：现金流量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和折现率。公允价值</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参考中联资产评估集</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团有限公司出具的资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产评估报告（中联评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6"/>
                <w:sz w:val="21"/>
                <w:szCs w:val="21"/>
              </w:rPr>
              <w:t>报字 </w:t>
            </w:r>
            <w:r>
              <w:rPr>
                <w:rFonts w:ascii="宋体" w:hAnsi="宋体" w:cs="宋体" w:eastAsia="宋体" w:hint="default"/>
                <w:spacing w:val="16"/>
                <w:sz w:val="21"/>
                <w:szCs w:val="21"/>
              </w:rPr>
            </w:r>
            <w:r>
              <w:rPr>
                <w:rFonts w:ascii="宋体" w:hAnsi="宋体" w:cs="宋体" w:eastAsia="宋体" w:hint="default"/>
                <w:spacing w:val="3"/>
                <w:sz w:val="21"/>
                <w:szCs w:val="21"/>
              </w:rPr>
              <w:t>[2019]</w:t>
            </w:r>
            <w:r>
              <w:rPr>
                <w:rFonts w:ascii="宋体" w:hAnsi="宋体" w:cs="宋体" w:eastAsia="宋体" w:hint="default"/>
                <w:spacing w:val="3"/>
                <w:sz w:val="21"/>
                <w:szCs w:val="21"/>
              </w:rPr>
              <w:t>第</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834</w:t>
            </w:r>
            <w:r>
              <w:rPr>
                <w:rFonts w:ascii="宋体" w:hAnsi="宋体" w:cs="宋体" w:eastAsia="宋体" w:hint="default"/>
                <w:w w:val="100"/>
                <w:sz w:val="21"/>
                <w:szCs w:val="21"/>
              </w:rPr>
              <w:t> </w:t>
            </w:r>
            <w:r>
              <w:rPr>
                <w:rFonts w:ascii="宋体" w:hAnsi="宋体" w:cs="宋体" w:eastAsia="宋体" w:hint="default"/>
                <w:sz w:val="21"/>
                <w:szCs w:val="21"/>
              </w:rPr>
              <w:t>号）评估值确定。</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74" w:lineRule="exact"/>
        <w:ind w:left="140" w:right="0"/>
        <w:jc w:val="left"/>
        <w:rPr>
          <w:rFonts w:ascii="宋体" w:hAnsi="宋体" w:cs="宋体" w:eastAsia="宋体" w:hint="default"/>
        </w:rPr>
      </w:pPr>
      <w:r>
        <w:rPr>
          <w:rFonts w:ascii="宋体"/>
        </w:rPr>
        <w:t> </w:t>
      </w:r>
    </w:p>
    <w:p>
      <w:pPr>
        <w:pStyle w:val="BodyText"/>
        <w:spacing w:line="271" w:lineRule="exact" w:before="1"/>
        <w:ind w:left="140"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10"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40" w:lineRule="auto" w:before="4"/>
        <w:ind w:left="500" w:right="0"/>
        <w:jc w:val="left"/>
        <w:rPr>
          <w:rFonts w:ascii="宋体" w:hAnsi="宋体" w:cs="宋体" w:eastAsia="宋体" w:hint="default"/>
        </w:rPr>
      </w:pPr>
      <w:r>
        <w:rPr/>
        <w:t>注：深圳市融汇通金科技有限公司于</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2</w:t>
      </w:r>
      <w:r>
        <w:rPr>
          <w:rFonts w:ascii="宋体" w:hAnsi="宋体" w:cs="宋体" w:eastAsia="宋体" w:hint="default"/>
          <w:spacing w:val="-56"/>
        </w:rPr>
        <w:t> </w:t>
      </w:r>
      <w:r>
        <w:rPr/>
        <w:t>日更名为港融科技有限公司。</w:t>
      </w:r>
      <w:r>
        <w:rPr>
          <w:rFonts w:ascii="宋体" w:hAnsi="宋体" w:cs="宋体" w:eastAsia="宋体" w:hint="default"/>
        </w:rPr>
        <w:t> </w:t>
      </w:r>
    </w:p>
    <w:p>
      <w:pPr>
        <w:pStyle w:val="BodyText"/>
        <w:spacing w:line="355" w:lineRule="auto" w:before="133"/>
        <w:ind w:left="140" w:right="0" w:firstLine="314"/>
        <w:jc w:val="left"/>
      </w:pPr>
      <w:r>
        <w:rPr>
          <w:spacing w:val="6"/>
        </w:rPr>
        <w:t>说明：根据本公司第六届董事会 </w:t>
      </w:r>
      <w:r>
        <w:rPr>
          <w:rFonts w:ascii="宋体" w:hAnsi="宋体" w:cs="宋体" w:eastAsia="宋体" w:hint="default"/>
          <w:spacing w:val="6"/>
        </w:rPr>
      </w:r>
      <w:r>
        <w:rPr>
          <w:rFonts w:ascii="宋体" w:hAnsi="宋体" w:cs="宋体" w:eastAsia="宋体" w:hint="default"/>
        </w:rPr>
        <w:t>2019 </w:t>
      </w:r>
      <w:r>
        <w:rPr>
          <w:spacing w:val="6"/>
        </w:rPr>
        <w:t>年第六次会议决议公告，香港交易所（中国）拟以人民币 </w:t>
      </w:r>
      <w:r>
        <w:rPr>
          <w:rFonts w:ascii="宋体" w:hAnsi="宋体" w:cs="宋体" w:eastAsia="宋体" w:hint="default"/>
          <w:spacing w:val="6"/>
        </w:rPr>
      </w:r>
      <w:r>
        <w:rPr>
          <w:rFonts w:ascii="宋体" w:hAnsi="宋体" w:cs="宋体" w:eastAsia="宋体" w:hint="default"/>
        </w:rPr>
        <w:t>2.33</w:t>
      </w:r>
      <w:r>
        <w:rPr>
          <w:rFonts w:ascii="宋体" w:hAnsi="宋体" w:cs="宋体" w:eastAsia="宋体" w:hint="default"/>
          <w:spacing w:val="21"/>
        </w:rPr>
        <w:t> </w:t>
      </w:r>
      <w:r>
        <w:rPr>
          <w:spacing w:val="5"/>
        </w:rPr>
        <w:t>亿元认购融汇通金新增注册资本，其中</w:t>
      </w:r>
      <w:r>
        <w:rPr>
          <w:rFonts w:ascii="宋体" w:hAnsi="宋体" w:cs="宋体" w:eastAsia="宋体" w:hint="default"/>
          <w:w w:val="100"/>
        </w:rPr>
        <w:t> </w:t>
      </w:r>
      <w:r>
        <w:rPr>
          <w:rFonts w:ascii="宋体" w:hAnsi="宋体" w:cs="宋体" w:eastAsia="宋体" w:hint="default"/>
        </w:rPr>
        <w:t>31,224,490</w:t>
      </w:r>
      <w:r>
        <w:rPr>
          <w:rFonts w:ascii="宋体" w:hAnsi="宋体" w:cs="宋体" w:eastAsia="宋体" w:hint="default"/>
          <w:spacing w:val="75"/>
        </w:rPr>
        <w:t> </w:t>
      </w:r>
      <w:r>
        <w:rPr>
          <w:spacing w:val="-3"/>
        </w:rPr>
        <w:t>元计入标的公司本次新增注册资本，其余的溢价部分计入其资本公积；原股东放弃对本次增资的优先认购权。本次交易完成后，香港交易所</w:t>
      </w:r>
    </w:p>
    <w:p>
      <w:pPr>
        <w:pStyle w:val="BodyText"/>
        <w:spacing w:line="240" w:lineRule="auto" w:before="32"/>
        <w:ind w:left="140" w:right="0"/>
        <w:jc w:val="left"/>
      </w:pPr>
      <w:r>
        <w:rPr/>
        <w:t>（中国）将持有融汇通金 </w:t>
      </w:r>
      <w:r>
        <w:rPr>
          <w:rFonts w:ascii="宋体" w:hAnsi="宋体" w:cs="宋体" w:eastAsia="宋体" w:hint="default"/>
        </w:rPr>
        <w:t>51%</w:t>
      </w:r>
      <w:r>
        <w:rPr/>
        <w:t>的股权，本公司将持有融汇通金 </w:t>
      </w:r>
      <w:r>
        <w:rPr>
          <w:rFonts w:ascii="宋体" w:hAnsi="宋体" w:cs="宋体" w:eastAsia="宋体" w:hint="default"/>
        </w:rPr>
        <w:t>29.4%</w:t>
      </w:r>
      <w:r>
        <w:rPr/>
        <w:t>的股权，宁波众创将持有融汇通金</w:t>
      </w:r>
      <w:r>
        <w:rPr>
          <w:spacing w:val="-6"/>
        </w:rPr>
        <w:t> </w:t>
      </w:r>
      <w:r>
        <w:rPr>
          <w:rFonts w:ascii="宋体" w:hAnsi="宋体" w:cs="宋体" w:eastAsia="宋体" w:hint="default"/>
          <w:spacing w:val="-6"/>
        </w:rPr>
      </w:r>
      <w:r>
        <w:rPr>
          <w:rFonts w:ascii="宋体" w:hAnsi="宋体" w:cs="宋体" w:eastAsia="宋体" w:hint="default"/>
        </w:rPr>
        <w:t>19.6%</w:t>
      </w:r>
      <w:r>
        <w:rPr/>
        <w:t>的股权。香港交易所（中国）将成为融汇</w:t>
      </w:r>
    </w:p>
    <w:p>
      <w:pPr>
        <w:spacing w:after="0" w:line="240" w:lineRule="auto"/>
        <w:jc w:val="left"/>
        <w:sectPr>
          <w:type w:val="continuous"/>
          <w:pgSz w:w="16840" w:h="11910" w:orient="landscape"/>
          <w:pgMar w:top="1100" w:bottom="13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36"/>
        <w:ind w:left="140" w:right="0"/>
        <w:jc w:val="left"/>
      </w:pPr>
      <w:r>
        <w:rPr/>
        <w:t>通金的控股股东，本公司丧失对融汇通金的控制权。本公司自 </w:t>
      </w:r>
      <w:r>
        <w:rPr>
          <w:rFonts w:ascii="宋体" w:hAnsi="宋体" w:cs="宋体" w:eastAsia="宋体" w:hint="default"/>
        </w:rPr>
        <w:t>2019</w:t>
      </w:r>
      <w:r>
        <w:rPr>
          <w:rFonts w:ascii="宋体" w:hAnsi="宋体" w:cs="宋体" w:eastAsia="宋体" w:hint="default"/>
          <w:spacing w:val="-1"/>
        </w:rPr>
        <w:t> </w:t>
      </w:r>
      <w:r>
        <w:rPr>
          <w:spacing w:val="-3"/>
        </w:rPr>
        <w:t>年</w:t>
      </w:r>
      <w:r>
        <w:rPr/>
        <w:t> </w:t>
      </w:r>
      <w:r>
        <w:rPr>
          <w:rFonts w:ascii="宋体" w:hAnsi="宋体" w:cs="宋体" w:eastAsia="宋体" w:hint="default"/>
        </w:rPr>
        <w:t>6</w:t>
      </w:r>
      <w:r>
        <w:rPr>
          <w:rFonts w:ascii="宋体" w:hAnsi="宋体" w:cs="宋体" w:eastAsia="宋体" w:hint="default"/>
          <w:spacing w:val="-3"/>
        </w:rPr>
        <w:t> </w:t>
      </w:r>
      <w:r>
        <w:rPr/>
        <w:t>月起不再将融汇通金纳入合并报表范围。融汇通金于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3</w:t>
      </w:r>
      <w:r>
        <w:rPr>
          <w:rFonts w:ascii="宋体" w:hAnsi="宋体" w:cs="宋体" w:eastAsia="宋体" w:hint="default"/>
          <w:spacing w:val="-51"/>
        </w:rPr>
        <w:t> </w:t>
      </w:r>
      <w:r>
        <w:rPr/>
        <w:t>日完成工</w:t>
      </w:r>
    </w:p>
    <w:p>
      <w:pPr>
        <w:pStyle w:val="BodyText"/>
        <w:spacing w:line="240" w:lineRule="auto" w:before="133"/>
        <w:ind w:left="140" w:right="0"/>
        <w:jc w:val="left"/>
        <w:rPr>
          <w:rFonts w:ascii="宋体" w:hAnsi="宋体" w:cs="宋体" w:eastAsia="宋体" w:hint="default"/>
          <w:sz w:val="24"/>
          <w:szCs w:val="24"/>
        </w:rPr>
      </w:pPr>
      <w:r>
        <w:rPr/>
        <w:t>商变更，</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收到增资款，双方于</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21</w:t>
      </w:r>
      <w:r>
        <w:rPr>
          <w:rFonts w:ascii="宋体" w:hAnsi="宋体" w:cs="宋体" w:eastAsia="宋体" w:hint="default"/>
          <w:spacing w:val="-54"/>
        </w:rPr>
        <w:t> </w:t>
      </w:r>
      <w:r>
        <w:rPr/>
        <w:t>日完成交割手续。</w:t>
      </w:r>
      <w:r>
        <w:rPr>
          <w:rFonts w:ascii="宋体" w:hAnsi="宋体" w:cs="宋体" w:eastAsia="宋体" w:hint="default"/>
          <w:sz w:val="24"/>
          <w:szCs w:val="24"/>
        </w:rPr>
        <w:t> </w:t>
      </w:r>
    </w:p>
    <w:p>
      <w:pPr>
        <w:pStyle w:val="Heading4"/>
        <w:spacing w:line="240" w:lineRule="auto" w:before="127"/>
        <w:ind w:left="140" w:right="0"/>
        <w:jc w:val="left"/>
        <w:rPr>
          <w:rFonts w:ascii="宋体" w:hAnsi="宋体" w:cs="宋体" w:eastAsia="宋体" w:hint="default"/>
        </w:rPr>
      </w:pPr>
      <w:r>
        <w:rPr>
          <w:rFonts w:ascii="宋体"/>
        </w:rPr>
        <w:t> </w:t>
      </w:r>
    </w:p>
    <w:p>
      <w:pPr>
        <w:pStyle w:val="BodyText"/>
        <w:spacing w:line="273" w:lineRule="exact" w:before="4"/>
        <w:ind w:left="140" w:right="0"/>
        <w:jc w:val="left"/>
        <w:rPr>
          <w:rFonts w:ascii="宋体" w:hAnsi="宋体" w:cs="宋体" w:eastAsia="宋体" w:hint="default"/>
        </w:rPr>
      </w:pPr>
      <w:r>
        <w:rPr/>
        <w:t>是否存在通过多次交易分步处置对子公司投资且在本期丧失控制权的情形</w:t>
      </w:r>
      <w:r>
        <w:rPr>
          <w:rFonts w:ascii="宋体" w:hAnsi="宋体" w:cs="宋体" w:eastAsia="宋体" w:hint="default"/>
        </w:rPr>
        <w:t> </w:t>
      </w:r>
    </w:p>
    <w:p>
      <w:pPr>
        <w:pStyle w:val="BodyText"/>
        <w:spacing w:line="273" w:lineRule="exact"/>
        <w:ind w:left="140" w:right="0"/>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2"/>
        <w:rPr>
          <w:rFonts w:ascii="宋体" w:hAnsi="宋体" w:cs="宋体" w:eastAsia="宋体" w:hint="default"/>
          <w:sz w:val="24"/>
          <w:szCs w:val="24"/>
        </w:rPr>
      </w:pPr>
    </w:p>
    <w:p>
      <w:pPr>
        <w:spacing w:line="290" w:lineRule="auto" w:before="0"/>
        <w:ind w:left="140" w:right="339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Heading4"/>
        <w:spacing w:line="263" w:lineRule="exact"/>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57" w:lineRule="auto" w:before="1"/>
        <w:ind w:left="140" w:right="0" w:firstLine="120"/>
        <w:jc w:val="left"/>
        <w:rPr>
          <w:rFonts w:ascii="宋体" w:hAnsi="宋体" w:cs="宋体" w:eastAsia="宋体" w:hint="default"/>
        </w:rPr>
      </w:pPr>
      <w:r>
        <w:rPr>
          <w:rFonts w:ascii="宋体" w:hAnsi="宋体" w:cs="宋体" w:eastAsia="宋体" w:hint="default"/>
        </w:rPr>
        <w:t>1.</w:t>
      </w:r>
      <w:r>
        <w:rPr/>
        <w:t>孙公司江苏金证引擎供应链管理有限公司在</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5</w:t>
      </w:r>
      <w:r>
        <w:rPr>
          <w:rFonts w:ascii="宋体" w:hAnsi="宋体" w:cs="宋体" w:eastAsia="宋体" w:hint="default"/>
          <w:spacing w:val="-56"/>
        </w:rPr>
        <w:t> </w:t>
      </w:r>
      <w:r>
        <w:rPr/>
        <w:t>日成立，注册资本</w:t>
      </w:r>
      <w:r>
        <w:rPr>
          <w:spacing w:val="-54"/>
        </w:rPr>
        <w:t> </w:t>
      </w:r>
      <w:r>
        <w:rPr>
          <w:rFonts w:ascii="宋体" w:hAnsi="宋体" w:cs="宋体" w:eastAsia="宋体" w:hint="default"/>
        </w:rPr>
        <w:t>1000</w:t>
      </w:r>
      <w:r>
        <w:rPr>
          <w:rFonts w:ascii="宋体" w:hAnsi="宋体" w:cs="宋体" w:eastAsia="宋体" w:hint="default"/>
          <w:spacing w:val="-54"/>
        </w:rPr>
        <w:t> </w:t>
      </w:r>
      <w:r>
        <w:rPr/>
        <w:t>万元，本公司之子公司深圳市金证引擎科技有限公司持股</w:t>
      </w:r>
      <w:r>
        <w:rPr>
          <w:spacing w:val="-54"/>
        </w:rPr>
        <w:t> </w:t>
      </w:r>
      <w:r>
        <w:rPr>
          <w:rFonts w:ascii="宋体" w:hAnsi="宋体" w:cs="宋体" w:eastAsia="宋体" w:hint="default"/>
        </w:rPr>
        <w:t>51%</w:t>
      </w:r>
      <w:r>
        <w:rPr/>
        <w:t>，</w:t>
      </w:r>
      <w:r>
        <w:rPr>
          <w:w w:val="100"/>
        </w:rPr>
        <w:t> </w:t>
      </w:r>
      <w:r>
        <w:rPr/>
        <w:t>江苏融贸通控股集团有限公司</w:t>
      </w:r>
      <w:r>
        <w:rPr>
          <w:spacing w:val="-46"/>
        </w:rPr>
        <w:t> </w:t>
      </w:r>
      <w:r>
        <w:rPr>
          <w:rFonts w:ascii="宋体" w:hAnsi="宋体" w:cs="宋体" w:eastAsia="宋体" w:hint="default"/>
        </w:rPr>
        <w:t>49%</w:t>
      </w:r>
      <w:r>
        <w:rPr/>
        <w:t>，</w:t>
      </w:r>
      <w:r>
        <w:rPr>
          <w:rFonts w:ascii="宋体" w:hAnsi="宋体" w:cs="宋体" w:eastAsia="宋体" w:hint="default"/>
        </w:rPr>
        <w:t>2019</w:t>
      </w:r>
      <w:r>
        <w:rPr>
          <w:rFonts w:ascii="宋体" w:hAnsi="宋体" w:cs="宋体" w:eastAsia="宋体" w:hint="default"/>
          <w:spacing w:val="-48"/>
        </w:rPr>
        <w:t> </w:t>
      </w:r>
      <w:r>
        <w:rPr/>
        <w:t>年</w:t>
      </w:r>
      <w:r>
        <w:rPr>
          <w:spacing w:val="-44"/>
        </w:rPr>
        <w:t> </w:t>
      </w:r>
      <w:r>
        <w:rPr>
          <w:rFonts w:ascii="宋体" w:hAnsi="宋体" w:cs="宋体" w:eastAsia="宋体" w:hint="default"/>
        </w:rPr>
        <w:t>5</w:t>
      </w:r>
      <w:r>
        <w:rPr>
          <w:rFonts w:ascii="宋体" w:hAnsi="宋体" w:cs="宋体" w:eastAsia="宋体" w:hint="default"/>
          <w:spacing w:val="-48"/>
        </w:rPr>
        <w:t> </w:t>
      </w:r>
      <w:r>
        <w:rPr/>
        <w:t>月</w:t>
      </w:r>
      <w:r>
        <w:rPr>
          <w:spacing w:val="-46"/>
        </w:rPr>
        <w:t> </w:t>
      </w:r>
      <w:r>
        <w:rPr>
          <w:rFonts w:ascii="宋体" w:hAnsi="宋体" w:cs="宋体" w:eastAsia="宋体" w:hint="default"/>
        </w:rPr>
        <w:t>22</w:t>
      </w:r>
      <w:r>
        <w:rPr>
          <w:rFonts w:ascii="宋体" w:hAnsi="宋体" w:cs="宋体" w:eastAsia="宋体" w:hint="default"/>
          <w:spacing w:val="-48"/>
        </w:rPr>
        <w:t> </w:t>
      </w:r>
      <w:r>
        <w:rPr/>
        <w:t>日，本公司子公司深圳市金证引擎科技有限公司把</w:t>
      </w:r>
      <w:r>
        <w:rPr>
          <w:spacing w:val="-46"/>
        </w:rPr>
        <w:t> </w:t>
      </w:r>
      <w:r>
        <w:rPr>
          <w:rFonts w:ascii="宋体" w:hAnsi="宋体" w:cs="宋体" w:eastAsia="宋体" w:hint="default"/>
        </w:rPr>
        <w:t>51%</w:t>
      </w:r>
      <w:r>
        <w:rPr/>
        <w:t>的股权转让给江苏融贸通控股集团有限公司，</w:t>
      </w:r>
      <w:r>
        <w:rPr>
          <w:spacing w:val="-102"/>
        </w:rPr>
        <w:t> </w:t>
      </w:r>
      <w:r>
        <w:rPr>
          <w:spacing w:val="-102"/>
        </w:rPr>
      </w:r>
      <w:r>
        <w:rPr/>
        <w:t>截止转让时点尚未实缴出资。</w:t>
      </w:r>
      <w:r>
        <w:rPr>
          <w:rFonts w:ascii="宋体" w:hAnsi="宋体" w:cs="宋体" w:eastAsia="宋体" w:hint="default"/>
        </w:rPr>
        <w:t> </w:t>
      </w:r>
    </w:p>
    <w:p>
      <w:pPr>
        <w:pStyle w:val="BodyText"/>
        <w:spacing w:line="240" w:lineRule="auto" w:before="30"/>
        <w:ind w:left="245" w:right="0"/>
        <w:jc w:val="left"/>
      </w:pPr>
      <w:r>
        <w:rPr>
          <w:rFonts w:ascii="宋体" w:hAnsi="宋体" w:cs="宋体" w:eastAsia="宋体" w:hint="default"/>
        </w:rPr>
        <w:t>2.</w:t>
      </w:r>
      <w:r>
        <w:rPr/>
        <w:t>子公司杭州金证引擎科技有限公司成立于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4</w:t>
      </w:r>
      <w:r>
        <w:rPr>
          <w:rFonts w:ascii="宋体" w:hAnsi="宋体" w:cs="宋体" w:eastAsia="宋体" w:hint="default"/>
          <w:spacing w:val="-56"/>
        </w:rPr>
        <w:t> </w:t>
      </w:r>
      <w:r>
        <w:rPr/>
        <w:t>日，注册资本</w:t>
      </w:r>
      <w:r>
        <w:rPr>
          <w:spacing w:val="-56"/>
        </w:rPr>
        <w:t> </w:t>
      </w:r>
      <w:r>
        <w:rPr>
          <w:rFonts w:ascii="宋体" w:hAnsi="宋体" w:cs="宋体" w:eastAsia="宋体" w:hint="default"/>
        </w:rPr>
        <w:t>3000</w:t>
      </w:r>
      <w:r>
        <w:rPr>
          <w:rFonts w:ascii="宋体" w:hAnsi="宋体" w:cs="宋体" w:eastAsia="宋体" w:hint="default"/>
          <w:spacing w:val="-53"/>
        </w:rPr>
        <w:t> </w:t>
      </w:r>
      <w:r>
        <w:rPr/>
        <w:t>万元，本公司持股</w:t>
      </w:r>
      <w:r>
        <w:rPr>
          <w:spacing w:val="-54"/>
        </w:rPr>
        <w:t> </w:t>
      </w:r>
      <w:r>
        <w:rPr>
          <w:rFonts w:ascii="宋体" w:hAnsi="宋体" w:cs="宋体" w:eastAsia="宋体" w:hint="default"/>
        </w:rPr>
        <w:t>53%</w:t>
      </w:r>
      <w:r>
        <w:rPr/>
        <w:t>，深圳市金产融投资合伙企业（有限合伙）持股</w:t>
      </w:r>
    </w:p>
    <w:p>
      <w:pPr>
        <w:pStyle w:val="BodyText"/>
        <w:spacing w:line="240" w:lineRule="auto" w:before="133"/>
        <w:ind w:left="140" w:right="0"/>
        <w:jc w:val="left"/>
      </w:pPr>
      <w:r>
        <w:rPr>
          <w:rFonts w:ascii="宋体" w:hAnsi="宋体" w:cs="宋体" w:eastAsia="宋体" w:hint="default"/>
        </w:rPr>
        <w:t>47%</w:t>
      </w:r>
      <w:r>
        <w:rPr/>
        <w:t>，截止</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日，本公司已实缴出资。</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6"/>
        <w:spacing w:line="240" w:lineRule="auto" w:before="0"/>
        <w:ind w:left="140" w:right="0"/>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2"/>
        <w:ind w:left="1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Heading4"/>
        <w:spacing w:line="313" w:lineRule="exact"/>
        <w:ind w:left="140"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2" w:footer="1195" w:top="1120" w:bottom="1380" w:left="1300" w:right="1300"/>
        </w:sectPr>
      </w:pPr>
    </w:p>
    <w:p>
      <w:pPr>
        <w:spacing w:line="240" w:lineRule="auto" w:before="9"/>
        <w:rPr>
          <w:rFonts w:ascii="宋体" w:hAnsi="宋体" w:cs="宋体" w:eastAsia="宋体" w:hint="default"/>
          <w:sz w:val="29"/>
          <w:szCs w:val="29"/>
        </w:rPr>
      </w:pPr>
    </w:p>
    <w:p>
      <w:pPr>
        <w:pStyle w:val="Heading6"/>
        <w:spacing w:line="290" w:lineRule="auto" w:before="36"/>
        <w:ind w:left="378" w:right="5816"/>
        <w:jc w:val="left"/>
        <w:rPr>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、在子公司中的权益</w:t>
      </w:r>
      <w:r>
        <w:rPr>
          <w:b w:val="0"/>
          <w:bCs w:val="0"/>
        </w:rPr>
      </w:r>
    </w:p>
    <w:p>
      <w:pPr>
        <w:pStyle w:val="Heading6"/>
        <w:spacing w:line="240" w:lineRule="auto" w:before="12"/>
        <w:ind w:left="37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3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47"/>
        <w:gridCol w:w="1035"/>
        <w:gridCol w:w="1272"/>
        <w:gridCol w:w="1301"/>
        <w:gridCol w:w="1289"/>
        <w:gridCol w:w="1289"/>
        <w:gridCol w:w="1414"/>
      </w:tblGrid>
      <w:tr>
        <w:trPr>
          <w:trHeight w:val="281" w:hRule="exact"/>
        </w:trPr>
        <w:tc>
          <w:tcPr>
            <w:tcW w:w="1747" w:type="dxa"/>
            <w:vMerge w:val="restart"/>
            <w:tcBorders>
              <w:top w:val="single" w:sz="4" w:space="0" w:color="000000"/>
              <w:left w:val="single" w:sz="4" w:space="0" w:color="000000"/>
              <w:right w:val="single" w:sz="4" w:space="0" w:color="000000"/>
            </w:tcBorders>
          </w:tcPr>
          <w:p>
            <w:pPr>
              <w:pStyle w:val="TableParagraph"/>
              <w:spacing w:line="272" w:lineRule="exact"/>
              <w:ind w:left="657" w:right="44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035" w:type="dxa"/>
            <w:vMerge w:val="restart"/>
            <w:tcBorders>
              <w:top w:val="single" w:sz="4" w:space="0" w:color="000000"/>
              <w:left w:val="single" w:sz="4" w:space="0" w:color="000000"/>
              <w:right w:val="single" w:sz="4" w:space="0" w:color="000000"/>
            </w:tcBorders>
          </w:tcPr>
          <w:p>
            <w:pPr>
              <w:pStyle w:val="TableParagraph"/>
              <w:spacing w:line="272" w:lineRule="exact"/>
              <w:ind w:left="299" w:right="195"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r>
              <w:rPr>
                <w:rFonts w:ascii="宋体" w:hAnsi="宋体" w:cs="宋体" w:eastAsia="宋体" w:hint="default"/>
                <w:sz w:val="21"/>
                <w:szCs w:val="21"/>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311"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5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14" w:type="dxa"/>
            <w:vMerge w:val="restart"/>
            <w:tcBorders>
              <w:top w:val="single" w:sz="4" w:space="0" w:color="000000"/>
              <w:left w:val="single" w:sz="4" w:space="0" w:color="000000"/>
              <w:right w:val="single" w:sz="4" w:space="0" w:color="000000"/>
            </w:tcBorders>
          </w:tcPr>
          <w:p>
            <w:pPr>
              <w:pStyle w:val="TableParagraph"/>
              <w:spacing w:line="272" w:lineRule="exact"/>
              <w:ind w:left="491" w:right="384"/>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747"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9"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29"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14" w:type="dxa"/>
            <w:vMerge/>
            <w:tcBorders>
              <w:left w:val="single" w:sz="4" w:space="0" w:color="000000"/>
              <w:bottom w:val="single" w:sz="4" w:space="0" w:color="000000"/>
              <w:right w:val="single" w:sz="4" w:space="0" w:color="000000"/>
            </w:tcBorders>
          </w:tcPr>
          <w:p>
            <w:pP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技股份有限公司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99.95</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0.05</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上海金证高科技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7"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北京北方金证科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5"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成都市金证科技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成都金证信息技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深圳市金证博泽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南京金证信息技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58.80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41.20</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56.01</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828"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深圳市金微蓝技</w:t>
            </w:r>
          </w:p>
          <w:p>
            <w:pPr>
              <w:pStyle w:val="TableParagraph"/>
              <w:spacing w:line="272" w:lineRule="exact" w:before="27"/>
              <w:ind w:left="103" w:right="158"/>
              <w:jc w:val="left"/>
              <w:rPr>
                <w:rFonts w:ascii="宋体" w:hAnsi="宋体" w:cs="宋体" w:eastAsia="宋体" w:hint="default"/>
                <w:sz w:val="21"/>
                <w:szCs w:val="21"/>
              </w:rPr>
            </w:pPr>
            <w:r>
              <w:rPr>
                <w:rFonts w:ascii="宋体" w:hAnsi="宋体" w:cs="宋体" w:eastAsia="宋体" w:hint="default"/>
                <w:sz w:val="21"/>
                <w:szCs w:val="21"/>
              </w:rPr>
              <w:t>术有限公司（注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47.25</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826"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北京联龙博通电</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z w:val="21"/>
                <w:szCs w:val="21"/>
              </w:rPr>
              <w:t>子商务技术有限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67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
              <w:jc w:val="left"/>
              <w:rPr>
                <w:rFonts w:ascii="宋体" w:hAnsi="宋体" w:cs="宋体" w:eastAsia="宋体" w:hint="default"/>
                <w:sz w:val="21"/>
                <w:szCs w:val="21"/>
              </w:rPr>
            </w:pPr>
            <w:r>
              <w:rPr>
                <w:rFonts w:ascii="宋体" w:hAnsi="宋体" w:cs="宋体" w:eastAsia="宋体" w:hint="default"/>
                <w:spacing w:val="-7"/>
                <w:sz w:val="21"/>
                <w:szCs w:val="21"/>
              </w:rPr>
              <w:t>人谷科技（北京）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557"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珠海金智维信息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珠海市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51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67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深圳奔球金融服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67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陕西金证科技有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西安市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52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555"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深圳金证引擎科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53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深圳市睿服科技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60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
              <w:jc w:val="left"/>
              <w:rPr>
                <w:rFonts w:ascii="宋体" w:hAnsi="宋体" w:cs="宋体" w:eastAsia="宋体" w:hint="default"/>
                <w:sz w:val="21"/>
                <w:szCs w:val="21"/>
              </w:rPr>
            </w:pPr>
            <w:r>
              <w:rPr>
                <w:rFonts w:ascii="宋体" w:hAnsi="宋体" w:cs="宋体" w:eastAsia="宋体" w:hint="default"/>
                <w:spacing w:val="-7"/>
                <w:sz w:val="21"/>
                <w:szCs w:val="21"/>
              </w:rPr>
              <w:t>金证技术（香港）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字系统有限公司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283"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齐普生信息科技</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headerReference w:type="default" r:id="rId68"/>
          <w:footerReference w:type="default" r:id="rId69"/>
          <w:pgSz w:w="11910" w:h="16840"/>
          <w:pgMar w:header="882" w:footer="1195" w:top="1120" w:bottom="1380" w:left="1420" w:right="900"/>
          <w:pgNumType w:start="19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1747"/>
        <w:gridCol w:w="1035"/>
        <w:gridCol w:w="1272"/>
        <w:gridCol w:w="1301"/>
        <w:gridCol w:w="1289"/>
        <w:gridCol w:w="1289"/>
        <w:gridCol w:w="1414"/>
      </w:tblGrid>
      <w:tr>
        <w:trPr>
          <w:trHeight w:val="28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北京市齐普生信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息科技有限公司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
              <w:jc w:val="left"/>
              <w:rPr>
                <w:rFonts w:ascii="宋体" w:hAnsi="宋体" w:cs="宋体" w:eastAsia="宋体" w:hint="default"/>
                <w:sz w:val="21"/>
                <w:szCs w:val="21"/>
              </w:rPr>
            </w:pPr>
            <w:r>
              <w:rPr>
                <w:rFonts w:ascii="宋体" w:hAnsi="宋体" w:cs="宋体" w:eastAsia="宋体" w:hint="default"/>
                <w:spacing w:val="-7"/>
                <w:sz w:val="21"/>
                <w:szCs w:val="21"/>
              </w:rPr>
              <w:t>金证联龙（天津）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67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深圳智泽金融服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828"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深圳市知领互联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30.6</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40" w:lineRule="auto" w:before="116"/>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828"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深圳金证奇云健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康管理有限公司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49"/>
                <w:sz w:val="21"/>
                <w:szCs w:val="21"/>
              </w:rPr>
              <w:t> </w:t>
            </w:r>
            <w:r>
              <w:rPr>
                <w:rFonts w:ascii="宋体" w:hAnsi="宋体" w:cs="宋体" w:eastAsia="宋体"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31.80</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1099"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6"/>
              <w:jc w:val="left"/>
              <w:rPr>
                <w:rFonts w:ascii="宋体" w:hAnsi="宋体" w:cs="宋体" w:eastAsia="宋体" w:hint="default"/>
                <w:sz w:val="21"/>
                <w:szCs w:val="21"/>
              </w:rPr>
            </w:pPr>
            <w:r>
              <w:rPr>
                <w:rFonts w:ascii="宋体" w:hAnsi="宋体" w:cs="宋体" w:eastAsia="宋体" w:hint="default"/>
                <w:sz w:val="21"/>
                <w:szCs w:val="21"/>
              </w:rPr>
              <w:t>深圳金证通科技</w:t>
            </w:r>
          </w:p>
          <w:p>
            <w:pPr>
              <w:pStyle w:val="TableParagraph"/>
              <w:spacing w:line="237" w:lineRule="auto"/>
              <w:ind w:left="103" w:right="-6"/>
              <w:jc w:val="left"/>
              <w:rPr>
                <w:rFonts w:ascii="宋体" w:hAnsi="宋体" w:cs="宋体" w:eastAsia="宋体" w:hint="default"/>
                <w:sz w:val="21"/>
                <w:szCs w:val="21"/>
              </w:rPr>
            </w:pPr>
            <w:r>
              <w:rPr>
                <w:rFonts w:ascii="宋体" w:hAnsi="宋体" w:cs="宋体" w:eastAsia="宋体" w:hint="default"/>
                <w:spacing w:val="-7"/>
                <w:sz w:val="21"/>
                <w:szCs w:val="21"/>
              </w:rPr>
              <w:t>有限公司（原名：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深圳金证信息服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务有限公司）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深圳市金万博科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56.01</w:t>
            </w:r>
            <w:r>
              <w:rPr>
                <w:rFonts w:ascii="宋体"/>
                <w:sz w:val="21"/>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r>
        <w:trPr>
          <w:trHeight w:val="55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杭州金证引擎科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信息技术</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53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r>
    </w:tbl>
    <w:p>
      <w:pPr>
        <w:pStyle w:val="BodyText"/>
        <w:spacing w:line="240" w:lineRule="exact"/>
        <w:ind w:left="378" w:right="0"/>
        <w:jc w:val="left"/>
        <w:rPr>
          <w:rFonts w:ascii="宋体" w:hAnsi="宋体" w:cs="宋体" w:eastAsia="宋体" w:hint="default"/>
        </w:rPr>
      </w:pPr>
      <w:r>
        <w:rPr>
          <w:rFonts w:ascii="宋体"/>
          <w:w w:val="100"/>
        </w:rPr>
        <w:t> </w:t>
      </w:r>
    </w:p>
    <w:p>
      <w:pPr>
        <w:pStyle w:val="BodyText"/>
        <w:spacing w:line="272" w:lineRule="exact" w:before="27"/>
        <w:ind w:left="378" w:right="30"/>
        <w:jc w:val="left"/>
        <w:rPr>
          <w:rFonts w:ascii="宋体" w:hAnsi="宋体" w:cs="宋体" w:eastAsia="宋体" w:hint="default"/>
        </w:rPr>
      </w:pPr>
      <w:r>
        <w:rPr>
          <w:spacing w:val="-1"/>
        </w:rPr>
        <w:t>持有半数或以下表决权但仍控制被投资单位、以及持有半数以上表决权但不控制被投资单位的依</w:t>
      </w:r>
      <w:r>
        <w:rPr>
          <w:spacing w:val="-55"/>
        </w:rPr>
        <w:t> </w:t>
      </w:r>
      <w:r>
        <w:rPr>
          <w:spacing w:val="-55"/>
        </w:rPr>
      </w:r>
      <w:r>
        <w:rPr/>
        <w:t>据：</w:t>
      </w:r>
      <w:r>
        <w:rPr>
          <w:rFonts w:ascii="宋体" w:hAnsi="宋体" w:cs="宋体" w:eastAsia="宋体" w:hint="default"/>
        </w:rPr>
        <w:t> </w:t>
      </w:r>
    </w:p>
    <w:p>
      <w:pPr>
        <w:pStyle w:val="BodyText"/>
        <w:spacing w:line="249" w:lineRule="exact"/>
        <w:ind w:left="378" w:right="0" w:firstLine="211"/>
        <w:jc w:val="both"/>
      </w:pPr>
      <w:r>
        <w:rPr/>
        <w:t>注</w:t>
      </w:r>
      <w:r>
        <w:rPr>
          <w:spacing w:val="-51"/>
        </w:rPr>
        <w:t> </w:t>
      </w:r>
      <w:r>
        <w:rPr>
          <w:rFonts w:ascii="宋体" w:hAnsi="宋体" w:cs="宋体" w:eastAsia="宋体" w:hint="default"/>
        </w:rPr>
        <w:t>1</w:t>
      </w:r>
      <w:r>
        <w:rPr/>
        <w:t>：本公司持有深圳市金微蓝技术有限公司股权比例为</w:t>
      </w:r>
      <w:r>
        <w:rPr>
          <w:spacing w:val="-51"/>
        </w:rPr>
        <w:t> </w:t>
      </w:r>
      <w:r>
        <w:rPr>
          <w:rFonts w:ascii="宋体" w:hAnsi="宋体" w:cs="宋体" w:eastAsia="宋体" w:hint="default"/>
        </w:rPr>
        <w:t>47.25%</w:t>
      </w:r>
      <w:r>
        <w:rPr/>
        <w:t>，持股比例半数以下，主要系</w:t>
      </w:r>
    </w:p>
    <w:p>
      <w:pPr>
        <w:pStyle w:val="BodyText"/>
        <w:spacing w:line="355" w:lineRule="auto" w:before="133"/>
        <w:ind w:left="378" w:right="367"/>
        <w:jc w:val="both"/>
        <w:rPr>
          <w:rFonts w:ascii="宋体" w:hAnsi="宋体" w:cs="宋体" w:eastAsia="宋体" w:hint="default"/>
        </w:rPr>
      </w:pPr>
      <w:r>
        <w:rPr>
          <w:spacing w:val="-1"/>
        </w:rPr>
        <w:t>本公司为深圳市金微蓝技术有限公司第一大股东，且本公司委派的董事超过深圳市金微蓝技术有</w:t>
      </w:r>
      <w:r>
        <w:rPr>
          <w:spacing w:val="-55"/>
        </w:rPr>
        <w:t> </w:t>
      </w:r>
      <w:r>
        <w:rPr>
          <w:spacing w:val="-55"/>
        </w:rPr>
      </w:r>
      <w:r>
        <w:rPr>
          <w:spacing w:val="-1"/>
        </w:rPr>
        <w:t>限公司全体董事的过半数，因此本公司对深圳市金微蓝技术有限公司仍具有控制权，深圳市金微</w:t>
      </w:r>
      <w:r>
        <w:rPr>
          <w:spacing w:val="-55"/>
        </w:rPr>
        <w:t> </w:t>
      </w:r>
      <w:r>
        <w:rPr>
          <w:spacing w:val="-55"/>
        </w:rPr>
      </w:r>
      <w:r>
        <w:rPr/>
        <w:t>蓝技术有限公司纳入本公司合并范围。</w:t>
      </w:r>
      <w:r>
        <w:rPr>
          <w:rFonts w:ascii="宋体" w:hAnsi="宋体" w:cs="宋体" w:eastAsia="宋体" w:hint="default"/>
        </w:rPr>
        <w:t> </w:t>
      </w:r>
    </w:p>
    <w:p>
      <w:pPr>
        <w:pStyle w:val="BodyText"/>
        <w:spacing w:line="357" w:lineRule="auto" w:before="32"/>
        <w:ind w:left="378" w:right="368" w:firstLine="211"/>
        <w:jc w:val="both"/>
        <w:rPr>
          <w:rFonts w:ascii="宋体" w:hAnsi="宋体" w:cs="宋体" w:eastAsia="宋体" w:hint="default"/>
        </w:rPr>
      </w:pPr>
      <w:r>
        <w:rPr/>
        <w:t>注</w:t>
      </w:r>
      <w:r>
        <w:rPr>
          <w:spacing w:val="5"/>
        </w:rPr>
        <w:t> </w:t>
      </w:r>
      <w:r>
        <w:rPr>
          <w:rFonts w:ascii="宋体" w:hAnsi="宋体" w:cs="宋体" w:eastAsia="宋体" w:hint="default"/>
        </w:rPr>
        <w:t>2</w:t>
      </w:r>
      <w:r>
        <w:rPr/>
        <w:t>：本公司之控股子公司深圳市睿服科技有限公司持有深圳市知领互联信息有限公司股权比</w:t>
      </w:r>
      <w:r>
        <w:rPr>
          <w:w w:val="100"/>
        </w:rPr>
        <w:t> </w:t>
      </w:r>
      <w:r>
        <w:rPr/>
        <w:t>例为</w:t>
      </w:r>
      <w:r>
        <w:rPr>
          <w:spacing w:val="-18"/>
        </w:rPr>
        <w:t> </w:t>
      </w:r>
      <w:r>
        <w:rPr>
          <w:rFonts w:ascii="宋体" w:hAnsi="宋体" w:cs="宋体" w:eastAsia="宋体" w:hint="default"/>
          <w:spacing w:val="-4"/>
        </w:rPr>
        <w:t>51%</w:t>
      </w:r>
      <w:r>
        <w:rPr>
          <w:spacing w:val="-4"/>
        </w:rPr>
        <w:t>，本公司持有子公司深圳市睿服科技有限公司股权比例为</w:t>
      </w:r>
      <w:r>
        <w:rPr>
          <w:spacing w:val="-18"/>
        </w:rPr>
        <w:t> </w:t>
      </w:r>
      <w:r>
        <w:rPr>
          <w:rFonts w:ascii="宋体" w:hAnsi="宋体" w:cs="宋体" w:eastAsia="宋体" w:hint="default"/>
          <w:spacing w:val="-5"/>
        </w:rPr>
        <w:t>60%</w:t>
      </w:r>
      <w:r>
        <w:rPr>
          <w:spacing w:val="-5"/>
        </w:rPr>
        <w:t>，因此本公司实际持有深圳</w:t>
      </w:r>
      <w:r>
        <w:rPr>
          <w:spacing w:val="-91"/>
        </w:rPr>
        <w:t> </w:t>
      </w:r>
      <w:r>
        <w:rPr>
          <w:spacing w:val="-91"/>
        </w:rPr>
      </w:r>
      <w:r>
        <w:rPr/>
        <w:t>市知领互联信息有限公司的股权比例为</w:t>
      </w:r>
      <w:r>
        <w:rPr>
          <w:spacing w:val="-59"/>
        </w:rPr>
        <w:t> </w:t>
      </w:r>
      <w:r>
        <w:rPr>
          <w:rFonts w:ascii="宋体" w:hAnsi="宋体" w:cs="宋体" w:eastAsia="宋体" w:hint="default"/>
        </w:rPr>
        <w:t>30.60%</w:t>
      </w:r>
      <w:r>
        <w:rPr/>
        <w:t>。</w:t>
      </w:r>
      <w:r>
        <w:rPr>
          <w:rFonts w:ascii="宋体" w:hAnsi="宋体" w:cs="宋体" w:eastAsia="宋体" w:hint="default"/>
        </w:rPr>
        <w:t> </w:t>
      </w:r>
    </w:p>
    <w:p>
      <w:pPr>
        <w:pStyle w:val="BodyText"/>
        <w:spacing w:line="355" w:lineRule="auto" w:before="30"/>
        <w:ind w:left="378" w:right="367" w:firstLine="211"/>
        <w:jc w:val="both"/>
        <w:rPr>
          <w:rFonts w:ascii="宋体" w:hAnsi="宋体" w:cs="宋体" w:eastAsia="宋体" w:hint="default"/>
        </w:rPr>
      </w:pPr>
      <w:r>
        <w:rPr/>
        <w:t>注</w:t>
      </w:r>
      <w:r>
        <w:rPr>
          <w:spacing w:val="5"/>
        </w:rPr>
        <w:t> </w:t>
      </w:r>
      <w:r>
        <w:rPr>
          <w:rFonts w:ascii="宋体" w:hAnsi="宋体" w:cs="宋体" w:eastAsia="宋体" w:hint="default"/>
        </w:rPr>
        <w:t>3</w:t>
      </w:r>
      <w:r>
        <w:rPr/>
        <w:t>：本公司之控股子公司深圳市金证引擎科技有限公司持有深圳金证奇云健康管理有限公司</w:t>
      </w:r>
      <w:r>
        <w:rPr>
          <w:w w:val="100"/>
        </w:rPr>
        <w:t> </w:t>
      </w:r>
      <w:r>
        <w:rPr/>
        <w:t>股权比例为</w:t>
      </w:r>
      <w:r>
        <w:rPr>
          <w:spacing w:val="-31"/>
        </w:rPr>
        <w:t> </w:t>
      </w:r>
      <w:r>
        <w:rPr>
          <w:rFonts w:ascii="宋体" w:hAnsi="宋体" w:cs="宋体" w:eastAsia="宋体" w:hint="default"/>
          <w:spacing w:val="-3"/>
        </w:rPr>
        <w:t>60%</w:t>
      </w:r>
      <w:r>
        <w:rPr>
          <w:spacing w:val="-3"/>
        </w:rPr>
        <w:t>，本公司持有子公司深圳市金证引擎科技有限公司股权比例为</w:t>
      </w:r>
      <w:r>
        <w:rPr>
          <w:spacing w:val="-34"/>
        </w:rPr>
        <w:t> </w:t>
      </w:r>
      <w:r>
        <w:rPr>
          <w:rFonts w:ascii="宋体" w:hAnsi="宋体" w:cs="宋体" w:eastAsia="宋体" w:hint="default"/>
          <w:spacing w:val="-6"/>
        </w:rPr>
        <w:t>53%</w:t>
      </w:r>
      <w:r>
        <w:rPr>
          <w:spacing w:val="-6"/>
        </w:rPr>
        <w:t>，因此本公司实</w:t>
      </w:r>
      <w:r>
        <w:rPr>
          <w:spacing w:val="-97"/>
        </w:rPr>
        <w:t> </w:t>
      </w:r>
      <w:r>
        <w:rPr>
          <w:spacing w:val="-97"/>
        </w:rPr>
      </w:r>
      <w:r>
        <w:rPr>
          <w:spacing w:val="-2"/>
        </w:rPr>
        <w:t>际持有深圳金证奇云健康管理有限公司的股权比例为</w:t>
      </w:r>
      <w:r>
        <w:rPr/>
        <w:t> </w:t>
      </w:r>
      <w:r>
        <w:rPr>
          <w:rFonts w:ascii="宋体" w:hAnsi="宋体" w:cs="宋体" w:eastAsia="宋体" w:hint="default"/>
          <w:spacing w:val="-2"/>
        </w:rPr>
        <w:t>31.80%</w:t>
      </w:r>
      <w:r>
        <w:rPr>
          <w:spacing w:val="-2"/>
        </w:rPr>
        <w:t>。</w:t>
      </w:r>
      <w:r>
        <w:rPr>
          <w:rFonts w:ascii="宋体" w:hAnsi="宋体" w:cs="宋体" w:eastAsia="宋体" w:hint="default"/>
        </w:rPr>
        <w:t> </w:t>
      </w:r>
    </w:p>
    <w:p>
      <w:pPr>
        <w:pStyle w:val="BodyText"/>
        <w:spacing w:line="237" w:lineRule="auto" w:before="38"/>
        <w:ind w:left="378" w:right="3978"/>
        <w:jc w:val="left"/>
        <w:rPr>
          <w:rFonts w:ascii="宋体" w:hAnsi="宋体" w:cs="宋体" w:eastAsia="宋体" w:hint="default"/>
        </w:rPr>
      </w:pPr>
      <w:r>
        <w:rPr>
          <w:rFonts w:ascii="宋体" w:hAnsi="宋体" w:cs="宋体" w:eastAsia="宋体" w:hint="default"/>
          <w:w w:val="100"/>
        </w:rPr>
        <w:t>  </w:t>
      </w:r>
      <w:r>
        <w:rPr/>
        <w:t>对于纳入合并范围的重要的结构化主体，控制的依据：                                           </w:t>
      </w:r>
      <w:r>
        <w:rPr>
          <w:spacing w:val="100"/>
        </w:rPr>
        <w:t> </w:t>
      </w:r>
      <w:r>
        <w:rPr>
          <w:rFonts w:ascii="宋体" w:hAnsi="宋体" w:cs="宋体" w:eastAsia="宋体" w:hint="default"/>
          <w:spacing w:val="100"/>
        </w:rPr>
      </w:r>
      <w:r>
        <w:rPr>
          <w:spacing w:val="-1"/>
          <w:w w:val="100"/>
        </w:rPr>
        <w:t>无</w:t>
      </w:r>
      <w:r>
        <w:rPr>
          <w:rFonts w:ascii="宋体" w:hAnsi="宋体" w:cs="宋体" w:eastAsia="宋体" w:hint="default"/>
          <w:w w:val="100"/>
        </w:rPr>
        <w:t> </w:t>
      </w:r>
    </w:p>
    <w:p>
      <w:pPr>
        <w:pStyle w:val="BodyText"/>
        <w:spacing w:line="237" w:lineRule="auto"/>
        <w:ind w:left="378" w:right="5448"/>
        <w:jc w:val="left"/>
        <w:rPr>
          <w:rFonts w:ascii="宋体" w:hAnsi="宋体" w:cs="宋体" w:eastAsia="宋体" w:hint="default"/>
        </w:rPr>
      </w:pPr>
      <w:r>
        <w:rPr>
          <w:rFonts w:ascii="宋体" w:hAnsi="宋体" w:cs="宋体" w:eastAsia="宋体" w:hint="default"/>
          <w:w w:val="100"/>
        </w:rPr>
        <w:t>  </w:t>
      </w:r>
      <w:r>
        <w:rPr/>
        <w:t>确定公司是代理人还是委托人的依据：                             </w:t>
      </w:r>
      <w:r>
        <w:rPr>
          <w:spacing w:val="101"/>
        </w:rPr>
        <w:t> </w:t>
      </w:r>
      <w:r>
        <w:rPr>
          <w:rFonts w:ascii="宋体" w:hAnsi="宋体" w:cs="宋体" w:eastAsia="宋体" w:hint="default"/>
          <w:spacing w:val="101"/>
        </w:rPr>
      </w:r>
      <w:r>
        <w:rPr>
          <w:spacing w:val="-1"/>
          <w:w w:val="100"/>
        </w:rPr>
        <w:t>无</w:t>
      </w:r>
      <w:r>
        <w:rPr>
          <w:rFonts w:ascii="宋体" w:hAnsi="宋体" w:cs="宋体" w:eastAsia="宋体" w:hint="default"/>
          <w:w w:val="100"/>
        </w:rPr>
        <w:t> </w:t>
      </w:r>
    </w:p>
    <w:p>
      <w:pPr>
        <w:pStyle w:val="BodyText"/>
        <w:spacing w:line="272" w:lineRule="exact" w:before="26"/>
        <w:ind w:left="378" w:right="7968"/>
        <w:jc w:val="left"/>
        <w:rPr>
          <w:rFonts w:ascii="宋体" w:hAnsi="宋体" w:cs="宋体" w:eastAsia="宋体" w:hint="default"/>
          <w:sz w:val="24"/>
          <w:szCs w:val="24"/>
        </w:rPr>
      </w:pPr>
      <w:r>
        <w:rPr>
          <w:rFonts w:ascii="宋体" w:hAnsi="宋体" w:cs="宋体" w:eastAsia="宋体" w:hint="default"/>
          <w:w w:val="100"/>
        </w:rPr>
        <w:t>  </w:t>
      </w:r>
      <w:r>
        <w:rPr/>
        <w:t>其他说明：       </w:t>
      </w:r>
      <w:r>
        <w:rPr>
          <w:rFonts w:ascii="宋体" w:hAnsi="宋体" w:cs="宋体" w:eastAsia="宋体" w:hint="default"/>
        </w:rPr>
      </w:r>
      <w:r>
        <w:rPr>
          <w:spacing w:val="-1"/>
          <w:w w:val="100"/>
        </w:rPr>
        <w:t>无</w:t>
      </w:r>
      <w:r>
        <w:rPr>
          <w:rFonts w:ascii="宋体" w:hAnsi="宋体" w:cs="宋体" w:eastAsia="宋体" w:hint="default"/>
          <w:sz w:val="24"/>
          <w:szCs w:val="24"/>
        </w:rPr>
        <w:t> </w:t>
      </w:r>
    </w:p>
    <w:p>
      <w:pPr>
        <w:spacing w:after="0" w:line="272" w:lineRule="exact"/>
        <w:jc w:val="left"/>
        <w:rPr>
          <w:rFonts w:ascii="宋体" w:hAnsi="宋体" w:cs="宋体" w:eastAsia="宋体" w:hint="default"/>
          <w:sz w:val="24"/>
          <w:szCs w:val="24"/>
        </w:rPr>
        <w:sectPr>
          <w:footerReference w:type="default" r:id="rId70"/>
          <w:pgSz w:w="11910" w:h="16840"/>
          <w:pgMar w:footer="1827" w:header="882" w:top="1120" w:bottom="2020" w:left="1420" w:right="900"/>
          <w:pgNumType w:start="191"/>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827" w:top="1120" w:bottom="2020" w:left="1580" w:right="1040"/>
        </w:sectPr>
      </w:pPr>
    </w:p>
    <w:p>
      <w:pPr>
        <w:pStyle w:val="Heading6"/>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4"/>
        </w:rPr>
        <w:t> </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708" w:space="4025"/>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3"/>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4" w:lineRule="exact"/>
              <w:ind w:left="99"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3"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8" w:right="-1"/>
              <w:jc w:val="left"/>
              <w:rPr>
                <w:rFonts w:ascii="宋体" w:hAnsi="宋体" w:cs="宋体" w:eastAsia="宋体" w:hint="default"/>
                <w:sz w:val="21"/>
                <w:szCs w:val="21"/>
              </w:rPr>
            </w:pPr>
            <w:r>
              <w:rPr>
                <w:rFonts w:ascii="宋体"/>
                <w:sz w:val="21"/>
              </w:rPr>
              <w:t>43.99%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1"/>
              <w:jc w:val="left"/>
              <w:rPr>
                <w:rFonts w:ascii="宋体" w:hAnsi="宋体" w:cs="宋体" w:eastAsia="宋体" w:hint="default"/>
                <w:sz w:val="21"/>
                <w:szCs w:val="21"/>
              </w:rPr>
            </w:pPr>
            <w:r>
              <w:rPr>
                <w:rFonts w:ascii="宋体"/>
                <w:sz w:val="21"/>
              </w:rPr>
              <w:t>-6,796,865.05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3"/>
              <w:jc w:val="left"/>
              <w:rPr>
                <w:rFonts w:ascii="宋体" w:hAnsi="宋体" w:cs="宋体" w:eastAsia="宋体" w:hint="default"/>
                <w:sz w:val="21"/>
                <w:szCs w:val="21"/>
              </w:rPr>
            </w:pPr>
            <w:r>
              <w:rPr>
                <w:rFonts w:ascii="宋体"/>
                <w:sz w:val="21"/>
              </w:rPr>
              <w:t>84,047,897.36 </w:t>
            </w:r>
          </w:p>
        </w:tc>
      </w:tr>
    </w:tbl>
    <w:p>
      <w:pPr>
        <w:spacing w:after="0" w:line="241" w:lineRule="exact"/>
        <w:jc w:val="left"/>
        <w:rPr>
          <w:rFonts w:ascii="宋体" w:hAnsi="宋体" w:cs="宋体" w:eastAsia="宋体" w:hint="default"/>
          <w:sz w:val="21"/>
          <w:szCs w:val="21"/>
        </w:rPr>
        <w:sectPr>
          <w:type w:val="continuous"/>
          <w:pgSz w:w="11910" w:h="16840"/>
          <w:pgMar w:top="1100" w:bottom="1380" w:left="1580" w:right="1040"/>
        </w:sectPr>
      </w:pPr>
    </w:p>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69" w:lineRule="exact"/>
        <w:ind w:left="218" w:right="0"/>
        <w:jc w:val="left"/>
        <w:rPr>
          <w:rFonts w:ascii="宋体" w:hAnsi="宋体" w:cs="宋体" w:eastAsia="宋体" w:hint="default"/>
          <w:sz w:val="24"/>
          <w:szCs w:val="24"/>
        </w:rPr>
      </w:pPr>
      <w:r>
        <w:rPr/>
        <w:t>子公司少数股东的持股比例不同于表决权比例的说明：</w:t>
      </w:r>
      <w:r>
        <w:rPr>
          <w:rFonts w:ascii="宋体" w:hAnsi="宋体" w:cs="宋体" w:eastAsia="宋体" w:hint="default"/>
          <w:sz w:val="24"/>
          <w:szCs w:val="24"/>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BodyText"/>
        <w:spacing w:line="270" w:lineRule="exact" w:before="4"/>
        <w:ind w:left="218"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8"/>
        </w:rPr>
        <w:t> </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5382" w:space="114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66"/>
        <w:gridCol w:w="727"/>
        <w:gridCol w:w="583"/>
        <w:gridCol w:w="728"/>
        <w:gridCol w:w="727"/>
        <w:gridCol w:w="581"/>
        <w:gridCol w:w="730"/>
        <w:gridCol w:w="730"/>
        <w:gridCol w:w="725"/>
        <w:gridCol w:w="706"/>
        <w:gridCol w:w="742"/>
        <w:gridCol w:w="482"/>
        <w:gridCol w:w="722"/>
      </w:tblGrid>
      <w:tr>
        <w:trPr>
          <w:trHeight w:val="283" w:hRule="exact"/>
        </w:trPr>
        <w:tc>
          <w:tcPr>
            <w:tcW w:w="8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5" w:right="10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40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10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370" w:hRule="exact"/>
        </w:trPr>
        <w:tc>
          <w:tcPr>
            <w:tcW w:w="866" w:type="dxa"/>
            <w:vMerge/>
            <w:tcBorders>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41"/>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47"/>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动资</w:t>
            </w:r>
            <w:r>
              <w:rPr>
                <w:rFonts w:ascii="宋体" w:hAnsi="宋体" w:cs="宋体" w:eastAsia="宋体" w:hint="default"/>
                <w:spacing w:val="-103"/>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7" w:right="43"/>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41"/>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43"/>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43"/>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43"/>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2" w:right="12"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6" w:right="31"/>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5" w:right="48"/>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158" w:right="-3"/>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6" w:right="38"/>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11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金证财</w:t>
            </w:r>
          </w:p>
          <w:p>
            <w:pPr>
              <w:pStyle w:val="TableParagraph"/>
              <w:spacing w:line="237" w:lineRule="auto"/>
              <w:ind w:left="103" w:right="14"/>
              <w:jc w:val="both"/>
              <w:rPr>
                <w:rFonts w:ascii="宋体" w:hAnsi="宋体" w:cs="宋体" w:eastAsia="宋体" w:hint="default"/>
                <w:sz w:val="21"/>
                <w:szCs w:val="21"/>
              </w:rPr>
            </w:pPr>
            <w:r>
              <w:rPr>
                <w:rFonts w:ascii="宋体" w:hAnsi="宋体" w:cs="宋体" w:eastAsia="宋体" w:hint="default"/>
                <w:sz w:val="21"/>
                <w:szCs w:val="21"/>
              </w:rPr>
              <w:t>富南京</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19,2</w:t>
            </w:r>
          </w:p>
          <w:p>
            <w:pPr>
              <w:pStyle w:val="TableParagraph"/>
              <w:spacing w:line="273" w:lineRule="exact"/>
              <w:ind w:left="194" w:right="0"/>
              <w:jc w:val="left"/>
              <w:rPr>
                <w:rFonts w:ascii="宋体" w:hAnsi="宋体" w:cs="宋体" w:eastAsia="宋体" w:hint="default"/>
                <w:sz w:val="21"/>
                <w:szCs w:val="21"/>
              </w:rPr>
            </w:pPr>
            <w:r>
              <w:rPr>
                <w:rFonts w:ascii="宋体"/>
                <w:sz w:val="21"/>
              </w:rPr>
              <w:t>16.0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sz w:val="21"/>
              </w:rPr>
              <w:t>4,8</w:t>
            </w:r>
          </w:p>
          <w:p>
            <w:pPr>
              <w:pStyle w:val="TableParagraph"/>
              <w:spacing w:line="273" w:lineRule="exact"/>
              <w:ind w:left="155" w:right="0"/>
              <w:jc w:val="left"/>
              <w:rPr>
                <w:rFonts w:ascii="宋体" w:hAnsi="宋体" w:cs="宋体" w:eastAsia="宋体" w:hint="default"/>
                <w:sz w:val="21"/>
                <w:szCs w:val="21"/>
              </w:rPr>
            </w:pPr>
            <w:r>
              <w:rPr>
                <w:rFonts w:ascii="宋体"/>
                <w:sz w:val="21"/>
              </w:rPr>
              <w:t>85.</w:t>
            </w:r>
          </w:p>
          <w:p>
            <w:pPr>
              <w:pStyle w:val="TableParagraph"/>
              <w:spacing w:line="274" w:lineRule="exact"/>
              <w:ind w:left="259" w:right="-3"/>
              <w:jc w:val="left"/>
              <w:rPr>
                <w:rFonts w:ascii="宋体" w:hAnsi="宋体" w:cs="宋体" w:eastAsia="宋体" w:hint="default"/>
                <w:sz w:val="21"/>
                <w:szCs w:val="21"/>
              </w:rPr>
            </w:pPr>
            <w:r>
              <w:rPr>
                <w:rFonts w:ascii="宋体"/>
                <w:sz w:val="21"/>
              </w:rPr>
              <w:t>26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sz w:val="21"/>
              </w:rPr>
              <w:t>24,1</w:t>
            </w:r>
          </w:p>
          <w:p>
            <w:pPr>
              <w:pStyle w:val="TableParagraph"/>
              <w:spacing w:line="273" w:lineRule="exact"/>
              <w:ind w:left="192" w:right="0"/>
              <w:jc w:val="left"/>
              <w:rPr>
                <w:rFonts w:ascii="宋体" w:hAnsi="宋体" w:cs="宋体" w:eastAsia="宋体" w:hint="default"/>
                <w:sz w:val="21"/>
                <w:szCs w:val="21"/>
              </w:rPr>
            </w:pPr>
            <w:r>
              <w:rPr>
                <w:rFonts w:ascii="宋体"/>
                <w:sz w:val="21"/>
              </w:rPr>
              <w:t>01.2</w:t>
            </w:r>
          </w:p>
          <w:p>
            <w:pPr>
              <w:pStyle w:val="TableParagraph"/>
              <w:spacing w:line="274" w:lineRule="exact"/>
              <w:ind w:right="-1"/>
              <w:jc w:val="right"/>
              <w:rPr>
                <w:rFonts w:ascii="宋体" w:hAnsi="宋体" w:cs="宋体" w:eastAsia="宋体" w:hint="default"/>
                <w:sz w:val="21"/>
                <w:szCs w:val="21"/>
              </w:rPr>
            </w:pPr>
            <w:r>
              <w:rPr>
                <w:rFonts w:ascii="宋体"/>
                <w:sz w:val="21"/>
              </w:rPr>
              <w:t>6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4,97</w:t>
            </w:r>
          </w:p>
          <w:p>
            <w:pPr>
              <w:pStyle w:val="TableParagraph"/>
              <w:spacing w:line="273" w:lineRule="exact"/>
              <w:ind w:left="194" w:right="-3"/>
              <w:jc w:val="left"/>
              <w:rPr>
                <w:rFonts w:ascii="宋体" w:hAnsi="宋体" w:cs="宋体" w:eastAsia="宋体" w:hint="default"/>
                <w:sz w:val="21"/>
                <w:szCs w:val="21"/>
              </w:rPr>
            </w:pPr>
            <w:r>
              <w:rPr>
                <w:rFonts w:ascii="宋体"/>
                <w:sz w:val="21"/>
              </w:rPr>
              <w:t>8.95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16.</w:t>
            </w:r>
          </w:p>
          <w:p>
            <w:pPr>
              <w:pStyle w:val="TableParagraph"/>
              <w:spacing w:line="273" w:lineRule="exact"/>
              <w:ind w:left="256" w:right="-3"/>
              <w:jc w:val="left"/>
              <w:rPr>
                <w:rFonts w:ascii="宋体" w:hAnsi="宋体" w:cs="宋体" w:eastAsia="宋体" w:hint="default"/>
                <w:sz w:val="21"/>
                <w:szCs w:val="21"/>
              </w:rPr>
            </w:pPr>
            <w:r>
              <w:rPr>
                <w:rFonts w:ascii="宋体"/>
                <w:sz w:val="21"/>
              </w:rPr>
              <w:t>17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4,99</w:t>
            </w:r>
          </w:p>
          <w:p>
            <w:pPr>
              <w:pStyle w:val="TableParagraph"/>
              <w:spacing w:line="273" w:lineRule="exact"/>
              <w:ind w:left="196" w:right="-3"/>
              <w:jc w:val="left"/>
              <w:rPr>
                <w:rFonts w:ascii="宋体" w:hAnsi="宋体" w:cs="宋体" w:eastAsia="宋体" w:hint="default"/>
                <w:sz w:val="21"/>
                <w:szCs w:val="21"/>
              </w:rPr>
            </w:pPr>
            <w:r>
              <w:rPr>
                <w:rFonts w:ascii="宋体"/>
                <w:sz w:val="21"/>
              </w:rPr>
              <w:t>5.12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15,8</w:t>
            </w:r>
          </w:p>
          <w:p>
            <w:pPr>
              <w:pStyle w:val="TableParagraph"/>
              <w:spacing w:line="273" w:lineRule="exact"/>
              <w:ind w:left="194" w:right="0"/>
              <w:jc w:val="left"/>
              <w:rPr>
                <w:rFonts w:ascii="宋体" w:hAnsi="宋体" w:cs="宋体" w:eastAsia="宋体" w:hint="default"/>
                <w:sz w:val="21"/>
                <w:szCs w:val="21"/>
              </w:rPr>
            </w:pPr>
            <w:r>
              <w:rPr>
                <w:rFonts w:ascii="宋体"/>
                <w:sz w:val="21"/>
              </w:rPr>
              <w:t>02.0</w:t>
            </w:r>
          </w:p>
          <w:p>
            <w:pPr>
              <w:pStyle w:val="TableParagraph"/>
              <w:spacing w:line="274" w:lineRule="exact"/>
              <w:ind w:right="-1"/>
              <w:jc w:val="right"/>
              <w:rPr>
                <w:rFonts w:ascii="宋体" w:hAnsi="宋体" w:cs="宋体" w:eastAsia="宋体" w:hint="default"/>
                <w:sz w:val="21"/>
                <w:szCs w:val="21"/>
              </w:rPr>
            </w:pPr>
            <w:r>
              <w:rPr>
                <w:rFonts w:ascii="宋体"/>
                <w:sz w:val="21"/>
              </w:rPr>
              <w:t>4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sz w:val="21"/>
              </w:rPr>
              <w:t>8,72</w:t>
            </w:r>
          </w:p>
          <w:p>
            <w:pPr>
              <w:pStyle w:val="TableParagraph"/>
              <w:spacing w:line="273" w:lineRule="exact"/>
              <w:ind w:left="192" w:right="-3"/>
              <w:jc w:val="left"/>
              <w:rPr>
                <w:rFonts w:ascii="宋体" w:hAnsi="宋体" w:cs="宋体" w:eastAsia="宋体" w:hint="default"/>
                <w:sz w:val="21"/>
                <w:szCs w:val="21"/>
              </w:rPr>
            </w:pPr>
            <w:r>
              <w:rPr>
                <w:rFonts w:ascii="宋体"/>
                <w:sz w:val="21"/>
              </w:rPr>
              <w:t>5.76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24,5</w:t>
            </w:r>
          </w:p>
          <w:p>
            <w:pPr>
              <w:pStyle w:val="TableParagraph"/>
              <w:spacing w:line="273" w:lineRule="exact"/>
              <w:ind w:left="172" w:right="0"/>
              <w:jc w:val="left"/>
              <w:rPr>
                <w:rFonts w:ascii="宋体" w:hAnsi="宋体" w:cs="宋体" w:eastAsia="宋体" w:hint="default"/>
                <w:sz w:val="21"/>
                <w:szCs w:val="21"/>
              </w:rPr>
            </w:pPr>
            <w:r>
              <w:rPr>
                <w:rFonts w:ascii="宋体"/>
                <w:sz w:val="21"/>
              </w:rPr>
              <w:t>27.8</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4,112</w:t>
            </w:r>
          </w:p>
          <w:p>
            <w:pPr>
              <w:pStyle w:val="TableParagraph"/>
              <w:spacing w:line="273" w:lineRule="exact"/>
              <w:ind w:left="314" w:right="-3"/>
              <w:jc w:val="left"/>
              <w:rPr>
                <w:rFonts w:ascii="宋体" w:hAnsi="宋体" w:cs="宋体" w:eastAsia="宋体" w:hint="default"/>
                <w:sz w:val="21"/>
                <w:szCs w:val="21"/>
              </w:rPr>
            </w:pPr>
            <w:r>
              <w:rPr>
                <w:rFonts w:ascii="宋体"/>
                <w:sz w:val="21"/>
              </w:rPr>
              <w:t>.38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sz w:val="21"/>
              </w:rPr>
              <w:t>0.</w:t>
            </w:r>
          </w:p>
          <w:p>
            <w:pPr>
              <w:pStyle w:val="TableParagraph"/>
              <w:spacing w:line="273" w:lineRule="exact"/>
              <w:ind w:left="155" w:right="-1"/>
              <w:jc w:val="left"/>
              <w:rPr>
                <w:rFonts w:ascii="宋体" w:hAnsi="宋体" w:cs="宋体" w:eastAsia="宋体" w:hint="default"/>
                <w:sz w:val="21"/>
                <w:szCs w:val="21"/>
              </w:rPr>
            </w:pPr>
            <w:r>
              <w:rPr>
                <w:rFonts w:ascii="宋体"/>
                <w:sz w:val="21"/>
              </w:rPr>
              <w:t>06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sz w:val="21"/>
              </w:rPr>
              <w:t>4,11</w:t>
            </w:r>
          </w:p>
          <w:p>
            <w:pPr>
              <w:pStyle w:val="TableParagraph"/>
              <w:spacing w:line="273" w:lineRule="exact"/>
              <w:ind w:left="191" w:right="-5"/>
              <w:jc w:val="left"/>
              <w:rPr>
                <w:rFonts w:ascii="宋体" w:hAnsi="宋体" w:cs="宋体" w:eastAsia="宋体" w:hint="default"/>
                <w:sz w:val="21"/>
                <w:szCs w:val="21"/>
              </w:rPr>
            </w:pPr>
            <w:r>
              <w:rPr>
                <w:rFonts w:ascii="宋体"/>
                <w:sz w:val="21"/>
              </w:rPr>
              <w:t>2.44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866"/>
        <w:gridCol w:w="1032"/>
        <w:gridCol w:w="1297"/>
        <w:gridCol w:w="871"/>
        <w:gridCol w:w="869"/>
        <w:gridCol w:w="1190"/>
        <w:gridCol w:w="1082"/>
        <w:gridCol w:w="1083"/>
        <w:gridCol w:w="758"/>
      </w:tblGrid>
      <w:tr>
        <w:trPr>
          <w:trHeight w:val="322" w:hRule="exact"/>
        </w:trPr>
        <w:tc>
          <w:tcPr>
            <w:tcW w:w="8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25" w:right="10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40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41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1262" w:hRule="exact"/>
        </w:trPr>
        <w:tc>
          <w:tcPr>
            <w:tcW w:w="866" w:type="dxa"/>
            <w:vMerge/>
            <w:tcBorders>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405" w:right="192" w:hanging="212"/>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03"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15" w:right="7"/>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4"/>
              <w:ind w:left="112" w:right="111"/>
              <w:jc w:val="both"/>
              <w:rPr>
                <w:rFonts w:ascii="宋体" w:hAnsi="宋体" w:cs="宋体" w:eastAsia="宋体" w:hint="default"/>
                <w:sz w:val="21"/>
                <w:szCs w:val="21"/>
              </w:rPr>
            </w:pPr>
            <w:r>
              <w:rPr>
                <w:rFonts w:ascii="宋体" w:hAnsi="宋体" w:cs="宋体" w:eastAsia="宋体" w:hint="default"/>
                <w:sz w:val="21"/>
                <w:szCs w:val="21"/>
              </w:rPr>
              <w:t>经营活</w:t>
            </w:r>
            <w:r>
              <w:rPr>
                <w:rFonts w:ascii="宋体" w:hAnsi="宋体" w:cs="宋体" w:eastAsia="宋体" w:hint="default"/>
                <w:spacing w:val="-102"/>
                <w:sz w:val="21"/>
                <w:szCs w:val="21"/>
              </w:rPr>
              <w:t> </w:t>
            </w: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70"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20"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326" w:right="113"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both"/>
              <w:rPr>
                <w:rFonts w:ascii="宋体" w:hAnsi="宋体" w:cs="宋体" w:eastAsia="宋体" w:hint="default"/>
                <w:sz w:val="21"/>
                <w:szCs w:val="21"/>
              </w:rPr>
            </w:pPr>
            <w:r>
              <w:rPr>
                <w:rFonts w:ascii="宋体" w:hAnsi="宋体" w:cs="宋体" w:eastAsia="宋体" w:hint="default"/>
                <w:sz w:val="21"/>
                <w:szCs w:val="21"/>
              </w:rPr>
              <w:t>经营</w:t>
            </w:r>
          </w:p>
          <w:p>
            <w:pPr>
              <w:pStyle w:val="TableParagraph"/>
              <w:spacing w:line="273" w:lineRule="auto" w:before="39"/>
              <w:ind w:left="165" w:right="55"/>
              <w:jc w:val="both"/>
              <w:rPr>
                <w:rFonts w:ascii="宋体" w:hAnsi="宋体" w:cs="宋体" w:eastAsia="宋体" w:hint="default"/>
                <w:sz w:val="21"/>
                <w:szCs w:val="21"/>
              </w:rPr>
            </w:pPr>
            <w:r>
              <w:rPr>
                <w:rFonts w:ascii="宋体" w:hAnsi="宋体" w:cs="宋体" w:eastAsia="宋体" w:hint="default"/>
                <w:sz w:val="21"/>
                <w:szCs w:val="21"/>
              </w:rPr>
              <w:t>活动</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流量</w:t>
            </w:r>
            <w:r>
              <w:rPr>
                <w:rFonts w:ascii="宋体" w:hAnsi="宋体" w:cs="宋体" w:eastAsia="宋体" w:hint="default"/>
                <w:sz w:val="21"/>
                <w:szCs w:val="21"/>
              </w:rPr>
              <w:t> </w:t>
            </w:r>
          </w:p>
        </w:tc>
      </w:tr>
      <w:tr>
        <w:trPr>
          <w:trHeight w:val="1265"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both"/>
              <w:rPr>
                <w:rFonts w:ascii="宋体" w:hAnsi="宋体" w:cs="宋体" w:eastAsia="宋体" w:hint="default"/>
                <w:sz w:val="21"/>
                <w:szCs w:val="21"/>
              </w:rPr>
            </w:pPr>
            <w:r>
              <w:rPr>
                <w:rFonts w:ascii="宋体" w:hAnsi="宋体" w:cs="宋体" w:eastAsia="宋体" w:hint="default"/>
                <w:sz w:val="21"/>
                <w:szCs w:val="21"/>
              </w:rPr>
              <w:t>金证财</w:t>
            </w:r>
          </w:p>
          <w:p>
            <w:pPr>
              <w:pStyle w:val="TableParagraph"/>
              <w:spacing w:line="273" w:lineRule="auto" w:before="37"/>
              <w:ind w:left="103" w:right="14"/>
              <w:jc w:val="both"/>
              <w:rPr>
                <w:rFonts w:ascii="宋体" w:hAnsi="宋体" w:cs="宋体" w:eastAsia="宋体" w:hint="default"/>
                <w:sz w:val="21"/>
                <w:szCs w:val="21"/>
              </w:rPr>
            </w:pPr>
            <w:r>
              <w:rPr>
                <w:rFonts w:ascii="宋体" w:hAnsi="宋体" w:cs="宋体" w:eastAsia="宋体" w:hint="default"/>
                <w:sz w:val="21"/>
                <w:szCs w:val="21"/>
              </w:rPr>
              <w:t>富南京</w:t>
            </w:r>
            <w:r>
              <w:rPr>
                <w:rFonts w:ascii="宋体" w:hAnsi="宋体" w:cs="宋体" w:eastAsia="宋体" w:hint="default"/>
                <w:spacing w:val="-102"/>
                <w:sz w:val="21"/>
                <w:szCs w:val="21"/>
              </w:rPr>
              <w:t> </w:t>
            </w:r>
            <w:r>
              <w:rPr>
                <w:rFonts w:ascii="宋体" w:hAnsi="宋体" w:cs="宋体" w:eastAsia="宋体" w:hint="default"/>
                <w:sz w:val="21"/>
                <w:szCs w:val="21"/>
              </w:rPr>
              <w:t>科技有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4" w:right="0"/>
              <w:jc w:val="left"/>
              <w:rPr>
                <w:rFonts w:ascii="宋体" w:hAnsi="宋体" w:cs="宋体" w:eastAsia="宋体" w:hint="default"/>
                <w:sz w:val="21"/>
                <w:szCs w:val="21"/>
              </w:rPr>
            </w:pPr>
            <w:r>
              <w:rPr>
                <w:rFonts w:ascii="宋体"/>
                <w:sz w:val="21"/>
              </w:rPr>
              <w:t>13,852.</w:t>
            </w:r>
          </w:p>
          <w:p>
            <w:pPr>
              <w:pStyle w:val="TableParagraph"/>
              <w:spacing w:line="240" w:lineRule="auto" w:before="37"/>
              <w:ind w:right="-3"/>
              <w:jc w:val="right"/>
              <w:rPr>
                <w:rFonts w:ascii="宋体" w:hAnsi="宋体" w:cs="宋体" w:eastAsia="宋体" w:hint="default"/>
                <w:sz w:val="21"/>
                <w:szCs w:val="21"/>
              </w:rPr>
            </w:pPr>
            <w:r>
              <w:rPr>
                <w:rFonts w:ascii="宋体"/>
                <w:sz w:val="21"/>
              </w:rPr>
              <w:t>69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3"/>
              <w:jc w:val="center"/>
              <w:rPr>
                <w:rFonts w:ascii="宋体" w:hAnsi="宋体" w:cs="宋体" w:eastAsia="宋体" w:hint="default"/>
                <w:sz w:val="21"/>
                <w:szCs w:val="21"/>
              </w:rPr>
            </w:pPr>
            <w:r>
              <w:rPr>
                <w:rFonts w:ascii="宋体"/>
                <w:sz w:val="21"/>
              </w:rPr>
              <w:t>-1,545.09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7" w:right="0"/>
              <w:jc w:val="left"/>
              <w:rPr>
                <w:rFonts w:ascii="宋体" w:hAnsi="宋体" w:cs="宋体" w:eastAsia="宋体" w:hint="default"/>
                <w:sz w:val="21"/>
                <w:szCs w:val="21"/>
              </w:rPr>
            </w:pPr>
            <w:r>
              <w:rPr>
                <w:rFonts w:ascii="宋体"/>
                <w:sz w:val="21"/>
              </w:rPr>
              <w:t>-1,545</w:t>
            </w:r>
          </w:p>
          <w:p>
            <w:pPr>
              <w:pStyle w:val="TableParagraph"/>
              <w:spacing w:line="240" w:lineRule="auto" w:before="37"/>
              <w:ind w:left="443" w:right="-3"/>
              <w:jc w:val="left"/>
              <w:rPr>
                <w:rFonts w:ascii="宋体" w:hAnsi="宋体" w:cs="宋体" w:eastAsia="宋体" w:hint="default"/>
                <w:sz w:val="21"/>
                <w:szCs w:val="21"/>
              </w:rPr>
            </w:pPr>
            <w:r>
              <w:rPr>
                <w:rFonts w:ascii="宋体"/>
                <w:sz w:val="21"/>
              </w:rPr>
              <w:t>.09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sz w:val="21"/>
              </w:rPr>
              <w:t>-581.8</w:t>
            </w:r>
          </w:p>
          <w:p>
            <w:pPr>
              <w:pStyle w:val="TableParagraph"/>
              <w:spacing w:line="240" w:lineRule="auto" w:before="37"/>
              <w:ind w:right="-3"/>
              <w:jc w:val="right"/>
              <w:rPr>
                <w:rFonts w:ascii="宋体" w:hAnsi="宋体" w:cs="宋体" w:eastAsia="宋体" w:hint="default"/>
                <w:sz w:val="21"/>
                <w:szCs w:val="21"/>
              </w:rPr>
            </w:pPr>
            <w:r>
              <w:rPr>
                <w:rFonts w:ascii="宋体"/>
                <w:sz w:val="21"/>
              </w:rPr>
              <w:t>0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2" w:right="-3"/>
              <w:jc w:val="left"/>
              <w:rPr>
                <w:rFonts w:ascii="宋体" w:hAnsi="宋体" w:cs="宋体" w:eastAsia="宋体" w:hint="default"/>
                <w:sz w:val="21"/>
                <w:szCs w:val="21"/>
              </w:rPr>
            </w:pPr>
            <w:r>
              <w:rPr>
                <w:rFonts w:ascii="宋体"/>
                <w:sz w:val="21"/>
              </w:rPr>
              <w:t>13,132.45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sz w:val="21"/>
              </w:rPr>
              <w:t>-1,793.6</w:t>
            </w:r>
          </w:p>
          <w:p>
            <w:pPr>
              <w:pStyle w:val="TableParagraph"/>
              <w:spacing w:line="240" w:lineRule="auto" w:before="37"/>
              <w:ind w:right="-3"/>
              <w:jc w:val="right"/>
              <w:rPr>
                <w:rFonts w:ascii="宋体" w:hAnsi="宋体" w:cs="宋体" w:eastAsia="宋体" w:hint="default"/>
                <w:sz w:val="21"/>
                <w:szCs w:val="21"/>
              </w:rPr>
            </w:pPr>
            <w:r>
              <w:rPr>
                <w:rFonts w:ascii="宋体"/>
                <w:sz w:val="21"/>
              </w:rPr>
              <w:t>1 </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sz w:val="21"/>
              </w:rPr>
              <w:t>-1,836.2</w:t>
            </w:r>
          </w:p>
          <w:p>
            <w:pPr>
              <w:pStyle w:val="TableParagraph"/>
              <w:spacing w:line="240" w:lineRule="auto" w:before="37"/>
              <w:ind w:right="-3"/>
              <w:jc w:val="right"/>
              <w:rPr>
                <w:rFonts w:ascii="宋体" w:hAnsi="宋体" w:cs="宋体" w:eastAsia="宋体" w:hint="default"/>
                <w:sz w:val="21"/>
                <w:szCs w:val="21"/>
              </w:rPr>
            </w:pPr>
            <w:r>
              <w:rPr>
                <w:rFonts w:ascii="宋体"/>
                <w:sz w:val="21"/>
              </w:rPr>
              <w:t>9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sz w:val="21"/>
              </w:rPr>
              <w:t>-15.1</w:t>
            </w:r>
          </w:p>
          <w:p>
            <w:pPr>
              <w:pStyle w:val="TableParagraph"/>
              <w:spacing w:line="240" w:lineRule="auto" w:before="37"/>
              <w:ind w:right="-5"/>
              <w:jc w:val="right"/>
              <w:rPr>
                <w:rFonts w:ascii="宋体" w:hAnsi="宋体" w:cs="宋体" w:eastAsia="宋体" w:hint="default"/>
                <w:sz w:val="21"/>
                <w:szCs w:val="21"/>
              </w:rPr>
            </w:pPr>
            <w:r>
              <w:rPr>
                <w:rFonts w:ascii="宋体"/>
                <w:sz w:val="21"/>
              </w:rPr>
              <w:t>5 </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40" w:lineRule="auto" w:before="1"/>
        <w:ind w:left="218"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304"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8"/>
        </w:rPr>
        <w:t> </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380" w:left="1580" w:right="1040"/>
        </w:sectPr>
      </w:pPr>
    </w:p>
    <w:p>
      <w:pPr>
        <w:spacing w:line="240" w:lineRule="auto" w:before="1"/>
        <w:rPr>
          <w:rFonts w:ascii="宋体" w:hAnsi="宋体" w:cs="宋体" w:eastAsia="宋体" w:hint="default"/>
          <w:b/>
          <w:bCs/>
          <w:sz w:val="25"/>
          <w:szCs w:val="25"/>
        </w:rPr>
      </w:pPr>
    </w:p>
    <w:p>
      <w:pPr>
        <w:pStyle w:val="Heading6"/>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b w:val="0"/>
          <w:bCs w:val="0"/>
        </w:rPr>
      </w:pPr>
      <w:r>
        <w:rPr>
          <w:rFonts w:ascii="宋体"/>
          <w:w w:val="99"/>
        </w:rPr>
        <w:t> </w:t>
      </w:r>
      <w:r>
        <w:rPr>
          <w:rFonts w:ascii="宋体"/>
          <w:b w:val="0"/>
        </w:rPr>
      </w:r>
    </w:p>
    <w:p>
      <w:pPr>
        <w:pStyle w:val="BodyText"/>
        <w:spacing w:line="271" w:lineRule="exact" w:before="1"/>
        <w:ind w:left="218"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2</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before="61"/>
        <w:ind w:right="0"/>
        <w:jc w:val="left"/>
        <w:rPr>
          <w:rFonts w:ascii="宋体" w:hAnsi="宋体" w:cs="宋体" w:eastAsia="宋体" w:hint="default"/>
          <w:b w:val="0"/>
          <w:bCs w:val="0"/>
        </w:rPr>
      </w:pPr>
      <w:r>
        <w:rPr>
          <w:rFonts w:ascii="宋体" w:hAnsi="宋体" w:cs="宋体" w:eastAsia="宋体" w:hint="default"/>
        </w:rPr>
        <w:t>(1).</w:t>
      </w:r>
      <w:r>
        <w:rPr/>
        <w:t>在子公司所有者权益份额的变化情况的说明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
        <w:ind w:left="818" w:right="0"/>
        <w:jc w:val="left"/>
      </w:pPr>
      <w:r>
        <w:rPr>
          <w:rFonts w:ascii="宋体" w:hAnsi="宋体" w:cs="宋体" w:eastAsia="宋体" w:hint="default"/>
        </w:rPr>
        <w:t>2019</w:t>
      </w:r>
      <w:r>
        <w:rPr>
          <w:rFonts w:ascii="宋体" w:hAnsi="宋体" w:cs="宋体" w:eastAsia="宋体" w:hint="default"/>
          <w:spacing w:val="-61"/>
        </w:rPr>
        <w:t> </w:t>
      </w:r>
      <w:r>
        <w:rPr/>
        <w:t>年</w:t>
      </w:r>
      <w:r>
        <w:rPr>
          <w:spacing w:val="-59"/>
        </w:rPr>
        <w:t> </w:t>
      </w:r>
      <w:r>
        <w:rPr>
          <w:rFonts w:ascii="宋体" w:hAnsi="宋体" w:cs="宋体" w:eastAsia="宋体" w:hint="default"/>
        </w:rPr>
        <w:t>7</w:t>
      </w:r>
      <w:r>
        <w:rPr>
          <w:rFonts w:ascii="宋体" w:hAnsi="宋体" w:cs="宋体" w:eastAsia="宋体" w:hint="default"/>
          <w:spacing w:val="-61"/>
        </w:rPr>
        <w:t> </w:t>
      </w:r>
      <w:r>
        <w:rPr/>
        <w:t>月公司与深圳市金万融投资合伙企业（有限合伙）（以下简称“金万融”）签订</w:t>
      </w:r>
    </w:p>
    <w:p>
      <w:pPr>
        <w:pStyle w:val="BodyText"/>
        <w:spacing w:line="355" w:lineRule="auto" w:before="136"/>
        <w:ind w:left="218" w:right="224"/>
        <w:jc w:val="left"/>
        <w:rPr>
          <w:rFonts w:ascii="宋体" w:hAnsi="宋体" w:cs="宋体" w:eastAsia="宋体" w:hint="default"/>
        </w:rPr>
      </w:pPr>
      <w:r>
        <w:rPr/>
        <w:t>《金证财富南京科技有限公司股权转让协议》，以</w:t>
      </w:r>
      <w:r>
        <w:rPr>
          <w:spacing w:val="-51"/>
        </w:rPr>
        <w:t> </w:t>
      </w:r>
      <w:r>
        <w:rPr>
          <w:rFonts w:ascii="宋体" w:hAnsi="宋体" w:cs="宋体" w:eastAsia="宋体" w:hint="default"/>
        </w:rPr>
        <w:t>17,611,067.00</w:t>
      </w:r>
      <w:r>
        <w:rPr>
          <w:rFonts w:ascii="宋体" w:hAnsi="宋体" w:cs="宋体" w:eastAsia="宋体" w:hint="default"/>
          <w:spacing w:val="-50"/>
        </w:rPr>
        <w:t> </w:t>
      </w:r>
      <w:r>
        <w:rPr/>
        <w:t>元受让金万融持有的金证财富</w:t>
      </w:r>
      <w:r>
        <w:rPr>
          <w:w w:val="100"/>
        </w:rPr>
        <w:t> </w:t>
      </w:r>
      <w:r>
        <w:rPr>
          <w:rFonts w:ascii="宋体" w:hAnsi="宋体" w:cs="宋体" w:eastAsia="宋体" w:hint="default"/>
        </w:rPr>
        <w:t>5.01%</w:t>
      </w:r>
      <w:r>
        <w:rPr/>
        <w:t>股权。本次交易完成后，公司持有金证财富股权比例由</w:t>
      </w:r>
      <w:r>
        <w:rPr>
          <w:spacing w:val="-57"/>
        </w:rPr>
        <w:t> </w:t>
      </w:r>
      <w:r>
        <w:rPr>
          <w:rFonts w:ascii="宋体" w:hAnsi="宋体" w:cs="宋体" w:eastAsia="宋体" w:hint="default"/>
        </w:rPr>
        <w:t>51%</w:t>
      </w:r>
      <w:r>
        <w:rPr/>
        <w:t>变为</w:t>
      </w:r>
      <w:r>
        <w:rPr>
          <w:spacing w:val="-57"/>
        </w:rPr>
        <w:t> </w:t>
      </w:r>
      <w:r>
        <w:rPr>
          <w:rFonts w:ascii="宋体" w:hAnsi="宋体" w:cs="宋体" w:eastAsia="宋体" w:hint="default"/>
        </w:rPr>
        <w:t>56.01%</w:t>
      </w:r>
      <w:r>
        <w:rPr/>
        <w:t>。</w:t>
      </w:r>
      <w:r>
        <w:rPr>
          <w:rFonts w:ascii="宋体" w:hAnsi="宋体" w:cs="宋体" w:eastAsia="宋体" w:hint="default"/>
        </w:rPr>
        <w:t> </w:t>
      </w:r>
    </w:p>
    <w:p>
      <w:pPr>
        <w:pStyle w:val="Heading4"/>
        <w:spacing w:line="240" w:lineRule="auto" w:before="26"/>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金证财富南京科技有限公司</w:t>
            </w:r>
            <w:r>
              <w:rPr>
                <w:rFonts w:ascii="宋体" w:hAnsi="宋体" w:cs="宋体" w:eastAsia="宋体" w:hint="default"/>
                <w:sz w:val="21"/>
                <w:szCs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17,611,067.00</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17,611,067.00</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17,611,067.00</w:t>
            </w:r>
            <w:r>
              <w:rPr>
                <w:rFonts w:ascii="宋体"/>
                <w:sz w:val="21"/>
              </w:rPr>
              <w:t> </w:t>
            </w:r>
          </w:p>
        </w:tc>
      </w:tr>
      <w:tr>
        <w:trPr>
          <w:trHeight w:val="55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减：按取得</w:t>
            </w:r>
            <w:r>
              <w:rPr>
                <w:rFonts w:ascii="宋体" w:hAnsi="宋体" w:cs="宋体" w:eastAsia="宋体" w:hint="default"/>
                <w:spacing w:val="-3"/>
                <w:sz w:val="21"/>
                <w:szCs w:val="21"/>
              </w:rPr>
              <w:t>/</w:t>
            </w:r>
            <w:r>
              <w:rPr>
                <w:rFonts w:ascii="宋体" w:hAnsi="宋体" w:cs="宋体" w:eastAsia="宋体" w:hint="default"/>
                <w:spacing w:val="-3"/>
                <w:sz w:val="21"/>
                <w:szCs w:val="21"/>
              </w:rPr>
              <w:t>处置的股权比例计算的子公司净资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9,188,603.92</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8,422,463.08</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-8,422,463.08</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r>
              <w:rPr>
                <w:rFonts w:ascii="宋体" w:hAnsi="宋体" w:cs="宋体" w:eastAsia="宋体" w:hint="default"/>
                <w:sz w:val="21"/>
                <w:szCs w:val="21"/>
              </w:rPr>
              <w:t> </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69" w:lineRule="exact"/>
        <w:ind w:left="218"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3</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7"/>
        </w:rPr>
        <w:t> </w:t>
      </w:r>
      <w:r>
        <w:rPr/>
        <w:t>重要的合营企业或联营企业</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footerReference w:type="default" r:id="rId71"/>
          <w:pgSz w:w="11910" w:h="16840"/>
          <w:pgMar w:footer="1195" w:header="882" w:top="1120" w:bottom="1380" w:left="1580" w:right="1040"/>
          <w:pgNumType w:start="193"/>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before="26"/>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6"/>
        </w:rPr>
        <w:t> </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5027" w:space="149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335,523,247.15</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300,467,089.99</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-38,888,748.75</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-21,587,149.62</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6,974.14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-38,881,774.61</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-21,587,149.62</w:t>
            </w:r>
            <w:r>
              <w:rPr>
                <w:rFonts w:ascii="宋体"/>
                <w:sz w:val="21"/>
              </w:rPr>
              <w:t> </w:t>
            </w:r>
          </w:p>
        </w:tc>
      </w:tr>
    </w:tbl>
    <w:p>
      <w:pPr>
        <w:pStyle w:val="BodyText"/>
        <w:spacing w:line="240" w:lineRule="exact"/>
        <w:ind w:left="218" w:right="0"/>
        <w:jc w:val="left"/>
        <w:rPr>
          <w:rFonts w:ascii="宋体" w:hAnsi="宋体" w:cs="宋体" w:eastAsia="宋体" w:hint="default"/>
        </w:rPr>
      </w:pPr>
      <w:r>
        <w:rPr/>
        <w:t>其他说明</w:t>
      </w:r>
      <w:r>
        <w:rPr>
          <w:rFonts w:ascii="宋体" w:hAnsi="宋体" w:cs="宋体" w:eastAsia="宋体" w:hint="default"/>
        </w:rPr>
        <w:t> </w:t>
      </w:r>
    </w:p>
    <w:p>
      <w:pPr>
        <w:spacing w:line="269" w:lineRule="exact" w:before="0"/>
        <w:ind w:left="218" w:right="0" w:firstLine="0"/>
        <w:jc w:val="left"/>
        <w:rPr>
          <w:rFonts w:ascii="宋体" w:hAnsi="宋体" w:cs="宋体" w:eastAsia="宋体" w:hint="default"/>
          <w:sz w:val="24"/>
          <w:szCs w:val="24"/>
        </w:rPr>
      </w:pPr>
      <w:r>
        <w:rPr>
          <w:rFonts w:ascii="宋体" w:hAnsi="宋体" w:cs="宋体" w:eastAsia="宋体" w:hint="default"/>
          <w:sz w:val="21"/>
          <w:szCs w:val="21"/>
        </w:rPr>
        <w:t>无</w:t>
      </w:r>
      <w:r>
        <w:rPr>
          <w:rFonts w:ascii="宋体" w:hAnsi="宋体" w:cs="宋体" w:eastAsia="宋体" w:hint="default"/>
          <w:sz w:val="24"/>
          <w:szCs w:val="24"/>
        </w:rPr>
        <w:t> </w:t>
      </w:r>
    </w:p>
    <w:p>
      <w:pPr>
        <w:pStyle w:val="Heading4"/>
        <w:spacing w:line="309"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7"/>
        </w:rPr>
        <w:t> </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before="61"/>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8"/>
        </w:rPr>
        <w:t> </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6"/>
        </w:rPr>
        <w:t> </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4</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4"/>
          <w:szCs w:val="24"/>
        </w:rPr>
        <w:t> </w:t>
      </w:r>
      <w:r>
        <w:rPr>
          <w:rFonts w:ascii="宋体" w:hAnsi="宋体" w:cs="宋体" w:eastAsia="宋体"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spacing w:val="16"/>
          <w:sz w:val="21"/>
          <w:szCs w:val="21"/>
        </w:rPr>
        <w:t> </w:t>
      </w:r>
      <w:r>
        <w:rPr>
          <w:rFonts w:ascii="宋体" w:hAnsi="宋体" w:cs="宋体" w:eastAsia="宋体" w:hint="default"/>
          <w:b/>
          <w:bCs/>
          <w:spacing w:val="16"/>
          <w:sz w:val="21"/>
          <w:szCs w:val="21"/>
        </w:rPr>
      </w:r>
      <w:r>
        <w:rPr>
          <w:rFonts w:ascii="宋体" w:hAnsi="宋体" w:cs="宋体" w:eastAsia="宋体" w:hint="default"/>
          <w:w w:val="100"/>
          <w:sz w:val="21"/>
          <w:szCs w:val="21"/>
        </w:rPr>
        <w:t>未纳</w:t>
      </w:r>
      <w:r>
        <w:rPr>
          <w:rFonts w:ascii="宋体" w:hAnsi="宋体" w:cs="宋体" w:eastAsia="宋体" w:hint="default"/>
          <w:spacing w:val="-3"/>
          <w:w w:val="100"/>
          <w:sz w:val="21"/>
          <w:szCs w:val="21"/>
        </w:rPr>
        <w:t>入</w:t>
      </w:r>
      <w:r>
        <w:rPr>
          <w:rFonts w:ascii="宋体" w:hAnsi="宋体" w:cs="宋体" w:eastAsia="宋体" w:hint="default"/>
          <w:w w:val="100"/>
          <w:sz w:val="21"/>
          <w:szCs w:val="21"/>
        </w:rPr>
        <w:t>合</w:t>
      </w:r>
      <w:r>
        <w:rPr>
          <w:rFonts w:ascii="宋体" w:hAnsi="宋体" w:cs="宋体" w:eastAsia="宋体" w:hint="default"/>
          <w:spacing w:val="-3"/>
          <w:w w:val="100"/>
          <w:sz w:val="21"/>
          <w:szCs w:val="21"/>
        </w:rPr>
        <w:t>并</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报</w:t>
      </w:r>
      <w:r>
        <w:rPr>
          <w:rFonts w:ascii="宋体" w:hAnsi="宋体" w:cs="宋体" w:eastAsia="宋体" w:hint="default"/>
          <w:spacing w:val="-3"/>
          <w:w w:val="100"/>
          <w:sz w:val="21"/>
          <w:szCs w:val="21"/>
        </w:rPr>
        <w:t>表</w:t>
      </w:r>
      <w:r>
        <w:rPr>
          <w:rFonts w:ascii="宋体" w:hAnsi="宋体" w:cs="宋体" w:eastAsia="宋体" w:hint="default"/>
          <w:w w:val="100"/>
          <w:sz w:val="21"/>
          <w:szCs w:val="21"/>
        </w:rPr>
        <w:t>范</w:t>
      </w:r>
      <w:r>
        <w:rPr>
          <w:rFonts w:ascii="宋体" w:hAnsi="宋体" w:cs="宋体" w:eastAsia="宋体" w:hint="default"/>
          <w:spacing w:val="-3"/>
          <w:w w:val="100"/>
          <w:sz w:val="21"/>
          <w:szCs w:val="21"/>
        </w:rPr>
        <w:t>围</w:t>
      </w:r>
      <w:r>
        <w:rPr>
          <w:rFonts w:ascii="宋体" w:hAnsi="宋体" w:cs="宋体" w:eastAsia="宋体" w:hint="default"/>
          <w:w w:val="100"/>
          <w:sz w:val="21"/>
          <w:szCs w:val="21"/>
        </w:rPr>
        <w:t>的结</w:t>
      </w:r>
      <w:r>
        <w:rPr>
          <w:rFonts w:ascii="宋体" w:hAnsi="宋体" w:cs="宋体" w:eastAsia="宋体" w:hint="default"/>
          <w:spacing w:val="-3"/>
          <w:w w:val="100"/>
          <w:sz w:val="21"/>
          <w:szCs w:val="21"/>
        </w:rPr>
        <w:t>构</w:t>
      </w:r>
      <w:r>
        <w:rPr>
          <w:rFonts w:ascii="宋体" w:hAnsi="宋体" w:cs="宋体" w:eastAsia="宋体" w:hint="default"/>
          <w:w w:val="100"/>
          <w:sz w:val="21"/>
          <w:szCs w:val="21"/>
        </w:rPr>
        <w:t>化</w:t>
      </w:r>
      <w:r>
        <w:rPr>
          <w:rFonts w:ascii="宋体" w:hAnsi="宋体" w:cs="宋体" w:eastAsia="宋体" w:hint="default"/>
          <w:spacing w:val="-3"/>
          <w:w w:val="100"/>
          <w:sz w:val="21"/>
          <w:szCs w:val="21"/>
        </w:rPr>
        <w:t>主</w:t>
      </w:r>
      <w:r>
        <w:rPr>
          <w:rFonts w:ascii="宋体" w:hAnsi="宋体" w:cs="宋体" w:eastAsia="宋体" w:hint="default"/>
          <w:w w:val="100"/>
          <w:sz w:val="21"/>
          <w:szCs w:val="21"/>
        </w:rPr>
        <w:t>体</w:t>
      </w:r>
      <w:r>
        <w:rPr>
          <w:rFonts w:ascii="宋体" w:hAnsi="宋体" w:cs="宋体" w:eastAsia="宋体" w:hint="default"/>
          <w:spacing w:val="-3"/>
          <w:w w:val="100"/>
          <w:sz w:val="21"/>
          <w:szCs w:val="21"/>
        </w:rPr>
        <w:t>的</w:t>
      </w:r>
      <w:r>
        <w:rPr>
          <w:rFonts w:ascii="宋体" w:hAnsi="宋体" w:cs="宋体" w:eastAsia="宋体" w:hint="default"/>
          <w:w w:val="100"/>
          <w:sz w:val="21"/>
          <w:szCs w:val="21"/>
        </w:rPr>
        <w:t>相</w:t>
      </w:r>
      <w:r>
        <w:rPr>
          <w:rFonts w:ascii="宋体" w:hAnsi="宋体" w:cs="宋体" w:eastAsia="宋体" w:hint="default"/>
          <w:spacing w:val="-3"/>
          <w:w w:val="100"/>
          <w:sz w:val="21"/>
          <w:szCs w:val="21"/>
        </w:rPr>
        <w:t>关</w:t>
      </w:r>
      <w:r>
        <w:rPr>
          <w:rFonts w:ascii="宋体" w:hAnsi="宋体" w:cs="宋体" w:eastAsia="宋体" w:hint="default"/>
          <w:w w:val="100"/>
          <w:sz w:val="21"/>
          <w:szCs w:val="21"/>
        </w:rPr>
        <w:t>说</w:t>
      </w:r>
      <w:r>
        <w:rPr>
          <w:rFonts w:ascii="宋体" w:hAnsi="宋体" w:cs="宋体" w:eastAsia="宋体" w:hint="default"/>
          <w:spacing w:val="-3"/>
          <w:w w:val="100"/>
          <w:sz w:val="21"/>
          <w:szCs w:val="21"/>
        </w:rPr>
        <w:t>明</w:t>
      </w:r>
      <w:r>
        <w:rPr>
          <w:rFonts w:ascii="宋体" w:hAnsi="宋体" w:cs="宋体" w:eastAsia="宋体" w:hint="default"/>
          <w:w w:val="100"/>
          <w:sz w:val="21"/>
          <w:szCs w:val="21"/>
        </w:rPr>
        <w:t>：</w:t>
      </w:r>
      <w:r>
        <w:rPr>
          <w:rFonts w:ascii="宋体" w:hAnsi="宋体" w:cs="宋体" w:eastAsia="宋体" w:hint="default"/>
          <w:w w:val="100"/>
          <w:sz w:val="21"/>
          <w:szCs w:val="21"/>
        </w:rPr>
        <w:t> </w:t>
      </w:r>
    </w:p>
    <w:p>
      <w:pPr>
        <w:spacing w:after="0" w:line="290" w:lineRule="auto"/>
        <w:jc w:val="left"/>
        <w:rPr>
          <w:rFonts w:ascii="宋体" w:hAnsi="宋体" w:cs="宋体" w:eastAsia="宋体" w:hint="default"/>
          <w:sz w:val="21"/>
          <w:szCs w:val="21"/>
        </w:rPr>
        <w:sectPr>
          <w:type w:val="continuous"/>
          <w:pgSz w:w="11910" w:h="16840"/>
          <w:pgMar w:top="110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060"/>
        </w:sectPr>
      </w:pPr>
    </w:p>
    <w:p>
      <w:pPr>
        <w:pStyle w:val="Heading4"/>
        <w:spacing w:line="313" w:lineRule="exact" w:before="2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rFonts w:ascii="宋体" w:hAnsi="宋体" w:cs="宋体" w:eastAsia="宋体" w:hint="default"/>
          <w:b w:val="0"/>
          <w:bCs w:val="0"/>
        </w:rPr>
      </w:pPr>
      <w:r>
        <w:rPr>
          <w:rFonts w:ascii="宋体" w:hAnsi="宋体" w:cs="宋体" w:eastAsia="宋体" w:hint="default"/>
        </w:rPr>
        <w:t>6</w:t>
      </w:r>
      <w:r>
        <w:rPr/>
        <w:t>、其他</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b/>
          <w:bCs/>
          <w:w w:val="99"/>
        </w:rPr>
        <w:t> </w:t>
      </w:r>
      <w:r>
        <w:rPr>
          <w:rFonts w:ascii="宋体" w:hAnsi="宋体" w:cs="宋体" w:eastAsia="宋体" w:hint="default"/>
        </w:rPr>
      </w:r>
    </w:p>
    <w:p>
      <w:pPr>
        <w:pStyle w:val="Heading4"/>
        <w:spacing w:line="313" w:lineRule="exact"/>
        <w:ind w:left="138" w:right="0"/>
        <w:jc w:val="left"/>
        <w:rPr>
          <w:rFonts w:ascii="宋体" w:hAnsi="宋体" w:cs="宋体" w:eastAsia="宋体" w:hint="default"/>
        </w:rPr>
      </w:pPr>
      <w:r>
        <w:rPr>
          <w:rFonts w:ascii="宋体"/>
          <w:color w:val="808080"/>
        </w:rPr>
        <w:t> </w:t>
      </w:r>
      <w:r>
        <w:rPr>
          <w:rFonts w:ascii="宋体"/>
        </w:rPr>
      </w:r>
    </w:p>
    <w:p>
      <w:pPr>
        <w:pStyle w:val="Heading6"/>
        <w:spacing w:line="240" w:lineRule="auto" w:before="61"/>
        <w:ind w:left="138" w:right="0"/>
        <w:jc w:val="left"/>
        <w:rPr>
          <w:rFonts w:ascii="宋体" w:hAnsi="宋体" w:cs="宋体" w:eastAsia="宋体" w:hint="default"/>
          <w:b w:val="0"/>
          <w:bCs w:val="0"/>
        </w:rPr>
      </w:pPr>
      <w:r>
        <w:rPr/>
        <w:t>十一、公允价值的披露</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58"/>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Heading4"/>
        <w:spacing w:line="240" w:lineRule="auto"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660" w:right="1060"/>
          <w:cols w:num="2" w:equalWidth="0">
            <w:col w:w="4783" w:space="1950"/>
            <w:col w:w="245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67"/>
        <w:gridCol w:w="1666"/>
        <w:gridCol w:w="1628"/>
        <w:gridCol w:w="1693"/>
        <w:gridCol w:w="1538"/>
      </w:tblGrid>
      <w:tr>
        <w:trPr>
          <w:trHeight w:val="281" w:hRule="exact"/>
        </w:trPr>
        <w:tc>
          <w:tcPr>
            <w:tcW w:w="23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367"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50,090,207.53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50,341,547.77</w:t>
            </w:r>
            <w:r>
              <w:rPr>
                <w:rFonts w:ascii="宋体"/>
                <w:spacing w:val="-3"/>
                <w:sz w:val="21"/>
              </w:rPr>
              <w:t> </w:t>
            </w:r>
            <w:r>
              <w:rPr>
                <w:rFonts w:ascii="宋体"/>
                <w:sz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100,431,755.30</w:t>
            </w: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指定以公允价值计量</w:t>
            </w:r>
          </w:p>
          <w:p>
            <w:pPr>
              <w:pStyle w:val="TableParagraph"/>
              <w:spacing w:line="240" w:lineRule="auto"/>
              <w:ind w:left="23" w:right="17"/>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112,589,122.23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sz w:val="21"/>
              </w:rPr>
              <w:t>112,589,122.23</w:t>
            </w: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50,090,207.53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50,341,547.77</w:t>
            </w:r>
            <w:r>
              <w:rPr>
                <w:rFonts w:ascii="宋体"/>
                <w:spacing w:val="-3"/>
                <w:sz w:val="21"/>
              </w:rPr>
              <w:t> </w:t>
            </w:r>
            <w:r>
              <w:rPr>
                <w:rFonts w:ascii="宋体"/>
                <w:sz w:val="21"/>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112,589,122.23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213,020,877.53</w:t>
            </w:r>
          </w:p>
        </w:tc>
      </w:tr>
      <w:tr>
        <w:trPr>
          <w:trHeight w:val="305"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指定为以公允价值计量</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且变动计入当期损益的金</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4" w:type="dxa"/>
        <w:tblLayout w:type="fixed"/>
        <w:tblCellMar>
          <w:top w:w="0" w:type="dxa"/>
          <w:left w:w="0" w:type="dxa"/>
          <w:bottom w:w="0" w:type="dxa"/>
          <w:right w:w="0" w:type="dxa"/>
        </w:tblCellMar>
        <w:tblLook w:val="01E0"/>
      </w:tblPr>
      <w:tblGrid>
        <w:gridCol w:w="2367"/>
        <w:gridCol w:w="1666"/>
        <w:gridCol w:w="1628"/>
        <w:gridCol w:w="1693"/>
        <w:gridCol w:w="1538"/>
      </w:tblGrid>
      <w:tr>
        <w:trPr>
          <w:trHeight w:val="480"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融负债</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66"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5" w:lineRule="auto" w:before="4"/>
        <w:ind w:left="218" w:right="0" w:firstLine="479"/>
        <w:jc w:val="left"/>
        <w:rPr>
          <w:rFonts w:ascii="宋体" w:hAnsi="宋体" w:cs="宋体" w:eastAsia="宋体" w:hint="default"/>
          <w:sz w:val="24"/>
          <w:szCs w:val="24"/>
        </w:rPr>
      </w:pPr>
      <w:r>
        <w:rPr/>
        <w:t>公司采取持续第一层次公允价值计量的项目包括计入交易性金融资产核算的交易型开放式</w:t>
      </w:r>
      <w:r>
        <w:rPr>
          <w:w w:val="100"/>
        </w:rPr>
        <w:t> </w:t>
      </w:r>
      <w:r>
        <w:rPr>
          <w:spacing w:val="-2"/>
        </w:rPr>
        <w:t>基金以及计入其他非流动金融资产核算的上市公司股票投资：该类项目公允价值以其资产负债表</w:t>
      </w:r>
      <w:r>
        <w:rPr>
          <w:spacing w:val="-25"/>
        </w:rPr>
        <w:t> </w:t>
      </w:r>
      <w:r>
        <w:rPr>
          <w:spacing w:val="-25"/>
        </w:rPr>
      </w:r>
      <w:r>
        <w:rPr/>
        <w:t>日公开市场报价确定。</w:t>
      </w:r>
      <w:r>
        <w:rPr>
          <w:rFonts w:ascii="宋体" w:hAnsi="宋体" w:cs="宋体" w:eastAsia="宋体" w:hint="default"/>
          <w:sz w:val="24"/>
          <w:szCs w:val="24"/>
        </w:rPr>
        <w:t> </w:t>
      </w:r>
    </w:p>
    <w:p>
      <w:pPr>
        <w:pStyle w:val="Heading6"/>
        <w:spacing w:line="240" w:lineRule="auto" w:before="92"/>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72" w:lineRule="exact" w:before="32"/>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估值技术、输入值说明</w:t>
      </w:r>
      <w:r>
        <w:rPr>
          <w:rFonts w:ascii="宋体" w:hAnsi="宋体" w:cs="宋体" w:eastAsia="宋体" w:hint="default"/>
          <w:b/>
          <w:bCs/>
          <w:w w:val="99"/>
          <w:sz w:val="21"/>
          <w:szCs w:val="21"/>
        </w:rPr>
        <w:t> </w:t>
      </w:r>
      <w:r>
        <w:rPr>
          <w:rFonts w:ascii="宋体" w:hAnsi="宋体" w:cs="宋体" w:eastAsia="宋体" w:hint="default"/>
          <w:spacing w:val="-2"/>
          <w:sz w:val="21"/>
          <w:szCs w:val="21"/>
        </w:rPr>
        <w:t>公司采取持续第二层次公允价值计量的项目包括计入交易性金融资产核算的短期银行理财产</w:t>
      </w:r>
    </w:p>
    <w:p>
      <w:pPr>
        <w:pStyle w:val="BodyText"/>
        <w:spacing w:line="357" w:lineRule="auto" w:before="108"/>
        <w:ind w:left="638" w:right="0" w:hanging="420"/>
        <w:jc w:val="left"/>
      </w:pPr>
      <w:r>
        <w:rPr/>
        <w:t>品和结构性存款。</w:t>
      </w:r>
      <w:r>
        <w:rPr>
          <w:rFonts w:ascii="宋体" w:hAnsi="宋体" w:cs="宋体" w:eastAsia="宋体" w:hint="default"/>
          <w:w w:val="100"/>
        </w:rPr>
        <w:t> </w:t>
      </w:r>
      <w:r>
        <w:rPr>
          <w:spacing w:val="-2"/>
        </w:rPr>
        <w:t>公司计入交易性金融资产核算的短期银行理财产品和结构性存款投资的该类项目风险低，到</w:t>
      </w:r>
    </w:p>
    <w:p>
      <w:pPr>
        <w:pStyle w:val="BodyText"/>
        <w:spacing w:line="355" w:lineRule="auto" w:before="32"/>
        <w:ind w:left="218" w:right="0"/>
        <w:jc w:val="left"/>
        <w:rPr>
          <w:rFonts w:ascii="宋体" w:hAnsi="宋体" w:cs="宋体" w:eastAsia="宋体" w:hint="default"/>
          <w:sz w:val="24"/>
          <w:szCs w:val="24"/>
        </w:rPr>
      </w:pPr>
      <w:r>
        <w:rPr>
          <w:spacing w:val="-2"/>
        </w:rPr>
        <w:t>期收回金额包括本金以及按协议约定的预期收益：该类项目公允价值以协议所确定的产品预计收</w:t>
      </w:r>
      <w:r>
        <w:rPr>
          <w:spacing w:val="-25"/>
        </w:rPr>
        <w:t> </w:t>
      </w:r>
      <w:r>
        <w:rPr>
          <w:spacing w:val="-25"/>
        </w:rPr>
      </w:r>
      <w:r>
        <w:rPr/>
        <w:t>益率最佳估计数作为估值技术的重要参数。</w:t>
      </w:r>
      <w:r>
        <w:rPr>
          <w:rFonts w:ascii="宋体" w:hAnsi="宋体" w:cs="宋体" w:eastAsia="宋体" w:hint="default"/>
          <w:sz w:val="24"/>
          <w:szCs w:val="24"/>
        </w:rPr>
        <w:t> </w:t>
      </w:r>
    </w:p>
    <w:p>
      <w:pPr>
        <w:pStyle w:val="Heading6"/>
        <w:spacing w:line="240" w:lineRule="auto" w:before="92"/>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before="1"/>
        <w:ind w:left="532" w:right="0" w:hanging="315"/>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估值技术、输入值说明</w:t>
      </w:r>
      <w:r>
        <w:rPr>
          <w:rFonts w:ascii="宋体" w:hAnsi="宋体" w:cs="宋体" w:eastAsia="宋体" w:hint="default"/>
          <w:b/>
          <w:bCs/>
          <w:w w:val="99"/>
          <w:sz w:val="21"/>
          <w:szCs w:val="21"/>
        </w:rPr>
        <w:t> </w:t>
      </w:r>
      <w:r>
        <w:rPr>
          <w:rFonts w:ascii="宋体" w:hAnsi="宋体" w:cs="宋体" w:eastAsia="宋体" w:hint="default"/>
          <w:spacing w:val="-2"/>
          <w:sz w:val="21"/>
          <w:szCs w:val="21"/>
        </w:rPr>
        <w:t>公司采取持续第三层次公允价值计量的项目包括计入其他权益工具投资和其他非流动金融资</w:t>
      </w:r>
    </w:p>
    <w:p>
      <w:pPr>
        <w:pStyle w:val="BodyText"/>
        <w:spacing w:line="355" w:lineRule="auto" w:before="133"/>
        <w:ind w:left="638" w:right="0" w:hanging="420"/>
        <w:jc w:val="left"/>
      </w:pPr>
      <w:r>
        <w:rPr/>
        <w:t>产核算的非上市公司股权投资。</w:t>
      </w:r>
      <w:r>
        <w:rPr>
          <w:rFonts w:ascii="宋体" w:hAnsi="宋体" w:cs="宋体" w:eastAsia="宋体" w:hint="default"/>
          <w:w w:val="100"/>
        </w:rPr>
        <w:t> </w:t>
      </w:r>
      <w:r>
        <w:rPr>
          <w:spacing w:val="-2"/>
        </w:rPr>
        <w:t>公司计入其他权益工具投资和其他非流动金融资产核算的非上市公司股权投资，该类项目的</w:t>
      </w:r>
    </w:p>
    <w:p>
      <w:pPr>
        <w:pStyle w:val="BodyText"/>
        <w:spacing w:line="360" w:lineRule="auto" w:before="32"/>
        <w:ind w:left="218" w:right="0"/>
        <w:jc w:val="left"/>
        <w:rPr>
          <w:rFonts w:ascii="宋体" w:hAnsi="宋体" w:cs="宋体" w:eastAsia="宋体" w:hint="default"/>
        </w:rPr>
      </w:pPr>
      <w:r>
        <w:rPr>
          <w:spacing w:val="-2"/>
        </w:rPr>
        <w:t>主要估值技术及方法如下：参考最近一期股权融资成本、基金公司净值或参考可比公司市盈率市</w:t>
      </w:r>
      <w:r>
        <w:rPr>
          <w:spacing w:val="-25"/>
        </w:rPr>
        <w:t> </w:t>
      </w:r>
      <w:r>
        <w:rPr>
          <w:spacing w:val="-25"/>
        </w:rPr>
      </w:r>
      <w:r>
        <w:rPr/>
        <w:t>净率等指标调整后确定。</w:t>
      </w:r>
      <w:r>
        <w:rPr>
          <w:rFonts w:ascii="宋体" w:hAnsi="宋体" w:cs="宋体" w:eastAsia="宋体" w:hint="default"/>
        </w:rPr>
        <w:t> </w:t>
      </w:r>
    </w:p>
    <w:p>
      <w:pPr>
        <w:pStyle w:val="Heading6"/>
        <w:spacing w:line="272" w:lineRule="exact" w:before="5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w:t>
      </w:r>
      <w:r>
        <w:rPr>
          <w:rFonts w:ascii="宋体" w:hAnsi="宋体" w:cs="宋体" w:eastAsia="宋体" w:hint="default"/>
          <w:spacing w:val="-1"/>
          <w:w w:val="99"/>
        </w:rPr>
        <w:t>2</w:t>
      </w:r>
      <w:r>
        <w:rPr>
          <w:rFonts w:ascii="宋体" w:hAnsi="宋体" w:cs="宋体" w:eastAsia="宋体" w:hint="default"/>
          <w:w w:val="99"/>
        </w:rPr>
        <w:t>)</w:t>
      </w:r>
      <w:r>
        <w:rPr>
          <w:w w:val="100"/>
        </w:rPr>
        <w:t>不可观察输入值信</w:t>
      </w:r>
      <w:r>
        <w:rPr>
          <w:spacing w:val="-2"/>
          <w:w w:val="100"/>
        </w:rPr>
        <w:t>息</w:t>
      </w:r>
      <w:r>
        <w:rPr>
          <w:rFonts w:ascii="宋体" w:hAnsi="宋体" w:cs="宋体" w:eastAsia="宋体" w:hint="default"/>
          <w:w w:val="99"/>
        </w:rPr>
        <w:t> </w:t>
      </w:r>
      <w:r>
        <w:rPr>
          <w:rFonts w:ascii="宋体" w:hAnsi="宋体" w:cs="宋体" w:eastAsia="宋体" w:hint="default"/>
          <w:b w:val="0"/>
          <w:bCs w:val="0"/>
        </w:rPr>
      </w:r>
    </w:p>
    <w:tbl>
      <w:tblPr>
        <w:tblW w:w="0" w:type="auto"/>
        <w:jc w:val="left"/>
        <w:tblInd w:w="105" w:type="dxa"/>
        <w:tblLayout w:type="fixed"/>
        <w:tblCellMar>
          <w:top w:w="0" w:type="dxa"/>
          <w:left w:w="0" w:type="dxa"/>
          <w:bottom w:w="0" w:type="dxa"/>
          <w:right w:w="0" w:type="dxa"/>
        </w:tblCellMar>
        <w:tblLook w:val="01E0"/>
      </w:tblPr>
      <w:tblGrid>
        <w:gridCol w:w="2259"/>
        <w:gridCol w:w="2261"/>
        <w:gridCol w:w="2259"/>
        <w:gridCol w:w="2261"/>
      </w:tblGrid>
      <w:tr>
        <w:trPr>
          <w:trHeight w:val="55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12</w:t>
            </w:r>
            <w:r>
              <w:rPr>
                <w:rFonts w:ascii="宋体" w:hAnsi="宋体" w:cs="宋体" w:eastAsia="宋体" w:hint="default"/>
                <w:spacing w:val="-32"/>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宋体" w:hAnsi="宋体" w:cs="宋体" w:eastAsia="宋体" w:hint="default"/>
                <w:sz w:val="21"/>
                <w:szCs w:val="21"/>
              </w:rPr>
              <w:t>31</w:t>
            </w:r>
            <w:r>
              <w:rPr>
                <w:rFonts w:ascii="宋体" w:hAnsi="宋体" w:cs="宋体" w:eastAsia="宋体" w:hint="default"/>
                <w:spacing w:val="-32"/>
                <w:sz w:val="21"/>
                <w:szCs w:val="21"/>
              </w:rPr>
              <w:t> </w:t>
            </w:r>
            <w:r>
              <w:rPr>
                <w:rFonts w:ascii="宋体" w:hAnsi="宋体" w:cs="宋体" w:eastAsia="宋体" w:hint="default"/>
                <w:sz w:val="21"/>
                <w:szCs w:val="21"/>
              </w:rPr>
              <w:t>日公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r>
              <w:rPr>
                <w:rFonts w:ascii="宋体" w:hAnsi="宋体" w:cs="宋体" w:eastAsia="宋体" w:hint="default"/>
                <w:sz w:val="21"/>
                <w:szCs w:val="21"/>
              </w:rPr>
              <w:t>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估值技术</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不可观察输入值</w:t>
            </w:r>
            <w:r>
              <w:rPr>
                <w:rFonts w:ascii="宋体" w:hAnsi="宋体" w:cs="宋体" w:eastAsia="宋体" w:hint="default"/>
                <w:sz w:val="21"/>
                <w:szCs w:val="21"/>
              </w:rPr>
              <w:t> </w:t>
            </w:r>
          </w:p>
        </w:tc>
      </w:tr>
      <w:tr>
        <w:trPr>
          <w:trHeight w:val="55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其他权益工具投资—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非上市公司股权</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50,600,000.00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参考股权投资成本</w:t>
            </w:r>
            <w:r>
              <w:rPr>
                <w:rFonts w:ascii="宋体" w:hAnsi="宋体" w:cs="宋体" w:eastAsia="宋体" w:hint="default"/>
                <w:sz w:val="21"/>
                <w:szCs w:val="21"/>
              </w:rPr>
              <w:t> </w:t>
            </w:r>
          </w:p>
          <w:p>
            <w:pPr>
              <w:pStyle w:val="TableParagraph"/>
              <w:spacing w:line="274" w:lineRule="exact"/>
              <w:ind w:left="100" w:right="0"/>
              <w:jc w:val="lef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股权投资成本</w:t>
            </w:r>
            <w:r>
              <w:rPr>
                <w:rFonts w:ascii="宋体" w:hAnsi="宋体" w:cs="宋体" w:eastAsia="宋体" w:hint="default"/>
                <w:sz w:val="21"/>
                <w:szCs w:val="21"/>
              </w:rPr>
              <w:t> </w:t>
            </w:r>
          </w:p>
        </w:tc>
      </w:tr>
      <w:tr>
        <w:trPr>
          <w:trHeight w:val="55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其他权益工具投资—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非上市公司股权</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20,575,822.23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参考基金净值折算</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资产负债表日基金净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r>
      <w:tr>
        <w:trPr>
          <w:trHeight w:val="28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其他权益工具投资—</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41,413,300.00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参考可比公司市盈率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同类可比公司市盈率</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259"/>
        <w:gridCol w:w="2261"/>
        <w:gridCol w:w="2259"/>
        <w:gridCol w:w="2261"/>
      </w:tblGrid>
      <w:tr>
        <w:trPr>
          <w:trHeight w:val="28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非上市公司股权</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或市净率</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和市净率等指标</w:t>
            </w:r>
            <w:r>
              <w:rPr>
                <w:rFonts w:ascii="宋体" w:hAnsi="宋体" w:cs="宋体" w:eastAsia="宋体" w:hint="default"/>
                <w:sz w:val="21"/>
                <w:szCs w:val="21"/>
              </w:rPr>
              <w:t> </w:t>
            </w:r>
          </w:p>
        </w:tc>
      </w:tr>
      <w:tr>
        <w:trPr>
          <w:trHeight w:val="283"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112,589,122.23 </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left="218" w:right="0"/>
        <w:jc w:val="both"/>
        <w:rPr>
          <w:rFonts w:ascii="宋体" w:hAnsi="宋体" w:cs="宋体" w:eastAsia="宋体" w:hint="default"/>
        </w:rPr>
      </w:pPr>
      <w:r>
        <w:rPr>
          <w:rFonts w:ascii="宋体"/>
          <w:w w:val="100"/>
        </w:rPr>
        <w:t> </w:t>
      </w:r>
    </w:p>
    <w:p>
      <w:pPr>
        <w:pStyle w:val="Heading6"/>
        <w:spacing w:line="272" w:lineRule="exact" w:before="0"/>
        <w:ind w:right="0"/>
        <w:jc w:val="both"/>
        <w:rPr>
          <w:rFonts w:ascii="宋体" w:hAnsi="宋体" w:cs="宋体" w:eastAsia="宋体" w:hint="default"/>
          <w:b w:val="0"/>
          <w:bCs w:val="0"/>
        </w:rPr>
      </w:pPr>
      <w:r>
        <w:rPr>
          <w:rFonts w:ascii="宋体" w:hAnsi="宋体" w:cs="宋体" w:eastAsia="宋体" w:hint="default"/>
        </w:rPr>
        <w:t>(3)</w:t>
      </w:r>
      <w:r>
        <w:rPr/>
        <w:t>估值流程</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ind w:left="218" w:right="2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对于第三层次公允价值计量，公司制定了不同项目公允价值的估值方法，资产负债表日由投</w:t>
      </w:r>
      <w:r>
        <w:rPr>
          <w:w w:val="100"/>
        </w:rPr>
        <w:t> </w:t>
      </w:r>
      <w:r>
        <w:rPr>
          <w:spacing w:val="-2"/>
        </w:rPr>
        <w:t>资部门按照既定的方法形成估值数据并提供估值依据，财务部门按照既定的方法及投资部门提供</w:t>
      </w:r>
      <w:r>
        <w:rPr>
          <w:spacing w:val="-25"/>
        </w:rPr>
        <w:t> </w:t>
      </w:r>
      <w:r>
        <w:rPr>
          <w:spacing w:val="-25"/>
        </w:rPr>
      </w:r>
      <w:r>
        <w:rPr/>
        <w:t>的估值依据复核各项目估值数据的准确性并进行账务处理。</w:t>
      </w:r>
      <w:r>
        <w:rPr>
          <w:rFonts w:ascii="宋体" w:hAnsi="宋体" w:cs="宋体" w:eastAsia="宋体" w:hint="default"/>
        </w:rPr>
        <w:t> </w:t>
      </w:r>
    </w:p>
    <w:p>
      <w:pPr>
        <w:pStyle w:val="Heading3"/>
        <w:spacing w:line="240" w:lineRule="auto" w:before="26"/>
        <w:ind w:right="0"/>
        <w:jc w:val="both"/>
        <w:rPr>
          <w:rFonts w:ascii="宋体" w:hAnsi="宋体" w:cs="宋体" w:eastAsia="宋体" w:hint="default"/>
          <w:b w:val="0"/>
          <w:bCs w:val="0"/>
        </w:rPr>
      </w:pPr>
      <w:r>
        <w:rPr>
          <w:rFonts w:ascii="宋体"/>
          <w:w w:val="99"/>
        </w:rPr>
        <w:t> </w:t>
      </w:r>
      <w:r>
        <w:rPr>
          <w:rFonts w:ascii="宋体"/>
          <w:b w:val="0"/>
        </w:rPr>
      </w:r>
    </w:p>
    <w:p>
      <w:pPr>
        <w:pStyle w:val="Heading6"/>
        <w:spacing w:line="240" w:lineRule="auto"/>
        <w:ind w:left="642" w:right="1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Heading4"/>
        <w:spacing w:line="240" w:lineRule="auto" w:before="50"/>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218" w:right="0"/>
        <w:jc w:val="both"/>
        <w:rPr>
          <w:rFonts w:ascii="宋体" w:hAnsi="宋体" w:cs="宋体" w:eastAsia="宋体" w:hint="default"/>
        </w:rPr>
      </w:pPr>
      <w:r>
        <w:rPr>
          <w:rFonts w:ascii="宋体" w:hAnsi="宋体" w:cs="宋体" w:eastAsia="宋体" w:hint="default"/>
        </w:rPr>
        <w:t>(1)</w:t>
      </w:r>
      <w:r>
        <w:rPr/>
        <w:t>期初与期末账面价值间的的调节信息                              </w:t>
      </w:r>
      <w:r>
        <w:rPr>
          <w:rFonts w:ascii="宋体" w:hAnsi="宋体" w:cs="宋体" w:eastAsia="宋体" w:hint="default"/>
        </w:rPr>
      </w:r>
      <w:r>
        <w:rPr>
          <w:rFonts w:ascii="宋体" w:hAnsi="宋体" w:cs="宋体" w:eastAsia="宋体" w:hint="default"/>
          <w:sz w:val="18"/>
          <w:szCs w:val="18"/>
        </w:rPr>
      </w:r>
      <w:r>
        <w:rPr>
          <w:sz w:val="18"/>
          <w:szCs w:val="18"/>
        </w:rPr>
        <w:t>单位</w:t>
      </w:r>
      <w:r>
        <w:rPr>
          <w:rFonts w:ascii="宋体" w:hAnsi="宋体" w:cs="宋体" w:eastAsia="宋体" w:hint="default"/>
          <w:sz w:val="18"/>
          <w:szCs w:val="18"/>
        </w:rPr>
        <w:t>:</w:t>
      </w:r>
      <w:r>
        <w:rPr>
          <w:sz w:val="18"/>
          <w:szCs w:val="18"/>
        </w:rPr>
        <w:t>元</w:t>
      </w:r>
      <w:r>
        <w:rPr>
          <w:spacing w:val="63"/>
          <w:sz w:val="18"/>
          <w:szCs w:val="18"/>
        </w:rPr>
        <w:t> </w:t>
      </w:r>
      <w:r>
        <w:rPr>
          <w:rFonts w:ascii="宋体" w:hAnsi="宋体" w:cs="宋体" w:eastAsia="宋体" w:hint="default"/>
          <w:spacing w:val="63"/>
          <w:sz w:val="18"/>
          <w:szCs w:val="18"/>
        </w:rPr>
      </w:r>
      <w:r>
        <w:rPr>
          <w:sz w:val="18"/>
          <w:szCs w:val="18"/>
        </w:rPr>
        <w:t>币种</w:t>
      </w:r>
      <w:r>
        <w:rPr>
          <w:rFonts w:ascii="宋体" w:hAnsi="宋体" w:cs="宋体" w:eastAsia="宋体" w:hint="default"/>
          <w:sz w:val="18"/>
          <w:szCs w:val="18"/>
        </w:rPr>
        <w:t>:</w:t>
      </w:r>
      <w:r>
        <w:rPr>
          <w:sz w:val="18"/>
          <w:szCs w:val="18"/>
        </w:rPr>
        <w:t>人民币</w:t>
      </w:r>
      <w:r>
        <w:rPr>
          <w:rFonts w:ascii="宋体" w:hAnsi="宋体" w:cs="宋体" w:eastAsia="宋体" w:hint="default"/>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89"/>
        <w:gridCol w:w="684"/>
        <w:gridCol w:w="449"/>
        <w:gridCol w:w="425"/>
        <w:gridCol w:w="425"/>
        <w:gridCol w:w="994"/>
        <w:gridCol w:w="992"/>
        <w:gridCol w:w="427"/>
        <w:gridCol w:w="850"/>
        <w:gridCol w:w="708"/>
        <w:gridCol w:w="853"/>
        <w:gridCol w:w="1030"/>
      </w:tblGrid>
      <w:tr>
        <w:trPr>
          <w:trHeight w:val="1135" w:hRule="exact"/>
        </w:trPr>
        <w:tc>
          <w:tcPr>
            <w:tcW w:w="9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27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2" w:right="23" w:firstLine="2"/>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4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12" w:right="113"/>
              <w:jc w:val="both"/>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3</w:t>
            </w:r>
          </w:p>
          <w:p>
            <w:pPr>
              <w:pStyle w:val="TableParagraph"/>
              <w:spacing w:line="274" w:lineRule="exact" w:before="22"/>
              <w:ind w:left="112" w:right="7"/>
              <w:jc w:val="left"/>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sz w:val="21"/>
                <w:szCs w:val="21"/>
              </w:rPr>
              <w:t>次</w:t>
            </w:r>
            <w:r>
              <w:rPr>
                <w:rFonts w:ascii="宋体" w:hAnsi="宋体" w:cs="宋体" w:eastAsia="宋体" w:hint="default"/>
                <w:sz w:val="21"/>
                <w:szCs w:val="21"/>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3</w:t>
            </w:r>
          </w:p>
          <w:p>
            <w:pPr>
              <w:pStyle w:val="TableParagraph"/>
              <w:spacing w:line="274" w:lineRule="exact" w:before="22"/>
              <w:ind w:left="103" w:right="-5"/>
              <w:jc w:val="left"/>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w w:val="100"/>
                <w:sz w:val="21"/>
                <w:szCs w:val="21"/>
              </w:rPr>
              <w:t> </w:t>
            </w:r>
            <w:r>
              <w:rPr>
                <w:rFonts w:ascii="宋体" w:hAnsi="宋体" w:cs="宋体" w:eastAsia="宋体" w:hint="default"/>
                <w:sz w:val="21"/>
                <w:szCs w:val="21"/>
              </w:rPr>
              <w:t>次</w:t>
            </w:r>
            <w:r>
              <w:rPr>
                <w:rFonts w:ascii="宋体" w:hAnsi="宋体" w:cs="宋体" w:eastAsia="宋体" w:hint="default"/>
                <w:sz w:val="21"/>
                <w:szCs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当期利得或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损失总额</w:t>
            </w:r>
            <w:r>
              <w:rPr>
                <w:rFonts w:ascii="宋体" w:hAnsi="宋体" w:cs="宋体" w:eastAsia="宋体" w:hint="default"/>
                <w:sz w:val="21"/>
                <w:szCs w:val="21"/>
              </w:rPr>
              <w:t> </w:t>
            </w:r>
          </w:p>
        </w:tc>
        <w:tc>
          <w:tcPr>
            <w:tcW w:w="29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324" w:right="0"/>
              <w:jc w:val="left"/>
              <w:rPr>
                <w:rFonts w:ascii="宋体" w:hAnsi="宋体" w:cs="宋体" w:eastAsia="宋体" w:hint="default"/>
                <w:sz w:val="21"/>
                <w:szCs w:val="21"/>
              </w:rPr>
            </w:pPr>
            <w:r>
              <w:rPr>
                <w:rFonts w:ascii="宋体" w:hAnsi="宋体" w:cs="宋体" w:eastAsia="宋体" w:hint="default"/>
                <w:sz w:val="21"/>
                <w:szCs w:val="21"/>
              </w:rPr>
              <w:t>购买、发行、出售和结算</w:t>
            </w:r>
            <w:r>
              <w:rPr>
                <w:rFonts w:ascii="宋体" w:hAnsi="宋体" w:cs="宋体" w:eastAsia="宋体" w:hint="default"/>
                <w:sz w:val="21"/>
                <w:szCs w:val="21"/>
              </w:rPr>
              <w:t> </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8" w:right="0" w:hanging="51"/>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030" w:type="dxa"/>
            <w:vMerge w:val="restart"/>
            <w:tcBorders>
              <w:top w:val="single" w:sz="4" w:space="0" w:color="000000"/>
              <w:left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对于在</w:t>
            </w:r>
          </w:p>
          <w:p>
            <w:pPr>
              <w:pStyle w:val="TableParagraph"/>
              <w:spacing w:line="237" w:lineRule="auto" w:before="2"/>
              <w:ind w:left="100" w:right="74" w:hanging="27"/>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末持有</w:t>
            </w:r>
            <w:r>
              <w:rPr>
                <w:rFonts w:ascii="宋体" w:hAnsi="宋体" w:cs="宋体" w:eastAsia="宋体" w:hint="default"/>
                <w:w w:val="100"/>
                <w:sz w:val="21"/>
                <w:szCs w:val="21"/>
              </w:rPr>
              <w:t> </w:t>
            </w:r>
            <w:r>
              <w:rPr>
                <w:rFonts w:ascii="宋体" w:hAnsi="宋体" w:cs="宋体" w:eastAsia="宋体" w:hint="default"/>
                <w:sz w:val="21"/>
                <w:szCs w:val="21"/>
              </w:rPr>
              <w:t>的资产，</w:t>
            </w:r>
            <w:r>
              <w:rPr>
                <w:rFonts w:ascii="宋体" w:hAnsi="宋体" w:cs="宋体" w:eastAsia="宋体" w:hint="default"/>
                <w:w w:val="100"/>
                <w:sz w:val="21"/>
                <w:szCs w:val="21"/>
              </w:rPr>
              <w:t> </w:t>
            </w:r>
            <w:r>
              <w:rPr>
                <w:rFonts w:ascii="宋体" w:hAnsi="宋体" w:cs="宋体" w:eastAsia="宋体" w:hint="default"/>
                <w:sz w:val="21"/>
                <w:szCs w:val="21"/>
              </w:rPr>
              <w:t>计入损</w:t>
            </w:r>
            <w:r>
              <w:rPr>
                <w:rFonts w:ascii="宋体" w:hAnsi="宋体" w:cs="宋体" w:eastAsia="宋体" w:hint="default"/>
                <w:w w:val="100"/>
                <w:sz w:val="21"/>
                <w:szCs w:val="21"/>
              </w:rPr>
              <w:t> </w:t>
            </w:r>
            <w:r>
              <w:rPr>
                <w:rFonts w:ascii="宋体" w:hAnsi="宋体" w:cs="宋体" w:eastAsia="宋体" w:hint="default"/>
                <w:sz w:val="21"/>
                <w:szCs w:val="21"/>
              </w:rPr>
              <w:t>益的当</w:t>
            </w:r>
            <w:r>
              <w:rPr>
                <w:rFonts w:ascii="宋体" w:hAnsi="宋体" w:cs="宋体" w:eastAsia="宋体" w:hint="default"/>
                <w:w w:val="100"/>
                <w:sz w:val="21"/>
                <w:szCs w:val="21"/>
              </w:rPr>
              <w:t> </w:t>
            </w:r>
            <w:r>
              <w:rPr>
                <w:rFonts w:ascii="宋体" w:hAnsi="宋体" w:cs="宋体" w:eastAsia="宋体" w:hint="default"/>
                <w:sz w:val="21"/>
                <w:szCs w:val="21"/>
              </w:rPr>
              <w:t>期未实</w:t>
            </w:r>
            <w:r>
              <w:rPr>
                <w:rFonts w:ascii="宋体" w:hAnsi="宋体" w:cs="宋体" w:eastAsia="宋体" w:hint="default"/>
                <w:w w:val="100"/>
                <w:sz w:val="21"/>
                <w:szCs w:val="21"/>
              </w:rPr>
              <w:t> </w:t>
            </w:r>
            <w:r>
              <w:rPr>
                <w:rFonts w:ascii="宋体" w:hAnsi="宋体" w:cs="宋体" w:eastAsia="宋体" w:hint="default"/>
                <w:sz w:val="21"/>
                <w:szCs w:val="21"/>
              </w:rPr>
              <w:t>现利得</w:t>
            </w:r>
            <w:r>
              <w:rPr>
                <w:rFonts w:ascii="宋体" w:hAnsi="宋体" w:cs="宋体" w:eastAsia="宋体" w:hint="default"/>
                <w:w w:val="100"/>
                <w:sz w:val="21"/>
                <w:szCs w:val="21"/>
              </w:rPr>
              <w:t> </w:t>
            </w:r>
            <w:r>
              <w:rPr>
                <w:rFonts w:ascii="宋体" w:hAnsi="宋体" w:cs="宋体" w:eastAsia="宋体" w:hint="default"/>
                <w:sz w:val="21"/>
                <w:szCs w:val="21"/>
              </w:rPr>
              <w:t>或损失</w:t>
            </w:r>
            <w:r>
              <w:rPr>
                <w:rFonts w:ascii="宋体" w:hAnsi="宋体" w:cs="宋体" w:eastAsia="宋体" w:hint="default"/>
                <w:w w:val="100"/>
                <w:sz w:val="21"/>
                <w:szCs w:val="21"/>
              </w:rPr>
              <w:t> </w:t>
            </w:r>
            <w:r>
              <w:rPr>
                <w:rFonts w:ascii="宋体" w:hAnsi="宋体" w:cs="宋体" w:eastAsia="宋体" w:hint="default"/>
                <w:sz w:val="21"/>
                <w:szCs w:val="21"/>
              </w:rPr>
              <w:t>的变动</w:t>
            </w:r>
            <w:r>
              <w:rPr>
                <w:rFonts w:ascii="宋体" w:hAnsi="宋体" w:cs="宋体" w:eastAsia="宋体" w:hint="default"/>
                <w:sz w:val="21"/>
                <w:szCs w:val="21"/>
              </w:rPr>
              <w:t> </w:t>
            </w:r>
          </w:p>
        </w:tc>
      </w:tr>
      <w:tr>
        <w:trPr>
          <w:trHeight w:val="1598" w:hRule="exact"/>
        </w:trPr>
        <w:tc>
          <w:tcPr>
            <w:tcW w:w="989"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37" w:lineRule="auto"/>
              <w:ind w:left="175" w:right="173"/>
              <w:jc w:val="both"/>
              <w:rPr>
                <w:rFonts w:ascii="宋体" w:hAnsi="宋体" w:cs="宋体" w:eastAsia="宋体" w:hint="default"/>
                <w:sz w:val="21"/>
                <w:szCs w:val="21"/>
              </w:rPr>
            </w:pPr>
            <w:r>
              <w:rPr>
                <w:rFonts w:ascii="宋体" w:hAnsi="宋体" w:cs="宋体" w:eastAsia="宋体" w:hint="default"/>
                <w:sz w:val="21"/>
                <w:szCs w:val="21"/>
              </w:rPr>
              <w:t>计入其</w:t>
            </w:r>
            <w:r>
              <w:rPr>
                <w:rFonts w:ascii="宋体" w:hAnsi="宋体" w:cs="宋体" w:eastAsia="宋体" w:hint="default"/>
                <w:spacing w:val="-102"/>
                <w:sz w:val="21"/>
                <w:szCs w:val="21"/>
              </w:rPr>
              <w:t> </w:t>
            </w:r>
            <w:r>
              <w:rPr>
                <w:rFonts w:ascii="宋体" w:hAnsi="宋体" w:cs="宋体" w:eastAsia="宋体" w:hint="default"/>
                <w:sz w:val="21"/>
                <w:szCs w:val="21"/>
              </w:rPr>
              <w:t>他综合</w:t>
            </w:r>
            <w:r>
              <w:rPr>
                <w:rFonts w:ascii="宋体" w:hAnsi="宋体" w:cs="宋体" w:eastAsia="宋体" w:hint="default"/>
                <w:spacing w:val="-102"/>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购买</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出售</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72" w:lineRule="exact"/>
              <w:ind w:left="239" w:right="36" w:hanging="51"/>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853" w:type="dxa"/>
            <w:vMerge/>
            <w:tcBorders>
              <w:left w:val="single" w:sz="4" w:space="0" w:color="000000"/>
              <w:bottom w:val="single" w:sz="4" w:space="0" w:color="000000"/>
              <w:right w:val="single" w:sz="4" w:space="0" w:color="000000"/>
            </w:tcBorders>
          </w:tcPr>
          <w:p>
            <w:pPr/>
          </w:p>
        </w:tc>
        <w:tc>
          <w:tcPr>
            <w:tcW w:w="1030" w:type="dxa"/>
            <w:vMerge/>
            <w:tcBorders>
              <w:left w:val="single" w:sz="4" w:space="0" w:color="000000"/>
              <w:bottom w:val="single" w:sz="4" w:space="0" w:color="000000"/>
              <w:right w:val="single" w:sz="4" w:space="0" w:color="000000"/>
            </w:tcBorders>
          </w:tcPr>
          <w:p>
            <w:pPr/>
          </w:p>
        </w:tc>
      </w:tr>
      <w:tr>
        <w:trPr>
          <w:trHeight w:val="1373"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其他权</w:t>
            </w:r>
            <w:r>
              <w:rPr>
                <w:rFonts w:ascii="宋体" w:hAnsi="宋体" w:cs="宋体" w:eastAsia="宋体" w:hint="default"/>
                <w:spacing w:val="-102"/>
                <w:sz w:val="21"/>
                <w:szCs w:val="21"/>
              </w:rPr>
              <w:t> </w:t>
            </w:r>
            <w:r>
              <w:rPr>
                <w:rFonts w:ascii="宋体" w:hAnsi="宋体" w:cs="宋体" w:eastAsia="宋体" w:hint="default"/>
                <w:sz w:val="21"/>
                <w:szCs w:val="21"/>
              </w:rPr>
              <w:t>益工具</w:t>
            </w:r>
            <w:r>
              <w:rPr>
                <w:rFonts w:ascii="宋体" w:hAnsi="宋体" w:cs="宋体" w:eastAsia="宋体" w:hint="default"/>
                <w:spacing w:val="-102"/>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8" w:right="-1"/>
              <w:jc w:val="left"/>
              <w:rPr>
                <w:rFonts w:ascii="宋体" w:hAnsi="宋体" w:cs="宋体" w:eastAsia="宋体" w:hint="default"/>
                <w:sz w:val="21"/>
                <w:szCs w:val="21"/>
              </w:rPr>
            </w:pPr>
            <w:r>
              <w:rPr>
                <w:rFonts w:ascii="宋体"/>
                <w:w w:val="100"/>
                <w:sz w:val="21"/>
              </w:rPr>
              <w:t> </w:t>
            </w:r>
          </w:p>
          <w:p>
            <w:pPr>
              <w:pStyle w:val="TableParagraph"/>
              <w:spacing w:line="273" w:lineRule="exact"/>
              <w:ind w:left="148" w:right="0"/>
              <w:jc w:val="left"/>
              <w:rPr>
                <w:rFonts w:ascii="宋体" w:hAnsi="宋体" w:cs="宋体" w:eastAsia="宋体" w:hint="default"/>
                <w:sz w:val="21"/>
                <w:szCs w:val="21"/>
              </w:rPr>
            </w:pPr>
            <w:r>
              <w:rPr>
                <w:rFonts w:ascii="宋体"/>
                <w:sz w:val="21"/>
              </w:rPr>
              <w:t>145,</w:t>
            </w:r>
          </w:p>
          <w:p>
            <w:pPr>
              <w:pStyle w:val="TableParagraph"/>
              <w:spacing w:line="273" w:lineRule="exact"/>
              <w:ind w:left="148" w:right="0"/>
              <w:jc w:val="left"/>
              <w:rPr>
                <w:rFonts w:ascii="宋体" w:hAnsi="宋体" w:cs="宋体" w:eastAsia="宋体" w:hint="default"/>
                <w:sz w:val="21"/>
                <w:szCs w:val="21"/>
              </w:rPr>
            </w:pPr>
            <w:r>
              <w:rPr>
                <w:rFonts w:ascii="宋体"/>
                <w:sz w:val="21"/>
              </w:rPr>
              <w:t>684,</w:t>
            </w:r>
          </w:p>
          <w:p>
            <w:pPr>
              <w:pStyle w:val="TableParagraph"/>
              <w:spacing w:line="272" w:lineRule="exact"/>
              <w:ind w:left="148" w:right="0"/>
              <w:jc w:val="left"/>
              <w:rPr>
                <w:rFonts w:ascii="宋体" w:hAnsi="宋体" w:cs="宋体" w:eastAsia="宋体" w:hint="default"/>
                <w:sz w:val="21"/>
                <w:szCs w:val="21"/>
              </w:rPr>
            </w:pPr>
            <w:r>
              <w:rPr>
                <w:rFonts w:ascii="宋体"/>
                <w:sz w:val="21"/>
              </w:rPr>
              <w:t>822.</w:t>
            </w:r>
          </w:p>
          <w:p>
            <w:pPr>
              <w:pStyle w:val="TableParagraph"/>
              <w:spacing w:line="273" w:lineRule="exact"/>
              <w:ind w:left="357" w:right="-1"/>
              <w:jc w:val="left"/>
              <w:rPr>
                <w:rFonts w:ascii="宋体" w:hAnsi="宋体" w:cs="宋体" w:eastAsia="宋体" w:hint="default"/>
                <w:sz w:val="21"/>
                <w:szCs w:val="21"/>
              </w:rPr>
            </w:pPr>
            <w:r>
              <w:rPr>
                <w:rFonts w:ascii="宋体"/>
                <w:sz w:val="21"/>
              </w:rPr>
              <w:t>09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144" w:right="0"/>
              <w:jc w:val="left"/>
              <w:rPr>
                <w:rFonts w:ascii="宋体" w:hAnsi="宋体" w:cs="宋体" w:eastAsia="宋体" w:hint="default"/>
                <w:sz w:val="21"/>
                <w:szCs w:val="21"/>
              </w:rPr>
            </w:pPr>
            <w:r>
              <w:rPr>
                <w:rFonts w:ascii="宋体"/>
                <w:sz w:val="21"/>
              </w:rPr>
              <w:t>3,206,6</w:t>
            </w:r>
          </w:p>
          <w:p>
            <w:pPr>
              <w:pStyle w:val="TableParagraph"/>
              <w:spacing w:line="273" w:lineRule="exact"/>
              <w:ind w:left="350" w:right="-1"/>
              <w:jc w:val="left"/>
              <w:rPr>
                <w:rFonts w:ascii="宋体" w:hAnsi="宋体" w:cs="宋体" w:eastAsia="宋体" w:hint="default"/>
                <w:sz w:val="21"/>
                <w:szCs w:val="21"/>
              </w:rPr>
            </w:pPr>
            <w:r>
              <w:rPr>
                <w:rFonts w:ascii="宋体"/>
                <w:sz w:val="21"/>
              </w:rPr>
              <w:t>42.74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144" w:right="0"/>
              <w:jc w:val="left"/>
              <w:rPr>
                <w:rFonts w:ascii="宋体" w:hAnsi="宋体" w:cs="宋体" w:eastAsia="宋体" w:hint="default"/>
                <w:sz w:val="21"/>
                <w:szCs w:val="21"/>
              </w:rPr>
            </w:pPr>
            <w:r>
              <w:rPr>
                <w:rFonts w:ascii="宋体"/>
                <w:sz w:val="21"/>
              </w:rPr>
              <w:t>2,750,0</w:t>
            </w:r>
          </w:p>
          <w:p>
            <w:pPr>
              <w:pStyle w:val="TableParagraph"/>
              <w:spacing w:line="273" w:lineRule="exact"/>
              <w:ind w:left="350" w:right="-3"/>
              <w:jc w:val="left"/>
              <w:rPr>
                <w:rFonts w:ascii="宋体" w:hAnsi="宋体" w:cs="宋体" w:eastAsia="宋体" w:hint="default"/>
                <w:sz w:val="21"/>
                <w:szCs w:val="21"/>
              </w:rPr>
            </w:pPr>
            <w:r>
              <w:rPr>
                <w:rFonts w:ascii="宋体"/>
                <w:sz w:val="21"/>
              </w:rPr>
              <w:t>00.00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3" w:right="0"/>
              <w:jc w:val="left"/>
              <w:rPr>
                <w:rFonts w:ascii="宋体" w:hAnsi="宋体" w:cs="宋体" w:eastAsia="宋体" w:hint="default"/>
                <w:sz w:val="21"/>
                <w:szCs w:val="21"/>
              </w:rPr>
            </w:pPr>
            <w:r>
              <w:rPr>
                <w:rFonts w:ascii="宋体"/>
                <w:sz w:val="21"/>
              </w:rPr>
              <w:t>-39,05</w:t>
            </w:r>
          </w:p>
          <w:p>
            <w:pPr>
              <w:pStyle w:val="TableParagraph"/>
              <w:spacing w:line="273" w:lineRule="exact"/>
              <w:ind w:left="103" w:right="0"/>
              <w:jc w:val="left"/>
              <w:rPr>
                <w:rFonts w:ascii="宋体" w:hAnsi="宋体" w:cs="宋体" w:eastAsia="宋体" w:hint="default"/>
                <w:sz w:val="21"/>
                <w:szCs w:val="21"/>
              </w:rPr>
            </w:pPr>
            <w:r>
              <w:rPr>
                <w:rFonts w:ascii="宋体"/>
                <w:sz w:val="21"/>
              </w:rPr>
              <w:t>2,342.</w:t>
            </w:r>
          </w:p>
          <w:p>
            <w:pPr>
              <w:pStyle w:val="TableParagraph"/>
              <w:spacing w:line="274" w:lineRule="exact"/>
              <w:ind w:left="523" w:right="-1"/>
              <w:jc w:val="left"/>
              <w:rPr>
                <w:rFonts w:ascii="宋体" w:hAnsi="宋体" w:cs="宋体" w:eastAsia="宋体" w:hint="default"/>
                <w:sz w:val="21"/>
                <w:szCs w:val="21"/>
              </w:rPr>
            </w:pPr>
            <w:r>
              <w:rPr>
                <w:rFonts w:ascii="宋体"/>
                <w:sz w:val="21"/>
              </w:rPr>
              <w:t>60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07" w:right="0"/>
              <w:jc w:val="left"/>
              <w:rPr>
                <w:rFonts w:ascii="宋体" w:hAnsi="宋体" w:cs="宋体" w:eastAsia="宋体" w:hint="default"/>
                <w:sz w:val="21"/>
                <w:szCs w:val="21"/>
              </w:rPr>
            </w:pPr>
            <w:r>
              <w:rPr>
                <w:rFonts w:ascii="宋体"/>
                <w:sz w:val="21"/>
              </w:rPr>
              <w:t>112,58</w:t>
            </w:r>
          </w:p>
          <w:p>
            <w:pPr>
              <w:pStyle w:val="TableParagraph"/>
              <w:spacing w:line="273" w:lineRule="exact"/>
              <w:ind w:left="107" w:right="0"/>
              <w:jc w:val="left"/>
              <w:rPr>
                <w:rFonts w:ascii="宋体" w:hAnsi="宋体" w:cs="宋体" w:eastAsia="宋体" w:hint="default"/>
                <w:sz w:val="21"/>
                <w:szCs w:val="21"/>
              </w:rPr>
            </w:pPr>
            <w:r>
              <w:rPr>
                <w:rFonts w:ascii="宋体"/>
                <w:sz w:val="21"/>
              </w:rPr>
              <w:t>9,122.</w:t>
            </w:r>
          </w:p>
          <w:p>
            <w:pPr>
              <w:pStyle w:val="TableParagraph"/>
              <w:spacing w:line="274" w:lineRule="exact"/>
              <w:ind w:left="528" w:right="-3"/>
              <w:jc w:val="left"/>
              <w:rPr>
                <w:rFonts w:ascii="宋体" w:hAnsi="宋体" w:cs="宋体" w:eastAsia="宋体" w:hint="default"/>
                <w:sz w:val="21"/>
                <w:szCs w:val="21"/>
              </w:rPr>
            </w:pPr>
            <w:r>
              <w:rPr>
                <w:rFonts w:ascii="宋体"/>
                <w:sz w:val="21"/>
              </w:rPr>
              <w:t>23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37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3" w:right="170" w:hanging="212"/>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68" w:right="-1"/>
              <w:jc w:val="left"/>
              <w:rPr>
                <w:rFonts w:ascii="宋体" w:hAnsi="宋体" w:cs="宋体" w:eastAsia="宋体" w:hint="default"/>
                <w:sz w:val="21"/>
                <w:szCs w:val="21"/>
              </w:rPr>
            </w:pPr>
            <w:r>
              <w:rPr>
                <w:rFonts w:ascii="宋体"/>
                <w:w w:val="100"/>
                <w:sz w:val="21"/>
              </w:rPr>
              <w:t> </w:t>
            </w:r>
          </w:p>
          <w:p>
            <w:pPr>
              <w:pStyle w:val="TableParagraph"/>
              <w:spacing w:line="272" w:lineRule="exact"/>
              <w:ind w:left="148" w:right="0"/>
              <w:jc w:val="left"/>
              <w:rPr>
                <w:rFonts w:ascii="宋体" w:hAnsi="宋体" w:cs="宋体" w:eastAsia="宋体" w:hint="default"/>
                <w:sz w:val="21"/>
                <w:szCs w:val="21"/>
              </w:rPr>
            </w:pPr>
            <w:r>
              <w:rPr>
                <w:rFonts w:ascii="宋体"/>
                <w:sz w:val="21"/>
              </w:rPr>
              <w:t>145,</w:t>
            </w:r>
          </w:p>
          <w:p>
            <w:pPr>
              <w:pStyle w:val="TableParagraph"/>
              <w:spacing w:line="272" w:lineRule="exact"/>
              <w:ind w:left="148" w:right="0"/>
              <w:jc w:val="left"/>
              <w:rPr>
                <w:rFonts w:ascii="宋体" w:hAnsi="宋体" w:cs="宋体" w:eastAsia="宋体" w:hint="default"/>
                <w:sz w:val="21"/>
                <w:szCs w:val="21"/>
              </w:rPr>
            </w:pPr>
            <w:r>
              <w:rPr>
                <w:rFonts w:ascii="宋体"/>
                <w:sz w:val="21"/>
              </w:rPr>
              <w:t>684,</w:t>
            </w:r>
          </w:p>
          <w:p>
            <w:pPr>
              <w:pStyle w:val="TableParagraph"/>
              <w:spacing w:line="272" w:lineRule="exact"/>
              <w:ind w:left="148" w:right="0"/>
              <w:jc w:val="left"/>
              <w:rPr>
                <w:rFonts w:ascii="宋体" w:hAnsi="宋体" w:cs="宋体" w:eastAsia="宋体" w:hint="default"/>
                <w:sz w:val="21"/>
                <w:szCs w:val="21"/>
              </w:rPr>
            </w:pPr>
            <w:r>
              <w:rPr>
                <w:rFonts w:ascii="宋体"/>
                <w:sz w:val="21"/>
              </w:rPr>
              <w:t>822.</w:t>
            </w:r>
          </w:p>
          <w:p>
            <w:pPr>
              <w:pStyle w:val="TableParagraph"/>
              <w:spacing w:line="274" w:lineRule="exact"/>
              <w:ind w:left="357" w:right="-1"/>
              <w:jc w:val="left"/>
              <w:rPr>
                <w:rFonts w:ascii="宋体" w:hAnsi="宋体" w:cs="宋体" w:eastAsia="宋体" w:hint="default"/>
                <w:sz w:val="21"/>
                <w:szCs w:val="21"/>
              </w:rPr>
            </w:pPr>
            <w:r>
              <w:rPr>
                <w:rFonts w:ascii="宋体"/>
                <w:sz w:val="21"/>
              </w:rPr>
              <w:t>09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44" w:right="0"/>
              <w:jc w:val="left"/>
              <w:rPr>
                <w:rFonts w:ascii="宋体" w:hAnsi="宋体" w:cs="宋体" w:eastAsia="宋体" w:hint="default"/>
                <w:sz w:val="21"/>
                <w:szCs w:val="21"/>
              </w:rPr>
            </w:pPr>
            <w:r>
              <w:rPr>
                <w:rFonts w:ascii="宋体"/>
                <w:sz w:val="21"/>
              </w:rPr>
              <w:t>3,206,6</w:t>
            </w:r>
          </w:p>
          <w:p>
            <w:pPr>
              <w:pStyle w:val="TableParagraph"/>
              <w:spacing w:line="274" w:lineRule="exact"/>
              <w:ind w:left="350" w:right="-1"/>
              <w:jc w:val="left"/>
              <w:rPr>
                <w:rFonts w:ascii="宋体" w:hAnsi="宋体" w:cs="宋体" w:eastAsia="宋体" w:hint="default"/>
                <w:sz w:val="21"/>
                <w:szCs w:val="21"/>
              </w:rPr>
            </w:pPr>
            <w:r>
              <w:rPr>
                <w:rFonts w:ascii="宋体"/>
                <w:sz w:val="21"/>
              </w:rPr>
              <w:t>42.74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44" w:right="0"/>
              <w:jc w:val="left"/>
              <w:rPr>
                <w:rFonts w:ascii="宋体" w:hAnsi="宋体" w:cs="宋体" w:eastAsia="宋体" w:hint="default"/>
                <w:sz w:val="21"/>
                <w:szCs w:val="21"/>
              </w:rPr>
            </w:pPr>
            <w:r>
              <w:rPr>
                <w:rFonts w:ascii="宋体"/>
                <w:sz w:val="21"/>
              </w:rPr>
              <w:t>2,750,0</w:t>
            </w:r>
          </w:p>
          <w:p>
            <w:pPr>
              <w:pStyle w:val="TableParagraph"/>
              <w:spacing w:line="274" w:lineRule="exact"/>
              <w:ind w:left="350" w:right="-3"/>
              <w:jc w:val="left"/>
              <w:rPr>
                <w:rFonts w:ascii="宋体" w:hAnsi="宋体" w:cs="宋体" w:eastAsia="宋体" w:hint="default"/>
                <w:sz w:val="21"/>
                <w:szCs w:val="21"/>
              </w:rPr>
            </w:pPr>
            <w:r>
              <w:rPr>
                <w:rFonts w:ascii="宋体"/>
                <w:sz w:val="21"/>
              </w:rPr>
              <w:t>00.00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73" w:lineRule="exact"/>
              <w:ind w:right="-1"/>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3" w:right="0"/>
              <w:jc w:val="left"/>
              <w:rPr>
                <w:rFonts w:ascii="宋体" w:hAnsi="宋体" w:cs="宋体" w:eastAsia="宋体" w:hint="default"/>
                <w:sz w:val="21"/>
                <w:szCs w:val="21"/>
              </w:rPr>
            </w:pPr>
            <w:r>
              <w:rPr>
                <w:rFonts w:ascii="宋体"/>
                <w:sz w:val="21"/>
              </w:rPr>
              <w:t>-39,05</w:t>
            </w:r>
          </w:p>
          <w:p>
            <w:pPr>
              <w:pStyle w:val="TableParagraph"/>
              <w:spacing w:line="272" w:lineRule="exact"/>
              <w:ind w:left="103" w:right="0"/>
              <w:jc w:val="left"/>
              <w:rPr>
                <w:rFonts w:ascii="宋体" w:hAnsi="宋体" w:cs="宋体" w:eastAsia="宋体" w:hint="default"/>
                <w:sz w:val="21"/>
                <w:szCs w:val="21"/>
              </w:rPr>
            </w:pPr>
            <w:r>
              <w:rPr>
                <w:rFonts w:ascii="宋体"/>
                <w:sz w:val="21"/>
              </w:rPr>
              <w:t>2,342.</w:t>
            </w:r>
          </w:p>
          <w:p>
            <w:pPr>
              <w:pStyle w:val="TableParagraph"/>
              <w:spacing w:line="273" w:lineRule="exact"/>
              <w:ind w:left="314" w:right="-1"/>
              <w:jc w:val="left"/>
              <w:rPr>
                <w:rFonts w:ascii="宋体" w:hAnsi="宋体" w:cs="宋体" w:eastAsia="宋体" w:hint="default"/>
                <w:sz w:val="21"/>
                <w:szCs w:val="21"/>
              </w:rPr>
            </w:pPr>
            <w:r>
              <w:rPr>
                <w:rFonts w:ascii="宋体"/>
                <w:sz w:val="21"/>
              </w:rPr>
              <w:t>60 </w:t>
            </w:r>
            <w:r>
              <w:rPr>
                <w:rFonts w:ascii="宋体"/>
                <w:spacing w:val="-2"/>
                <w:sz w:val="21"/>
              </w:rPr>
              <w:t> </w:t>
            </w: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07" w:right="0"/>
              <w:jc w:val="left"/>
              <w:rPr>
                <w:rFonts w:ascii="宋体" w:hAnsi="宋体" w:cs="宋体" w:eastAsia="宋体" w:hint="default"/>
                <w:sz w:val="21"/>
                <w:szCs w:val="21"/>
              </w:rPr>
            </w:pPr>
            <w:r>
              <w:rPr>
                <w:rFonts w:ascii="宋体"/>
                <w:sz w:val="21"/>
              </w:rPr>
              <w:t>112,58</w:t>
            </w:r>
          </w:p>
          <w:p>
            <w:pPr>
              <w:pStyle w:val="TableParagraph"/>
              <w:spacing w:line="272" w:lineRule="exact"/>
              <w:ind w:left="107" w:right="0"/>
              <w:jc w:val="left"/>
              <w:rPr>
                <w:rFonts w:ascii="宋体" w:hAnsi="宋体" w:cs="宋体" w:eastAsia="宋体" w:hint="default"/>
                <w:sz w:val="21"/>
                <w:szCs w:val="21"/>
              </w:rPr>
            </w:pPr>
            <w:r>
              <w:rPr>
                <w:rFonts w:ascii="宋体"/>
                <w:sz w:val="21"/>
              </w:rPr>
              <w:t>9,122.</w:t>
            </w:r>
          </w:p>
          <w:p>
            <w:pPr>
              <w:pStyle w:val="TableParagraph"/>
              <w:spacing w:line="273" w:lineRule="exact"/>
              <w:ind w:left="528" w:right="-3"/>
              <w:jc w:val="left"/>
              <w:rPr>
                <w:rFonts w:ascii="宋体" w:hAnsi="宋体" w:cs="宋体" w:eastAsia="宋体" w:hint="default"/>
                <w:sz w:val="21"/>
                <w:szCs w:val="21"/>
              </w:rPr>
            </w:pPr>
            <w:r>
              <w:rPr>
                <w:rFonts w:ascii="宋体"/>
                <w:sz w:val="21"/>
              </w:rPr>
              <w:t>23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left="642" w:right="19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3" w:lineRule="exact"/>
        <w:ind w:right="0"/>
        <w:jc w:val="left"/>
        <w:rPr>
          <w:rFonts w:ascii="宋体" w:hAnsi="宋体" w:cs="宋体" w:eastAsia="宋体" w:hint="default"/>
          <w:b w:val="0"/>
          <w:bCs w:val="0"/>
        </w:rPr>
      </w:pPr>
      <w:r>
        <w:rPr>
          <w:rFonts w:ascii="宋体"/>
          <w:w w:val="99"/>
        </w:rPr>
        <w:t> </w:t>
      </w:r>
      <w:r>
        <w:rPr>
          <w:rFonts w:ascii="宋体"/>
          <w:b w:val="0"/>
        </w:rPr>
      </w:r>
    </w:p>
    <w:p>
      <w:pPr>
        <w:pStyle w:val="Heading6"/>
        <w:spacing w:line="240" w:lineRule="auto" w:before="61"/>
        <w:ind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Heading4"/>
        <w:spacing w:line="313"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before="61"/>
        <w:ind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5" w:lineRule="auto" w:before="4"/>
        <w:ind w:left="218" w:right="208" w:firstLine="479"/>
        <w:jc w:val="both"/>
        <w:rPr>
          <w:rFonts w:ascii="宋体" w:hAnsi="宋体" w:cs="宋体" w:eastAsia="宋体" w:hint="default"/>
        </w:rPr>
      </w:pPr>
      <w:r>
        <w:rPr>
          <w:spacing w:val="-8"/>
        </w:rPr>
        <w:t>不以公允价值计量的金融资产和负债主要包括：应收款项、债权投资、短期借款、应付款项、</w:t>
      </w:r>
      <w:r>
        <w:rPr>
          <w:w w:val="100"/>
        </w:rPr>
        <w:t> </w:t>
      </w:r>
      <w:r>
        <w:rPr>
          <w:spacing w:val="-1"/>
        </w:rPr>
        <w:t>一年内到期的非流动负债和长期借款、在活跃市场中没有报价且其公允价值不能可靠计量的权益</w:t>
      </w:r>
      <w:r>
        <w:rPr>
          <w:spacing w:val="-55"/>
        </w:rPr>
        <w:t> </w:t>
      </w:r>
      <w:r>
        <w:rPr>
          <w:spacing w:val="-55"/>
        </w:rPr>
      </w:r>
      <w:r>
        <w:rPr/>
        <w:t>工具投资。上述不以公允价值计量的金融资产和负债的账面价值与公允价值相差很小。</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2"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6"/>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spacing w:line="290" w:lineRule="auto" w:before="50"/>
        <w:ind w:left="218" w:right="6452"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十二、关联方及关联交易</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Heading4"/>
        <w:spacing w:line="313" w:lineRule="exact" w:before="6"/>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before="61"/>
        <w:ind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本企业的子公司情况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2"/>
        <w:ind w:right="0"/>
        <w:jc w:val="left"/>
        <w:rPr>
          <w:rFonts w:ascii="宋体" w:hAnsi="宋体" w:cs="宋体" w:eastAsia="宋体" w:hint="default"/>
        </w:rPr>
      </w:pPr>
      <w:r>
        <w:rPr/>
        <w:t>本企业子公司的情况详见附注</w:t>
      </w:r>
      <w:r>
        <w:rPr>
          <w:rFonts w:ascii="宋体" w:hAnsi="宋体" w:cs="宋体" w:eastAsia="宋体" w:hint="default"/>
        </w:rPr>
        <w:t> </w:t>
      </w:r>
    </w:p>
    <w:p>
      <w:pPr>
        <w:pStyle w:val="Heading4"/>
        <w:spacing w:line="311"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spacing w:line="290" w:lineRule="auto" w:before="64"/>
        <w:ind w:left="218" w:right="283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Heading4"/>
        <w:spacing w:line="26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2" w:lineRule="exact" w:before="32"/>
        <w:ind w:left="218" w:right="0"/>
        <w:jc w:val="left"/>
        <w:rPr>
          <w:rFonts w:ascii="宋体" w:hAnsi="宋体" w:cs="宋体" w:eastAsia="宋体" w:hint="default"/>
        </w:rPr>
      </w:pPr>
      <w:r>
        <w:rPr>
          <w:spacing w:val="-2"/>
        </w:rPr>
        <w:t>本期与本公司发生关联方交易，或前期与本公司发生关联方交易形成余额的其他合营或联营企业</w:t>
      </w:r>
      <w:r>
        <w:rPr>
          <w:spacing w:val="-25"/>
        </w:rPr>
        <w:t> </w:t>
      </w:r>
      <w:r>
        <w:rPr>
          <w:spacing w:val="-25"/>
        </w:rPr>
      </w:r>
      <w:r>
        <w:rPr/>
        <w:t>情况如下</w:t>
      </w:r>
      <w:r>
        <w:rPr>
          <w:rFonts w:ascii="宋体" w:hAnsi="宋体" w:cs="宋体" w:eastAsia="宋体" w:hint="default"/>
        </w:rPr>
        <w:t> </w:t>
      </w:r>
    </w:p>
    <w:p>
      <w:pPr>
        <w:pStyle w:val="Heading4"/>
        <w:spacing w:line="282"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84"/>
        <w:gridCol w:w="3965"/>
      </w:tblGrid>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545" w:right="0"/>
              <w:jc w:val="left"/>
              <w:rPr>
                <w:rFonts w:ascii="宋体" w:hAnsi="宋体" w:cs="宋体" w:eastAsia="宋体" w:hint="default"/>
                <w:sz w:val="22"/>
                <w:szCs w:val="22"/>
              </w:rPr>
            </w:pPr>
            <w:r>
              <w:rPr>
                <w:rFonts w:ascii="宋体" w:hAnsi="宋体" w:cs="宋体" w:eastAsia="宋体" w:hint="default"/>
                <w:sz w:val="22"/>
                <w:szCs w:val="22"/>
              </w:rPr>
              <w:t>合营或联营企业名称</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317" w:right="0"/>
              <w:jc w:val="left"/>
              <w:rPr>
                <w:rFonts w:ascii="宋体" w:hAnsi="宋体" w:cs="宋体" w:eastAsia="宋体" w:hint="default"/>
                <w:sz w:val="22"/>
                <w:szCs w:val="22"/>
              </w:rPr>
            </w:pPr>
            <w:r>
              <w:rPr>
                <w:rFonts w:ascii="宋体" w:hAnsi="宋体" w:cs="宋体" w:eastAsia="宋体" w:hint="default"/>
                <w:sz w:val="22"/>
                <w:szCs w:val="22"/>
              </w:rPr>
              <w:t>与本企业关系</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深圳市丽海弘金科技有限公司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兴业数字金融服务（上海）股份有限公司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西安中沥电子商务有限公司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深圳市金证前海金融科技有限公司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r>
        <w:trPr>
          <w:trHeight w:val="298"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山东晶芯能源科技有限公司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深圳市星网信通科技有限公司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r>
        <w:trPr>
          <w:trHeight w:val="5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6"/>
                <w:sz w:val="22"/>
                <w:szCs w:val="22"/>
              </w:rPr>
              <w:t>福建金证智城科技有限公司（本公司</w:t>
            </w:r>
            <w:r>
              <w:rPr>
                <w:rFonts w:ascii="宋体" w:hAnsi="宋体" w:cs="宋体" w:eastAsia="宋体" w:hint="default"/>
                <w:spacing w:val="-52"/>
                <w:sz w:val="22"/>
                <w:szCs w:val="22"/>
              </w:rPr>
              <w:t> </w:t>
            </w:r>
            <w:r>
              <w:rPr>
                <w:rFonts w:ascii="宋体" w:hAnsi="宋体" w:cs="宋体" w:eastAsia="宋体" w:hint="default"/>
                <w:sz w:val="22"/>
                <w:szCs w:val="22"/>
              </w:rPr>
              <w:t>2019</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7</w:t>
            </w:r>
            <w:r>
              <w:rPr>
                <w:rFonts w:ascii="宋体" w:hAnsi="宋体" w:cs="宋体" w:eastAsia="宋体" w:hint="default"/>
                <w:spacing w:val="-55"/>
                <w:sz w:val="22"/>
                <w:szCs w:val="22"/>
              </w:rPr>
              <w:t> </w:t>
            </w:r>
            <w:r>
              <w:rPr>
                <w:rFonts w:ascii="宋体" w:hAnsi="宋体" w:cs="宋体" w:eastAsia="宋体" w:hint="default"/>
                <w:sz w:val="22"/>
                <w:szCs w:val="22"/>
              </w:rPr>
              <w:t>月转</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让持有的其剩余股权后，不存在关联关系）</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深圳金证文体科技有限公司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武汉无线飞翔科技有限公司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深圳市隆通电子商务有限公司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本公司之子公司的联营企业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广东顺德全塑汇科技有限公司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本公司之子公司的联营企业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上海茂谊网络科技有限公司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本公司之子公司的联营企业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海陆鲜生供应链管理（福建）有限公司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本公司之子公司的联营企业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杭州快布网络科技有限公司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本公司之子公司的联营企业</w:t>
            </w:r>
            <w:r>
              <w:rPr>
                <w:rFonts w:ascii="宋体" w:hAnsi="宋体" w:cs="宋体" w:eastAsia="宋体" w:hint="default"/>
                <w:sz w:val="22"/>
                <w:szCs w:val="22"/>
              </w:rPr>
              <w:t> </w:t>
            </w:r>
          </w:p>
        </w:tc>
      </w:tr>
      <w:tr>
        <w:trPr>
          <w:trHeight w:val="581"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pacing w:val="-6"/>
                <w:sz w:val="22"/>
                <w:szCs w:val="22"/>
              </w:rPr>
              <w:t>成都金证博泽科技有限公司（本公司</w:t>
            </w:r>
            <w:r>
              <w:rPr>
                <w:rFonts w:ascii="宋体" w:hAnsi="宋体" w:cs="宋体" w:eastAsia="宋体" w:hint="default"/>
                <w:spacing w:val="-52"/>
                <w:sz w:val="22"/>
                <w:szCs w:val="22"/>
              </w:rPr>
              <w:t> </w:t>
            </w:r>
            <w:r>
              <w:rPr>
                <w:rFonts w:ascii="宋体" w:hAnsi="宋体" w:cs="宋体" w:eastAsia="宋体" w:hint="default"/>
                <w:sz w:val="22"/>
                <w:szCs w:val="22"/>
              </w:rPr>
              <w:t>2019</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月转</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让持有的其剩余股权后，不存在关联关系）</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深圳市金证优智科技有限公司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r>
        <w:trPr>
          <w:trHeight w:val="295" w:hRule="exact"/>
        </w:trPr>
        <w:tc>
          <w:tcPr>
            <w:tcW w:w="50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港融科技有限公司</w:t>
            </w:r>
            <w:r>
              <w:rPr>
                <w:rFonts w:ascii="宋体" w:hAnsi="宋体" w:cs="宋体" w:eastAsia="宋体" w:hint="default"/>
                <w:sz w:val="22"/>
                <w:szCs w:val="22"/>
              </w:rPr>
              <w:t> </w:t>
            </w:r>
          </w:p>
        </w:tc>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本公司联营企业</w:t>
            </w:r>
            <w:r>
              <w:rPr>
                <w:rFonts w:ascii="宋体" w:hAnsi="宋体" w:cs="宋体" w:eastAsia="宋体" w:hint="default"/>
                <w:sz w:val="22"/>
                <w:szCs w:val="22"/>
              </w:rPr>
              <w:t> </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70" w:lineRule="exact" w:before="4"/>
        <w:ind w:left="218"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55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深圳市凯健奥达科技有限公司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深圳市永兴元科技股份有限公司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成都金证同康信息技术有限公司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深圳市图晟科技有限公司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珠海市易普生贸易发展有限公司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深圳市丽海弘金资产管理有限公司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深圳市金鹏天益投资咨询合伙企业（有限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深圳市合生创利投资管理中心（有限合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深圳市博益安盈资产管理有限公司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平安付电子支付有限公司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深圳壹账通智能科技有限公司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本公司主要投资者个人或董监高控制、共同控制、施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加重大影响的其他企业</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pgSz w:w="11910" w:h="16840"/>
          <w:pgMar w:header="882" w:footer="1195" w:top="112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BodyText"/>
        <w:spacing w:line="272" w:lineRule="exact" w:before="32"/>
        <w:ind w:left="218" w:right="308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3"/>
        <w:spacing w:line="282" w:lineRule="exact"/>
        <w:ind w:right="0"/>
        <w:jc w:val="left"/>
        <w:rPr>
          <w:rFonts w:ascii="宋体" w:hAnsi="宋体" w:cs="宋体" w:eastAsia="宋体" w:hint="default"/>
          <w:b w:val="0"/>
          <w:bCs w:val="0"/>
        </w:rPr>
      </w:pPr>
      <w:r>
        <w:rPr>
          <w:rFonts w:ascii="宋体"/>
          <w:w w:val="99"/>
        </w:rPr>
        <w:t> </w:t>
      </w:r>
      <w:r>
        <w:rPr>
          <w:rFonts w:ascii="宋体"/>
          <w:b w:val="0"/>
        </w:rPr>
      </w:r>
    </w:p>
    <w:p>
      <w:pPr>
        <w:spacing w:line="288" w:lineRule="auto" w:before="61"/>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接受劳务情况表</w:t>
      </w:r>
      <w:r>
        <w:rPr>
          <w:rFonts w:ascii="宋体" w:hAnsi="宋体" w:cs="宋体" w:eastAsia="宋体" w:hint="default"/>
          <w:sz w:val="24"/>
          <w:szCs w:val="24"/>
        </w:rPr>
        <w:t> </w:t>
      </w:r>
    </w:p>
    <w:p>
      <w:pPr>
        <w:pStyle w:val="Heading4"/>
        <w:spacing w:line="26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4333" w:space="2189"/>
            <w:col w:w="2768"/>
          </w:cols>
        </w:sectPr>
      </w:pPr>
    </w:p>
    <w:p>
      <w:pPr>
        <w:spacing w:line="240" w:lineRule="auto" w:before="4"/>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3425"/>
        <w:gridCol w:w="2002"/>
        <w:gridCol w:w="1858"/>
        <w:gridCol w:w="1610"/>
      </w:tblGrid>
      <w:tr>
        <w:trPr>
          <w:trHeight w:val="305"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6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7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29"/>
              <w:jc w:val="left"/>
              <w:rPr>
                <w:rFonts w:ascii="宋体" w:hAnsi="宋体" w:cs="宋体" w:eastAsia="宋体" w:hint="default"/>
                <w:sz w:val="21"/>
                <w:szCs w:val="21"/>
              </w:rPr>
            </w:pPr>
            <w:r>
              <w:rPr>
                <w:rFonts w:ascii="宋体" w:hAnsi="宋体" w:cs="宋体" w:eastAsia="宋体" w:hint="default"/>
                <w:sz w:val="21"/>
                <w:szCs w:val="21"/>
              </w:rPr>
              <w:t>购买商品及接受劳务</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0"/>
              <w:jc w:val="right"/>
              <w:rPr>
                <w:rFonts w:ascii="宋体" w:hAnsi="宋体" w:cs="宋体" w:eastAsia="宋体" w:hint="default"/>
                <w:sz w:val="21"/>
                <w:szCs w:val="21"/>
              </w:rPr>
            </w:pPr>
            <w:r>
              <w:rPr>
                <w:rFonts w:ascii="宋体"/>
                <w:w w:val="100"/>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943,396.20</w:t>
            </w:r>
          </w:p>
        </w:tc>
      </w:tr>
      <w:tr>
        <w:trPr>
          <w:trHeight w:val="284"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9"/>
              <w:jc w:val="left"/>
              <w:rPr>
                <w:rFonts w:ascii="宋体" w:hAnsi="宋体" w:cs="宋体" w:eastAsia="宋体" w:hint="default"/>
                <w:sz w:val="21"/>
                <w:szCs w:val="21"/>
              </w:rPr>
            </w:pPr>
            <w:r>
              <w:rPr>
                <w:rFonts w:ascii="宋体" w:hAnsi="宋体" w:cs="宋体" w:eastAsia="宋体" w:hint="default"/>
                <w:sz w:val="21"/>
                <w:szCs w:val="21"/>
              </w:rPr>
              <w:t>购买商品及接受劳务</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2,993,557.66</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8,459,461.63</w:t>
            </w:r>
          </w:p>
        </w:tc>
      </w:tr>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9"/>
              <w:jc w:val="left"/>
              <w:rPr>
                <w:rFonts w:ascii="宋体" w:hAnsi="宋体" w:cs="宋体" w:eastAsia="宋体" w:hint="default"/>
                <w:sz w:val="21"/>
                <w:szCs w:val="21"/>
              </w:rPr>
            </w:pPr>
            <w:r>
              <w:rPr>
                <w:rFonts w:ascii="宋体" w:hAnsi="宋体" w:cs="宋体" w:eastAsia="宋体" w:hint="default"/>
                <w:sz w:val="21"/>
                <w:szCs w:val="21"/>
              </w:rPr>
              <w:t>购买商品及接受劳务</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345,969.91</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9"/>
              <w:jc w:val="left"/>
              <w:rPr>
                <w:rFonts w:ascii="宋体" w:hAnsi="宋体" w:cs="宋体" w:eastAsia="宋体" w:hint="default"/>
                <w:sz w:val="21"/>
                <w:szCs w:val="21"/>
              </w:rPr>
            </w:pPr>
            <w:r>
              <w:rPr>
                <w:rFonts w:ascii="宋体" w:hAnsi="宋体" w:cs="宋体" w:eastAsia="宋体" w:hint="default"/>
                <w:sz w:val="21"/>
                <w:szCs w:val="21"/>
              </w:rPr>
              <w:t>购买商品及接受劳务</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10,572,955.07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15,209,579.35</w:t>
            </w: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深圳金证文体科技有限公司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9"/>
              <w:jc w:val="left"/>
              <w:rPr>
                <w:rFonts w:ascii="宋体" w:hAnsi="宋体" w:cs="宋体" w:eastAsia="宋体" w:hint="default"/>
                <w:sz w:val="21"/>
                <w:szCs w:val="21"/>
              </w:rPr>
            </w:pPr>
            <w:r>
              <w:rPr>
                <w:rFonts w:ascii="宋体" w:hAnsi="宋体" w:cs="宋体" w:eastAsia="宋体" w:hint="default"/>
                <w:sz w:val="21"/>
                <w:szCs w:val="21"/>
              </w:rPr>
              <w:t>购买商品及接受劳务</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1,762,781.60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738,078.60</w:t>
            </w:r>
          </w:p>
        </w:tc>
      </w:tr>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武汉无线飞翔科技有限公司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9"/>
              <w:jc w:val="left"/>
              <w:rPr>
                <w:rFonts w:ascii="宋体" w:hAnsi="宋体" w:cs="宋体" w:eastAsia="宋体" w:hint="default"/>
                <w:sz w:val="21"/>
                <w:szCs w:val="21"/>
              </w:rPr>
            </w:pPr>
            <w:r>
              <w:rPr>
                <w:rFonts w:ascii="宋体" w:hAnsi="宋体" w:cs="宋体" w:eastAsia="宋体" w:hint="default"/>
                <w:sz w:val="21"/>
                <w:szCs w:val="21"/>
              </w:rPr>
              <w:t>购买商品及接受劳务</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9,727,540.24</w:t>
            </w:r>
          </w:p>
        </w:tc>
        <w:tc>
          <w:tcPr>
            <w:tcW w:w="16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深圳市金证优智科技有限公司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9"/>
              <w:jc w:val="left"/>
              <w:rPr>
                <w:rFonts w:ascii="宋体" w:hAnsi="宋体" w:cs="宋体" w:eastAsia="宋体" w:hint="default"/>
                <w:sz w:val="21"/>
                <w:szCs w:val="21"/>
              </w:rPr>
            </w:pPr>
            <w:r>
              <w:rPr>
                <w:rFonts w:ascii="宋体" w:hAnsi="宋体" w:cs="宋体" w:eastAsia="宋体" w:hint="default"/>
                <w:sz w:val="21"/>
                <w:szCs w:val="21"/>
              </w:rPr>
              <w:t>购买商品及接受劳务</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1,407,600.00</w:t>
            </w:r>
          </w:p>
        </w:tc>
        <w:tc>
          <w:tcPr>
            <w:tcW w:w="16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港融科技有限公司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9"/>
              <w:jc w:val="left"/>
              <w:rPr>
                <w:rFonts w:ascii="宋体" w:hAnsi="宋体" w:cs="宋体" w:eastAsia="宋体" w:hint="default"/>
                <w:sz w:val="21"/>
                <w:szCs w:val="21"/>
              </w:rPr>
            </w:pPr>
            <w:r>
              <w:rPr>
                <w:rFonts w:ascii="宋体" w:hAnsi="宋体" w:cs="宋体" w:eastAsia="宋体" w:hint="default"/>
                <w:sz w:val="21"/>
                <w:szCs w:val="21"/>
              </w:rPr>
              <w:t>购买商品及接受劳务</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2,352,153.61</w:t>
            </w:r>
          </w:p>
        </w:tc>
        <w:tc>
          <w:tcPr>
            <w:tcW w:w="16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深圳壹账通智能科技有限公司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9"/>
              <w:jc w:val="left"/>
              <w:rPr>
                <w:rFonts w:ascii="宋体" w:hAnsi="宋体" w:cs="宋体" w:eastAsia="宋体" w:hint="default"/>
                <w:sz w:val="21"/>
                <w:szCs w:val="21"/>
              </w:rPr>
            </w:pPr>
            <w:r>
              <w:rPr>
                <w:rFonts w:ascii="宋体" w:hAnsi="宋体" w:cs="宋体" w:eastAsia="宋体" w:hint="default"/>
                <w:sz w:val="21"/>
                <w:szCs w:val="21"/>
              </w:rPr>
              <w:t>购买商品及接受劳务</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30,973.45</w:t>
            </w:r>
          </w:p>
        </w:tc>
        <w:tc>
          <w:tcPr>
            <w:tcW w:w="16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28,847,561.63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25,696,485.69</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40" w:lineRule="auto" w:before="4"/>
        <w:ind w:left="21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2"/>
          <w:pgSz w:w="11910" w:h="16840"/>
          <w:pgMar w:footer="1195" w:header="882" w:top="1120" w:bottom="1380" w:left="1500" w:right="980"/>
        </w:sectPr>
      </w:pPr>
    </w:p>
    <w:p>
      <w:pPr>
        <w:pStyle w:val="Heading4"/>
        <w:spacing w:line="240" w:lineRule="auto" w:before="26"/>
        <w:ind w:left="2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4"/>
        <w:rPr>
          <w:rFonts w:ascii="宋体" w:hAnsi="宋体" w:cs="宋体" w:eastAsia="宋体" w:hint="default"/>
          <w:sz w:val="26"/>
          <w:szCs w:val="26"/>
        </w:rPr>
      </w:pPr>
      <w:r>
        <w:rPr/>
        <w:br w:type="column"/>
      </w:r>
      <w:r>
        <w:rPr>
          <w:rFonts w:ascii="宋体"/>
          <w:sz w:val="26"/>
        </w:rPr>
      </w:r>
    </w:p>
    <w:p>
      <w:pPr>
        <w:pStyle w:val="BodyText"/>
        <w:spacing w:line="240" w:lineRule="auto"/>
        <w:ind w:left="2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00" w:right="980"/>
          <w:cols w:num="2" w:equalWidth="0">
            <w:col w:w="2339" w:space="4183"/>
            <w:col w:w="2908"/>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001"/>
        <w:gridCol w:w="2002"/>
        <w:gridCol w:w="1709"/>
        <w:gridCol w:w="1474"/>
      </w:tblGrid>
      <w:tr>
        <w:trPr>
          <w:trHeight w:val="281"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深圳市丽海弘金科技有限公司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29"/>
              <w:jc w:val="left"/>
              <w:rPr>
                <w:rFonts w:ascii="宋体" w:hAnsi="宋体" w:cs="宋体" w:eastAsia="宋体" w:hint="default"/>
                <w:sz w:val="21"/>
                <w:szCs w:val="21"/>
              </w:rPr>
            </w:pPr>
            <w:r>
              <w:rPr>
                <w:rFonts w:ascii="宋体" w:hAnsi="宋体" w:cs="宋体" w:eastAsia="宋体" w:hint="default"/>
                <w:sz w:val="21"/>
                <w:szCs w:val="21"/>
              </w:rPr>
              <w:t>销售商品及提供劳务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1,504,247.50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146,114.01</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深圳市金证前海金融科技有限公司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9"/>
              <w:jc w:val="left"/>
              <w:rPr>
                <w:rFonts w:ascii="宋体" w:hAnsi="宋体" w:cs="宋体" w:eastAsia="宋体" w:hint="default"/>
                <w:sz w:val="21"/>
                <w:szCs w:val="21"/>
              </w:rPr>
            </w:pPr>
            <w:r>
              <w:rPr>
                <w:rFonts w:ascii="宋体" w:hAnsi="宋体" w:cs="宋体" w:eastAsia="宋体" w:hint="default"/>
                <w:sz w:val="21"/>
                <w:szCs w:val="21"/>
              </w:rPr>
              <w:t>销售商品及提供劳务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1,048,358.99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7,302,294.61</w:t>
            </w:r>
          </w:p>
        </w:tc>
      </w:tr>
      <w:tr>
        <w:trPr>
          <w:trHeight w:val="281"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西安中沥电子商务有限公司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707,547.17</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兴业数字金融服务（上海）股份有限公司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8,414,447.42</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山东晶芯能源科技有限公司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2,121,698.10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141,509.44</w:t>
            </w:r>
          </w:p>
        </w:tc>
      </w:tr>
      <w:tr>
        <w:trPr>
          <w:trHeight w:val="281"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深圳市丽海弘金资产管理有限公司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43,667.99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4,882.41</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深圳市世纪盛元资产管理有限公司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917,781.91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1,246,563.45</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福建金证智城科技有限公司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46,603.77</w:t>
            </w:r>
          </w:p>
        </w:tc>
      </w:tr>
      <w:tr>
        <w:trPr>
          <w:trHeight w:val="281"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深圳金证文体科技有限公司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188,679.24</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武汉无线飞翔科技有限公司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-300,046.95</w:t>
            </w:r>
          </w:p>
        </w:tc>
      </w:tr>
      <w:tr>
        <w:trPr>
          <w:trHeight w:val="284"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平安付电子支付有限公司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377,358.49</w:t>
            </w:r>
          </w:p>
        </w:tc>
      </w:tr>
      <w:tr>
        <w:trPr>
          <w:trHeight w:val="281"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深圳市博益安盈资产管理有限公司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9"/>
              <w:jc w:val="left"/>
              <w:rPr>
                <w:rFonts w:ascii="宋体" w:hAnsi="宋体" w:cs="宋体" w:eastAsia="宋体" w:hint="default"/>
                <w:sz w:val="21"/>
                <w:szCs w:val="21"/>
              </w:rPr>
            </w:pPr>
            <w:r>
              <w:rPr>
                <w:rFonts w:ascii="宋体" w:hAnsi="宋体" w:cs="宋体" w:eastAsia="宋体" w:hint="default"/>
                <w:sz w:val="21"/>
                <w:szCs w:val="21"/>
              </w:rPr>
              <w:t>销售商品及提供劳务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396,952.50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28,012.51</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广东顺德全塑汇科技有限公司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4,755,660.36</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深圳市隆通电子商务有限公司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1,641,509.35</w:t>
            </w:r>
          </w:p>
        </w:tc>
      </w:tr>
      <w:tr>
        <w:trPr>
          <w:trHeight w:val="281"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上海茂谊网络科技有限公司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603,448.30</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海陆鲜生供应链管理（福建）有限公司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2,131,034.48</w:t>
            </w:r>
          </w:p>
        </w:tc>
      </w:tr>
      <w:tr>
        <w:trPr>
          <w:trHeight w:val="281"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杭州快布网络科技有限公司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5,327,586.21</w:t>
            </w: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深圳市星网信通科技有限公司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875,398.85</w:t>
            </w: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深圳壹账通智能科技有限公司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10,276,677.35</w:t>
            </w: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港融科技有限公司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29"/>
              <w:jc w:val="left"/>
              <w:rPr>
                <w:rFonts w:ascii="宋体" w:hAnsi="宋体" w:cs="宋体" w:eastAsia="宋体" w:hint="default"/>
                <w:sz w:val="21"/>
                <w:szCs w:val="21"/>
              </w:rPr>
            </w:pPr>
            <w:r>
              <w:rPr>
                <w:rFonts w:ascii="宋体" w:hAnsi="宋体" w:cs="宋体" w:eastAsia="宋体" w:hint="default"/>
                <w:sz w:val="21"/>
                <w:szCs w:val="21"/>
              </w:rPr>
              <w:t>销售商品及提供劳务</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3,973,485.52</w:t>
            </w:r>
          </w:p>
        </w:tc>
        <w:tc>
          <w:tcPr>
            <w:tcW w:w="14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21,158,268.71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32,763,204.27</w:t>
            </w:r>
          </w:p>
        </w:tc>
      </w:tr>
    </w:tbl>
    <w:p>
      <w:pPr>
        <w:spacing w:after="0" w:line="243" w:lineRule="exact"/>
        <w:jc w:val="right"/>
        <w:rPr>
          <w:rFonts w:ascii="宋体" w:hAnsi="宋体" w:cs="宋体" w:eastAsia="宋体" w:hint="default"/>
          <w:sz w:val="21"/>
          <w:szCs w:val="21"/>
        </w:rPr>
        <w:sectPr>
          <w:type w:val="continuous"/>
          <w:pgSz w:w="11910" w:h="16840"/>
          <w:pgMar w:top="1100" w:bottom="1380" w:left="1500" w:right="980"/>
        </w:sectPr>
      </w:pPr>
    </w:p>
    <w:p>
      <w:pPr>
        <w:pStyle w:val="Heading4"/>
        <w:spacing w:line="274" w:lineRule="exact"/>
        <w:ind w:left="298" w:right="0"/>
        <w:jc w:val="left"/>
        <w:rPr>
          <w:rFonts w:ascii="宋体" w:hAnsi="宋体" w:cs="宋体" w:eastAsia="宋体" w:hint="default"/>
        </w:rPr>
      </w:pPr>
      <w:r>
        <w:rPr>
          <w:rFonts w:ascii="宋体"/>
        </w:rPr>
        <w:t> </w:t>
      </w:r>
    </w:p>
    <w:p>
      <w:pPr>
        <w:pStyle w:val="BodyText"/>
        <w:spacing w:line="270" w:lineRule="exact" w:before="4"/>
        <w:ind w:left="298" w:right="0"/>
        <w:jc w:val="left"/>
        <w:rPr>
          <w:rFonts w:ascii="宋体" w:hAnsi="宋体" w:cs="宋体" w:eastAsia="宋体" w:hint="default"/>
          <w:sz w:val="24"/>
          <w:szCs w:val="24"/>
        </w:rPr>
      </w:pPr>
      <w:r>
        <w:rPr/>
        <w:t>购销商品、提供和接受劳务的关联交易说明</w:t>
      </w:r>
      <w:r>
        <w:rPr>
          <w:rFonts w:ascii="宋体" w:hAnsi="宋体" w:cs="宋体" w:eastAsia="宋体" w:hint="default"/>
          <w:sz w:val="24"/>
          <w:szCs w:val="24"/>
        </w:rPr>
        <w:t> </w:t>
      </w:r>
    </w:p>
    <w:p>
      <w:pPr>
        <w:pStyle w:val="Heading4"/>
        <w:spacing w:line="308" w:lineRule="exact"/>
        <w:ind w:left="2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98" w:right="0"/>
        <w:jc w:val="left"/>
        <w:rPr>
          <w:rFonts w:ascii="宋体" w:hAnsi="宋体" w:cs="宋体" w:eastAsia="宋体" w:hint="default"/>
        </w:rPr>
      </w:pPr>
      <w:r>
        <w:rPr>
          <w:rFonts w:ascii="宋体"/>
        </w:rPr>
        <w:t> </w:t>
      </w:r>
    </w:p>
    <w:p>
      <w:pPr>
        <w:spacing w:line="290" w:lineRule="auto" w:before="64"/>
        <w:ind w:left="29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6"/>
          <w:sz w:val="21"/>
          <w:szCs w:val="21"/>
        </w:rPr>
        <w:t> </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Heading4"/>
        <w:spacing w:line="263" w:lineRule="exact"/>
        <w:ind w:left="2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1"/>
        <w:ind w:left="29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Heading4"/>
        <w:spacing w:line="309" w:lineRule="exact"/>
        <w:ind w:left="2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98" w:right="0"/>
        <w:jc w:val="left"/>
        <w:rPr>
          <w:rFonts w:ascii="宋体" w:hAnsi="宋体" w:cs="宋体" w:eastAsia="宋体" w:hint="default"/>
        </w:rPr>
      </w:pPr>
      <w:r>
        <w:rPr>
          <w:rFonts w:ascii="宋体"/>
        </w:rPr>
        <w:t> </w:t>
      </w:r>
    </w:p>
    <w:p>
      <w:pPr>
        <w:pStyle w:val="BodyText"/>
        <w:spacing w:line="271" w:lineRule="exact" w:before="1"/>
        <w:ind w:left="298" w:right="0"/>
        <w:jc w:val="left"/>
        <w:rPr>
          <w:rFonts w:ascii="宋体" w:hAnsi="宋体" w:cs="宋体" w:eastAsia="宋体" w:hint="default"/>
        </w:rPr>
      </w:pPr>
      <w:r>
        <w:rPr/>
        <w:t>本公司委托管理</w:t>
      </w:r>
      <w:r>
        <w:rPr>
          <w:rFonts w:ascii="宋体" w:hAnsi="宋体" w:cs="宋体" w:eastAsia="宋体" w:hint="default"/>
        </w:rPr>
        <w:t>/</w:t>
      </w:r>
      <w:r>
        <w:rPr/>
        <w:t>出包情况表</w:t>
      </w:r>
      <w:r>
        <w:rPr>
          <w:rFonts w:ascii="宋体" w:hAnsi="宋体" w:cs="宋体" w:eastAsia="宋体" w:hint="default"/>
        </w:rPr>
        <w:t> </w:t>
      </w:r>
    </w:p>
    <w:p>
      <w:pPr>
        <w:pStyle w:val="Heading4"/>
        <w:spacing w:line="310" w:lineRule="exact"/>
        <w:ind w:left="2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1"/>
        <w:ind w:left="298" w:right="0"/>
        <w:jc w:val="left"/>
        <w:rPr>
          <w:rFonts w:ascii="宋体" w:hAnsi="宋体" w:cs="宋体" w:eastAsia="宋体" w:hint="default"/>
        </w:rPr>
      </w:pPr>
      <w:r>
        <w:rPr/>
        <w:t>关联管理</w:t>
      </w:r>
      <w:r>
        <w:rPr>
          <w:rFonts w:ascii="宋体" w:hAnsi="宋体" w:cs="宋体" w:eastAsia="宋体" w:hint="default"/>
        </w:rPr>
        <w:t>/</w:t>
      </w:r>
      <w:r>
        <w:rPr/>
        <w:t>出包情况说明</w:t>
      </w:r>
      <w:r>
        <w:rPr>
          <w:rFonts w:ascii="宋体" w:hAnsi="宋体" w:cs="宋体" w:eastAsia="宋体" w:hint="default"/>
        </w:rPr>
        <w:t> </w:t>
      </w:r>
    </w:p>
    <w:p>
      <w:pPr>
        <w:pStyle w:val="Heading4"/>
        <w:spacing w:line="310" w:lineRule="exact"/>
        <w:ind w:left="2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298" w:right="0"/>
        <w:jc w:val="left"/>
        <w:rPr>
          <w:rFonts w:ascii="宋体" w:hAnsi="宋体" w:cs="宋体" w:eastAsia="宋体" w:hint="default"/>
        </w:rPr>
      </w:pPr>
      <w:r>
        <w:rPr>
          <w:rFonts w:ascii="宋体"/>
        </w:rPr>
        <w:t> </w:t>
      </w:r>
    </w:p>
    <w:p>
      <w:pPr>
        <w:spacing w:line="290" w:lineRule="auto" w:before="61"/>
        <w:ind w:left="298" w:right="76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5"/>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r>
        <w:rPr>
          <w:rFonts w:ascii="宋体" w:hAnsi="宋体" w:cs="宋体" w:eastAsia="宋体" w:hint="default"/>
          <w:sz w:val="21"/>
          <w:szCs w:val="21"/>
        </w:rPr>
        <w:t> </w:t>
      </w:r>
    </w:p>
    <w:p>
      <w:pPr>
        <w:pStyle w:val="Heading4"/>
        <w:spacing w:line="260" w:lineRule="exact"/>
        <w:ind w:left="2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40" w:lineRule="auto"/>
        <w:ind w:left="29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00" w:right="980"/>
          <w:cols w:num="2" w:equalWidth="0">
            <w:col w:w="4684" w:space="1838"/>
            <w:col w:w="2908"/>
          </w:cols>
        </w:sectPr>
      </w:pPr>
    </w:p>
    <w:p>
      <w:pPr>
        <w:spacing w:line="240" w:lineRule="auto" w:before="4"/>
        <w:rPr>
          <w:rFonts w:ascii="宋体" w:hAnsi="宋体" w:cs="宋体" w:eastAsia="宋体" w:hint="default"/>
          <w:sz w:val="2"/>
          <w:szCs w:val="2"/>
        </w:rPr>
      </w:pPr>
    </w:p>
    <w:tbl>
      <w:tblPr>
        <w:tblW w:w="0" w:type="auto"/>
        <w:jc w:val="left"/>
        <w:tblInd w:w="26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r>
              <w:rPr>
                <w:rFonts w:ascii="宋体" w:hAnsi="宋体" w:cs="宋体" w:eastAsia="宋体" w:hint="default"/>
                <w:sz w:val="21"/>
                <w:szCs w:val="21"/>
              </w:rPr>
              <w:t> </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867,319.58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565,683.33</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深圳市金证前海金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417,735.48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438,899.69</w:t>
            </w:r>
          </w:p>
        </w:tc>
      </w:tr>
    </w:tbl>
    <w:p>
      <w:pPr>
        <w:spacing w:after="0" w:line="243" w:lineRule="exact"/>
        <w:jc w:val="right"/>
        <w:rPr>
          <w:rFonts w:ascii="宋体" w:hAnsi="宋体" w:cs="宋体" w:eastAsia="宋体" w:hint="default"/>
          <w:sz w:val="21"/>
          <w:szCs w:val="21"/>
        </w:rPr>
        <w:sectPr>
          <w:type w:val="continuous"/>
          <w:pgSz w:w="11910" w:h="16840"/>
          <w:pgMar w:top="1100" w:bottom="1380" w:left="150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1776"/>
        <w:gridCol w:w="1983"/>
        <w:gridCol w:w="2463"/>
        <w:gridCol w:w="2674"/>
      </w:tblGrid>
      <w:tr>
        <w:trPr>
          <w:trHeight w:val="28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融科技有限公司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深圳市星网信通科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w w:val="100"/>
                <w:sz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2,857.14</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深圳市世纪盛元资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产管理有限公司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432,909.78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774,948.60</w:t>
            </w: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深圳市博益安盈资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产管理有限公司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514,592.37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181,309.50</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46"/>
              <w:jc w:val="left"/>
              <w:rPr>
                <w:rFonts w:ascii="宋体" w:hAnsi="宋体" w:cs="宋体" w:eastAsia="宋体" w:hint="default"/>
                <w:sz w:val="21"/>
                <w:szCs w:val="21"/>
              </w:rPr>
            </w:pPr>
            <w:r>
              <w:rPr>
                <w:rFonts w:ascii="宋体" w:hAnsi="宋体" w:cs="宋体" w:eastAsia="宋体" w:hint="default"/>
                <w:sz w:val="21"/>
                <w:szCs w:val="21"/>
              </w:rPr>
              <w:t>港融科技有限公司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467,705.94</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深圳市丽海弘金资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产管理有限公司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176,063.61</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2,876,326.76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1,963,698.26</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70" w:lineRule="exact" w:before="4"/>
        <w:ind w:left="218" w:right="0"/>
        <w:jc w:val="left"/>
        <w:rPr>
          <w:rFonts w:ascii="宋体" w:hAnsi="宋体" w:cs="宋体" w:eastAsia="宋体" w:hint="default"/>
        </w:rPr>
      </w:pPr>
      <w:r>
        <w:rPr/>
        <w:t>本公司作为承租方：</w:t>
      </w:r>
      <w:r>
        <w:rPr>
          <w:rFonts w:ascii="宋体" w:hAnsi="宋体" w:cs="宋体" w:eastAsia="宋体" w:hint="default"/>
        </w:rPr>
        <w:t> </w:t>
      </w:r>
    </w:p>
    <w:p>
      <w:pPr>
        <w:pStyle w:val="Heading4"/>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0" w:lineRule="exact" w:before="4"/>
        <w:ind w:left="218" w:right="0"/>
        <w:jc w:val="left"/>
        <w:rPr>
          <w:rFonts w:ascii="宋体" w:hAnsi="宋体" w:cs="宋体" w:eastAsia="宋体" w:hint="default"/>
        </w:rPr>
      </w:pPr>
      <w:r>
        <w:rPr/>
        <w:t>关联租赁情况说明</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spacing w:line="290" w:lineRule="auto" w:before="64"/>
        <w:ind w:left="218" w:right="6831"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45"/>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Heading4"/>
        <w:spacing w:line="26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1"/>
        <w:ind w:left="218" w:right="0"/>
        <w:jc w:val="left"/>
      </w:pPr>
      <w:r>
        <w:rPr/>
        <w:t>本公司作为被担保方</w:t>
      </w:r>
    </w:p>
    <w:p>
      <w:pPr>
        <w:pStyle w:val="Heading4"/>
        <w:spacing w:line="31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0" w:lineRule="exact" w:before="4"/>
        <w:ind w:left="218" w:right="0"/>
        <w:jc w:val="left"/>
      </w:pPr>
      <w:r>
        <w:rPr/>
        <w:t>关联担保情况说明</w:t>
      </w:r>
    </w:p>
    <w:p>
      <w:pPr>
        <w:pStyle w:val="Heading4"/>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73"/>
          <w:pgSz w:w="11910" w:h="16840"/>
          <w:pgMar w:footer="1195" w:header="882" w:top="1120" w:bottom="1380" w:left="1580" w:right="1040"/>
          <w:pgNumType w:start="201"/>
        </w:sectPr>
      </w:pPr>
    </w:p>
    <w:p>
      <w:pPr>
        <w:pStyle w:val="Heading6"/>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6"/>
        </w:rPr>
        <w:t> </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58"/>
        <w:ind w:left="218" w:right="0"/>
        <w:jc w:val="left"/>
      </w:pPr>
      <w:r>
        <w:rPr>
          <w:spacing w:val="-1"/>
        </w:rPr>
        <w:t>单位：元</w:t>
        <w:tab/>
        <w:t>币种：人民币</w:t>
      </w:r>
    </w:p>
    <w:p>
      <w:pPr>
        <w:spacing w:after="0" w:line="240" w:lineRule="auto"/>
        <w:jc w:val="left"/>
        <w:sectPr>
          <w:type w:val="continuous"/>
          <w:pgSz w:w="11910" w:h="16840"/>
          <w:pgMar w:top="1100" w:bottom="1380" w:left="1580" w:right="1040"/>
          <w:cols w:num="2" w:equalWidth="0">
            <w:col w:w="2285" w:space="423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 </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2018/11/22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2019/11/22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深圳市丽海弘金科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2019/01/30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2019/11/22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深圳市金证前海金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融科技有限公司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2019/05/07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2019/12/31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成都金证博泽科技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有限公司（注）</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36,750,000.00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2015/10/15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2019/3/20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47,250,000.00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Heading4"/>
        <w:spacing w:line="274" w:lineRule="exact"/>
        <w:ind w:right="0"/>
        <w:jc w:val="both"/>
        <w:rPr>
          <w:rFonts w:ascii="宋体" w:hAnsi="宋体" w:cs="宋体" w:eastAsia="宋体" w:hint="default"/>
        </w:rPr>
      </w:pPr>
      <w:r>
        <w:rPr>
          <w:rFonts w:ascii="宋体"/>
        </w:rPr>
        <w:t> </w:t>
      </w:r>
    </w:p>
    <w:p>
      <w:pPr>
        <w:pStyle w:val="BodyText"/>
        <w:spacing w:line="240" w:lineRule="auto" w:before="4"/>
        <w:ind w:left="218" w:right="0"/>
        <w:jc w:val="both"/>
      </w:pPr>
      <w:r>
        <w:rPr/>
        <w:t>注：成都金证博泽科技有限公司</w:t>
      </w:r>
      <w:r>
        <w:rPr>
          <w:spacing w:val="-51"/>
        </w:rPr>
        <w:t> </w:t>
      </w: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6</w:t>
      </w:r>
      <w:r>
        <w:rPr>
          <w:rFonts w:ascii="宋体" w:hAnsi="宋体" w:cs="宋体" w:eastAsia="宋体" w:hint="default"/>
          <w:spacing w:val="-54"/>
        </w:rPr>
        <w:t> </w:t>
      </w:r>
      <w:r>
        <w:rPr/>
        <w:t>月</w:t>
      </w:r>
      <w:r>
        <w:rPr>
          <w:spacing w:val="-51"/>
        </w:rPr>
        <w:t> </w:t>
      </w:r>
      <w:r>
        <w:rPr>
          <w:rFonts w:ascii="宋体" w:hAnsi="宋体" w:cs="宋体" w:eastAsia="宋体" w:hint="default"/>
        </w:rPr>
        <w:t>30</w:t>
      </w:r>
      <w:r>
        <w:rPr>
          <w:rFonts w:ascii="宋体" w:hAnsi="宋体" w:cs="宋体" w:eastAsia="宋体" w:hint="default"/>
          <w:spacing w:val="-51"/>
        </w:rPr>
        <w:t> </w:t>
      </w:r>
      <w:r>
        <w:rPr/>
        <w:t>日之前系本公司全资子公司，因其拟进行基地建</w:t>
      </w:r>
    </w:p>
    <w:p>
      <w:pPr>
        <w:pStyle w:val="BodyText"/>
        <w:spacing w:line="357" w:lineRule="auto" w:before="133"/>
        <w:ind w:left="218" w:right="228"/>
        <w:jc w:val="both"/>
        <w:rPr>
          <w:rFonts w:ascii="宋体" w:hAnsi="宋体" w:cs="宋体" w:eastAsia="宋体" w:hint="default"/>
        </w:rPr>
      </w:pPr>
      <w:r>
        <w:rPr>
          <w:spacing w:val="-4"/>
        </w:rPr>
        <w:t>设，本公司向其共提供贷款</w:t>
      </w:r>
      <w:r>
        <w:rPr>
          <w:spacing w:val="-49"/>
        </w:rPr>
        <w:t> </w:t>
      </w:r>
      <w:r>
        <w:rPr>
          <w:rFonts w:ascii="宋体" w:hAnsi="宋体" w:cs="宋体" w:eastAsia="宋体" w:hint="default"/>
        </w:rPr>
        <w:t>7500</w:t>
      </w:r>
      <w:r>
        <w:rPr>
          <w:rFonts w:ascii="宋体" w:hAnsi="宋体" w:cs="宋体" w:eastAsia="宋体" w:hint="default"/>
          <w:spacing w:val="-50"/>
        </w:rPr>
        <w:t> </w:t>
      </w:r>
      <w:r>
        <w:rPr>
          <w:spacing w:val="-6"/>
        </w:rPr>
        <w:t>万元，贷款利率</w:t>
      </w:r>
      <w:r>
        <w:rPr>
          <w:spacing w:val="-50"/>
        </w:rPr>
        <w:t> </w:t>
      </w:r>
      <w:r>
        <w:rPr>
          <w:rFonts w:ascii="宋体" w:hAnsi="宋体" w:cs="宋体" w:eastAsia="宋体" w:hint="default"/>
          <w:spacing w:val="-6"/>
        </w:rPr>
        <w:t>5%</w:t>
      </w:r>
      <w:r>
        <w:rPr>
          <w:spacing w:val="-6"/>
        </w:rPr>
        <w:t>。</w:t>
      </w:r>
      <w:r>
        <w:rPr>
          <w:rFonts w:ascii="宋体" w:hAnsi="宋体" w:cs="宋体" w:eastAsia="宋体" w:hint="default"/>
          <w:spacing w:val="-6"/>
        </w:rPr>
        <w:t>2018</w:t>
      </w:r>
      <w:r>
        <w:rPr>
          <w:rFonts w:ascii="宋体" w:hAnsi="宋体" w:cs="宋体" w:eastAsia="宋体" w:hint="default"/>
          <w:spacing w:val="-52"/>
        </w:rPr>
        <w:t> </w:t>
      </w:r>
      <w:r>
        <w:rPr/>
        <w:t>年</w:t>
      </w:r>
      <w:r>
        <w:rPr>
          <w:spacing w:val="-50"/>
        </w:rPr>
        <w:t> </w:t>
      </w:r>
      <w:r>
        <w:rPr>
          <w:rFonts w:ascii="宋体" w:hAnsi="宋体" w:cs="宋体" w:eastAsia="宋体" w:hint="default"/>
        </w:rPr>
        <w:t>6</w:t>
      </w:r>
      <w:r>
        <w:rPr>
          <w:rFonts w:ascii="宋体" w:hAnsi="宋体" w:cs="宋体" w:eastAsia="宋体" w:hint="default"/>
          <w:spacing w:val="-52"/>
        </w:rPr>
        <w:t> </w:t>
      </w:r>
      <w:r>
        <w:rPr/>
        <w:t>月</w:t>
      </w:r>
      <w:r>
        <w:rPr>
          <w:spacing w:val="-50"/>
        </w:rPr>
        <w:t> </w:t>
      </w:r>
      <w:r>
        <w:rPr>
          <w:rFonts w:ascii="宋体" w:hAnsi="宋体" w:cs="宋体" w:eastAsia="宋体" w:hint="default"/>
        </w:rPr>
        <w:t>30</w:t>
      </w:r>
      <w:r>
        <w:rPr>
          <w:rFonts w:ascii="宋体" w:hAnsi="宋体" w:cs="宋体" w:eastAsia="宋体" w:hint="default"/>
          <w:spacing w:val="-50"/>
        </w:rPr>
        <w:t> </w:t>
      </w:r>
      <w:r>
        <w:rPr/>
        <w:t>日本公司因向成都金仕宝转</w:t>
      </w:r>
      <w:r>
        <w:rPr>
          <w:w w:val="100"/>
        </w:rPr>
        <w:t> </w:t>
      </w:r>
      <w:r>
        <w:rPr/>
        <w:t>让所持有的成都金证博泽</w:t>
      </w:r>
      <w:r>
        <w:rPr>
          <w:spacing w:val="7"/>
        </w:rPr>
        <w:t> </w:t>
      </w:r>
      <w:r>
        <w:rPr>
          <w:rFonts w:ascii="宋体" w:hAnsi="宋体" w:cs="宋体" w:eastAsia="宋体" w:hint="default"/>
        </w:rPr>
        <w:t>51%</w:t>
      </w:r>
      <w:r>
        <w:rPr/>
        <w:t>的股权从而丧失对其控制权，按照协议成都金仕宝代成都金证博泽</w:t>
      </w:r>
      <w:r>
        <w:rPr>
          <w:w w:val="100"/>
        </w:rPr>
        <w:t> </w:t>
      </w:r>
      <w:r>
        <w:rPr/>
        <w:t>向本公司支付了贷款本金及利息。截止</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6"/>
        </w:rPr>
        <w:t> </w:t>
      </w:r>
      <w:r>
        <w:rPr/>
        <w:t>日成都金证博泽科技有限公司已归还。</w:t>
      </w:r>
      <w:r>
        <w:rPr>
          <w:rFonts w:ascii="宋体" w:hAnsi="宋体" w:cs="宋体" w:eastAsia="宋体" w:hint="default"/>
        </w:rPr>
        <w:t> </w:t>
      </w:r>
    </w:p>
    <w:p>
      <w:pPr>
        <w:spacing w:after="0" w:line="357" w:lineRule="auto"/>
        <w:jc w:val="both"/>
        <w:rPr>
          <w:rFonts w:ascii="宋体" w:hAnsi="宋体" w:cs="宋体" w:eastAsia="宋体" w:hint="default"/>
        </w:rPr>
        <w:sectPr>
          <w:type w:val="continuous"/>
          <w:pgSz w:w="11910" w:h="16840"/>
          <w:pgMar w:top="1100" w:bottom="1380" w:left="1580" w:right="1040"/>
        </w:sectPr>
      </w:pPr>
    </w:p>
    <w:p>
      <w:pPr>
        <w:spacing w:line="240" w:lineRule="auto" w:before="1"/>
        <w:rPr>
          <w:rFonts w:ascii="宋体" w:hAnsi="宋体" w:cs="宋体" w:eastAsia="宋体" w:hint="default"/>
          <w:sz w:val="25"/>
          <w:szCs w:val="25"/>
        </w:rPr>
      </w:pPr>
    </w:p>
    <w:p>
      <w:pPr>
        <w:pStyle w:val="Heading6"/>
        <w:spacing w:line="240" w:lineRule="auto" w:before="36"/>
        <w:ind w:left="138" w:right="97"/>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6"/>
        </w:rPr>
        <w:t> </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left="138" w:right="97"/>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4"/>
        </w:rPr>
        <w:t> </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8" w:right="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left="138" w:right="97"/>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6"/>
        </w:rPr>
        <w:t> </w:t>
      </w:r>
      <w:r>
        <w:rPr/>
        <w:t>其他关联交易</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7" w:lineRule="auto" w:before="4"/>
        <w:ind w:left="138" w:right="97" w:firstLine="479"/>
        <w:jc w:val="left"/>
        <w:rPr>
          <w:rFonts w:ascii="宋体" w:hAnsi="宋体" w:cs="宋体" w:eastAsia="宋体" w:hint="default"/>
        </w:rPr>
      </w:pPr>
      <w:r>
        <w:rPr/>
        <w:t>本公司出资人民币 </w:t>
      </w:r>
      <w:r>
        <w:rPr>
          <w:rFonts w:ascii="宋体" w:hAnsi="宋体" w:cs="宋体" w:eastAsia="宋体" w:hint="default"/>
        </w:rPr>
        <w:t>2000</w:t>
      </w:r>
      <w:r>
        <w:rPr>
          <w:rFonts w:ascii="宋体" w:hAnsi="宋体" w:cs="宋体" w:eastAsia="宋体" w:hint="default"/>
          <w:spacing w:val="19"/>
        </w:rPr>
        <w:t> </w:t>
      </w:r>
      <w:r>
        <w:rPr>
          <w:spacing w:val="-4"/>
        </w:rPr>
        <w:t>万元购买山东晶芯能源科技有限公司（以下简称“山东晶芯”）所</w:t>
      </w:r>
      <w:r>
        <w:rPr>
          <w:spacing w:val="-27"/>
          <w:w w:val="100"/>
        </w:rPr>
        <w:t> </w:t>
      </w:r>
      <w:r>
        <w:rPr/>
        <w:t>持有的参与银座集团超市门店基础照明节能改造项目所形成的三年（ </w:t>
      </w:r>
      <w:r>
        <w:rPr>
          <w:rFonts w:ascii="宋体" w:hAnsi="宋体" w:cs="宋体" w:eastAsia="宋体" w:hint="default"/>
        </w:rPr>
        <w:t>2016 </w:t>
      </w:r>
      <w:r>
        <w:rPr/>
        <w:t>年 </w:t>
      </w:r>
      <w:r>
        <w:rPr>
          <w:rFonts w:ascii="宋体" w:hAnsi="宋体" w:cs="宋体" w:eastAsia="宋体" w:hint="default"/>
        </w:rPr>
        <w:t>3 </w:t>
      </w:r>
      <w:r>
        <w:rPr/>
        <w:t>月 </w:t>
      </w:r>
      <w:r>
        <w:rPr>
          <w:rFonts w:ascii="宋体" w:hAnsi="宋体" w:cs="宋体" w:eastAsia="宋体" w:hint="default"/>
        </w:rPr>
        <w:t>-2019 </w:t>
      </w:r>
      <w:r>
        <w:rPr/>
        <w:t>年</w:t>
      </w:r>
      <w:r>
        <w:rPr>
          <w:spacing w:val="3"/>
        </w:rPr>
        <w:t> </w:t>
      </w:r>
      <w:r>
        <w:rPr>
          <w:rFonts w:ascii="宋体" w:hAnsi="宋体" w:cs="宋体" w:eastAsia="宋体" w:hint="default"/>
          <w:spacing w:val="3"/>
        </w:rPr>
      </w:r>
      <w:r>
        <w:rPr>
          <w:rFonts w:ascii="宋体" w:hAnsi="宋体" w:cs="宋体" w:eastAsia="宋体" w:hint="default"/>
          <w:spacing w:val="-3"/>
        </w:rPr>
        <w:t>2</w:t>
      </w:r>
      <w:r>
        <w:rPr>
          <w:rFonts w:ascii="宋体" w:hAnsi="宋体" w:cs="宋体" w:eastAsia="宋体" w:hint="default"/>
          <w:spacing w:val="-3"/>
          <w:w w:val="100"/>
        </w:rPr>
        <w:t> </w:t>
      </w:r>
      <w:r>
        <w:rPr>
          <w:spacing w:val="-9"/>
          <w:w w:val="100"/>
        </w:rPr>
        <w:t>月）节能效益分享权。按照协议约定，本公司本年度应收山东晶芯节能改造项目收益</w:t>
      </w:r>
      <w:r>
        <w:rPr>
          <w:spacing w:val="-42"/>
          <w:w w:val="100"/>
        </w:rPr>
        <w:t> </w:t>
      </w:r>
      <w:r>
        <w:rPr>
          <w:rFonts w:ascii="宋体" w:hAnsi="宋体" w:cs="宋体" w:eastAsia="宋体" w:hint="default"/>
          <w:spacing w:val="-1"/>
          <w:w w:val="100"/>
        </w:rPr>
        <w:t>2,121,698.10</w:t>
      </w:r>
      <w:r>
        <w:rPr>
          <w:rFonts w:ascii="宋体" w:hAnsi="宋体" w:cs="宋体" w:eastAsia="宋体" w:hint="default"/>
          <w:spacing w:val="-82"/>
          <w:w w:val="100"/>
        </w:rPr>
        <w:t> </w:t>
      </w:r>
      <w:r>
        <w:rPr>
          <w:rFonts w:ascii="宋体" w:hAnsi="宋体" w:cs="宋体" w:eastAsia="宋体" w:hint="default"/>
          <w:spacing w:val="-82"/>
          <w:w w:val="100"/>
        </w:rPr>
      </w:r>
      <w:r>
        <w:rPr/>
        <w:t>元。</w:t>
      </w:r>
      <w:r>
        <w:rPr>
          <w:rFonts w:ascii="宋体" w:hAnsi="宋体" w:cs="宋体" w:eastAsia="宋体" w:hint="default"/>
        </w:rPr>
        <w:t> </w:t>
      </w:r>
    </w:p>
    <w:p>
      <w:pPr>
        <w:pStyle w:val="Heading4"/>
        <w:spacing w:line="240" w:lineRule="auto" w:before="24"/>
        <w:ind w:left="138" w:right="0"/>
        <w:jc w:val="left"/>
        <w:rPr>
          <w:rFonts w:ascii="宋体" w:hAnsi="宋体" w:cs="宋体" w:eastAsia="宋体" w:hint="default"/>
        </w:rPr>
      </w:pPr>
      <w:r>
        <w:rPr>
          <w:rFonts w:ascii="宋体"/>
        </w:rPr>
        <w:t> </w:t>
      </w:r>
    </w:p>
    <w:p>
      <w:pPr>
        <w:pStyle w:val="Heading6"/>
        <w:spacing w:line="290" w:lineRule="auto" w:before="61"/>
        <w:ind w:left="138" w:right="6538"/>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47"/>
        </w:rPr>
        <w:t> </w:t>
      </w:r>
      <w:r>
        <w:rPr/>
        <w:t>应收项目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7"/>
        <w:gridCol w:w="1366"/>
        <w:gridCol w:w="1366"/>
        <w:gridCol w:w="1364"/>
        <w:gridCol w:w="1490"/>
        <w:gridCol w:w="1863"/>
      </w:tblGrid>
      <w:tr>
        <w:trPr>
          <w:trHeight w:val="281"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07"/>
              <w:ind w:left="362"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w:t>
            </w:r>
          </w:p>
          <w:p>
            <w:pPr>
              <w:pStyle w:val="TableParagraph"/>
              <w:spacing w:line="272" w:lineRule="exact" w:before="27"/>
              <w:ind w:left="26" w:right="65"/>
              <w:jc w:val="left"/>
              <w:rPr>
                <w:rFonts w:ascii="宋体" w:hAnsi="宋体" w:cs="宋体" w:eastAsia="宋体" w:hint="default"/>
                <w:sz w:val="21"/>
                <w:szCs w:val="21"/>
              </w:rPr>
            </w:pPr>
            <w:r>
              <w:rPr>
                <w:rFonts w:ascii="宋体" w:hAnsi="宋体" w:cs="宋体" w:eastAsia="宋体" w:hint="default"/>
                <w:sz w:val="21"/>
                <w:szCs w:val="21"/>
              </w:rPr>
              <w:t>金科技有限公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98,486.21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2,865.95</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深圳市金证前</w:t>
            </w:r>
          </w:p>
          <w:p>
            <w:pPr>
              <w:pStyle w:val="TableParagraph"/>
              <w:spacing w:line="240" w:lineRule="auto"/>
              <w:ind w:left="26" w:right="65"/>
              <w:jc w:val="left"/>
              <w:rPr>
                <w:rFonts w:ascii="宋体" w:hAnsi="宋体" w:cs="宋体" w:eastAsia="宋体" w:hint="default"/>
                <w:sz w:val="21"/>
                <w:szCs w:val="21"/>
              </w:rPr>
            </w:pPr>
            <w:r>
              <w:rPr>
                <w:rFonts w:ascii="宋体" w:hAnsi="宋体" w:cs="宋体" w:eastAsia="宋体" w:hint="default"/>
                <w:sz w:val="21"/>
                <w:szCs w:val="21"/>
              </w:rPr>
              <w:t>海金融科技有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460,444.64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13,398.94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164,615.00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8,230.75</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37"/>
              <w:jc w:val="left"/>
              <w:rPr>
                <w:rFonts w:ascii="宋体" w:hAnsi="宋体" w:cs="宋体" w:eastAsia="宋体" w:hint="default"/>
                <w:sz w:val="21"/>
                <w:szCs w:val="21"/>
              </w:rPr>
            </w:pPr>
            <w:r>
              <w:rPr>
                <w:rFonts w:ascii="宋体" w:hAnsi="宋体" w:cs="宋体" w:eastAsia="宋体" w:hint="default"/>
                <w:sz w:val="21"/>
                <w:szCs w:val="21"/>
              </w:rPr>
              <w:t>深圳金证文体</w:t>
            </w:r>
          </w:p>
          <w:p>
            <w:pPr>
              <w:pStyle w:val="TableParagraph"/>
              <w:spacing w:line="274" w:lineRule="exact"/>
              <w:ind w:left="26" w:right="-37"/>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166,666.71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8,333.30</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兴业数字金融</w:t>
            </w:r>
          </w:p>
          <w:p>
            <w:pPr>
              <w:pStyle w:val="TableParagraph"/>
              <w:spacing w:line="272" w:lineRule="exact" w:before="27"/>
              <w:ind w:left="26" w:right="-37"/>
              <w:jc w:val="left"/>
              <w:rPr>
                <w:rFonts w:ascii="宋体" w:hAnsi="宋体" w:cs="宋体" w:eastAsia="宋体" w:hint="default"/>
                <w:sz w:val="21"/>
                <w:szCs w:val="21"/>
              </w:rPr>
            </w:pPr>
            <w:r>
              <w:rPr>
                <w:rFonts w:ascii="宋体" w:hAnsi="宋体" w:cs="宋体" w:eastAsia="宋体" w:hint="default"/>
                <w:sz w:val="21"/>
                <w:szCs w:val="21"/>
              </w:rPr>
              <w:t>服务（上海）</w:t>
            </w:r>
            <w:r>
              <w:rPr>
                <w:rFonts w:ascii="宋体" w:hAnsi="宋体" w:cs="宋体" w:eastAsia="宋体" w:hint="default"/>
                <w:w w:val="100"/>
                <w:sz w:val="21"/>
                <w:szCs w:val="21"/>
              </w:rPr>
              <w:t> </w:t>
            </w: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6,838,892.04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341,944.60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37"/>
              <w:jc w:val="left"/>
              <w:rPr>
                <w:rFonts w:ascii="宋体" w:hAnsi="宋体" w:cs="宋体" w:eastAsia="宋体" w:hint="default"/>
                <w:sz w:val="21"/>
                <w:szCs w:val="21"/>
              </w:rPr>
            </w:pPr>
            <w:r>
              <w:rPr>
                <w:rFonts w:ascii="宋体" w:hAnsi="宋体" w:cs="宋体" w:eastAsia="宋体" w:hint="default"/>
                <w:sz w:val="21"/>
                <w:szCs w:val="21"/>
              </w:rPr>
              <w:t>武汉无线飞翔</w:t>
            </w:r>
          </w:p>
          <w:p>
            <w:pPr>
              <w:pStyle w:val="TableParagraph"/>
              <w:spacing w:line="273" w:lineRule="exact"/>
              <w:ind w:left="26" w:right="-37"/>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1,887,196.00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599,567.17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2,687,196.00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214,975.68</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深圳市世纪盛</w:t>
            </w:r>
          </w:p>
          <w:p>
            <w:pPr>
              <w:pStyle w:val="TableParagraph"/>
              <w:spacing w:line="272" w:lineRule="exact" w:before="27"/>
              <w:ind w:left="26" w:right="65"/>
              <w:jc w:val="left"/>
              <w:rPr>
                <w:rFonts w:ascii="宋体" w:hAnsi="宋体" w:cs="宋体" w:eastAsia="宋体" w:hint="default"/>
                <w:sz w:val="21"/>
                <w:szCs w:val="21"/>
              </w:rPr>
            </w:pPr>
            <w:r>
              <w:rPr>
                <w:rFonts w:ascii="宋体" w:hAnsi="宋体" w:cs="宋体" w:eastAsia="宋体" w:hint="default"/>
                <w:sz w:val="21"/>
                <w:szCs w:val="21"/>
              </w:rPr>
              <w:t>元资产管理有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139,076.97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4,047.14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122,795.06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6,139.75</w:t>
            </w:r>
          </w:p>
        </w:tc>
      </w:tr>
      <w:tr>
        <w:trPr>
          <w:trHeight w:val="829"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广东顺德全塑</w:t>
            </w:r>
          </w:p>
          <w:p>
            <w:pPr>
              <w:pStyle w:val="TableParagraph"/>
              <w:spacing w:line="240" w:lineRule="auto"/>
              <w:ind w:left="26" w:right="65"/>
              <w:jc w:val="left"/>
              <w:rPr>
                <w:rFonts w:ascii="宋体" w:hAnsi="宋体" w:cs="宋体" w:eastAsia="宋体" w:hint="default"/>
                <w:sz w:val="21"/>
                <w:szCs w:val="21"/>
              </w:rPr>
            </w:pPr>
            <w:r>
              <w:rPr>
                <w:rFonts w:ascii="宋体" w:hAnsi="宋体" w:cs="宋体" w:eastAsia="宋体" w:hint="default"/>
                <w:sz w:val="21"/>
                <w:szCs w:val="21"/>
              </w:rPr>
              <w:t>汇科技有限公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1,115,000.00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101,576.50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1,115,000.00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55,750.00</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深圳市星网信</w:t>
            </w:r>
          </w:p>
          <w:p>
            <w:pPr>
              <w:pStyle w:val="TableParagraph"/>
              <w:spacing w:line="272" w:lineRule="exact" w:before="27"/>
              <w:ind w:left="26" w:right="65"/>
              <w:jc w:val="left"/>
              <w:rPr>
                <w:rFonts w:ascii="宋体" w:hAnsi="宋体" w:cs="宋体" w:eastAsia="宋体" w:hint="default"/>
                <w:sz w:val="21"/>
                <w:szCs w:val="21"/>
              </w:rPr>
            </w:pPr>
            <w:r>
              <w:rPr>
                <w:rFonts w:ascii="宋体" w:hAnsi="宋体" w:cs="宋体" w:eastAsia="宋体" w:hint="default"/>
                <w:sz w:val="21"/>
                <w:szCs w:val="21"/>
              </w:rPr>
              <w:t>通科技有限公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12,512.10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364.10</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港融科技有限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3,683,197.36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107,181.05</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其他应收款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37"/>
              <w:jc w:val="left"/>
              <w:rPr>
                <w:rFonts w:ascii="宋体" w:hAnsi="宋体" w:cs="宋体" w:eastAsia="宋体" w:hint="default"/>
                <w:sz w:val="21"/>
                <w:szCs w:val="21"/>
              </w:rPr>
            </w:pPr>
            <w:r>
              <w:rPr>
                <w:rFonts w:ascii="宋体" w:hAnsi="宋体" w:cs="宋体" w:eastAsia="宋体" w:hint="default"/>
                <w:sz w:val="21"/>
                <w:szCs w:val="21"/>
              </w:rPr>
              <w:t>杭州快布网络</w:t>
            </w:r>
          </w:p>
          <w:p>
            <w:pPr>
              <w:pStyle w:val="TableParagraph"/>
              <w:spacing w:line="273" w:lineRule="exact"/>
              <w:ind w:left="26" w:right="-37"/>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180,000.00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9,000.00</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其他应收款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深圳市丽海弘</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金科技有限公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5,028,061.74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251,403.09</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447"/>
        <w:gridCol w:w="1366"/>
        <w:gridCol w:w="1366"/>
        <w:gridCol w:w="1364"/>
        <w:gridCol w:w="1490"/>
        <w:gridCol w:w="1863"/>
      </w:tblGrid>
      <w:tr>
        <w:trPr>
          <w:trHeight w:val="284"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其他应收款</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港融科技有限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sz w:val="21"/>
              </w:rPr>
              <w:t>724,714.71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sz w:val="21"/>
              </w:rPr>
              <w:t>36,235.74</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应收利息</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37"/>
              <w:jc w:val="left"/>
              <w:rPr>
                <w:rFonts w:ascii="宋体" w:hAnsi="宋体" w:cs="宋体" w:eastAsia="宋体" w:hint="default"/>
                <w:sz w:val="21"/>
                <w:szCs w:val="21"/>
              </w:rPr>
            </w:pPr>
            <w:r>
              <w:rPr>
                <w:rFonts w:ascii="宋体" w:hAnsi="宋体" w:cs="宋体" w:eastAsia="宋体" w:hint="default"/>
                <w:sz w:val="21"/>
                <w:szCs w:val="21"/>
              </w:rPr>
              <w:t>成都金证博泽</w:t>
            </w:r>
          </w:p>
          <w:p>
            <w:pPr>
              <w:pStyle w:val="TableParagraph"/>
              <w:spacing w:line="274" w:lineRule="exact"/>
              <w:ind w:left="26" w:right="-37"/>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5,098,926.29</w:t>
            </w:r>
          </w:p>
        </w:tc>
        <w:tc>
          <w:tcPr>
            <w:tcW w:w="18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60" w:right="1060"/>
        </w:sectPr>
      </w:pPr>
    </w:p>
    <w:p>
      <w:pPr>
        <w:pStyle w:val="Heading6"/>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7"/>
        </w:rPr>
        <w:t> </w:t>
      </w:r>
      <w:r>
        <w:rPr/>
        <w:t>应付项目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6"/>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660" w:right="1060"/>
          <w:cols w:num="2" w:equalWidth="0">
            <w:col w:w="2299" w:space="4434"/>
            <w:col w:w="24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深圳市金证前海金融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734,744.30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2,090,998.90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深圳市星网信通科技</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11,119,396.78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7,191,007.88</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深圳金证文体科技有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578,200.00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武汉无线飞翔科技有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649,900.04</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深圳市金证优智科技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563,040.00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港融科技有限公司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15,126,340.88</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深圳市金证前海金融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17,894.84</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武汉无线飞翔科技有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834,200.00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934,200.00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深圳市合生创利投资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管理中心（有限合伙</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4,185,325.00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深圳市丽海弘金资产</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5,174.33</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深圳前海联礼阳投资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深圳市星网信通科技</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321,991.87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30,951.57</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6"/>
        <w:spacing w:line="240" w:lineRule="auto" w:before="36"/>
        <w:ind w:left="138" w:right="97"/>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Heading4"/>
        <w:spacing w:line="240" w:lineRule="auto" w:before="50"/>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2"/>
        <w:rPr>
          <w:rFonts w:ascii="宋体" w:hAnsi="宋体" w:cs="宋体" w:eastAsia="宋体" w:hint="default"/>
          <w:sz w:val="22"/>
          <w:szCs w:val="22"/>
        </w:rPr>
      </w:pPr>
    </w:p>
    <w:p>
      <w:pPr>
        <w:spacing w:before="0"/>
        <w:ind w:left="138" w:right="97"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4"/>
        <w:spacing w:line="240" w:lineRule="auto" w:before="50"/>
        <w:ind w:left="138" w:right="97"/>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138" w:right="97"/>
        <w:jc w:val="left"/>
        <w:rPr>
          <w:rFonts w:ascii="宋体" w:hAnsi="宋体" w:cs="宋体" w:eastAsia="宋体" w:hint="default"/>
        </w:rPr>
      </w:pPr>
      <w:r>
        <w:rPr/>
        <w:t>本公司其他应收款、其他应付款发生额                              </w:t>
      </w:r>
      <w:r>
        <w:rPr>
          <w:rFonts w:ascii="宋体" w:hAnsi="宋体" w:cs="宋体" w:eastAsia="宋体" w:hint="default"/>
        </w:rPr>
      </w:r>
      <w:r>
        <w:rPr>
          <w:sz w:val="18"/>
          <w:szCs w:val="18"/>
        </w:rPr>
        <w:t>单位：元</w:t>
      </w:r>
      <w:r>
        <w:rPr>
          <w:spacing w:val="78"/>
          <w:sz w:val="18"/>
          <w:szCs w:val="18"/>
        </w:rPr>
        <w:t> </w:t>
      </w:r>
      <w:r>
        <w:rPr>
          <w:rFonts w:ascii="宋体" w:hAnsi="宋体" w:cs="宋体" w:eastAsia="宋体" w:hint="default"/>
          <w:spacing w:val="78"/>
          <w:sz w:val="18"/>
          <w:szCs w:val="18"/>
        </w:rPr>
      </w:r>
      <w:r>
        <w:rPr>
          <w:sz w:val="18"/>
          <w:szCs w:val="18"/>
        </w:rPr>
        <w:t>币种：人民币</w:t>
      </w:r>
      <w:r>
        <w:rPr>
          <w:rFonts w:ascii="宋体" w:hAnsi="宋体" w:cs="宋体" w:eastAsia="宋体" w:hint="default"/>
          <w:w w:val="100"/>
        </w:rPr>
        <w:t> </w:t>
      </w:r>
    </w:p>
    <w:p>
      <w:pPr>
        <w:spacing w:line="240" w:lineRule="auto" w:before="4"/>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847"/>
        <w:gridCol w:w="2074"/>
        <w:gridCol w:w="1483"/>
        <w:gridCol w:w="1529"/>
        <w:gridCol w:w="1582"/>
        <w:gridCol w:w="1308"/>
      </w:tblGrid>
      <w:tr>
        <w:trPr>
          <w:trHeight w:val="557"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称</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期初余额</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
                <w:sz w:val="21"/>
                <w:szCs w:val="21"/>
              </w:rPr>
              <w:t>本期增加额</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本期减少额</w:t>
            </w:r>
            <w:r>
              <w:rPr>
                <w:rFonts w:ascii="宋体" w:hAnsi="宋体" w:cs="宋体" w:eastAsia="宋体" w:hint="default"/>
                <w:spacing w:val="-2"/>
                <w:sz w:val="21"/>
                <w:szCs w:val="21"/>
              </w:rPr>
              <w:t> </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收款</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杭州快</w:t>
            </w:r>
            <w:r>
              <w:rPr>
                <w:rFonts w:ascii="宋体" w:hAnsi="宋体" w:cs="宋体" w:eastAsia="宋体" w:hint="default"/>
                <w:spacing w:val="-70"/>
                <w:sz w:val="21"/>
                <w:szCs w:val="21"/>
              </w:rPr>
              <w:t> </w:t>
            </w:r>
            <w:r>
              <w:rPr>
                <w:rFonts w:ascii="宋体" w:hAnsi="宋体" w:cs="宋体" w:eastAsia="宋体" w:hint="default"/>
                <w:spacing w:val="16"/>
                <w:sz w:val="21"/>
                <w:szCs w:val="21"/>
              </w:rPr>
              <w:t>布网络科</w:t>
            </w:r>
            <w:r>
              <w:rPr>
                <w:rFonts w:ascii="宋体" w:hAnsi="宋体" w:cs="宋体" w:eastAsia="宋体" w:hint="default"/>
                <w:spacing w:val="-70"/>
                <w:sz w:val="21"/>
                <w:szCs w:val="21"/>
              </w:rPr>
              <w:t> </w:t>
            </w:r>
            <w:r>
              <w:rPr>
                <w:rFonts w:ascii="宋体" w:hAnsi="宋体" w:cs="宋体" w:eastAsia="宋体" w:hint="default"/>
                <w:sz w:val="21"/>
                <w:szCs w:val="21"/>
              </w:rPr>
              <w:t>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3" w:firstLine="1051"/>
              <w:jc w:val="left"/>
              <w:rPr>
                <w:rFonts w:ascii="宋体" w:hAnsi="宋体" w:cs="宋体" w:eastAsia="宋体" w:hint="default"/>
                <w:sz w:val="21"/>
                <w:szCs w:val="21"/>
              </w:rPr>
            </w:pPr>
            <w:r>
              <w:rPr>
                <w:rFonts w:ascii="宋体"/>
                <w:w w:val="100"/>
                <w:sz w:val="21"/>
              </w:rPr>
              <w:t> </w:t>
            </w:r>
          </w:p>
          <w:p>
            <w:pPr>
              <w:pStyle w:val="TableParagraph"/>
              <w:spacing w:line="273" w:lineRule="exact"/>
              <w:ind w:left="319" w:right="-3"/>
              <w:jc w:val="left"/>
              <w:rPr>
                <w:rFonts w:ascii="宋体" w:hAnsi="宋体" w:cs="宋体" w:eastAsia="宋体" w:hint="default"/>
                <w:sz w:val="21"/>
                <w:szCs w:val="21"/>
              </w:rPr>
            </w:pPr>
            <w:r>
              <w:rPr>
                <w:rFonts w:ascii="宋体"/>
                <w:sz w:val="21"/>
              </w:rPr>
              <w:t>180,000.00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3" w:firstLine="1051"/>
              <w:jc w:val="left"/>
              <w:rPr>
                <w:rFonts w:ascii="宋体" w:hAnsi="宋体" w:cs="宋体" w:eastAsia="宋体" w:hint="default"/>
                <w:sz w:val="21"/>
                <w:szCs w:val="21"/>
              </w:rPr>
            </w:pPr>
            <w:r>
              <w:rPr>
                <w:rFonts w:ascii="宋体"/>
                <w:w w:val="100"/>
                <w:sz w:val="21"/>
              </w:rPr>
              <w:t> </w:t>
            </w:r>
          </w:p>
          <w:p>
            <w:pPr>
              <w:pStyle w:val="TableParagraph"/>
              <w:spacing w:line="273" w:lineRule="exact"/>
              <w:ind w:left="144" w:right="-3"/>
              <w:jc w:val="left"/>
              <w:rPr>
                <w:rFonts w:ascii="宋体" w:hAnsi="宋体" w:cs="宋体" w:eastAsia="宋体" w:hint="default"/>
                <w:sz w:val="21"/>
                <w:szCs w:val="21"/>
              </w:rPr>
            </w:pPr>
            <w:r>
              <w:rPr>
                <w:rFonts w:ascii="宋体"/>
                <w:sz w:val="21"/>
              </w:rPr>
              <w:t>180,000.00 </w:t>
            </w:r>
          </w:p>
        </w:tc>
      </w:tr>
      <w:tr>
        <w:trPr>
          <w:trHeight w:val="57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收款</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w:t>
            </w:r>
            <w:r>
              <w:rPr>
                <w:rFonts w:ascii="宋体" w:hAnsi="宋体" w:cs="宋体" w:eastAsia="宋体" w:hint="default"/>
                <w:spacing w:val="-70"/>
                <w:sz w:val="21"/>
                <w:szCs w:val="21"/>
              </w:rPr>
              <w:t> </w:t>
            </w:r>
            <w:r>
              <w:rPr>
                <w:rFonts w:ascii="宋体" w:hAnsi="宋体" w:cs="宋体" w:eastAsia="宋体" w:hint="default"/>
                <w:spacing w:val="16"/>
                <w:sz w:val="21"/>
                <w:szCs w:val="21"/>
              </w:rPr>
              <w:t>丽海弘金</w:t>
            </w:r>
            <w:r>
              <w:rPr>
                <w:rFonts w:ascii="宋体" w:hAnsi="宋体" w:cs="宋体" w:eastAsia="宋体" w:hint="default"/>
                <w:spacing w:val="-70"/>
                <w:sz w:val="21"/>
                <w:szCs w:val="21"/>
              </w:rPr>
              <w:t> </w:t>
            </w:r>
            <w:r>
              <w:rPr>
                <w:rFonts w:ascii="宋体" w:hAnsi="宋体" w:cs="宋体" w:eastAsia="宋体" w:hint="default"/>
                <w:sz w:val="21"/>
                <w:szCs w:val="21"/>
              </w:rPr>
              <w:t>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3" w:firstLine="1262"/>
              <w:jc w:val="left"/>
              <w:rPr>
                <w:rFonts w:ascii="宋体" w:hAnsi="宋体" w:cs="宋体" w:eastAsia="宋体" w:hint="default"/>
                <w:sz w:val="21"/>
                <w:szCs w:val="21"/>
              </w:rPr>
            </w:pPr>
            <w:r>
              <w:rPr>
                <w:rFonts w:ascii="宋体"/>
                <w:w w:val="100"/>
                <w:sz w:val="21"/>
              </w:rPr>
              <w:t> </w:t>
            </w:r>
          </w:p>
          <w:p>
            <w:pPr>
              <w:pStyle w:val="TableParagraph"/>
              <w:spacing w:line="273" w:lineRule="exact"/>
              <w:ind w:left="108" w:right="-3"/>
              <w:jc w:val="left"/>
              <w:rPr>
                <w:rFonts w:ascii="宋体" w:hAnsi="宋体" w:cs="宋体" w:eastAsia="宋体" w:hint="default"/>
                <w:sz w:val="21"/>
                <w:szCs w:val="21"/>
              </w:rPr>
            </w:pPr>
            <w:r>
              <w:rPr>
                <w:rFonts w:ascii="宋体"/>
                <w:sz w:val="21"/>
              </w:rPr>
              <w:t>5,028,061.74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3" w:firstLine="1262"/>
              <w:jc w:val="left"/>
              <w:rPr>
                <w:rFonts w:ascii="宋体" w:hAnsi="宋体" w:cs="宋体" w:eastAsia="宋体" w:hint="default"/>
                <w:sz w:val="21"/>
                <w:szCs w:val="21"/>
              </w:rPr>
            </w:pPr>
            <w:r>
              <w:rPr>
                <w:rFonts w:ascii="宋体"/>
                <w:w w:val="100"/>
                <w:sz w:val="21"/>
              </w:rPr>
              <w:t> </w:t>
            </w:r>
          </w:p>
          <w:p>
            <w:pPr>
              <w:pStyle w:val="TableParagraph"/>
              <w:spacing w:line="273" w:lineRule="exact"/>
              <w:ind w:left="153" w:right="-3"/>
              <w:jc w:val="left"/>
              <w:rPr>
                <w:rFonts w:ascii="宋体" w:hAnsi="宋体" w:cs="宋体" w:eastAsia="宋体" w:hint="default"/>
                <w:sz w:val="21"/>
                <w:szCs w:val="21"/>
              </w:rPr>
            </w:pPr>
            <w:r>
              <w:rPr>
                <w:rFonts w:ascii="宋体"/>
                <w:sz w:val="21"/>
              </w:rPr>
              <w:t>5,740,709.50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firstLine="1366"/>
              <w:jc w:val="left"/>
              <w:rPr>
                <w:rFonts w:ascii="宋体" w:hAnsi="宋体" w:cs="宋体" w:eastAsia="宋体" w:hint="default"/>
                <w:sz w:val="21"/>
                <w:szCs w:val="21"/>
              </w:rPr>
            </w:pPr>
            <w:r>
              <w:rPr>
                <w:rFonts w:ascii="宋体"/>
                <w:w w:val="100"/>
                <w:sz w:val="21"/>
              </w:rPr>
              <w:t> </w:t>
            </w:r>
          </w:p>
          <w:p>
            <w:pPr>
              <w:pStyle w:val="TableParagraph"/>
              <w:spacing w:line="273" w:lineRule="exact"/>
              <w:ind w:left="103" w:right="-3"/>
              <w:jc w:val="left"/>
              <w:rPr>
                <w:rFonts w:ascii="宋体" w:hAnsi="宋体" w:cs="宋体" w:eastAsia="宋体" w:hint="default"/>
                <w:sz w:val="21"/>
                <w:szCs w:val="21"/>
              </w:rPr>
            </w:pPr>
            <w:r>
              <w:rPr>
                <w:rFonts w:ascii="宋体"/>
                <w:sz w:val="21"/>
              </w:rPr>
              <w:t>10,768,771.24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0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18" w:type="dxa"/>
        <w:tblLayout w:type="fixed"/>
        <w:tblCellMar>
          <w:top w:w="0" w:type="dxa"/>
          <w:left w:w="0" w:type="dxa"/>
          <w:bottom w:w="0" w:type="dxa"/>
          <w:right w:w="0" w:type="dxa"/>
        </w:tblCellMar>
        <w:tblLook w:val="01E0"/>
      </w:tblPr>
      <w:tblGrid>
        <w:gridCol w:w="847"/>
        <w:gridCol w:w="2074"/>
        <w:gridCol w:w="1483"/>
        <w:gridCol w:w="1529"/>
        <w:gridCol w:w="1582"/>
        <w:gridCol w:w="1308"/>
      </w:tblGrid>
      <w:tr>
        <w:trPr>
          <w:trHeight w:val="660"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收款</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w:t>
            </w:r>
            <w:r>
              <w:rPr>
                <w:rFonts w:ascii="宋体" w:hAnsi="宋体" w:cs="宋体" w:eastAsia="宋体" w:hint="default"/>
                <w:spacing w:val="-70"/>
                <w:sz w:val="21"/>
                <w:szCs w:val="21"/>
              </w:rPr>
              <w:t> </w:t>
            </w:r>
            <w:r>
              <w:rPr>
                <w:rFonts w:ascii="宋体" w:hAnsi="宋体" w:cs="宋体" w:eastAsia="宋体" w:hint="default"/>
                <w:spacing w:val="16"/>
                <w:sz w:val="21"/>
                <w:szCs w:val="21"/>
              </w:rPr>
              <w:t>金证前海</w:t>
            </w:r>
            <w:r>
              <w:rPr>
                <w:rFonts w:ascii="宋体" w:hAnsi="宋体" w:cs="宋体" w:eastAsia="宋体" w:hint="default"/>
                <w:spacing w:val="-70"/>
                <w:sz w:val="21"/>
                <w:szCs w:val="21"/>
              </w:rPr>
              <w:t> </w:t>
            </w:r>
            <w:r>
              <w:rPr>
                <w:rFonts w:ascii="宋体" w:hAnsi="宋体" w:cs="宋体" w:eastAsia="宋体" w:hint="default"/>
                <w:sz w:val="21"/>
                <w:szCs w:val="21"/>
              </w:rPr>
              <w:t>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融科技有限公司</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65" w:right="-3" w:firstLine="1051"/>
              <w:jc w:val="left"/>
              <w:rPr>
                <w:rFonts w:ascii="宋体" w:hAnsi="宋体" w:cs="宋体" w:eastAsia="宋体" w:hint="default"/>
                <w:sz w:val="21"/>
                <w:szCs w:val="21"/>
              </w:rPr>
            </w:pPr>
            <w:r>
              <w:rPr>
                <w:rFonts w:ascii="宋体"/>
                <w:w w:val="100"/>
                <w:sz w:val="21"/>
              </w:rPr>
              <w:t> </w:t>
            </w:r>
          </w:p>
          <w:p>
            <w:pPr>
              <w:pStyle w:val="TableParagraph"/>
              <w:spacing w:line="273" w:lineRule="exact"/>
              <w:ind w:left="365" w:right="-3"/>
              <w:jc w:val="left"/>
              <w:rPr>
                <w:rFonts w:ascii="宋体" w:hAnsi="宋体" w:cs="宋体" w:eastAsia="宋体" w:hint="default"/>
                <w:sz w:val="21"/>
                <w:szCs w:val="21"/>
              </w:rPr>
            </w:pPr>
            <w:r>
              <w:rPr>
                <w:rFonts w:ascii="宋体"/>
                <w:sz w:val="21"/>
              </w:rPr>
              <w:t>934,072.35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17" w:right="-3" w:firstLine="1051"/>
              <w:jc w:val="left"/>
              <w:rPr>
                <w:rFonts w:ascii="宋体" w:hAnsi="宋体" w:cs="宋体" w:eastAsia="宋体" w:hint="default"/>
                <w:sz w:val="21"/>
                <w:szCs w:val="21"/>
              </w:rPr>
            </w:pPr>
            <w:r>
              <w:rPr>
                <w:rFonts w:ascii="宋体"/>
                <w:w w:val="100"/>
                <w:sz w:val="21"/>
              </w:rPr>
              <w:t> </w:t>
            </w:r>
          </w:p>
          <w:p>
            <w:pPr>
              <w:pStyle w:val="TableParagraph"/>
              <w:spacing w:line="273" w:lineRule="exact"/>
              <w:ind w:left="417" w:right="-2"/>
              <w:jc w:val="left"/>
              <w:rPr>
                <w:rFonts w:ascii="宋体" w:hAnsi="宋体" w:cs="宋体" w:eastAsia="宋体" w:hint="default"/>
                <w:sz w:val="21"/>
                <w:szCs w:val="21"/>
              </w:rPr>
            </w:pPr>
            <w:r>
              <w:rPr>
                <w:rFonts w:ascii="宋体"/>
                <w:sz w:val="21"/>
              </w:rPr>
              <w:t>934,072.35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w:t>
            </w:r>
            <w:r>
              <w:rPr>
                <w:rFonts w:ascii="宋体" w:hAnsi="宋体" w:cs="宋体" w:eastAsia="宋体" w:hint="default"/>
                <w:spacing w:val="-70"/>
                <w:sz w:val="21"/>
                <w:szCs w:val="21"/>
              </w:rPr>
              <w:t> </w:t>
            </w:r>
            <w:r>
              <w:rPr>
                <w:rFonts w:ascii="宋体" w:hAnsi="宋体" w:cs="宋体" w:eastAsia="宋体" w:hint="default"/>
                <w:spacing w:val="16"/>
                <w:sz w:val="21"/>
                <w:szCs w:val="21"/>
              </w:rPr>
              <w:t>金证前海</w:t>
            </w:r>
            <w:r>
              <w:rPr>
                <w:rFonts w:ascii="宋体" w:hAnsi="宋体" w:cs="宋体" w:eastAsia="宋体" w:hint="default"/>
                <w:spacing w:val="-70"/>
                <w:sz w:val="21"/>
                <w:szCs w:val="21"/>
              </w:rPr>
              <w:t> </w:t>
            </w:r>
            <w:r>
              <w:rPr>
                <w:rFonts w:ascii="宋体" w:hAnsi="宋体" w:cs="宋体" w:eastAsia="宋体" w:hint="default"/>
                <w:sz w:val="21"/>
                <w:szCs w:val="21"/>
              </w:rPr>
              <w:t>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融科技有限公司</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2" w:right="-3" w:firstLine="948"/>
              <w:jc w:val="left"/>
              <w:rPr>
                <w:rFonts w:ascii="宋体" w:hAnsi="宋体" w:cs="宋体" w:eastAsia="宋体" w:hint="default"/>
                <w:sz w:val="21"/>
                <w:szCs w:val="21"/>
              </w:rPr>
            </w:pPr>
            <w:r>
              <w:rPr>
                <w:rFonts w:ascii="宋体"/>
                <w:w w:val="100"/>
                <w:sz w:val="21"/>
              </w:rPr>
              <w:t> </w:t>
            </w:r>
          </w:p>
          <w:p>
            <w:pPr>
              <w:pStyle w:val="TableParagraph"/>
              <w:spacing w:line="274" w:lineRule="exact"/>
              <w:ind w:left="422" w:right="-3"/>
              <w:jc w:val="left"/>
              <w:rPr>
                <w:rFonts w:ascii="宋体" w:hAnsi="宋体" w:cs="宋体" w:eastAsia="宋体" w:hint="default"/>
                <w:sz w:val="21"/>
                <w:szCs w:val="21"/>
              </w:rPr>
            </w:pPr>
            <w:r>
              <w:rPr>
                <w:rFonts w:ascii="宋体"/>
                <w:sz w:val="21"/>
              </w:rPr>
              <w:t>17,894.84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5" w:right="-3" w:firstLine="1051"/>
              <w:jc w:val="left"/>
              <w:rPr>
                <w:rFonts w:ascii="宋体" w:hAnsi="宋体" w:cs="宋体" w:eastAsia="宋体" w:hint="default"/>
                <w:sz w:val="21"/>
                <w:szCs w:val="21"/>
              </w:rPr>
            </w:pPr>
            <w:r>
              <w:rPr>
                <w:rFonts w:ascii="宋体"/>
                <w:w w:val="100"/>
                <w:sz w:val="21"/>
              </w:rPr>
              <w:t> </w:t>
            </w:r>
          </w:p>
          <w:p>
            <w:pPr>
              <w:pStyle w:val="TableParagraph"/>
              <w:spacing w:line="274" w:lineRule="exact"/>
              <w:ind w:left="365" w:right="-3"/>
              <w:jc w:val="left"/>
              <w:rPr>
                <w:rFonts w:ascii="宋体" w:hAnsi="宋体" w:cs="宋体" w:eastAsia="宋体" w:hint="default"/>
                <w:sz w:val="21"/>
                <w:szCs w:val="21"/>
              </w:rPr>
            </w:pPr>
            <w:r>
              <w:rPr>
                <w:rFonts w:ascii="宋体"/>
                <w:sz w:val="21"/>
              </w:rPr>
              <w:t>214,048.48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3" w:firstLine="1051"/>
              <w:jc w:val="left"/>
              <w:rPr>
                <w:rFonts w:ascii="宋体" w:hAnsi="宋体" w:cs="宋体" w:eastAsia="宋体" w:hint="default"/>
                <w:sz w:val="21"/>
                <w:szCs w:val="21"/>
              </w:rPr>
            </w:pPr>
            <w:r>
              <w:rPr>
                <w:rFonts w:ascii="宋体"/>
                <w:w w:val="100"/>
                <w:sz w:val="21"/>
              </w:rPr>
              <w:t> </w:t>
            </w:r>
          </w:p>
          <w:p>
            <w:pPr>
              <w:pStyle w:val="TableParagraph"/>
              <w:spacing w:line="274" w:lineRule="exact"/>
              <w:ind w:left="417" w:right="-2"/>
              <w:jc w:val="left"/>
              <w:rPr>
                <w:rFonts w:ascii="宋体" w:hAnsi="宋体" w:cs="宋体" w:eastAsia="宋体" w:hint="default"/>
                <w:sz w:val="21"/>
                <w:szCs w:val="21"/>
              </w:rPr>
            </w:pPr>
            <w:r>
              <w:rPr>
                <w:rFonts w:ascii="宋体"/>
                <w:sz w:val="21"/>
              </w:rPr>
              <w:t>231,943.32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武汉无</w:t>
            </w:r>
            <w:r>
              <w:rPr>
                <w:rFonts w:ascii="宋体" w:hAnsi="宋体" w:cs="宋体" w:eastAsia="宋体" w:hint="default"/>
                <w:spacing w:val="-70"/>
                <w:sz w:val="21"/>
                <w:szCs w:val="21"/>
              </w:rPr>
              <w:t> </w:t>
            </w:r>
            <w:r>
              <w:rPr>
                <w:rFonts w:ascii="宋体" w:hAnsi="宋体" w:cs="宋体" w:eastAsia="宋体" w:hint="default"/>
                <w:spacing w:val="16"/>
                <w:sz w:val="21"/>
                <w:szCs w:val="21"/>
              </w:rPr>
              <w:t>线飞翔科</w:t>
            </w:r>
            <w:r>
              <w:rPr>
                <w:rFonts w:ascii="宋体" w:hAnsi="宋体" w:cs="宋体" w:eastAsia="宋体" w:hint="default"/>
                <w:spacing w:val="-70"/>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3" w:firstLine="1051"/>
              <w:jc w:val="left"/>
              <w:rPr>
                <w:rFonts w:ascii="宋体" w:hAnsi="宋体" w:cs="宋体" w:eastAsia="宋体" w:hint="default"/>
                <w:sz w:val="21"/>
                <w:szCs w:val="21"/>
              </w:rPr>
            </w:pPr>
            <w:r>
              <w:rPr>
                <w:rFonts w:ascii="宋体"/>
                <w:w w:val="100"/>
                <w:sz w:val="21"/>
              </w:rPr>
              <w:t> </w:t>
            </w:r>
          </w:p>
          <w:p>
            <w:pPr>
              <w:pStyle w:val="TableParagraph"/>
              <w:spacing w:line="274" w:lineRule="exact"/>
              <w:ind w:left="319" w:right="-3"/>
              <w:jc w:val="left"/>
              <w:rPr>
                <w:rFonts w:ascii="宋体" w:hAnsi="宋体" w:cs="宋体" w:eastAsia="宋体" w:hint="default"/>
                <w:sz w:val="21"/>
                <w:szCs w:val="21"/>
              </w:rPr>
            </w:pPr>
            <w:r>
              <w:rPr>
                <w:rFonts w:ascii="宋体"/>
                <w:sz w:val="21"/>
              </w:rPr>
              <w:t>934,200.00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5" w:right="-3" w:firstLine="1051"/>
              <w:jc w:val="left"/>
              <w:rPr>
                <w:rFonts w:ascii="宋体" w:hAnsi="宋体" w:cs="宋体" w:eastAsia="宋体" w:hint="default"/>
                <w:sz w:val="21"/>
                <w:szCs w:val="21"/>
              </w:rPr>
            </w:pPr>
            <w:r>
              <w:rPr>
                <w:rFonts w:ascii="宋体"/>
                <w:w w:val="100"/>
                <w:sz w:val="21"/>
              </w:rPr>
              <w:t> </w:t>
            </w:r>
          </w:p>
          <w:p>
            <w:pPr>
              <w:pStyle w:val="TableParagraph"/>
              <w:spacing w:line="274" w:lineRule="exact"/>
              <w:ind w:left="365" w:right="-3"/>
              <w:jc w:val="left"/>
              <w:rPr>
                <w:rFonts w:ascii="宋体" w:hAnsi="宋体" w:cs="宋体" w:eastAsia="宋体" w:hint="default"/>
                <w:sz w:val="21"/>
                <w:szCs w:val="21"/>
              </w:rPr>
            </w:pPr>
            <w:r>
              <w:rPr>
                <w:rFonts w:ascii="宋体"/>
                <w:sz w:val="21"/>
              </w:rPr>
              <w:t>405,000.00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3" w:firstLine="1051"/>
              <w:jc w:val="left"/>
              <w:rPr>
                <w:rFonts w:ascii="宋体" w:hAnsi="宋体" w:cs="宋体" w:eastAsia="宋体" w:hint="default"/>
                <w:sz w:val="21"/>
                <w:szCs w:val="21"/>
              </w:rPr>
            </w:pPr>
            <w:r>
              <w:rPr>
                <w:rFonts w:ascii="宋体"/>
                <w:w w:val="100"/>
                <w:sz w:val="21"/>
              </w:rPr>
              <w:t> </w:t>
            </w:r>
          </w:p>
          <w:p>
            <w:pPr>
              <w:pStyle w:val="TableParagraph"/>
              <w:spacing w:line="274" w:lineRule="exact"/>
              <w:ind w:left="417" w:right="-2"/>
              <w:jc w:val="left"/>
              <w:rPr>
                <w:rFonts w:ascii="宋体" w:hAnsi="宋体" w:cs="宋体" w:eastAsia="宋体" w:hint="default"/>
                <w:sz w:val="21"/>
                <w:szCs w:val="21"/>
              </w:rPr>
            </w:pPr>
            <w:r>
              <w:rPr>
                <w:rFonts w:ascii="宋体"/>
                <w:sz w:val="21"/>
              </w:rPr>
              <w:t>505,000.00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3" w:firstLine="1051"/>
              <w:jc w:val="left"/>
              <w:rPr>
                <w:rFonts w:ascii="宋体" w:hAnsi="宋体" w:cs="宋体" w:eastAsia="宋体" w:hint="default"/>
                <w:sz w:val="21"/>
                <w:szCs w:val="21"/>
              </w:rPr>
            </w:pPr>
            <w:r>
              <w:rPr>
                <w:rFonts w:ascii="宋体"/>
                <w:w w:val="100"/>
                <w:sz w:val="21"/>
              </w:rPr>
              <w:t> </w:t>
            </w:r>
          </w:p>
          <w:p>
            <w:pPr>
              <w:pStyle w:val="TableParagraph"/>
              <w:spacing w:line="274" w:lineRule="exact"/>
              <w:ind w:left="144" w:right="-3"/>
              <w:jc w:val="left"/>
              <w:rPr>
                <w:rFonts w:ascii="宋体" w:hAnsi="宋体" w:cs="宋体" w:eastAsia="宋体" w:hint="default"/>
                <w:sz w:val="21"/>
                <w:szCs w:val="21"/>
              </w:rPr>
            </w:pPr>
            <w:r>
              <w:rPr>
                <w:rFonts w:ascii="宋体"/>
                <w:sz w:val="21"/>
              </w:rPr>
              <w:t>834,200.00 </w:t>
            </w:r>
          </w:p>
        </w:tc>
      </w:tr>
      <w:tr>
        <w:trPr>
          <w:trHeight w:val="900"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w:t>
            </w:r>
            <w:r>
              <w:rPr>
                <w:rFonts w:ascii="宋体" w:hAnsi="宋体" w:cs="宋体" w:eastAsia="宋体" w:hint="default"/>
                <w:spacing w:val="-70"/>
                <w:sz w:val="21"/>
                <w:szCs w:val="21"/>
              </w:rPr>
              <w:t> </w:t>
            </w:r>
            <w:r>
              <w:rPr>
                <w:rFonts w:ascii="宋体" w:hAnsi="宋体" w:cs="宋体" w:eastAsia="宋体" w:hint="default"/>
                <w:spacing w:val="16"/>
                <w:sz w:val="21"/>
                <w:szCs w:val="21"/>
              </w:rPr>
              <w:t>合生创利</w:t>
            </w:r>
            <w:r>
              <w:rPr>
                <w:rFonts w:ascii="宋体" w:hAnsi="宋体" w:cs="宋体" w:eastAsia="宋体" w:hint="default"/>
                <w:spacing w:val="-70"/>
                <w:sz w:val="21"/>
                <w:szCs w:val="21"/>
              </w:rPr>
              <w:t> </w:t>
            </w:r>
            <w:r>
              <w:rPr>
                <w:rFonts w:ascii="宋体" w:hAnsi="宋体" w:cs="宋体" w:eastAsia="宋体" w:hint="default"/>
                <w:sz w:val="21"/>
                <w:szCs w:val="21"/>
              </w:rPr>
              <w:t>投</w:t>
            </w:r>
          </w:p>
          <w:p>
            <w:pPr>
              <w:pStyle w:val="TableParagraph"/>
              <w:spacing w:line="272" w:lineRule="exact" w:before="27"/>
              <w:ind w:left="100" w:right="99"/>
              <w:jc w:val="left"/>
              <w:rPr>
                <w:rFonts w:ascii="宋体" w:hAnsi="宋体" w:cs="宋体" w:eastAsia="宋体" w:hint="default"/>
                <w:sz w:val="21"/>
                <w:szCs w:val="21"/>
              </w:rPr>
            </w:pPr>
            <w:r>
              <w:rPr>
                <w:rFonts w:ascii="宋体" w:hAnsi="宋体" w:cs="宋体" w:eastAsia="宋体" w:hint="default"/>
                <w:spacing w:val="-5"/>
                <w:sz w:val="21"/>
                <w:szCs w:val="21"/>
              </w:rPr>
              <w:t>资管理中心（有限合</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伙）</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3" w:firstLine="1262"/>
              <w:jc w:val="left"/>
              <w:rPr>
                <w:rFonts w:ascii="宋体" w:hAnsi="宋体" w:cs="宋体" w:eastAsia="宋体" w:hint="default"/>
                <w:sz w:val="21"/>
                <w:szCs w:val="21"/>
              </w:rPr>
            </w:pPr>
            <w:r>
              <w:rPr>
                <w:rFonts w:ascii="宋体"/>
                <w:w w:val="100"/>
                <w:sz w:val="21"/>
              </w:rPr>
              <w:t> </w:t>
            </w:r>
          </w:p>
          <w:p>
            <w:pPr>
              <w:pStyle w:val="TableParagraph"/>
              <w:spacing w:line="274" w:lineRule="exact"/>
              <w:ind w:left="108" w:right="-3"/>
              <w:jc w:val="left"/>
              <w:rPr>
                <w:rFonts w:ascii="宋体" w:hAnsi="宋体" w:cs="宋体" w:eastAsia="宋体" w:hint="default"/>
                <w:sz w:val="21"/>
                <w:szCs w:val="21"/>
              </w:rPr>
            </w:pPr>
            <w:r>
              <w:rPr>
                <w:rFonts w:ascii="宋体"/>
                <w:sz w:val="21"/>
              </w:rPr>
              <w:t>4,185,325.00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3" w:firstLine="1263"/>
              <w:jc w:val="left"/>
              <w:rPr>
                <w:rFonts w:ascii="宋体" w:hAnsi="宋体" w:cs="宋体" w:eastAsia="宋体" w:hint="default"/>
                <w:sz w:val="21"/>
                <w:szCs w:val="21"/>
              </w:rPr>
            </w:pPr>
            <w:r>
              <w:rPr>
                <w:rFonts w:ascii="宋体"/>
                <w:w w:val="100"/>
                <w:sz w:val="21"/>
              </w:rPr>
              <w:t> </w:t>
            </w:r>
          </w:p>
          <w:p>
            <w:pPr>
              <w:pStyle w:val="TableParagraph"/>
              <w:spacing w:line="274" w:lineRule="exact"/>
              <w:ind w:left="206" w:right="-2"/>
              <w:jc w:val="left"/>
              <w:rPr>
                <w:rFonts w:ascii="宋体" w:hAnsi="宋体" w:cs="宋体" w:eastAsia="宋体" w:hint="default"/>
                <w:sz w:val="21"/>
                <w:szCs w:val="21"/>
              </w:rPr>
            </w:pPr>
            <w:r>
              <w:rPr>
                <w:rFonts w:ascii="宋体"/>
                <w:sz w:val="21"/>
              </w:rPr>
              <w:t>4,185,325.00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w:t>
            </w:r>
            <w:r>
              <w:rPr>
                <w:rFonts w:ascii="宋体" w:hAnsi="宋体" w:cs="宋体" w:eastAsia="宋体" w:hint="default"/>
                <w:spacing w:val="-70"/>
                <w:sz w:val="21"/>
                <w:szCs w:val="21"/>
              </w:rPr>
              <w:t> </w:t>
            </w:r>
            <w:r>
              <w:rPr>
                <w:rFonts w:ascii="宋体" w:hAnsi="宋体" w:cs="宋体" w:eastAsia="宋体" w:hint="default"/>
                <w:spacing w:val="16"/>
                <w:sz w:val="21"/>
                <w:szCs w:val="21"/>
              </w:rPr>
              <w:t>丽海弘金</w:t>
            </w:r>
            <w:r>
              <w:rPr>
                <w:rFonts w:ascii="宋体" w:hAnsi="宋体" w:cs="宋体" w:eastAsia="宋体" w:hint="default"/>
                <w:spacing w:val="-70"/>
                <w:sz w:val="21"/>
                <w:szCs w:val="21"/>
              </w:rPr>
              <w:t> </w:t>
            </w:r>
            <w:r>
              <w:rPr>
                <w:rFonts w:ascii="宋体" w:hAnsi="宋体" w:cs="宋体" w:eastAsia="宋体" w:hint="default"/>
                <w:sz w:val="21"/>
                <w:szCs w:val="21"/>
              </w:rPr>
              <w:t>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产管理有限公司</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3" w:firstLine="842"/>
              <w:jc w:val="left"/>
              <w:rPr>
                <w:rFonts w:ascii="宋体" w:hAnsi="宋体" w:cs="宋体" w:eastAsia="宋体" w:hint="default"/>
                <w:sz w:val="21"/>
                <w:szCs w:val="21"/>
              </w:rPr>
            </w:pPr>
            <w:r>
              <w:rPr>
                <w:rFonts w:ascii="宋体"/>
                <w:w w:val="100"/>
                <w:sz w:val="21"/>
              </w:rPr>
              <w:t> </w:t>
            </w:r>
          </w:p>
          <w:p>
            <w:pPr>
              <w:pStyle w:val="TableParagraph"/>
              <w:spacing w:line="273" w:lineRule="exact"/>
              <w:ind w:left="528" w:right="-3"/>
              <w:jc w:val="left"/>
              <w:rPr>
                <w:rFonts w:ascii="宋体" w:hAnsi="宋体" w:cs="宋体" w:eastAsia="宋体" w:hint="default"/>
                <w:sz w:val="21"/>
                <w:szCs w:val="21"/>
              </w:rPr>
            </w:pPr>
            <w:r>
              <w:rPr>
                <w:rFonts w:ascii="宋体"/>
                <w:sz w:val="21"/>
              </w:rPr>
              <w:t>5,174.33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68" w:right="-3" w:firstLine="948"/>
              <w:jc w:val="left"/>
              <w:rPr>
                <w:rFonts w:ascii="宋体" w:hAnsi="宋体" w:cs="宋体" w:eastAsia="宋体" w:hint="default"/>
                <w:sz w:val="21"/>
                <w:szCs w:val="21"/>
              </w:rPr>
            </w:pPr>
            <w:r>
              <w:rPr>
                <w:rFonts w:ascii="宋体"/>
                <w:w w:val="100"/>
                <w:sz w:val="21"/>
              </w:rPr>
              <w:t> </w:t>
            </w:r>
          </w:p>
          <w:p>
            <w:pPr>
              <w:pStyle w:val="TableParagraph"/>
              <w:spacing w:line="273" w:lineRule="exact"/>
              <w:ind w:left="468" w:right="-3"/>
              <w:jc w:val="left"/>
              <w:rPr>
                <w:rFonts w:ascii="宋体" w:hAnsi="宋体" w:cs="宋体" w:eastAsia="宋体" w:hint="default"/>
                <w:sz w:val="21"/>
                <w:szCs w:val="21"/>
              </w:rPr>
            </w:pPr>
            <w:r>
              <w:rPr>
                <w:rFonts w:ascii="宋体"/>
                <w:sz w:val="21"/>
              </w:rPr>
              <w:t>15,207.02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0" w:right="-3" w:firstLine="948"/>
              <w:jc w:val="left"/>
              <w:rPr>
                <w:rFonts w:ascii="宋体" w:hAnsi="宋体" w:cs="宋体" w:eastAsia="宋体" w:hint="default"/>
                <w:sz w:val="21"/>
                <w:szCs w:val="21"/>
              </w:rPr>
            </w:pPr>
            <w:r>
              <w:rPr>
                <w:rFonts w:ascii="宋体"/>
                <w:w w:val="100"/>
                <w:sz w:val="21"/>
              </w:rPr>
              <w:t> </w:t>
            </w:r>
          </w:p>
          <w:p>
            <w:pPr>
              <w:pStyle w:val="TableParagraph"/>
              <w:spacing w:line="273" w:lineRule="exact"/>
              <w:ind w:left="520" w:right="-2"/>
              <w:jc w:val="left"/>
              <w:rPr>
                <w:rFonts w:ascii="宋体" w:hAnsi="宋体" w:cs="宋体" w:eastAsia="宋体" w:hint="default"/>
                <w:sz w:val="21"/>
                <w:szCs w:val="21"/>
              </w:rPr>
            </w:pPr>
            <w:r>
              <w:rPr>
                <w:rFonts w:ascii="宋体"/>
                <w:sz w:val="21"/>
              </w:rPr>
              <w:t>20,381.35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武汉无</w:t>
            </w:r>
            <w:r>
              <w:rPr>
                <w:rFonts w:ascii="宋体" w:hAnsi="宋体" w:cs="宋体" w:eastAsia="宋体" w:hint="default"/>
                <w:spacing w:val="-70"/>
                <w:sz w:val="21"/>
                <w:szCs w:val="21"/>
              </w:rPr>
              <w:t> </w:t>
            </w:r>
            <w:r>
              <w:rPr>
                <w:rFonts w:ascii="宋体" w:hAnsi="宋体" w:cs="宋体" w:eastAsia="宋体" w:hint="default"/>
                <w:spacing w:val="16"/>
                <w:sz w:val="21"/>
                <w:szCs w:val="21"/>
              </w:rPr>
              <w:t>线飞翔科</w:t>
            </w:r>
            <w:r>
              <w:rPr>
                <w:rFonts w:ascii="宋体" w:hAnsi="宋体" w:cs="宋体" w:eastAsia="宋体" w:hint="default"/>
                <w:spacing w:val="-70"/>
                <w:sz w:val="21"/>
                <w:szCs w:val="21"/>
              </w:rPr>
              <w:t> </w:t>
            </w:r>
            <w:r>
              <w:rPr>
                <w:rFonts w:ascii="宋体" w:hAnsi="宋体" w:cs="宋体" w:eastAsia="宋体" w:hint="default"/>
                <w:sz w:val="21"/>
                <w:szCs w:val="21"/>
              </w:rPr>
              <w:t>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9" w:right="-3" w:firstLine="1051"/>
              <w:jc w:val="left"/>
              <w:rPr>
                <w:rFonts w:ascii="宋体" w:hAnsi="宋体" w:cs="宋体" w:eastAsia="宋体" w:hint="default"/>
                <w:sz w:val="21"/>
                <w:szCs w:val="21"/>
              </w:rPr>
            </w:pPr>
            <w:r>
              <w:rPr>
                <w:rFonts w:ascii="宋体"/>
                <w:w w:val="100"/>
                <w:sz w:val="21"/>
              </w:rPr>
              <w:t> </w:t>
            </w:r>
          </w:p>
          <w:p>
            <w:pPr>
              <w:pStyle w:val="TableParagraph"/>
              <w:spacing w:line="273" w:lineRule="exact"/>
              <w:ind w:left="319" w:right="-3"/>
              <w:jc w:val="left"/>
              <w:rPr>
                <w:rFonts w:ascii="宋体" w:hAnsi="宋体" w:cs="宋体" w:eastAsia="宋体" w:hint="default"/>
                <w:sz w:val="21"/>
                <w:szCs w:val="21"/>
              </w:rPr>
            </w:pPr>
            <w:r>
              <w:rPr>
                <w:rFonts w:ascii="宋体"/>
                <w:sz w:val="21"/>
              </w:rPr>
              <w:t>934,200.00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3" w:firstLine="1051"/>
              <w:jc w:val="left"/>
              <w:rPr>
                <w:rFonts w:ascii="宋体" w:hAnsi="宋体" w:cs="宋体" w:eastAsia="宋体" w:hint="default"/>
                <w:sz w:val="21"/>
                <w:szCs w:val="21"/>
              </w:rPr>
            </w:pPr>
            <w:r>
              <w:rPr>
                <w:rFonts w:ascii="宋体"/>
                <w:w w:val="100"/>
                <w:sz w:val="21"/>
              </w:rPr>
              <w:t> </w:t>
            </w:r>
          </w:p>
          <w:p>
            <w:pPr>
              <w:pStyle w:val="TableParagraph"/>
              <w:spacing w:line="273" w:lineRule="exact"/>
              <w:ind w:left="144" w:right="-3"/>
              <w:jc w:val="left"/>
              <w:rPr>
                <w:rFonts w:ascii="宋体" w:hAnsi="宋体" w:cs="宋体" w:eastAsia="宋体" w:hint="default"/>
                <w:sz w:val="21"/>
                <w:szCs w:val="21"/>
              </w:rPr>
            </w:pPr>
            <w:r>
              <w:rPr>
                <w:rFonts w:ascii="宋体"/>
                <w:sz w:val="21"/>
              </w:rPr>
              <w:t>834,200.00 </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深圳前</w:t>
            </w:r>
            <w:r>
              <w:rPr>
                <w:rFonts w:ascii="宋体" w:hAnsi="宋体" w:cs="宋体" w:eastAsia="宋体" w:hint="default"/>
                <w:spacing w:val="-70"/>
                <w:sz w:val="21"/>
                <w:szCs w:val="21"/>
              </w:rPr>
              <w:t> </w:t>
            </w:r>
            <w:r>
              <w:rPr>
                <w:rFonts w:ascii="宋体" w:hAnsi="宋体" w:cs="宋体" w:eastAsia="宋体" w:hint="default"/>
                <w:spacing w:val="16"/>
                <w:sz w:val="21"/>
                <w:szCs w:val="21"/>
              </w:rPr>
              <w:t>海联礼阳</w:t>
            </w:r>
            <w:r>
              <w:rPr>
                <w:rFonts w:ascii="宋体" w:hAnsi="宋体" w:cs="宋体" w:eastAsia="宋体" w:hint="default"/>
                <w:spacing w:val="-70"/>
                <w:sz w:val="21"/>
                <w:szCs w:val="21"/>
              </w:rPr>
              <w:t> </w:t>
            </w:r>
            <w:r>
              <w:rPr>
                <w:rFonts w:ascii="宋体" w:hAnsi="宋体" w:cs="宋体" w:eastAsia="宋体" w:hint="default"/>
                <w:sz w:val="21"/>
                <w:szCs w:val="21"/>
              </w:rPr>
              <w:t>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资有限责任公司</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3" w:firstLine="1262"/>
              <w:jc w:val="left"/>
              <w:rPr>
                <w:rFonts w:ascii="宋体" w:hAnsi="宋体" w:cs="宋体" w:eastAsia="宋体" w:hint="default"/>
                <w:sz w:val="21"/>
                <w:szCs w:val="21"/>
              </w:rPr>
            </w:pPr>
            <w:r>
              <w:rPr>
                <w:rFonts w:ascii="宋体"/>
                <w:w w:val="100"/>
                <w:sz w:val="21"/>
              </w:rPr>
              <w:t> </w:t>
            </w:r>
          </w:p>
          <w:p>
            <w:pPr>
              <w:pStyle w:val="TableParagraph"/>
              <w:spacing w:line="274" w:lineRule="exact"/>
              <w:ind w:left="108" w:right="-3"/>
              <w:jc w:val="left"/>
              <w:rPr>
                <w:rFonts w:ascii="宋体" w:hAnsi="宋体" w:cs="宋体" w:eastAsia="宋体" w:hint="default"/>
                <w:sz w:val="21"/>
                <w:szCs w:val="21"/>
              </w:rPr>
            </w:pPr>
            <w:r>
              <w:rPr>
                <w:rFonts w:ascii="宋体"/>
                <w:sz w:val="21"/>
              </w:rPr>
              <w:t>5,000,000.00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3" w:firstLine="1263"/>
              <w:jc w:val="left"/>
              <w:rPr>
                <w:rFonts w:ascii="宋体" w:hAnsi="宋体" w:cs="宋体" w:eastAsia="宋体" w:hint="default"/>
                <w:sz w:val="21"/>
                <w:szCs w:val="21"/>
              </w:rPr>
            </w:pPr>
            <w:r>
              <w:rPr>
                <w:rFonts w:ascii="宋体"/>
                <w:w w:val="100"/>
                <w:sz w:val="21"/>
              </w:rPr>
              <w:t> </w:t>
            </w:r>
          </w:p>
          <w:p>
            <w:pPr>
              <w:pStyle w:val="TableParagraph"/>
              <w:spacing w:line="274" w:lineRule="exact"/>
              <w:ind w:left="206" w:right="-2"/>
              <w:jc w:val="left"/>
              <w:rPr>
                <w:rFonts w:ascii="宋体" w:hAnsi="宋体" w:cs="宋体" w:eastAsia="宋体" w:hint="default"/>
                <w:sz w:val="21"/>
                <w:szCs w:val="21"/>
              </w:rPr>
            </w:pPr>
            <w:r>
              <w:rPr>
                <w:rFonts w:ascii="宋体"/>
                <w:sz w:val="21"/>
              </w:rPr>
              <w:t>5,000,000.00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付款</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深圳市</w:t>
            </w:r>
            <w:r>
              <w:rPr>
                <w:rFonts w:ascii="宋体" w:hAnsi="宋体" w:cs="宋体" w:eastAsia="宋体" w:hint="default"/>
                <w:spacing w:val="-70"/>
                <w:sz w:val="21"/>
                <w:szCs w:val="21"/>
              </w:rPr>
              <w:t> </w:t>
            </w:r>
            <w:r>
              <w:rPr>
                <w:rFonts w:ascii="宋体" w:hAnsi="宋体" w:cs="宋体" w:eastAsia="宋体" w:hint="default"/>
                <w:spacing w:val="16"/>
                <w:sz w:val="21"/>
                <w:szCs w:val="21"/>
              </w:rPr>
              <w:t>星网信通</w:t>
            </w:r>
            <w:r>
              <w:rPr>
                <w:rFonts w:ascii="宋体" w:hAnsi="宋体" w:cs="宋体" w:eastAsia="宋体" w:hint="default"/>
                <w:spacing w:val="-70"/>
                <w:sz w:val="21"/>
                <w:szCs w:val="21"/>
              </w:rPr>
              <w:t> </w:t>
            </w:r>
            <w:r>
              <w:rPr>
                <w:rFonts w:ascii="宋体" w:hAnsi="宋体" w:cs="宋体" w:eastAsia="宋体" w:hint="default"/>
                <w:sz w:val="21"/>
                <w:szCs w:val="21"/>
              </w:rPr>
              <w:t>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2" w:right="-3" w:firstLine="948"/>
              <w:jc w:val="left"/>
              <w:rPr>
                <w:rFonts w:ascii="宋体" w:hAnsi="宋体" w:cs="宋体" w:eastAsia="宋体" w:hint="default"/>
                <w:sz w:val="21"/>
                <w:szCs w:val="21"/>
              </w:rPr>
            </w:pPr>
            <w:r>
              <w:rPr>
                <w:rFonts w:ascii="宋体"/>
                <w:w w:val="100"/>
                <w:sz w:val="21"/>
              </w:rPr>
              <w:t> </w:t>
            </w:r>
          </w:p>
          <w:p>
            <w:pPr>
              <w:pStyle w:val="TableParagraph"/>
              <w:spacing w:line="274" w:lineRule="exact"/>
              <w:ind w:left="422" w:right="-3"/>
              <w:jc w:val="left"/>
              <w:rPr>
                <w:rFonts w:ascii="宋体" w:hAnsi="宋体" w:cs="宋体" w:eastAsia="宋体" w:hint="default"/>
                <w:sz w:val="21"/>
                <w:szCs w:val="21"/>
              </w:rPr>
            </w:pPr>
            <w:r>
              <w:rPr>
                <w:rFonts w:ascii="宋体"/>
                <w:sz w:val="21"/>
              </w:rPr>
              <w:t>30,951.57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5" w:right="-3" w:firstLine="1051"/>
              <w:jc w:val="left"/>
              <w:rPr>
                <w:rFonts w:ascii="宋体" w:hAnsi="宋体" w:cs="宋体" w:eastAsia="宋体" w:hint="default"/>
                <w:sz w:val="21"/>
                <w:szCs w:val="21"/>
              </w:rPr>
            </w:pPr>
            <w:r>
              <w:rPr>
                <w:rFonts w:ascii="宋体"/>
                <w:w w:val="100"/>
                <w:sz w:val="21"/>
              </w:rPr>
              <w:t> </w:t>
            </w:r>
          </w:p>
          <w:p>
            <w:pPr>
              <w:pStyle w:val="TableParagraph"/>
              <w:spacing w:line="274" w:lineRule="exact"/>
              <w:ind w:left="365" w:right="-3"/>
              <w:jc w:val="left"/>
              <w:rPr>
                <w:rFonts w:ascii="宋体" w:hAnsi="宋体" w:cs="宋体" w:eastAsia="宋体" w:hint="default"/>
                <w:sz w:val="21"/>
                <w:szCs w:val="21"/>
              </w:rPr>
            </w:pPr>
            <w:r>
              <w:rPr>
                <w:rFonts w:ascii="宋体"/>
                <w:sz w:val="21"/>
              </w:rPr>
              <w:t>291,040.30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3" w:firstLine="1051"/>
              <w:jc w:val="left"/>
              <w:rPr>
                <w:rFonts w:ascii="宋体" w:hAnsi="宋体" w:cs="宋体" w:eastAsia="宋体" w:hint="default"/>
                <w:sz w:val="21"/>
                <w:szCs w:val="21"/>
              </w:rPr>
            </w:pPr>
            <w:r>
              <w:rPr>
                <w:rFonts w:ascii="宋体"/>
                <w:w w:val="100"/>
                <w:sz w:val="21"/>
              </w:rPr>
              <w:t> </w:t>
            </w:r>
          </w:p>
          <w:p>
            <w:pPr>
              <w:pStyle w:val="TableParagraph"/>
              <w:spacing w:line="274" w:lineRule="exact"/>
              <w:ind w:left="144" w:right="-3"/>
              <w:jc w:val="left"/>
              <w:rPr>
                <w:rFonts w:ascii="宋体" w:hAnsi="宋体" w:cs="宋体" w:eastAsia="宋体" w:hint="default"/>
                <w:sz w:val="21"/>
                <w:szCs w:val="21"/>
              </w:rPr>
            </w:pPr>
            <w:r>
              <w:rPr>
                <w:rFonts w:ascii="宋体"/>
                <w:sz w:val="21"/>
              </w:rPr>
              <w:t>321,991.87 </w:t>
            </w:r>
          </w:p>
        </w:tc>
      </w:tr>
    </w:tbl>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5" w:top="1120" w:bottom="1380" w:left="1580" w:right="1040"/>
        </w:sectPr>
      </w:pPr>
    </w:p>
    <w:p>
      <w:pPr>
        <w:pStyle w:val="Heading4"/>
        <w:spacing w:line="240" w:lineRule="auto" w:before="26"/>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t>十三、股份支付</w:t>
      </w:r>
      <w:r>
        <w:rPr>
          <w:b w:val="0"/>
          <w:bCs w:val="0"/>
        </w:rPr>
      </w:r>
    </w:p>
    <w:p>
      <w:pPr>
        <w:pStyle w:val="Heading6"/>
        <w:spacing w:line="240" w:lineRule="auto" w:before="56"/>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ind w:left="218" w:right="0"/>
        <w:jc w:val="lef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7,230,000.00</w:t>
            </w:r>
            <w:r>
              <w:rPr>
                <w:rFonts w:ascii="宋体"/>
                <w:sz w:val="21"/>
              </w:rPr>
              <w:t> </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9</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11</w:t>
            </w:r>
            <w:r>
              <w:rPr>
                <w:rFonts w:ascii="宋体" w:hAnsi="宋体" w:cs="宋体" w:eastAsia="宋体" w:hint="default"/>
                <w:spacing w:val="-57"/>
                <w:sz w:val="21"/>
                <w:szCs w:val="21"/>
              </w:rPr>
              <w:t> </w:t>
            </w:r>
            <w:r>
              <w:rPr>
                <w:rFonts w:ascii="宋体" w:hAnsi="宋体" w:cs="宋体" w:eastAsia="宋体" w:hint="default"/>
                <w:w w:val="100"/>
                <w:sz w:val="21"/>
                <w:szCs w:val="21"/>
              </w:rPr>
              <w:t>日</w:t>
            </w:r>
            <w:r>
              <w:rPr>
                <w:rFonts w:ascii="宋体" w:hAnsi="宋体" w:cs="宋体" w:eastAsia="宋体" w:hint="default"/>
                <w:spacing w:val="-106"/>
                <w:w w:val="100"/>
                <w:sz w:val="21"/>
                <w:szCs w:val="21"/>
              </w:rPr>
              <w:t>，</w:t>
            </w:r>
            <w:r>
              <w:rPr>
                <w:rFonts w:ascii="宋体" w:hAnsi="宋体" w:cs="宋体" w:eastAsia="宋体" w:hint="default"/>
                <w:w w:val="100"/>
                <w:sz w:val="21"/>
                <w:szCs w:val="21"/>
              </w:rPr>
              <w:t>向</w:t>
            </w:r>
            <w:r>
              <w:rPr>
                <w:rFonts w:ascii="宋体" w:hAnsi="宋体" w:cs="宋体" w:eastAsia="宋体" w:hint="default"/>
                <w:spacing w:val="-55"/>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58</w:t>
            </w:r>
            <w:r>
              <w:rPr>
                <w:rFonts w:ascii="宋体" w:hAnsi="宋体" w:cs="宋体" w:eastAsia="宋体" w:hint="default"/>
                <w:spacing w:val="-58"/>
                <w:sz w:val="21"/>
                <w:szCs w:val="21"/>
              </w:rPr>
              <w:t> </w:t>
            </w:r>
            <w:r>
              <w:rPr>
                <w:rFonts w:ascii="宋体" w:hAnsi="宋体" w:cs="宋体" w:eastAsia="宋体" w:hint="default"/>
                <w:w w:val="100"/>
                <w:sz w:val="21"/>
                <w:szCs w:val="21"/>
              </w:rPr>
              <w:t>名激</w:t>
            </w:r>
            <w:r>
              <w:rPr>
                <w:rFonts w:ascii="宋体" w:hAnsi="宋体" w:cs="宋体" w:eastAsia="宋体" w:hint="default"/>
                <w:spacing w:val="-3"/>
                <w:w w:val="100"/>
                <w:sz w:val="21"/>
                <w:szCs w:val="21"/>
              </w:rPr>
              <w:t>励</w:t>
            </w:r>
            <w:r>
              <w:rPr>
                <w:rFonts w:ascii="宋体" w:hAnsi="宋体" w:cs="宋体" w:eastAsia="宋体" w:hint="default"/>
                <w:w w:val="100"/>
                <w:sz w:val="21"/>
                <w:szCs w:val="21"/>
              </w:rPr>
              <w:t>对</w:t>
            </w:r>
            <w:r>
              <w:rPr>
                <w:rFonts w:ascii="宋体" w:hAnsi="宋体" w:cs="宋体" w:eastAsia="宋体" w:hint="default"/>
                <w:spacing w:val="-3"/>
                <w:w w:val="100"/>
                <w:sz w:val="21"/>
                <w:szCs w:val="21"/>
              </w:rPr>
              <w:t>象</w:t>
            </w:r>
            <w:r>
              <w:rPr>
                <w:rFonts w:ascii="宋体" w:hAnsi="宋体" w:cs="宋体" w:eastAsia="宋体" w:hint="default"/>
                <w:w w:val="100"/>
                <w:sz w:val="21"/>
                <w:szCs w:val="21"/>
              </w:rPr>
              <w:t>授予</w:t>
            </w:r>
            <w:r>
              <w:rPr>
                <w:rFonts w:ascii="宋体" w:hAnsi="宋体" w:cs="宋体" w:eastAsia="宋体" w:hint="default"/>
                <w:spacing w:val="-55"/>
                <w:sz w:val="21"/>
                <w:szCs w:val="21"/>
              </w:rPr>
              <w:t> </w:t>
            </w:r>
            <w:r>
              <w:rPr>
                <w:rFonts w:ascii="宋体" w:hAnsi="宋体" w:cs="宋体" w:eastAsia="宋体" w:hint="default"/>
                <w:spacing w:val="-3"/>
                <w:w w:val="100"/>
                <w:sz w:val="21"/>
                <w:szCs w:val="21"/>
              </w:rPr>
              <w:t>7</w:t>
            </w:r>
            <w:r>
              <w:rPr>
                <w:rFonts w:ascii="宋体" w:hAnsi="宋体" w:cs="宋体" w:eastAsia="宋体" w:hint="default"/>
                <w:w w:val="100"/>
                <w:sz w:val="21"/>
                <w:szCs w:val="21"/>
              </w:rPr>
              <w:t>23</w:t>
            </w:r>
          </w:p>
          <w:p>
            <w:pPr>
              <w:pStyle w:val="TableParagraph"/>
              <w:spacing w:line="272" w:lineRule="exact"/>
              <w:ind w:left="103" w:right="-8"/>
              <w:jc w:val="left"/>
              <w:rPr>
                <w:rFonts w:ascii="宋体" w:hAnsi="宋体" w:cs="宋体" w:eastAsia="宋体" w:hint="default"/>
                <w:sz w:val="21"/>
                <w:szCs w:val="21"/>
              </w:rPr>
            </w:pPr>
            <w:r>
              <w:rPr>
                <w:rFonts w:ascii="宋体" w:hAnsi="宋体" w:cs="宋体" w:eastAsia="宋体" w:hint="default"/>
                <w:spacing w:val="-3"/>
                <w:sz w:val="21"/>
                <w:szCs w:val="21"/>
              </w:rPr>
              <w:t>万股限制性股票，价格为人民币 </w:t>
            </w:r>
            <w:r>
              <w:rPr>
                <w:rFonts w:ascii="宋体" w:hAnsi="宋体" w:cs="宋体" w:eastAsia="宋体" w:hint="default"/>
                <w:sz w:val="21"/>
                <w:szCs w:val="21"/>
              </w:rPr>
              <w:t>10.27</w:t>
            </w:r>
            <w:r>
              <w:rPr>
                <w:rFonts w:ascii="宋体" w:hAnsi="宋体" w:cs="宋体" w:eastAsia="宋体" w:hint="default"/>
                <w:spacing w:val="-7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p>
          <w:p>
            <w:pPr>
              <w:pStyle w:val="TableParagraph"/>
              <w:spacing w:line="272" w:lineRule="exact" w:before="27"/>
              <w:ind w:left="103" w:right="191"/>
              <w:jc w:val="left"/>
              <w:rPr>
                <w:rFonts w:ascii="宋体" w:hAnsi="宋体" w:cs="宋体" w:eastAsia="宋体" w:hint="default"/>
                <w:sz w:val="21"/>
                <w:szCs w:val="21"/>
              </w:rPr>
            </w:pPr>
            <w:r>
              <w:rPr>
                <w:rFonts w:ascii="宋体" w:hAnsi="宋体" w:cs="宋体" w:eastAsia="宋体" w:hint="default"/>
                <w:sz w:val="21"/>
                <w:szCs w:val="21"/>
              </w:rPr>
              <w:t>限售期分别自授予之日起分别为</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24</w:t>
            </w:r>
            <w:r>
              <w:rPr>
                <w:rFonts w:ascii="宋体" w:hAnsi="宋体" w:cs="宋体" w:eastAsia="宋体" w:hint="default"/>
                <w:w w:val="100"/>
                <w:sz w:val="21"/>
                <w:szCs w:val="21"/>
              </w:rPr>
              <w:t> </w:t>
            </w:r>
            <w:r>
              <w:rPr>
                <w:rFonts w:ascii="宋体" w:hAnsi="宋体" w:cs="宋体" w:eastAsia="宋体" w:hint="default"/>
                <w:sz w:val="21"/>
                <w:szCs w:val="21"/>
              </w:rPr>
              <w:t>个月、</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type w:val="continuous"/>
          <w:pgSz w:w="11910" w:h="16840"/>
          <w:pgMar w:top="1100" w:bottom="1380" w:left="1580" w:right="1040"/>
        </w:sectPr>
      </w:pPr>
    </w:p>
    <w:p>
      <w:pPr>
        <w:pStyle w:val="Heading4"/>
        <w:spacing w:line="273" w:lineRule="exact"/>
        <w:ind w:right="0"/>
        <w:jc w:val="left"/>
        <w:rPr>
          <w:rFonts w:ascii="宋体" w:hAnsi="宋体" w:cs="宋体" w:eastAsia="宋体" w:hint="default"/>
        </w:rPr>
      </w:pPr>
      <w:r>
        <w:rPr>
          <w:rFonts w:ascii="宋体"/>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before="61"/>
        <w:ind w:right="-18"/>
        <w:jc w:val="left"/>
        <w:rPr>
          <w:b w:val="0"/>
          <w:bCs w:val="0"/>
        </w:rPr>
      </w:pPr>
      <w:r>
        <w:rPr>
          <w:rFonts w:ascii="宋体" w:hAnsi="宋体" w:cs="宋体" w:eastAsia="宋体" w:hint="default"/>
        </w:rPr>
        <w:t>2</w:t>
      </w:r>
      <w:r>
        <w:rPr/>
        <w:t>、 以权益结算的股份支付情况</w:t>
      </w:r>
      <w:r>
        <w:rPr>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3173" w:space="33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94"/>
        <w:gridCol w:w="4256"/>
      </w:tblGrid>
      <w:tr>
        <w:trPr>
          <w:trHeight w:val="828"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公司以</w:t>
            </w:r>
            <w:r>
              <w:rPr>
                <w:rFonts w:ascii="宋体" w:hAnsi="宋体" w:cs="宋体" w:eastAsia="宋体" w:hint="default"/>
                <w:spacing w:val="-55"/>
                <w:sz w:val="21"/>
                <w:szCs w:val="21"/>
              </w:rPr>
              <w:t> </w:t>
            </w:r>
            <w:r>
              <w:rPr>
                <w:rFonts w:ascii="宋体" w:hAnsi="宋体" w:cs="宋体" w:eastAsia="宋体" w:hint="default"/>
                <w:sz w:val="21"/>
                <w:szCs w:val="21"/>
              </w:rPr>
              <w:t>Black-Scholes</w:t>
            </w:r>
            <w:r>
              <w:rPr>
                <w:rFonts w:ascii="宋体" w:hAnsi="宋体" w:cs="宋体" w:eastAsia="宋体" w:hint="default"/>
                <w:spacing w:val="-55"/>
                <w:sz w:val="21"/>
                <w:szCs w:val="21"/>
              </w:rPr>
              <w:t> </w:t>
            </w:r>
            <w:r>
              <w:rPr>
                <w:rFonts w:ascii="宋体" w:hAnsi="宋体" w:cs="宋体" w:eastAsia="宋体" w:hint="default"/>
                <w:sz w:val="21"/>
                <w:szCs w:val="21"/>
              </w:rPr>
              <w:t>模型（</w:t>
            </w:r>
            <w:r>
              <w:rPr>
                <w:rFonts w:ascii="宋体" w:hAnsi="宋体" w:cs="宋体" w:eastAsia="宋体" w:hint="default"/>
                <w:sz w:val="21"/>
                <w:szCs w:val="21"/>
              </w:rPr>
              <w:t>B-S</w:t>
            </w:r>
            <w:r>
              <w:rPr>
                <w:rFonts w:ascii="宋体" w:hAnsi="宋体" w:cs="宋体" w:eastAsia="宋体" w:hint="default"/>
                <w:spacing w:val="-55"/>
                <w:sz w:val="21"/>
                <w:szCs w:val="21"/>
              </w:rPr>
              <w:t> </w:t>
            </w:r>
            <w:r>
              <w:rPr>
                <w:rFonts w:ascii="宋体" w:hAnsi="宋体" w:cs="宋体" w:eastAsia="宋体" w:hint="default"/>
                <w:sz w:val="21"/>
                <w:szCs w:val="21"/>
              </w:rPr>
              <w:t>模型）作</w:t>
            </w:r>
          </w:p>
          <w:p>
            <w:pPr>
              <w:pStyle w:val="TableParagraph"/>
              <w:spacing w:line="272" w:lineRule="exact" w:before="27"/>
              <w:ind w:left="100" w:right="149"/>
              <w:jc w:val="left"/>
              <w:rPr>
                <w:rFonts w:ascii="宋体" w:hAnsi="宋体" w:cs="宋体" w:eastAsia="宋体" w:hint="default"/>
                <w:sz w:val="21"/>
                <w:szCs w:val="21"/>
              </w:rPr>
            </w:pPr>
            <w:r>
              <w:rPr>
                <w:rFonts w:ascii="宋体" w:hAnsi="宋体" w:cs="宋体" w:eastAsia="宋体" w:hint="default"/>
                <w:spacing w:val="-2"/>
                <w:sz w:val="21"/>
                <w:szCs w:val="21"/>
              </w:rPr>
              <w:t>为定价模型基础，扣除限制性因素带来的成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本后作为限制性股票的公允价值。</w:t>
            </w:r>
            <w:r>
              <w:rPr>
                <w:rFonts w:ascii="宋体" w:hAnsi="宋体" w:cs="宋体" w:eastAsia="宋体" w:hint="default"/>
                <w:sz w:val="21"/>
                <w:szCs w:val="21"/>
              </w:rPr>
              <w:t> </w:t>
            </w:r>
          </w:p>
        </w:tc>
      </w:tr>
      <w:tr>
        <w:trPr>
          <w:trHeight w:val="1915"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日，金证股份第六届董事会</w:t>
            </w:r>
            <w:r>
              <w:rPr>
                <w:rFonts w:ascii="宋体" w:hAnsi="宋体" w:cs="宋体" w:eastAsia="宋体" w:hint="default"/>
                <w:sz w:val="21"/>
                <w:szCs w:val="21"/>
              </w:rPr>
              <w:t>  </w:t>
            </w: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w w:val="100"/>
                <w:sz w:val="21"/>
                <w:szCs w:val="21"/>
              </w:rPr>
              <w:t>2019 </w:t>
            </w:r>
            <w:r>
              <w:rPr>
                <w:rFonts w:ascii="宋体" w:hAnsi="宋体" w:cs="宋体" w:eastAsia="宋体" w:hint="default"/>
                <w:spacing w:val="-9"/>
                <w:w w:val="100"/>
                <w:sz w:val="21"/>
                <w:szCs w:val="21"/>
              </w:rPr>
              <w:t>年第十次会议审议通过了《关于向</w:t>
            </w:r>
            <w:r>
              <w:rPr>
                <w:rFonts w:ascii="宋体" w:hAnsi="宋体" w:cs="宋体" w:eastAsia="宋体" w:hint="default"/>
                <w:spacing w:val="-48"/>
                <w:w w:val="100"/>
                <w:sz w:val="21"/>
                <w:szCs w:val="21"/>
              </w:rPr>
              <w:t> </w:t>
            </w:r>
            <w:r>
              <w:rPr>
                <w:rFonts w:ascii="宋体" w:hAnsi="宋体" w:cs="宋体" w:eastAsia="宋体" w:hint="default"/>
                <w:spacing w:val="-48"/>
                <w:w w:val="100"/>
                <w:sz w:val="21"/>
                <w:szCs w:val="21"/>
              </w:rPr>
            </w:r>
            <w:r>
              <w:rPr>
                <w:rFonts w:ascii="宋体" w:hAnsi="宋体" w:cs="宋体" w:eastAsia="宋体" w:hint="default"/>
                <w:spacing w:val="-1"/>
                <w:w w:val="100"/>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年限制性股票激励计划激励对象授予限制性</w:t>
            </w:r>
            <w:r>
              <w:rPr>
                <w:rFonts w:ascii="宋体" w:hAnsi="宋体" w:cs="宋体" w:eastAsia="宋体" w:hint="default"/>
                <w:w w:val="100"/>
                <w:sz w:val="21"/>
                <w:szCs w:val="21"/>
              </w:rPr>
              <w:t> </w:t>
            </w:r>
            <w:r>
              <w:rPr>
                <w:rFonts w:ascii="宋体" w:hAnsi="宋体" w:cs="宋体" w:eastAsia="宋体" w:hint="default"/>
                <w:spacing w:val="-13"/>
                <w:w w:val="100"/>
                <w:sz w:val="21"/>
                <w:szCs w:val="21"/>
              </w:rPr>
              <w:t>股票的议案》，确定限制性股票授予日为</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2019</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5"/>
                <w:sz w:val="21"/>
                <w:szCs w:val="21"/>
              </w:rPr>
              <w:t>日，授予数量为</w:t>
            </w:r>
            <w:r>
              <w:rPr>
                <w:rFonts w:ascii="宋体" w:hAnsi="宋体" w:cs="宋体" w:eastAsia="宋体" w:hint="default"/>
                <w:spacing w:val="-52"/>
                <w:sz w:val="21"/>
                <w:szCs w:val="21"/>
              </w:rPr>
              <w:t> </w:t>
            </w:r>
            <w:r>
              <w:rPr>
                <w:rFonts w:ascii="宋体" w:hAnsi="宋体" w:cs="宋体" w:eastAsia="宋体" w:hint="default"/>
                <w:sz w:val="21"/>
                <w:szCs w:val="21"/>
              </w:rPr>
              <w:t>723</w:t>
            </w:r>
            <w:r>
              <w:rPr>
                <w:rFonts w:ascii="宋体" w:hAnsi="宋体" w:cs="宋体" w:eastAsia="宋体" w:hint="default"/>
                <w:spacing w:val="-49"/>
                <w:sz w:val="21"/>
                <w:szCs w:val="21"/>
              </w:rPr>
              <w:t> </w:t>
            </w:r>
            <w:r>
              <w:rPr>
                <w:rFonts w:ascii="宋体" w:hAnsi="宋体" w:cs="宋体" w:eastAsia="宋体" w:hint="default"/>
                <w:spacing w:val="-6"/>
                <w:sz w:val="21"/>
                <w:szCs w:val="21"/>
              </w:rPr>
              <w:t>万股，授予人</w:t>
            </w:r>
          </w:p>
          <w:p>
            <w:pPr>
              <w:pStyle w:val="TableParagraph"/>
              <w:spacing w:line="240" w:lineRule="auto"/>
              <w:ind w:left="100" w:right="98"/>
              <w:jc w:val="both"/>
              <w:rPr>
                <w:rFonts w:ascii="宋体" w:hAnsi="宋体" w:cs="宋体" w:eastAsia="宋体" w:hint="default"/>
                <w:sz w:val="21"/>
                <w:szCs w:val="21"/>
              </w:rPr>
            </w:pPr>
            <w:r>
              <w:rPr>
                <w:rFonts w:ascii="宋体" w:hAnsi="宋体" w:cs="宋体" w:eastAsia="宋体" w:hint="default"/>
                <w:sz w:val="21"/>
                <w:szCs w:val="21"/>
              </w:rPr>
              <w:t>数为</w:t>
            </w:r>
            <w:r>
              <w:rPr>
                <w:rFonts w:ascii="宋体" w:hAnsi="宋体" w:cs="宋体" w:eastAsia="宋体" w:hint="default"/>
                <w:spacing w:val="-48"/>
                <w:sz w:val="21"/>
                <w:szCs w:val="21"/>
              </w:rPr>
              <w:t> </w:t>
            </w:r>
            <w:r>
              <w:rPr>
                <w:rFonts w:ascii="宋体" w:hAnsi="宋体" w:cs="宋体" w:eastAsia="宋体" w:hint="default"/>
                <w:sz w:val="21"/>
                <w:szCs w:val="21"/>
              </w:rPr>
              <w:t>258</w:t>
            </w:r>
            <w:r>
              <w:rPr>
                <w:rFonts w:ascii="宋体" w:hAnsi="宋体" w:cs="宋体" w:eastAsia="宋体" w:hint="default"/>
                <w:spacing w:val="-48"/>
                <w:sz w:val="21"/>
                <w:szCs w:val="21"/>
              </w:rPr>
              <w:t> </w:t>
            </w:r>
            <w:r>
              <w:rPr>
                <w:rFonts w:ascii="宋体" w:hAnsi="宋体" w:cs="宋体" w:eastAsia="宋体" w:hint="default"/>
                <w:spacing w:val="-6"/>
                <w:sz w:val="21"/>
                <w:szCs w:val="21"/>
              </w:rPr>
              <w:t>人，授予价格为</w:t>
            </w:r>
            <w:r>
              <w:rPr>
                <w:rFonts w:ascii="宋体" w:hAnsi="宋体" w:cs="宋体" w:eastAsia="宋体" w:hint="default"/>
                <w:spacing w:val="-48"/>
                <w:sz w:val="21"/>
                <w:szCs w:val="21"/>
              </w:rPr>
              <w:t> </w:t>
            </w:r>
            <w:r>
              <w:rPr>
                <w:rFonts w:ascii="宋体" w:hAnsi="宋体" w:cs="宋体" w:eastAsia="宋体" w:hint="default"/>
                <w:sz w:val="21"/>
                <w:szCs w:val="21"/>
              </w:rPr>
              <w:t>10.27</w:t>
            </w:r>
            <w:r>
              <w:rPr>
                <w:rFonts w:ascii="宋体" w:hAnsi="宋体" w:cs="宋体" w:eastAsia="宋体" w:hint="default"/>
                <w:spacing w:val="-50"/>
                <w:sz w:val="21"/>
                <w:szCs w:val="21"/>
              </w:rPr>
              <w:t> </w:t>
            </w:r>
            <w:r>
              <w:rPr>
                <w:rFonts w:ascii="宋体" w:hAnsi="宋体" w:cs="宋体" w:eastAsia="宋体" w:hint="default"/>
                <w:spacing w:val="-6"/>
                <w:sz w:val="21"/>
                <w:szCs w:val="21"/>
              </w:rPr>
              <w:t>元</w:t>
            </w:r>
            <w:r>
              <w:rPr>
                <w:rFonts w:ascii="宋体" w:hAnsi="宋体" w:cs="宋体" w:eastAsia="宋体" w:hint="default"/>
                <w:spacing w:val="-6"/>
                <w:sz w:val="21"/>
                <w:szCs w:val="21"/>
              </w:rPr>
              <w:t>/</w:t>
            </w:r>
            <w:r>
              <w:rPr>
                <w:rFonts w:ascii="宋体" w:hAnsi="宋体" w:cs="宋体" w:eastAsia="宋体" w:hint="default"/>
                <w:spacing w:val="-6"/>
                <w:sz w:val="21"/>
                <w:szCs w:val="21"/>
              </w:rPr>
              <w:t>股。激励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对象获授的全部限制性股票适用不同的限售</w:t>
            </w:r>
          </w:p>
        </w:tc>
      </w:tr>
    </w:tbl>
    <w:p>
      <w:pPr>
        <w:spacing w:after="0" w:line="240" w:lineRule="auto"/>
        <w:jc w:val="both"/>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794"/>
        <w:gridCol w:w="4256"/>
      </w:tblGrid>
      <w:tr>
        <w:trPr>
          <w:trHeight w:val="557" w:hRule="exact"/>
        </w:trPr>
        <w:tc>
          <w:tcPr>
            <w:tcW w:w="4794" w:type="dxa"/>
            <w:tcBorders>
              <w:top w:val="single" w:sz="4" w:space="0" w:color="000000"/>
              <w:left w:val="single" w:sz="4" w:space="0" w:color="000000"/>
              <w:bottom w:val="single" w:sz="4" w:space="0" w:color="000000"/>
              <w:right w:val="single" w:sz="4" w:space="0" w:color="000000"/>
            </w:tcBorders>
          </w:tcPr>
          <w:p>
            <w:pP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5"/>
              <w:jc w:val="left"/>
              <w:rPr>
                <w:rFonts w:ascii="宋体" w:hAnsi="宋体" w:cs="宋体" w:eastAsia="宋体" w:hint="default"/>
                <w:sz w:val="21"/>
                <w:szCs w:val="21"/>
              </w:rPr>
            </w:pPr>
            <w:r>
              <w:rPr>
                <w:rFonts w:ascii="宋体" w:hAnsi="宋体" w:cs="宋体" w:eastAsia="宋体" w:hint="default"/>
                <w:sz w:val="21"/>
                <w:szCs w:val="21"/>
              </w:rPr>
              <w:t>期，自授予之日起分别为</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个月、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10,576,535.83</w:t>
            </w:r>
            <w:r>
              <w:rPr>
                <w:rFonts w:ascii="宋体"/>
                <w:sz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10,576,535.83</w:t>
            </w:r>
            <w:r>
              <w:rPr>
                <w:rFonts w:ascii="宋体"/>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40" w:lineRule="auto" w:before="1"/>
        <w:ind w:left="218" w:right="8099"/>
        <w:jc w:val="left"/>
        <w:rPr>
          <w:rFonts w:ascii="宋体" w:hAnsi="宋体" w:cs="宋体" w:eastAsia="宋体" w:hint="default"/>
          <w:sz w:val="24"/>
          <w:szCs w:val="24"/>
        </w:rPr>
      </w:pPr>
      <w:r>
        <w:rPr/>
        <w:t>其他说明</w:t>
      </w:r>
      <w:r>
        <w:rPr>
          <w:rFonts w:ascii="宋体" w:hAnsi="宋体" w:cs="宋体" w:eastAsia="宋体" w:hint="default"/>
          <w:w w:val="100"/>
        </w:rPr>
        <w:t> </w:t>
      </w:r>
      <w:r>
        <w:rPr/>
        <w:t>无</w:t>
      </w:r>
      <w:r>
        <w:rPr>
          <w:rFonts w:ascii="宋体" w:hAnsi="宋体" w:cs="宋体" w:eastAsia="宋体" w:hint="default"/>
          <w:sz w:val="24"/>
          <w:szCs w:val="24"/>
        </w:rPr>
        <w:t> </w:t>
      </w:r>
    </w:p>
    <w:p>
      <w:pPr>
        <w:pStyle w:val="Heading4"/>
        <w:spacing w:line="304"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宋体" w:hAnsi="宋体" w:cs="宋体" w:eastAsia="宋体" w:hint="default"/>
        </w:rPr>
        <w:t>3</w:t>
      </w:r>
      <w:r>
        <w:rPr/>
        <w:t>、 以现金结算的股份支付情况</w:t>
      </w:r>
      <w:r>
        <w:rPr>
          <w:b w:val="0"/>
          <w:bCs w:val="0"/>
        </w:rPr>
      </w:r>
    </w:p>
    <w:p>
      <w:pPr>
        <w:pStyle w:val="Heading4"/>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宋体" w:hAnsi="宋体" w:cs="宋体" w:eastAsia="宋体" w:hint="default"/>
        </w:rPr>
        <w:t>4</w:t>
      </w:r>
      <w:r>
        <w:rPr/>
        <w:t>、 股份支付的修改、终止情况</w:t>
      </w:r>
      <w:r>
        <w:rPr>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458"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6"/>
        <w:spacing w:line="288" w:lineRule="auto" w:before="0"/>
        <w:ind w:right="6937"/>
        <w:jc w:val="left"/>
        <w:rPr>
          <w:rFonts w:ascii="宋体" w:hAnsi="宋体" w:cs="宋体" w:eastAsia="宋体" w:hint="default"/>
          <w:b w:val="0"/>
          <w:bCs w:val="0"/>
        </w:rPr>
      </w:pPr>
      <w:r>
        <w:rPr>
          <w:rFonts w:ascii="宋体" w:hAnsi="宋体" w:cs="宋体" w:eastAsia="宋体" w:hint="default"/>
          <w:b w:val="0"/>
          <w:bCs w:val="0"/>
          <w:sz w:val="24"/>
          <w:szCs w:val="24"/>
        </w:rPr>
        <w:t> </w:t>
      </w:r>
      <w:r>
        <w:rPr>
          <w:w w:val="100"/>
        </w:rPr>
        <w:t>十四</w:t>
      </w:r>
      <w:r>
        <w:rPr>
          <w:spacing w:val="-1"/>
          <w:w w:val="100"/>
        </w:rPr>
        <w:t>、</w:t>
      </w:r>
      <w:r>
        <w:rPr>
          <w:w w:val="100"/>
        </w:rPr>
        <w:t>承诺及或有事项</w:t>
      </w:r>
      <w:r>
        <w:rPr>
          <w:w w:val="100"/>
        </w:rPr>
        <w:t> </w:t>
      </w:r>
      <w:r>
        <w:rPr>
          <w:rFonts w:ascii="宋体" w:hAnsi="宋体" w:cs="宋体" w:eastAsia="宋体" w:hint="default"/>
          <w:w w:val="99"/>
        </w:rPr>
        <w:t>1</w:t>
      </w:r>
      <w:r>
        <w:rPr>
          <w:w w:val="100"/>
        </w:rPr>
        <w:t>、</w:t>
      </w:r>
      <w:r>
        <w:rPr>
          <w:spacing w:val="2"/>
        </w:rPr>
        <w:t> </w:t>
      </w:r>
      <w:r>
        <w:rPr>
          <w:w w:val="100"/>
        </w:rPr>
        <w:t>重要承诺事</w:t>
      </w:r>
      <w:r>
        <w:rPr>
          <w:spacing w:val="-3"/>
          <w:w w:val="100"/>
        </w:rPr>
        <w:t>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6"/>
        <w:spacing w:line="240" w:lineRule="auto" w:before="59"/>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218" w:right="0"/>
        <w:jc w:val="left"/>
        <w:rPr>
          <w:rFonts w:ascii="宋体" w:hAnsi="宋体" w:cs="宋体" w:eastAsia="宋体" w:hint="default"/>
        </w:rPr>
      </w:pPr>
      <w:r>
        <w:rPr/>
        <w:t>母子公司之间尚未到期的互相担保</w:t>
      </w:r>
      <w:r>
        <w:rPr>
          <w:rFonts w:ascii="宋体" w:hAnsi="宋体" w:cs="宋体" w:eastAsia="宋体" w:hint="default"/>
        </w:rPr>
        <w:t> </w:t>
      </w:r>
    </w:p>
    <w:p>
      <w:pPr>
        <w:spacing w:line="240" w:lineRule="auto" w:before="8"/>
        <w:rPr>
          <w:rFonts w:ascii="宋体" w:hAnsi="宋体" w:cs="宋体" w:eastAsia="宋体" w:hint="default"/>
          <w:sz w:val="4"/>
          <w:szCs w:val="4"/>
        </w:rPr>
      </w:pPr>
    </w:p>
    <w:tbl>
      <w:tblPr>
        <w:tblW w:w="0" w:type="auto"/>
        <w:jc w:val="left"/>
        <w:tblInd w:w="186" w:type="dxa"/>
        <w:tblLayout w:type="fixed"/>
        <w:tblCellMar>
          <w:top w:w="0" w:type="dxa"/>
          <w:left w:w="0" w:type="dxa"/>
          <w:bottom w:w="0" w:type="dxa"/>
          <w:right w:w="0" w:type="dxa"/>
        </w:tblCellMar>
        <w:tblLook w:val="01E0"/>
      </w:tblPr>
      <w:tblGrid>
        <w:gridCol w:w="2062"/>
        <w:gridCol w:w="2110"/>
        <w:gridCol w:w="1421"/>
        <w:gridCol w:w="1418"/>
        <w:gridCol w:w="1738"/>
      </w:tblGrid>
      <w:tr>
        <w:trPr>
          <w:trHeight w:val="249" w:hRule="exact"/>
        </w:trPr>
        <w:tc>
          <w:tcPr>
            <w:tcW w:w="2062" w:type="dxa"/>
            <w:tcBorders>
              <w:top w:val="nil" w:sz="6" w:space="0" w:color="auto"/>
              <w:left w:val="nil" w:sz="6" w:space="0" w:color="auto"/>
              <w:bottom w:val="single" w:sz="4" w:space="0" w:color="000000"/>
              <w:right w:val="nil" w:sz="6" w:space="0" w:color="auto"/>
            </w:tcBorders>
          </w:tcPr>
          <w:p>
            <w:pPr>
              <w:pStyle w:val="TableParagraph"/>
              <w:spacing w:line="211" w:lineRule="exact"/>
              <w:ind w:left="110" w:right="0"/>
              <w:jc w:val="left"/>
              <w:rPr>
                <w:rFonts w:ascii="宋体" w:hAnsi="宋体" w:cs="宋体" w:eastAsia="宋体" w:hint="default"/>
                <w:sz w:val="21"/>
                <w:szCs w:val="21"/>
              </w:rPr>
            </w:pPr>
            <w:r>
              <w:rPr>
                <w:rFonts w:ascii="宋体"/>
                <w:w w:val="100"/>
                <w:sz w:val="21"/>
              </w:rPr>
              <w:t> </w:t>
            </w:r>
          </w:p>
        </w:tc>
        <w:tc>
          <w:tcPr>
            <w:tcW w:w="2110" w:type="dxa"/>
            <w:tcBorders>
              <w:top w:val="nil" w:sz="6" w:space="0" w:color="auto"/>
              <w:left w:val="nil" w:sz="6" w:space="0" w:color="auto"/>
              <w:bottom w:val="single" w:sz="4" w:space="0" w:color="000000"/>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w w:val="100"/>
                <w:sz w:val="21"/>
              </w:rPr>
              <w:t> </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w w:val="100"/>
                <w:sz w:val="21"/>
              </w:rPr>
              <w:t> </w:t>
            </w:r>
          </w:p>
        </w:tc>
        <w:tc>
          <w:tcPr>
            <w:tcW w:w="1418" w:type="dxa"/>
            <w:tcBorders>
              <w:top w:val="nil" w:sz="6" w:space="0" w:color="auto"/>
              <w:left w:val="nil" w:sz="6" w:space="0" w:color="auto"/>
              <w:bottom w:val="single" w:sz="4" w:space="0" w:color="000000"/>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w w:val="100"/>
                <w:sz w:val="21"/>
              </w:rPr>
              <w:t> </w:t>
            </w:r>
          </w:p>
        </w:tc>
        <w:tc>
          <w:tcPr>
            <w:tcW w:w="1738" w:type="dxa"/>
            <w:tcBorders>
              <w:top w:val="nil" w:sz="6" w:space="0" w:color="auto"/>
              <w:left w:val="nil" w:sz="6" w:space="0" w:color="auto"/>
              <w:bottom w:val="single" w:sz="4" w:space="0" w:color="000000"/>
              <w:right w:val="nil" w:sz="6" w:space="0" w:color="auto"/>
            </w:tcBorders>
          </w:tcPr>
          <w:p>
            <w:pPr>
              <w:pStyle w:val="TableParagraph"/>
              <w:spacing w:line="211" w:lineRule="exact"/>
              <w:ind w:left="576" w:right="0"/>
              <w:jc w:val="lef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z w:val="21"/>
                <w:szCs w:val="21"/>
              </w:rPr>
              <w:t> </w:t>
            </w:r>
          </w:p>
        </w:tc>
      </w:tr>
      <w:tr>
        <w:trPr>
          <w:trHeight w:val="55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被担保单位名称</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提供担保单位名称</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担保事项</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担保合同金</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1" w:right="0"/>
              <w:jc w:val="left"/>
              <w:rPr>
                <w:rFonts w:ascii="宋体" w:hAnsi="宋体" w:cs="宋体" w:eastAsia="宋体" w:hint="default"/>
                <w:sz w:val="21"/>
                <w:szCs w:val="21"/>
              </w:rPr>
            </w:pPr>
            <w:r>
              <w:rPr>
                <w:rFonts w:ascii="宋体" w:hAnsi="宋体" w:cs="宋体" w:eastAsia="宋体" w:hint="default"/>
                <w:sz w:val="21"/>
                <w:szCs w:val="21"/>
              </w:rPr>
              <w:t>期限</w:t>
            </w:r>
            <w:r>
              <w:rPr>
                <w:rFonts w:ascii="宋体" w:hAnsi="宋体" w:cs="宋体" w:eastAsia="宋体" w:hint="default"/>
                <w:sz w:val="21"/>
                <w:szCs w:val="21"/>
              </w:rPr>
              <w:t> </w:t>
            </w:r>
          </w:p>
        </w:tc>
      </w:tr>
      <w:tr>
        <w:trPr>
          <w:trHeight w:val="55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深圳市齐普生科技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综合授信</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tabs>
                <w:tab w:pos="1414"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2019.3.29</w:t>
              <w:tab/>
            </w:r>
            <w:r>
              <w:rPr>
                <w:rFonts w:ascii="宋体" w:hAnsi="宋体" w:cs="宋体" w:eastAsia="宋体" w:hint="default"/>
                <w:sz w:val="21"/>
                <w:szCs w:val="21"/>
              </w:rPr>
              <w:t>至</w:t>
            </w:r>
          </w:p>
          <w:p>
            <w:pPr>
              <w:pStyle w:val="TableParagraph"/>
              <w:spacing w:line="274" w:lineRule="exact"/>
              <w:ind w:left="100" w:right="0"/>
              <w:jc w:val="left"/>
              <w:rPr>
                <w:rFonts w:ascii="宋体" w:hAnsi="宋体" w:cs="宋体" w:eastAsia="宋体" w:hint="default"/>
                <w:sz w:val="21"/>
                <w:szCs w:val="21"/>
              </w:rPr>
            </w:pPr>
            <w:r>
              <w:rPr>
                <w:rFonts w:ascii="宋体"/>
                <w:sz w:val="21"/>
              </w:rPr>
              <w:t>2020.3.29 </w:t>
            </w:r>
          </w:p>
        </w:tc>
      </w:tr>
      <w:tr>
        <w:trPr>
          <w:trHeight w:val="55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深圳市齐普生科技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综合授信</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tabs>
                <w:tab w:pos="1414"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2019.9.2</w:t>
              <w:tab/>
            </w:r>
            <w:r>
              <w:rPr>
                <w:rFonts w:ascii="宋体" w:hAnsi="宋体" w:cs="宋体" w:eastAsia="宋体" w:hint="default"/>
                <w:sz w:val="21"/>
                <w:szCs w:val="21"/>
              </w:rPr>
              <w:t>至</w:t>
            </w:r>
          </w:p>
          <w:p>
            <w:pPr>
              <w:pStyle w:val="TableParagraph"/>
              <w:spacing w:line="274" w:lineRule="exact"/>
              <w:ind w:left="100" w:right="0"/>
              <w:jc w:val="left"/>
              <w:rPr>
                <w:rFonts w:ascii="宋体" w:hAnsi="宋体" w:cs="宋体" w:eastAsia="宋体" w:hint="default"/>
                <w:sz w:val="21"/>
                <w:szCs w:val="21"/>
              </w:rPr>
            </w:pPr>
            <w:r>
              <w:rPr>
                <w:rFonts w:ascii="宋体"/>
                <w:sz w:val="21"/>
              </w:rPr>
              <w:t>2020.9.1 </w:t>
            </w:r>
          </w:p>
        </w:tc>
      </w:tr>
      <w:tr>
        <w:trPr>
          <w:trHeight w:val="55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深圳市齐普生科技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综合授信</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tabs>
                <w:tab w:pos="1414"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2019.7.8</w:t>
              <w:tab/>
            </w:r>
            <w:r>
              <w:rPr>
                <w:rFonts w:ascii="宋体" w:hAnsi="宋体" w:cs="宋体" w:eastAsia="宋体" w:hint="default"/>
                <w:sz w:val="21"/>
                <w:szCs w:val="21"/>
              </w:rPr>
              <w:t>至</w:t>
            </w:r>
          </w:p>
          <w:p>
            <w:pPr>
              <w:pStyle w:val="TableParagraph"/>
              <w:spacing w:line="274" w:lineRule="exact"/>
              <w:ind w:left="100" w:right="0"/>
              <w:jc w:val="left"/>
              <w:rPr>
                <w:rFonts w:ascii="宋体" w:hAnsi="宋体" w:cs="宋体" w:eastAsia="宋体" w:hint="default"/>
                <w:sz w:val="21"/>
                <w:szCs w:val="21"/>
              </w:rPr>
            </w:pPr>
            <w:r>
              <w:rPr>
                <w:rFonts w:ascii="宋体"/>
                <w:sz w:val="21"/>
              </w:rPr>
              <w:t>2020.7.7 </w:t>
            </w:r>
          </w:p>
        </w:tc>
      </w:tr>
      <w:tr>
        <w:trPr>
          <w:trHeight w:val="555"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深圳市齐普生科技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综合授信</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tabs>
                <w:tab w:pos="1414"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2019.12.2</w:t>
              <w:tab/>
            </w:r>
            <w:r>
              <w:rPr>
                <w:rFonts w:ascii="宋体" w:hAnsi="宋体" w:cs="宋体" w:eastAsia="宋体" w:hint="default"/>
                <w:sz w:val="21"/>
                <w:szCs w:val="21"/>
              </w:rPr>
              <w:t>至</w:t>
            </w:r>
          </w:p>
          <w:p>
            <w:pPr>
              <w:pStyle w:val="TableParagraph"/>
              <w:spacing w:line="275" w:lineRule="exact"/>
              <w:ind w:left="100" w:right="0"/>
              <w:jc w:val="left"/>
              <w:rPr>
                <w:rFonts w:ascii="宋体" w:hAnsi="宋体" w:cs="宋体" w:eastAsia="宋体" w:hint="default"/>
                <w:sz w:val="21"/>
                <w:szCs w:val="21"/>
              </w:rPr>
            </w:pPr>
            <w:r>
              <w:rPr>
                <w:rFonts w:ascii="宋体"/>
                <w:sz w:val="21"/>
              </w:rPr>
              <w:t>2020.12.1 </w:t>
            </w:r>
          </w:p>
        </w:tc>
      </w:tr>
      <w:tr>
        <w:trPr>
          <w:trHeight w:val="55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深圳市齐普生科技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综合授信</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6,000.00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tabs>
                <w:tab w:pos="1414"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2019.7.25</w:t>
              <w:tab/>
            </w:r>
            <w:r>
              <w:rPr>
                <w:rFonts w:ascii="宋体" w:hAnsi="宋体" w:cs="宋体" w:eastAsia="宋体" w:hint="default"/>
                <w:sz w:val="21"/>
                <w:szCs w:val="21"/>
              </w:rPr>
              <w:t>至</w:t>
            </w:r>
          </w:p>
          <w:p>
            <w:pPr>
              <w:pStyle w:val="TableParagraph"/>
              <w:spacing w:line="273" w:lineRule="exact"/>
              <w:ind w:left="100" w:right="0"/>
              <w:jc w:val="left"/>
              <w:rPr>
                <w:rFonts w:ascii="宋体" w:hAnsi="宋体" w:cs="宋体" w:eastAsia="宋体" w:hint="default"/>
                <w:sz w:val="21"/>
                <w:szCs w:val="21"/>
              </w:rPr>
            </w:pPr>
            <w:r>
              <w:rPr>
                <w:rFonts w:ascii="宋体"/>
                <w:sz w:val="21"/>
              </w:rPr>
              <w:t>2020.7.24 </w:t>
            </w:r>
          </w:p>
        </w:tc>
      </w:tr>
      <w:tr>
        <w:trPr>
          <w:trHeight w:val="557"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深圳市齐普生科技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综合授信</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tabs>
                <w:tab w:pos="1414"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2019.12.13</w:t>
              <w:tab/>
            </w:r>
            <w:r>
              <w:rPr>
                <w:rFonts w:ascii="宋体" w:hAnsi="宋体" w:cs="宋体" w:eastAsia="宋体" w:hint="default"/>
                <w:sz w:val="21"/>
                <w:szCs w:val="21"/>
              </w:rPr>
              <w:t>至</w:t>
            </w:r>
          </w:p>
          <w:p>
            <w:pPr>
              <w:pStyle w:val="TableParagraph"/>
              <w:spacing w:line="273" w:lineRule="exact"/>
              <w:ind w:left="100" w:right="0"/>
              <w:jc w:val="left"/>
              <w:rPr>
                <w:rFonts w:ascii="宋体" w:hAnsi="宋体" w:cs="宋体" w:eastAsia="宋体" w:hint="default"/>
                <w:sz w:val="21"/>
                <w:szCs w:val="21"/>
              </w:rPr>
            </w:pPr>
            <w:r>
              <w:rPr>
                <w:rFonts w:ascii="宋体"/>
                <w:sz w:val="21"/>
              </w:rPr>
              <w:t>2020.12.3 </w:t>
            </w:r>
          </w:p>
        </w:tc>
      </w:tr>
      <w:tr>
        <w:trPr>
          <w:trHeight w:val="554"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深圳市齐普生科技股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综合授信</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tabs>
                <w:tab w:pos="1414" w:val="left" w:leader="none"/>
              </w:tabs>
              <w:spacing w:line="239"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2019.2.22</w:t>
              <w:tab/>
            </w:r>
            <w:r>
              <w:rPr>
                <w:rFonts w:ascii="宋体" w:hAnsi="宋体" w:cs="宋体" w:eastAsia="宋体" w:hint="default"/>
                <w:sz w:val="21"/>
                <w:szCs w:val="21"/>
              </w:rPr>
              <w:t>至</w:t>
            </w:r>
          </w:p>
          <w:p>
            <w:pPr>
              <w:pStyle w:val="TableParagraph"/>
              <w:spacing w:line="273" w:lineRule="exact"/>
              <w:ind w:left="100" w:right="0"/>
              <w:jc w:val="left"/>
              <w:rPr>
                <w:rFonts w:ascii="宋体" w:hAnsi="宋体" w:cs="宋体" w:eastAsia="宋体" w:hint="default"/>
                <w:sz w:val="21"/>
                <w:szCs w:val="21"/>
              </w:rPr>
            </w:pPr>
            <w:r>
              <w:rPr>
                <w:rFonts w:ascii="宋体"/>
                <w:sz w:val="21"/>
              </w:rPr>
              <w:t>2020.2.22 </w:t>
            </w:r>
          </w:p>
        </w:tc>
      </w:tr>
      <w:tr>
        <w:trPr>
          <w:trHeight w:val="286"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76,000.00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pStyle w:val="BodyText"/>
        <w:spacing w:line="236" w:lineRule="exact"/>
        <w:ind w:left="218" w:right="0"/>
        <w:jc w:val="left"/>
        <w:rPr>
          <w:rFonts w:ascii="宋体" w:hAnsi="宋体" w:cs="宋体" w:eastAsia="宋体" w:hint="default"/>
        </w:rPr>
      </w:pPr>
      <w:r>
        <w:rPr>
          <w:rFonts w:ascii="宋体"/>
          <w:w w:val="100"/>
        </w:rPr>
        <w:t> </w:t>
      </w:r>
    </w:p>
    <w:p>
      <w:pPr>
        <w:pStyle w:val="BodyText"/>
        <w:spacing w:line="268" w:lineRule="exact"/>
        <w:ind w:left="218" w:right="0"/>
        <w:jc w:val="left"/>
        <w:rPr>
          <w:rFonts w:ascii="宋体" w:hAnsi="宋体" w:cs="宋体" w:eastAsia="宋体" w:hint="default"/>
        </w:rPr>
      </w:pPr>
      <w:r>
        <w:rPr>
          <w:w w:val="100"/>
        </w:rPr>
        <w:t>除存</w:t>
      </w:r>
      <w:r>
        <w:rPr>
          <w:spacing w:val="-3"/>
          <w:w w:val="100"/>
        </w:rPr>
        <w:t>在</w:t>
      </w:r>
      <w:r>
        <w:rPr>
          <w:w w:val="100"/>
        </w:rPr>
        <w:t>上</w:t>
      </w:r>
      <w:r>
        <w:rPr>
          <w:spacing w:val="-3"/>
          <w:w w:val="100"/>
        </w:rPr>
        <w:t>述</w:t>
      </w:r>
      <w:r>
        <w:rPr>
          <w:w w:val="100"/>
        </w:rPr>
        <w:t>或</w:t>
      </w:r>
      <w:r>
        <w:rPr>
          <w:spacing w:val="-3"/>
          <w:w w:val="100"/>
        </w:rPr>
        <w:t>有</w:t>
      </w:r>
      <w:r>
        <w:rPr>
          <w:w w:val="100"/>
        </w:rPr>
        <w:t>事</w:t>
      </w:r>
      <w:r>
        <w:rPr>
          <w:spacing w:val="-3"/>
          <w:w w:val="100"/>
        </w:rPr>
        <w:t>项</w:t>
      </w:r>
      <w:r>
        <w:rPr>
          <w:w w:val="100"/>
        </w:rPr>
        <w:t>外</w:t>
      </w:r>
      <w:r>
        <w:rPr>
          <w:spacing w:val="-3"/>
          <w:w w:val="100"/>
        </w:rPr>
        <w:t>，</w:t>
      </w:r>
      <w:r>
        <w:rPr>
          <w:w w:val="100"/>
        </w:rPr>
        <w:t>截止</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53"/>
        </w:rPr>
        <w:t> </w:t>
      </w:r>
      <w:r>
        <w:rPr>
          <w:spacing w:val="-3"/>
          <w:w w:val="100"/>
        </w:rPr>
        <w:t>日，</w:t>
      </w:r>
      <w:r>
        <w:rPr>
          <w:w w:val="100"/>
        </w:rPr>
        <w:t>本公</w:t>
      </w:r>
      <w:r>
        <w:rPr>
          <w:spacing w:val="-3"/>
          <w:w w:val="100"/>
        </w:rPr>
        <w:t>司</w:t>
      </w:r>
      <w:r>
        <w:rPr>
          <w:w w:val="100"/>
        </w:rPr>
        <w:t>无</w:t>
      </w:r>
      <w:r>
        <w:rPr>
          <w:spacing w:val="-3"/>
          <w:w w:val="100"/>
        </w:rPr>
        <w:t>其</w:t>
      </w:r>
      <w:r>
        <w:rPr>
          <w:w w:val="100"/>
        </w:rPr>
        <w:t>他</w:t>
      </w:r>
      <w:r>
        <w:rPr>
          <w:spacing w:val="-3"/>
          <w:w w:val="100"/>
        </w:rPr>
        <w:t>应</w:t>
      </w:r>
      <w:r>
        <w:rPr>
          <w:w w:val="100"/>
        </w:rPr>
        <w:t>披</w:t>
      </w:r>
      <w:r>
        <w:rPr>
          <w:spacing w:val="-3"/>
          <w:w w:val="100"/>
        </w:rPr>
        <w:t>露</w:t>
      </w:r>
      <w:r>
        <w:rPr>
          <w:w w:val="100"/>
        </w:rPr>
        <w:t>未</w:t>
      </w:r>
      <w:r>
        <w:rPr>
          <w:spacing w:val="-3"/>
          <w:w w:val="100"/>
        </w:rPr>
        <w:t>披</w:t>
      </w:r>
      <w:r>
        <w:rPr>
          <w:w w:val="100"/>
        </w:rPr>
        <w:t>露的</w:t>
      </w:r>
      <w:r>
        <w:rPr>
          <w:spacing w:val="-3"/>
          <w:w w:val="100"/>
        </w:rPr>
        <w:t>重</w:t>
      </w:r>
      <w:r>
        <w:rPr>
          <w:w w:val="100"/>
        </w:rPr>
        <w:t>要</w:t>
      </w:r>
      <w:r>
        <w:rPr>
          <w:spacing w:val="-3"/>
          <w:w w:val="100"/>
        </w:rPr>
        <w:t>或</w:t>
      </w:r>
      <w:r>
        <w:rPr>
          <w:spacing w:val="2"/>
          <w:w w:val="100"/>
        </w:rPr>
        <w:t>有</w:t>
      </w:r>
      <w:r>
        <w:rPr>
          <w:w w:val="100"/>
        </w:rPr>
        <w:t>事</w:t>
      </w:r>
      <w:r>
        <w:rPr>
          <w:spacing w:val="2"/>
          <w:w w:val="100"/>
        </w:rPr>
        <w:t>项</w:t>
      </w:r>
      <w:r>
        <w:rPr>
          <w:spacing w:val="-106"/>
          <w:w w:val="100"/>
        </w:rPr>
        <w:t>。</w:t>
      </w:r>
      <w:r>
        <w:rPr>
          <w:rFonts w:ascii="宋体" w:hAnsi="宋体" w:cs="宋体" w:eastAsia="宋体" w:hint="default"/>
          <w:w w:val="100"/>
        </w:rPr>
        <w:t> </w:t>
      </w:r>
    </w:p>
    <w:p>
      <w:pPr>
        <w:pStyle w:val="Heading4"/>
        <w:spacing w:line="309" w:lineRule="exact"/>
        <w:ind w:right="0"/>
        <w:jc w:val="left"/>
        <w:rPr>
          <w:rFonts w:ascii="宋体" w:hAnsi="宋体" w:cs="宋体" w:eastAsia="宋体" w:hint="default"/>
        </w:rPr>
      </w:pPr>
      <w:r>
        <w:rPr>
          <w:rFonts w:ascii="宋体"/>
        </w:rPr>
        <w:t> </w:t>
      </w:r>
    </w:p>
    <w:p>
      <w:pPr>
        <w:spacing w:after="0" w:line="309"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6"/>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9"/>
        </w:rPr>
        <w:t> </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5" w:top="1120" w:bottom="1380" w:left="1580" w:right="1040"/>
        </w:sectPr>
      </w:pPr>
    </w:p>
    <w:p>
      <w:pPr>
        <w:pStyle w:val="Heading6"/>
        <w:spacing w:line="240" w:lineRule="auto" w:before="36"/>
        <w:ind w:right="-16"/>
        <w:jc w:val="left"/>
        <w:rPr>
          <w:b w:val="0"/>
          <w:bCs w:val="0"/>
        </w:rPr>
      </w:pPr>
      <w:r>
        <w:rPr>
          <w:rFonts w:ascii="宋体" w:hAnsi="宋体" w:cs="宋体" w:eastAsia="宋体" w:hint="default"/>
        </w:rPr>
        <w:t>3</w:t>
      </w:r>
      <w:r>
        <w:rPr/>
        <w:t>、</w:t>
      </w:r>
      <w:r>
        <w:rPr>
          <w:spacing w:val="2"/>
        </w:rPr>
        <w:t> </w:t>
      </w:r>
      <w:r>
        <w:rPr/>
        <w:t>其他</w:t>
      </w:r>
      <w:r>
        <w:rPr>
          <w:b w:val="0"/>
          <w:bCs w:val="0"/>
        </w:rPr>
      </w:r>
    </w:p>
    <w:p>
      <w:pPr>
        <w:spacing w:line="288" w:lineRule="auto" w:before="50"/>
        <w:ind w:left="218" w:right="-16"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19"/>
          <w:sz w:val="24"/>
          <w:szCs w:val="24"/>
        </w:rPr>
        <w:t> </w:t>
      </w:r>
      <w:r>
        <w:rPr>
          <w:rFonts w:ascii="宋体" w:hAnsi="宋体" w:cs="宋体" w:eastAsia="宋体" w:hint="default"/>
          <w:spacing w:val="119"/>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十五、资产负债表日后事项</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Calibri" w:hAnsi="Calibri" w:cs="Calibri" w:eastAsia="Calibri"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4"/>
        <w:spacing w:line="288" w:lineRule="exact"/>
        <w:ind w:right="-1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before="61"/>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Heading4"/>
        <w:spacing w:line="240" w:lineRule="auto" w:before="25"/>
        <w:ind w:right="-1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ind w:left="21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753" w:space="3558"/>
            <w:col w:w="297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2,409.23</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8" w:right="0" w:firstLine="419"/>
        <w:jc w:val="left"/>
      </w:pPr>
      <w:r>
        <w:rPr>
          <w:w w:val="100"/>
        </w:rPr>
        <w:t>公司</w:t>
      </w:r>
      <w:r>
        <w:rPr>
          <w:spacing w:val="-3"/>
          <w:w w:val="100"/>
        </w:rPr>
        <w:t>第</w:t>
      </w:r>
      <w:r>
        <w:rPr>
          <w:w w:val="100"/>
        </w:rPr>
        <w:t>六</w:t>
      </w:r>
      <w:r>
        <w:rPr>
          <w:spacing w:val="-3"/>
          <w:w w:val="100"/>
        </w:rPr>
        <w:t>届</w:t>
      </w:r>
      <w:r>
        <w:rPr>
          <w:w w:val="100"/>
        </w:rPr>
        <w:t>董</w:t>
      </w:r>
      <w:r>
        <w:rPr>
          <w:spacing w:val="-3"/>
          <w:w w:val="100"/>
        </w:rPr>
        <w:t>事</w:t>
      </w:r>
      <w:r>
        <w:rPr>
          <w:w w:val="100"/>
        </w:rPr>
        <w:t>会</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2</w:t>
      </w:r>
      <w:r>
        <w:rPr>
          <w:rFonts w:ascii="宋体" w:hAnsi="宋体" w:cs="宋体" w:eastAsia="宋体" w:hint="default"/>
          <w:spacing w:val="-1"/>
          <w:w w:val="100"/>
        </w:rPr>
        <w:t>0</w:t>
      </w:r>
      <w:r>
        <w:rPr>
          <w:spacing w:val="-3"/>
          <w:w w:val="100"/>
        </w:rPr>
        <w:t>年</w:t>
      </w:r>
      <w:r>
        <w:rPr>
          <w:w w:val="100"/>
        </w:rPr>
        <w:t>第三</w:t>
      </w:r>
      <w:r>
        <w:rPr>
          <w:spacing w:val="-3"/>
          <w:w w:val="100"/>
        </w:rPr>
        <w:t>次</w:t>
      </w:r>
      <w:r>
        <w:rPr>
          <w:w w:val="100"/>
        </w:rPr>
        <w:t>会</w:t>
      </w:r>
      <w:r>
        <w:rPr>
          <w:spacing w:val="-3"/>
          <w:w w:val="100"/>
        </w:rPr>
        <w:t>议</w:t>
      </w:r>
      <w:r>
        <w:rPr>
          <w:spacing w:val="-1"/>
          <w:w w:val="100"/>
        </w:rPr>
        <w:t>于</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2</w:t>
      </w:r>
      <w:r>
        <w:rPr>
          <w:rFonts w:ascii="宋体" w:hAnsi="宋体" w:cs="宋体" w:eastAsia="宋体" w:hint="default"/>
          <w:spacing w:val="-1"/>
          <w:w w:val="100"/>
        </w:rPr>
        <w:t>0</w:t>
      </w:r>
      <w:r>
        <w:rPr>
          <w:spacing w:val="-3"/>
          <w:w w:val="100"/>
        </w:rPr>
        <w:t>年</w:t>
      </w:r>
      <w:r>
        <w:rPr>
          <w:rFonts w:ascii="宋体" w:hAnsi="宋体" w:cs="宋体" w:eastAsia="宋体" w:hint="default"/>
          <w:w w:val="100"/>
        </w:rPr>
        <w:t>4</w:t>
      </w:r>
      <w:r>
        <w:rPr>
          <w:w w:val="100"/>
        </w:rPr>
        <w:t>月</w:t>
      </w:r>
      <w:r>
        <w:rPr>
          <w:rFonts w:ascii="宋体" w:hAnsi="宋体" w:cs="宋体" w:eastAsia="宋体" w:hint="default"/>
          <w:spacing w:val="-3"/>
          <w:w w:val="100"/>
        </w:rPr>
        <w:t>27</w:t>
      </w:r>
      <w:r>
        <w:rPr>
          <w:w w:val="100"/>
        </w:rPr>
        <w:t>日审</w:t>
      </w:r>
      <w:r>
        <w:rPr>
          <w:spacing w:val="-3"/>
          <w:w w:val="100"/>
        </w:rPr>
        <w:t>议</w:t>
      </w:r>
      <w:r>
        <w:rPr>
          <w:w w:val="100"/>
        </w:rPr>
        <w:t>通</w:t>
      </w:r>
      <w:r>
        <w:rPr>
          <w:spacing w:val="-94"/>
          <w:w w:val="100"/>
        </w:rPr>
        <w:t>过</w:t>
      </w:r>
      <w:r>
        <w:rPr>
          <w:spacing w:val="-3"/>
          <w:w w:val="100"/>
        </w:rPr>
        <w:t>《</w:t>
      </w:r>
      <w:r>
        <w:rPr>
          <w:rFonts w:ascii="宋体" w:hAnsi="宋体" w:cs="宋体" w:eastAsia="宋体" w:hint="default"/>
          <w:w w:val="100"/>
        </w:rPr>
        <w:t>201</w:t>
      </w:r>
      <w:r>
        <w:rPr>
          <w:rFonts w:ascii="宋体" w:hAnsi="宋体" w:cs="宋体" w:eastAsia="宋体" w:hint="default"/>
          <w:spacing w:val="-3"/>
          <w:w w:val="100"/>
        </w:rPr>
        <w:t>9</w:t>
      </w:r>
      <w:r>
        <w:rPr>
          <w:w w:val="100"/>
        </w:rPr>
        <w:t>年</w:t>
      </w:r>
      <w:r>
        <w:rPr>
          <w:spacing w:val="-3"/>
          <w:w w:val="100"/>
        </w:rPr>
        <w:t>度</w:t>
      </w:r>
      <w:r>
        <w:rPr>
          <w:w w:val="100"/>
        </w:rPr>
        <w:t>公</w:t>
      </w:r>
      <w:r>
        <w:rPr>
          <w:spacing w:val="-3"/>
          <w:w w:val="100"/>
        </w:rPr>
        <w:t>司</w:t>
      </w:r>
      <w:r>
        <w:rPr>
          <w:w w:val="100"/>
        </w:rPr>
        <w:t>利润</w:t>
      </w:r>
      <w:r>
        <w:rPr>
          <w:spacing w:val="-3"/>
          <w:w w:val="100"/>
        </w:rPr>
        <w:t>分</w:t>
      </w:r>
      <w:r>
        <w:rPr>
          <w:w w:val="100"/>
        </w:rPr>
        <w:t>配</w:t>
      </w:r>
      <w:r>
        <w:rPr>
          <w:spacing w:val="-3"/>
          <w:w w:val="100"/>
        </w:rPr>
        <w:t>的</w:t>
      </w:r>
      <w:r>
        <w:rPr>
          <w:w w:val="100"/>
        </w:rPr>
        <w:t>预</w:t>
      </w:r>
    </w:p>
    <w:p>
      <w:pPr>
        <w:pStyle w:val="BodyText"/>
        <w:spacing w:line="355" w:lineRule="auto" w:before="133"/>
        <w:ind w:left="218" w:right="0"/>
        <w:jc w:val="left"/>
      </w:pPr>
      <w:r>
        <w:rPr>
          <w:spacing w:val="-5"/>
          <w:w w:val="100"/>
        </w:rPr>
        <w:t>案》：公司以</w:t>
      </w:r>
      <w:r>
        <w:rPr>
          <w:rFonts w:ascii="宋体" w:hAnsi="宋体" w:cs="宋体" w:eastAsia="宋体" w:hint="default"/>
          <w:spacing w:val="-5"/>
          <w:w w:val="100"/>
        </w:rPr>
        <w:t>2019</w:t>
      </w:r>
      <w:r>
        <w:rPr>
          <w:spacing w:val="-5"/>
          <w:w w:val="100"/>
        </w:rPr>
        <w:t>年</w:t>
      </w:r>
      <w:r>
        <w:rPr>
          <w:rFonts w:ascii="宋体" w:hAnsi="宋体" w:cs="宋体" w:eastAsia="宋体" w:hint="default"/>
          <w:spacing w:val="-5"/>
          <w:w w:val="100"/>
        </w:rPr>
        <w:t>12</w:t>
      </w:r>
      <w:r>
        <w:rPr>
          <w:spacing w:val="-5"/>
          <w:w w:val="100"/>
        </w:rPr>
        <w:t>月</w:t>
      </w:r>
      <w:r>
        <w:rPr>
          <w:rFonts w:ascii="宋体" w:hAnsi="宋体" w:cs="宋体" w:eastAsia="宋体" w:hint="default"/>
          <w:spacing w:val="-5"/>
          <w:w w:val="100"/>
        </w:rPr>
        <w:t>31</w:t>
      </w:r>
      <w:r>
        <w:rPr>
          <w:spacing w:val="-5"/>
          <w:w w:val="100"/>
        </w:rPr>
        <w:t>日总股本</w:t>
      </w:r>
      <w:r>
        <w:rPr>
          <w:rFonts w:ascii="宋体" w:hAnsi="宋体" w:cs="宋体" w:eastAsia="宋体" w:hint="default"/>
          <w:spacing w:val="-5"/>
          <w:w w:val="100"/>
        </w:rPr>
        <w:t>860,440,484</w:t>
      </w:r>
      <w:r>
        <w:rPr>
          <w:spacing w:val="-5"/>
          <w:w w:val="100"/>
        </w:rPr>
        <w:t>股为基数</w:t>
      </w:r>
      <w:r>
        <w:rPr>
          <w:rFonts w:ascii="宋体" w:hAnsi="宋体" w:cs="宋体" w:eastAsia="宋体" w:hint="default"/>
          <w:spacing w:val="-5"/>
          <w:w w:val="100"/>
        </w:rPr>
        <w:t>,</w:t>
      </w:r>
      <w:r>
        <w:rPr>
          <w:spacing w:val="-5"/>
          <w:w w:val="100"/>
        </w:rPr>
        <w:t>拟向全体股东每</w:t>
      </w:r>
      <w:r>
        <w:rPr>
          <w:rFonts w:ascii="宋体" w:hAnsi="宋体" w:cs="宋体" w:eastAsia="宋体" w:hint="default"/>
          <w:spacing w:val="-5"/>
          <w:w w:val="100"/>
        </w:rPr>
        <w:t>10</w:t>
      </w:r>
      <w:r>
        <w:rPr>
          <w:spacing w:val="-5"/>
          <w:w w:val="100"/>
        </w:rPr>
        <w:t>股派发现金股利</w:t>
      </w:r>
      <w:r>
        <w:rPr>
          <w:rFonts w:ascii="宋体" w:hAnsi="宋体" w:cs="宋体" w:eastAsia="宋体" w:hint="default"/>
          <w:spacing w:val="-5"/>
          <w:w w:val="100"/>
        </w:rPr>
        <w:t>0.28</w:t>
      </w:r>
      <w:r>
        <w:rPr>
          <w:rFonts w:ascii="宋体" w:hAnsi="宋体" w:cs="宋体" w:eastAsia="宋体" w:hint="default"/>
          <w:spacing w:val="-90"/>
          <w:w w:val="100"/>
        </w:rPr>
        <w:t> </w:t>
      </w:r>
      <w:r>
        <w:rPr>
          <w:rFonts w:ascii="宋体" w:hAnsi="宋体" w:cs="宋体" w:eastAsia="宋体" w:hint="default"/>
          <w:spacing w:val="-90"/>
          <w:w w:val="100"/>
        </w:rPr>
      </w:r>
      <w:r>
        <w:rPr>
          <w:spacing w:val="-6"/>
          <w:w w:val="100"/>
        </w:rPr>
        <w:t>元</w:t>
      </w:r>
      <w:r>
        <w:rPr>
          <w:rFonts w:ascii="宋体" w:hAnsi="宋体" w:cs="宋体" w:eastAsia="宋体" w:hint="default"/>
          <w:spacing w:val="-6"/>
          <w:w w:val="100"/>
        </w:rPr>
        <w:t>(</w:t>
      </w:r>
      <w:r>
        <w:rPr>
          <w:spacing w:val="-6"/>
          <w:w w:val="100"/>
        </w:rPr>
        <w:t>含税</w:t>
      </w:r>
      <w:r>
        <w:rPr>
          <w:rFonts w:ascii="宋体" w:hAnsi="宋体" w:cs="宋体" w:eastAsia="宋体" w:hint="default"/>
          <w:spacing w:val="-6"/>
          <w:w w:val="100"/>
        </w:rPr>
        <w:t>),</w:t>
      </w:r>
      <w:r>
        <w:rPr>
          <w:spacing w:val="-6"/>
          <w:w w:val="100"/>
        </w:rPr>
        <w:t>共计派发现金股利</w:t>
      </w:r>
      <w:r>
        <w:rPr>
          <w:rFonts w:ascii="宋体" w:hAnsi="宋体" w:cs="宋体" w:eastAsia="宋体" w:hint="default"/>
          <w:spacing w:val="-6"/>
          <w:w w:val="100"/>
        </w:rPr>
        <w:t>2,409.23</w:t>
      </w:r>
      <w:r>
        <w:rPr>
          <w:spacing w:val="-6"/>
          <w:w w:val="100"/>
        </w:rPr>
        <w:t>万元。本次利润分配不送红股，也不进行资本公积转增股本，</w:t>
      </w:r>
      <w:r>
        <w:rPr>
          <w:spacing w:val="-73"/>
          <w:w w:val="100"/>
        </w:rPr>
        <w:t> </w:t>
      </w:r>
      <w:r>
        <w:rPr>
          <w:spacing w:val="-73"/>
          <w:w w:val="100"/>
        </w:rPr>
      </w:r>
      <w:r>
        <w:rPr/>
        <w:t>该预案尚需提交</w:t>
      </w:r>
      <w:r>
        <w:rPr>
          <w:rFonts w:ascii="宋体" w:hAnsi="宋体" w:cs="宋体" w:eastAsia="宋体" w:hint="default"/>
        </w:rPr>
        <w:t>2019</w:t>
      </w:r>
      <w:r>
        <w:rPr/>
        <w:t>年年度股东大会审议。</w:t>
      </w:r>
    </w:p>
    <w:p>
      <w:pPr>
        <w:pStyle w:val="Heading4"/>
        <w:spacing w:line="240" w:lineRule="auto" w:before="26"/>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Heading4"/>
        <w:spacing w:line="312" w:lineRule="exact" w:before="25"/>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Heading4"/>
        <w:spacing w:line="240" w:lineRule="auto" w:before="2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5" w:lineRule="auto" w:before="4"/>
        <w:ind w:left="638" w:right="0" w:hanging="420"/>
        <w:jc w:val="left"/>
      </w:pPr>
      <w:r>
        <w:rPr/>
        <w:t>（一）关于对参股公司深圳市丽海弘金科技有限公司增资暨关联交易</w:t>
      </w:r>
      <w:r>
        <w:rPr>
          <w:rFonts w:ascii="宋体" w:hAnsi="宋体" w:cs="宋体" w:eastAsia="宋体" w:hint="default"/>
          <w:w w:val="100"/>
        </w:rPr>
        <w:t> </w:t>
      </w:r>
      <w:r>
        <w:rPr>
          <w:spacing w:val="-2"/>
        </w:rPr>
        <w:t>公司近期与深圳市弘通信息咨询合伙企业（有限合伙）（以下简称“弘通信息”）、深圳市</w:t>
      </w:r>
    </w:p>
    <w:p>
      <w:pPr>
        <w:pStyle w:val="BodyText"/>
        <w:spacing w:line="357" w:lineRule="auto" w:before="34"/>
        <w:ind w:left="218" w:right="0"/>
        <w:jc w:val="left"/>
        <w:rPr>
          <w:rFonts w:ascii="宋体" w:hAnsi="宋体" w:cs="宋体" w:eastAsia="宋体" w:hint="default"/>
        </w:rPr>
      </w:pPr>
      <w:r>
        <w:rPr/>
        <w:t>金鹏天益投资咨询合伙企业（有限合伙）（以下简称“金鹏天益”）、深圳市金海睿投资咨询合</w:t>
      </w:r>
      <w:r>
        <w:rPr>
          <w:spacing w:val="-97"/>
        </w:rPr>
        <w:t> </w:t>
      </w:r>
      <w:r>
        <w:rPr>
          <w:spacing w:val="-97"/>
        </w:rPr>
      </w:r>
      <w:r>
        <w:rPr/>
        <w:t>伙企业（有限合伙）（以下简称“金海睿”）、深圳市安盛投资管理合伙企业（有限合伙）（以</w:t>
      </w:r>
      <w:r>
        <w:rPr>
          <w:spacing w:val="-97"/>
        </w:rPr>
        <w:t> </w:t>
      </w:r>
      <w:r>
        <w:rPr>
          <w:spacing w:val="-97"/>
        </w:rPr>
      </w:r>
      <w:r>
        <w:rPr>
          <w:spacing w:val="-7"/>
        </w:rPr>
        <w:t>下简称“安盛投资”）、深圳市辉金创盈科技开发中心（普通合伙）（以下简称“辉金创盈”）、</w:t>
      </w:r>
      <w:r>
        <w:rPr>
          <w:spacing w:val="-13"/>
        </w:rPr>
        <w:t> </w:t>
      </w:r>
      <w:r>
        <w:rPr>
          <w:spacing w:val="-13"/>
        </w:rPr>
      </w:r>
      <w:r>
        <w:rPr/>
        <w:t>廖江签署增资协议，拟对深圳市丽海弘金科技有限公司（以下简称“丽海弘金”）进行增资。本</w:t>
      </w:r>
      <w:r>
        <w:rPr>
          <w:spacing w:val="-97"/>
        </w:rPr>
        <w:t> </w:t>
      </w:r>
      <w:r>
        <w:rPr>
          <w:spacing w:val="-97"/>
        </w:rPr>
      </w:r>
      <w:r>
        <w:rPr/>
        <w:t>次拟增资合计人民币</w:t>
      </w:r>
      <w:r>
        <w:rPr>
          <w:spacing w:val="4"/>
        </w:rPr>
        <w:t> </w:t>
      </w:r>
      <w:r>
        <w:rPr>
          <w:rFonts w:ascii="宋体" w:hAnsi="宋体" w:cs="宋体" w:eastAsia="宋体" w:hint="default"/>
          <w:spacing w:val="4"/>
        </w:rPr>
      </w:r>
      <w:r>
        <w:rPr>
          <w:rFonts w:ascii="宋体" w:hAnsi="宋体" w:cs="宋体" w:eastAsia="宋体" w:hint="default"/>
        </w:rPr>
        <w:t>1,300</w:t>
      </w:r>
      <w:r>
        <w:rPr>
          <w:rFonts w:ascii="宋体" w:hAnsi="宋体" w:cs="宋体" w:eastAsia="宋体" w:hint="default"/>
          <w:spacing w:val="4"/>
        </w:rPr>
        <w:t> </w:t>
      </w:r>
      <w:r>
        <w:rPr>
          <w:spacing w:val="-15"/>
        </w:rPr>
        <w:t>万元，其中，公司增资</w:t>
      </w:r>
      <w:r>
        <w:rPr>
          <w:spacing w:val="2"/>
        </w:rPr>
        <w:t> </w:t>
      </w:r>
      <w:r>
        <w:rPr>
          <w:rFonts w:ascii="宋体" w:hAnsi="宋体" w:cs="宋体" w:eastAsia="宋体" w:hint="default"/>
          <w:spacing w:val="2"/>
        </w:rPr>
      </w:r>
      <w:r>
        <w:rPr>
          <w:rFonts w:ascii="宋体" w:hAnsi="宋体" w:cs="宋体" w:eastAsia="宋体" w:hint="default"/>
        </w:rPr>
        <w:t>300</w:t>
      </w:r>
      <w:r>
        <w:rPr>
          <w:rFonts w:ascii="宋体" w:hAnsi="宋体" w:cs="宋体" w:eastAsia="宋体" w:hint="default"/>
          <w:spacing w:val="3"/>
        </w:rPr>
        <w:t> </w:t>
      </w:r>
      <w:r>
        <w:rPr>
          <w:spacing w:val="-6"/>
        </w:rPr>
        <w:t>万元，新增股东“弘通信息”增资</w:t>
      </w:r>
      <w:r>
        <w:rPr>
          <w:spacing w:val="4"/>
        </w:rPr>
        <w:t> </w:t>
      </w:r>
      <w:r>
        <w:rPr>
          <w:rFonts w:ascii="宋体" w:hAnsi="宋体" w:cs="宋体" w:eastAsia="宋体" w:hint="default"/>
          <w:spacing w:val="4"/>
        </w:rPr>
      </w:r>
      <w:r>
        <w:rPr>
          <w:rFonts w:ascii="宋体" w:hAnsi="宋体" w:cs="宋体" w:eastAsia="宋体" w:hint="default"/>
        </w:rPr>
        <w:t>1,000</w:t>
      </w:r>
      <w:r>
        <w:rPr>
          <w:rFonts w:ascii="宋体" w:hAnsi="宋体" w:cs="宋体" w:eastAsia="宋体" w:hint="default"/>
          <w:spacing w:val="-100"/>
        </w:rPr>
        <w:t> </w:t>
      </w:r>
      <w:r>
        <w:rPr/>
        <w:t>万元。本次增资后，丽海弘金的注册资本将由 </w:t>
      </w:r>
      <w:r>
        <w:rPr>
          <w:rFonts w:ascii="宋体" w:hAnsi="宋体" w:cs="宋体" w:eastAsia="宋体" w:hint="default"/>
        </w:rPr>
        <w:t>4,000 </w:t>
      </w:r>
      <w:r>
        <w:rPr/>
        <w:t>万元增加至 </w:t>
      </w:r>
      <w:r>
        <w:rPr>
          <w:rFonts w:ascii="宋体" w:hAnsi="宋体" w:cs="宋体" w:eastAsia="宋体" w:hint="default"/>
        </w:rPr>
        <w:t>5,300</w:t>
      </w:r>
      <w:r>
        <w:rPr>
          <w:rFonts w:ascii="宋体" w:hAnsi="宋体" w:cs="宋体" w:eastAsia="宋体" w:hint="default"/>
          <w:spacing w:val="4"/>
        </w:rPr>
        <w:t> </w:t>
      </w:r>
      <w:r>
        <w:rPr/>
        <w:t>万元。金鹏天益、金海</w:t>
      </w:r>
      <w:r>
        <w:rPr>
          <w:w w:val="100"/>
        </w:rPr>
        <w:t> </w:t>
      </w:r>
      <w:r>
        <w:rPr/>
        <w:t>睿、安盛投资、辉金创盈、廖江同意本次增资并放弃优先增加认缴资金的权利。</w:t>
      </w:r>
      <w:r>
        <w:rPr>
          <w:rFonts w:ascii="宋体" w:hAnsi="宋体" w:cs="宋体" w:eastAsia="宋体" w:hint="default"/>
        </w:rPr>
        <w:t> </w:t>
      </w:r>
    </w:p>
    <w:p>
      <w:pPr>
        <w:pStyle w:val="BodyText"/>
        <w:spacing w:line="355" w:lineRule="auto" w:before="30"/>
        <w:ind w:left="638" w:right="0" w:hanging="420"/>
        <w:jc w:val="left"/>
      </w:pPr>
      <w:r>
        <w:rPr/>
        <w:t>（二）对新型冠状病毒肺炎疫情的影响评估</w:t>
      </w:r>
      <w:r>
        <w:rPr>
          <w:rFonts w:ascii="宋体" w:hAnsi="宋体" w:cs="宋体" w:eastAsia="宋体" w:hint="default"/>
          <w:w w:val="100"/>
        </w:rPr>
        <w:t> </w:t>
      </w:r>
      <w:r>
        <w:rPr>
          <w:spacing w:val="-5"/>
        </w:rPr>
        <w:t>自新型冠状病毒的传染疫情（以下简称“新冠疫情”）从</w:t>
      </w:r>
      <w:r>
        <w:rPr>
          <w:spacing w:val="-37"/>
        </w:rPr>
        <w:t> </w:t>
      </w:r>
      <w:r>
        <w:rPr>
          <w:rFonts w:ascii="宋体" w:hAnsi="宋体" w:cs="宋体" w:eastAsia="宋体" w:hint="default"/>
        </w:rPr>
        <w:t>2020</w:t>
      </w:r>
      <w:r>
        <w:rPr>
          <w:rFonts w:ascii="宋体" w:hAnsi="宋体" w:cs="宋体" w:eastAsia="宋体" w:hint="default"/>
          <w:spacing w:val="-41"/>
        </w:rPr>
        <w:t> </w:t>
      </w:r>
      <w:r>
        <w:rPr/>
        <w:t>年</w:t>
      </w:r>
      <w:r>
        <w:rPr>
          <w:spacing w:val="-38"/>
        </w:rPr>
        <w:t> </w:t>
      </w:r>
      <w:r>
        <w:rPr>
          <w:rFonts w:ascii="宋体" w:hAnsi="宋体" w:cs="宋体" w:eastAsia="宋体" w:hint="default"/>
        </w:rPr>
        <w:t>1</w:t>
      </w:r>
      <w:r>
        <w:rPr>
          <w:rFonts w:ascii="宋体" w:hAnsi="宋体" w:cs="宋体" w:eastAsia="宋体" w:hint="default"/>
          <w:spacing w:val="-41"/>
        </w:rPr>
        <w:t> </w:t>
      </w:r>
      <w:r>
        <w:rPr>
          <w:spacing w:val="-3"/>
        </w:rPr>
        <w:t>月起在全国爆发以来，本</w:t>
      </w:r>
    </w:p>
    <w:p>
      <w:pPr>
        <w:pStyle w:val="BodyText"/>
        <w:spacing w:line="240" w:lineRule="auto" w:before="32"/>
        <w:ind w:left="218" w:right="0"/>
        <w:jc w:val="left"/>
        <w:rPr>
          <w:rFonts w:ascii="宋体" w:hAnsi="宋体" w:cs="宋体" w:eastAsia="宋体" w:hint="default"/>
        </w:rPr>
      </w:pPr>
      <w:r>
        <w:rPr>
          <w:w w:val="100"/>
        </w:rPr>
        <w:t>公司</w:t>
      </w:r>
      <w:r>
        <w:rPr>
          <w:spacing w:val="-3"/>
          <w:w w:val="100"/>
        </w:rPr>
        <w:t>积</w:t>
      </w:r>
      <w:r>
        <w:rPr>
          <w:w w:val="100"/>
        </w:rPr>
        <w:t>极</w:t>
      </w:r>
      <w:r>
        <w:rPr>
          <w:spacing w:val="-3"/>
          <w:w w:val="100"/>
        </w:rPr>
        <w:t>组</w:t>
      </w:r>
      <w:r>
        <w:rPr>
          <w:w w:val="100"/>
        </w:rPr>
        <w:t>织</w:t>
      </w:r>
      <w:r>
        <w:rPr>
          <w:spacing w:val="-3"/>
          <w:w w:val="100"/>
        </w:rPr>
        <w:t>复</w:t>
      </w:r>
      <w:r>
        <w:rPr>
          <w:spacing w:val="-1"/>
          <w:w w:val="100"/>
        </w:rPr>
        <w:t>工</w:t>
      </w:r>
      <w:r>
        <w:rPr>
          <w:spacing w:val="-101"/>
          <w:w w:val="100"/>
        </w:rPr>
        <w:t>，</w:t>
      </w:r>
      <w:r>
        <w:rPr>
          <w:w w:val="100"/>
        </w:rPr>
        <w:t>目</w:t>
      </w:r>
      <w:r>
        <w:rPr>
          <w:spacing w:val="-3"/>
          <w:w w:val="100"/>
        </w:rPr>
        <w:t>前经</w:t>
      </w:r>
      <w:r>
        <w:rPr>
          <w:w w:val="100"/>
        </w:rPr>
        <w:t>营基</w:t>
      </w:r>
      <w:r>
        <w:rPr>
          <w:spacing w:val="-3"/>
          <w:w w:val="100"/>
        </w:rPr>
        <w:t>本</w:t>
      </w:r>
      <w:r>
        <w:rPr>
          <w:w w:val="100"/>
        </w:rPr>
        <w:t>恢</w:t>
      </w:r>
      <w:r>
        <w:rPr>
          <w:spacing w:val="-3"/>
          <w:w w:val="100"/>
        </w:rPr>
        <w:t>复</w:t>
      </w:r>
      <w:r>
        <w:rPr>
          <w:w w:val="100"/>
        </w:rPr>
        <w:t>正</w:t>
      </w:r>
      <w:r>
        <w:rPr>
          <w:spacing w:val="-3"/>
          <w:w w:val="100"/>
        </w:rPr>
        <w:t>常</w:t>
      </w:r>
      <w:r>
        <w:rPr>
          <w:spacing w:val="-99"/>
          <w:w w:val="100"/>
        </w:rPr>
        <w:t>。</w:t>
      </w:r>
      <w:r>
        <w:rPr>
          <w:spacing w:val="-3"/>
          <w:w w:val="100"/>
        </w:rPr>
        <w:t>预</w:t>
      </w:r>
      <w:r>
        <w:rPr>
          <w:w w:val="100"/>
        </w:rPr>
        <w:t>计</w:t>
      </w:r>
      <w:r>
        <w:rPr>
          <w:spacing w:val="-3"/>
          <w:w w:val="100"/>
        </w:rPr>
        <w:t>新冠</w:t>
      </w:r>
      <w:r>
        <w:rPr>
          <w:w w:val="100"/>
        </w:rPr>
        <w:t>疫情</w:t>
      </w:r>
      <w:r>
        <w:rPr>
          <w:spacing w:val="-3"/>
          <w:w w:val="100"/>
        </w:rPr>
        <w:t>对</w:t>
      </w:r>
      <w:r>
        <w:rPr>
          <w:w w:val="100"/>
        </w:rPr>
        <w:t>本</w:t>
      </w:r>
      <w:r>
        <w:rPr>
          <w:spacing w:val="-3"/>
          <w:w w:val="100"/>
        </w:rPr>
        <w:t>公</w:t>
      </w:r>
      <w:r>
        <w:rPr>
          <w:w w:val="100"/>
        </w:rPr>
        <w:t>司</w:t>
      </w:r>
      <w:r>
        <w:rPr>
          <w:spacing w:val="-3"/>
          <w:w w:val="100"/>
        </w:rPr>
        <w:t>生</w:t>
      </w:r>
      <w:r>
        <w:rPr>
          <w:w w:val="100"/>
        </w:rPr>
        <w:t>产</w:t>
      </w:r>
      <w:r>
        <w:rPr>
          <w:spacing w:val="-3"/>
          <w:w w:val="100"/>
        </w:rPr>
        <w:t>经</w:t>
      </w:r>
      <w:r>
        <w:rPr>
          <w:w w:val="100"/>
        </w:rPr>
        <w:t>营</w:t>
      </w:r>
      <w:r>
        <w:rPr>
          <w:spacing w:val="-3"/>
          <w:w w:val="100"/>
        </w:rPr>
        <w:t>不</w:t>
      </w:r>
      <w:r>
        <w:rPr>
          <w:w w:val="100"/>
        </w:rPr>
        <w:t>会造</w:t>
      </w:r>
      <w:r>
        <w:rPr>
          <w:spacing w:val="-3"/>
          <w:w w:val="100"/>
        </w:rPr>
        <w:t>成</w:t>
      </w:r>
      <w:r>
        <w:rPr>
          <w:w w:val="100"/>
        </w:rPr>
        <w:t>重</w:t>
      </w:r>
      <w:r>
        <w:rPr>
          <w:spacing w:val="-3"/>
          <w:w w:val="100"/>
        </w:rPr>
        <w:t>大影响。</w:t>
      </w:r>
      <w:r>
        <w:rPr>
          <w:rFonts w:ascii="宋体" w:hAnsi="宋体" w:cs="宋体" w:eastAsia="宋体" w:hint="default"/>
          <w:w w:val="100"/>
        </w:rPr>
        <w:t> </w:t>
      </w:r>
    </w:p>
    <w:p>
      <w:pPr>
        <w:pStyle w:val="Heading4"/>
        <w:spacing w:line="240" w:lineRule="auto" w:before="129"/>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10" w:h="16840"/>
          <w:pgMar w:top="1100" w:bottom="1380" w:left="1580" w:right="1040"/>
        </w:sectPr>
      </w:pPr>
    </w:p>
    <w:p>
      <w:pPr>
        <w:spacing w:line="240" w:lineRule="auto" w:before="1"/>
        <w:rPr>
          <w:rFonts w:ascii="宋体" w:hAnsi="宋体" w:cs="宋体" w:eastAsia="宋体" w:hint="default"/>
          <w:sz w:val="25"/>
          <w:szCs w:val="25"/>
        </w:rPr>
      </w:pPr>
    </w:p>
    <w:p>
      <w:pPr>
        <w:pStyle w:val="Heading6"/>
        <w:spacing w:line="290" w:lineRule="auto" w:before="36"/>
        <w:ind w:left="138" w:right="6814"/>
        <w:jc w:val="left"/>
        <w:rPr>
          <w:rFonts w:ascii="宋体" w:hAnsi="宋体" w:cs="宋体" w:eastAsia="宋体" w:hint="default"/>
          <w:b w:val="0"/>
          <w:bCs w:val="0"/>
        </w:rPr>
      </w:pPr>
      <w:r>
        <w:rPr/>
        <w:t>十六、其他重要事项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46"/>
        </w:rPr>
        <w:t> </w:t>
      </w:r>
      <w:r>
        <w:rPr/>
        <w:t>追溯重述法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8"/>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未来适用法</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left="138" w:right="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Heading4"/>
        <w:spacing w:line="313" w:lineRule="exact"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Heading6"/>
        <w:spacing w:line="240" w:lineRule="auto" w:before="56"/>
        <w:ind w:left="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4"/>
        </w:rPr>
        <w:t> </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101"/>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before="61"/>
        <w:ind w:left="1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其他资产置换</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Heading4"/>
        <w:spacing w:line="312" w:lineRule="exact" w:before="5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rFonts w:ascii="宋体" w:hAnsi="宋体" w:cs="宋体" w:eastAsia="宋体" w:hint="default"/>
          <w:b w:val="0"/>
          <w:bCs w:val="0"/>
        </w:rPr>
      </w:pPr>
      <w:r>
        <w:rPr>
          <w:rFonts w:ascii="宋体" w:hAnsi="宋体" w:cs="宋体" w:eastAsia="宋体" w:hint="default"/>
        </w:rPr>
        <w:t>6</w:t>
      </w:r>
      <w:r>
        <w:rPr/>
        <w:t>、 分部信息</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56"/>
        <w:ind w:left="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Heading6"/>
        <w:spacing w:line="240" w:lineRule="auto" w:before="56"/>
        <w:ind w:left="13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1"/>
        </w:rPr>
        <w:t> </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1" w:lineRule="exact"/>
        <w:ind w:left="138" w:right="0"/>
        <w:jc w:val="left"/>
        <w:rPr>
          <w:rFonts w:ascii="宋体" w:hAnsi="宋体" w:cs="宋体" w:eastAsia="宋体" w:hint="default"/>
        </w:rPr>
      </w:pPr>
      <w:r>
        <w:rPr>
          <w:rFonts w:ascii="宋体"/>
        </w:rPr>
        <w:t> </w:t>
      </w:r>
    </w:p>
    <w:p>
      <w:pPr>
        <w:pStyle w:val="Heading4"/>
        <w:spacing w:line="313" w:lineRule="exact"/>
        <w:ind w:left="138" w:right="0"/>
        <w:jc w:val="left"/>
        <w:rPr>
          <w:rFonts w:ascii="宋体" w:hAnsi="宋体" w:cs="宋体" w:eastAsia="宋体" w:hint="default"/>
        </w:rPr>
      </w:pPr>
      <w:r>
        <w:rPr>
          <w:rFonts w:ascii="宋体"/>
        </w:rPr>
        <w:t> </w:t>
      </w:r>
    </w:p>
    <w:p>
      <w:pPr>
        <w:pStyle w:val="Heading6"/>
        <w:spacing w:line="240" w:lineRule="auto"/>
        <w:ind w:left="13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7"/>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left="1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355" w:lineRule="auto" w:before="4"/>
        <w:ind w:left="138" w:right="108" w:firstLine="479"/>
        <w:jc w:val="both"/>
        <w:rPr>
          <w:rFonts w:ascii="宋体" w:hAnsi="宋体" w:cs="宋体" w:eastAsia="宋体" w:hint="default"/>
        </w:rPr>
      </w:pPr>
      <w:r>
        <w:rPr/>
        <w:t>按《公开发行证券的公司信息披露编报规则第 </w:t>
      </w:r>
      <w:r>
        <w:rPr>
          <w:rFonts w:ascii="宋体" w:hAnsi="宋体" w:cs="宋体" w:eastAsia="宋体" w:hint="default"/>
        </w:rPr>
        <w:t>15</w:t>
      </w:r>
      <w:r>
        <w:rPr>
          <w:rFonts w:ascii="宋体" w:hAnsi="宋体" w:cs="宋体" w:eastAsia="宋体" w:hint="default"/>
          <w:spacing w:val="-53"/>
        </w:rPr>
        <w:t> </w:t>
      </w:r>
      <w:r>
        <w:rPr/>
        <w:t>号——财务报告的一般规定》第六十八条</w:t>
      </w:r>
      <w:r>
        <w:rPr>
          <w:w w:val="100"/>
        </w:rPr>
        <w:t> </w:t>
      </w:r>
      <w:r>
        <w:rPr>
          <w:spacing w:val="-1"/>
        </w:rPr>
        <w:t>规定：公司应披露报告分部的确定依据、分部会计政策、报告分部的财务信息（包括主营业务收</w:t>
      </w:r>
      <w:r>
        <w:rPr>
          <w:spacing w:val="-55"/>
        </w:rPr>
        <w:t> </w:t>
      </w:r>
      <w:r>
        <w:rPr>
          <w:spacing w:val="-55"/>
        </w:rPr>
      </w:r>
      <w:r>
        <w:rPr>
          <w:spacing w:val="-1"/>
        </w:rPr>
        <w:t>入、主营业务成本等），以及分部财务信息合计金额与对应合并财务报表项目的调节过程。公司</w:t>
      </w:r>
      <w:r>
        <w:rPr>
          <w:spacing w:val="-55"/>
        </w:rPr>
        <w:t> </w:t>
      </w:r>
      <w:r>
        <w:rPr>
          <w:spacing w:val="-55"/>
        </w:rPr>
      </w:r>
      <w:r>
        <w:rPr/>
        <w:t>无报告分部的，应说明原因。</w:t>
      </w:r>
      <w:r>
        <w:rPr>
          <w:rFonts w:ascii="宋体" w:hAnsi="宋体" w:cs="宋体" w:eastAsia="宋体" w:hint="default"/>
        </w:rPr>
        <w:t> </w:t>
      </w:r>
    </w:p>
    <w:p>
      <w:pPr>
        <w:pStyle w:val="BodyText"/>
        <w:spacing w:line="355" w:lineRule="auto" w:before="34"/>
        <w:ind w:left="138" w:right="108" w:firstLine="419"/>
        <w:jc w:val="both"/>
      </w:pPr>
      <w:r>
        <w:rPr>
          <w:spacing w:val="-2"/>
        </w:rPr>
        <w:t>公司未披露分部报告的主要原因系：一方面本公司在年报中详细披露了主营业务分行业、分</w:t>
      </w:r>
      <w:r>
        <w:rPr>
          <w:w w:val="100"/>
        </w:rPr>
        <w:t> </w:t>
      </w:r>
      <w:r>
        <w:rPr>
          <w:spacing w:val="-1"/>
        </w:rPr>
        <w:t>产品、分地区的营业收入、营业成本、毛利率数据以及与上年度的对比增减变动情况；另一方面</w:t>
      </w:r>
    </w:p>
    <w:p>
      <w:pPr>
        <w:spacing w:after="0" w:line="355" w:lineRule="auto"/>
        <w:jc w:val="both"/>
        <w:sectPr>
          <w:pgSz w:w="11910" w:h="16840"/>
          <w:pgMar w:header="882" w:footer="1195" w:top="1120" w:bottom="1380" w:left="1660" w:right="1160"/>
        </w:sectPr>
      </w:pPr>
    </w:p>
    <w:p>
      <w:pPr>
        <w:spacing w:line="240" w:lineRule="auto" w:before="1"/>
        <w:rPr>
          <w:rFonts w:ascii="宋体" w:hAnsi="宋体" w:cs="宋体" w:eastAsia="宋体" w:hint="default"/>
          <w:sz w:val="25"/>
          <w:szCs w:val="25"/>
        </w:rPr>
      </w:pPr>
    </w:p>
    <w:p>
      <w:pPr>
        <w:pStyle w:val="BodyText"/>
        <w:spacing w:line="357" w:lineRule="auto" w:before="36"/>
        <w:ind w:left="138" w:right="207"/>
        <w:jc w:val="both"/>
        <w:rPr>
          <w:rFonts w:ascii="宋体" w:hAnsi="宋体" w:cs="宋体" w:eastAsia="宋体" w:hint="default"/>
        </w:rPr>
      </w:pPr>
      <w:r>
        <w:rPr>
          <w:spacing w:val="-1"/>
        </w:rPr>
        <w:t>按照企业会计准则的规定：企业存在多种经营或跨地区经营的，应当按照本准则规定披露分部信</w:t>
      </w:r>
      <w:r>
        <w:rPr>
          <w:spacing w:val="-55"/>
        </w:rPr>
        <w:t> </w:t>
      </w:r>
      <w:r>
        <w:rPr>
          <w:spacing w:val="-55"/>
        </w:rPr>
      </w:r>
      <w:r>
        <w:rPr>
          <w:spacing w:val="-9"/>
          <w:w w:val="100"/>
        </w:rPr>
        <w:t>息。目前本公司主营业务聚焦于</w:t>
      </w:r>
      <w:r>
        <w:rPr>
          <w:spacing w:val="-48"/>
          <w:w w:val="100"/>
        </w:rPr>
        <w:t> </w:t>
      </w:r>
      <w:r>
        <w:rPr>
          <w:rFonts w:ascii="宋体" w:hAnsi="宋体" w:cs="宋体" w:eastAsia="宋体" w:hint="default"/>
          <w:spacing w:val="-2"/>
          <w:w w:val="100"/>
        </w:rPr>
        <w:t>IT</w:t>
      </w:r>
      <w:r>
        <w:rPr>
          <w:rFonts w:ascii="宋体" w:hAnsi="宋体" w:cs="宋体" w:eastAsia="宋体" w:hint="default"/>
          <w:spacing w:val="-48"/>
          <w:w w:val="100"/>
        </w:rPr>
        <w:t> </w:t>
      </w:r>
      <w:r>
        <w:rPr>
          <w:spacing w:val="-9"/>
          <w:w w:val="100"/>
        </w:rPr>
        <w:t>产品开发、销售及服务，不存在多种经营或跨行业经营的情况；</w:t>
      </w:r>
      <w:r>
        <w:rPr>
          <w:spacing w:val="-103"/>
          <w:w w:val="100"/>
        </w:rPr>
        <w:t> </w:t>
      </w:r>
      <w:r>
        <w:rPr>
          <w:spacing w:val="-103"/>
          <w:w w:val="100"/>
        </w:rPr>
      </w:r>
      <w:r>
        <w:rPr>
          <w:spacing w:val="-1"/>
        </w:rPr>
        <w:t>另从本公司内部经营管理及所面临的客户群体来看，亦不存在跨区域经营的重大差异化。综上本</w:t>
      </w:r>
      <w:r>
        <w:rPr>
          <w:spacing w:val="-55"/>
        </w:rPr>
        <w:t> </w:t>
      </w:r>
      <w:r>
        <w:rPr>
          <w:spacing w:val="-55"/>
        </w:rPr>
      </w:r>
      <w:r>
        <w:rPr/>
        <w:t>公司未披露分部报告。</w:t>
      </w:r>
      <w:r>
        <w:rPr>
          <w:rFonts w:ascii="宋体" w:hAnsi="宋体" w:cs="宋体" w:eastAsia="宋体" w:hint="default"/>
        </w:rPr>
        <w:t> </w:t>
      </w:r>
    </w:p>
    <w:p>
      <w:pPr>
        <w:pStyle w:val="Heading4"/>
        <w:spacing w:line="240" w:lineRule="auto" w:before="24"/>
        <w:ind w:left="138" w:right="0"/>
        <w:jc w:val="both"/>
        <w:rPr>
          <w:rFonts w:ascii="宋体" w:hAnsi="宋体" w:cs="宋体" w:eastAsia="宋体" w:hint="default"/>
        </w:rPr>
      </w:pPr>
      <w:r>
        <w:rPr>
          <w:rFonts w:ascii="宋体"/>
        </w:rPr>
        <w:t> </w:t>
      </w:r>
    </w:p>
    <w:p>
      <w:pPr>
        <w:pStyle w:val="Heading6"/>
        <w:spacing w:line="240" w:lineRule="auto"/>
        <w:ind w:left="13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Heading4"/>
        <w:spacing w:line="313" w:lineRule="exact" w:before="98"/>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left="138" w:right="0"/>
        <w:jc w:val="both"/>
        <w:rPr>
          <w:rFonts w:ascii="宋体" w:hAnsi="宋体" w:cs="宋体" w:eastAsia="宋体" w:hint="default"/>
        </w:rPr>
      </w:pPr>
      <w:r>
        <w:rPr>
          <w:rFonts w:ascii="宋体"/>
        </w:rPr>
        <w:t> </w:t>
      </w:r>
    </w:p>
    <w:p>
      <w:pPr>
        <w:pStyle w:val="Heading6"/>
        <w:spacing w:line="240" w:lineRule="auto"/>
        <w:ind w:left="138" w:right="0"/>
        <w:jc w:val="both"/>
        <w:rPr>
          <w:b w:val="0"/>
          <w:bCs w:val="0"/>
        </w:rPr>
      </w:pPr>
      <w:r>
        <w:rPr>
          <w:rFonts w:ascii="宋体" w:hAnsi="宋体" w:cs="宋体" w:eastAsia="宋体" w:hint="default"/>
        </w:rPr>
        <w:t>8</w:t>
      </w:r>
      <w:r>
        <w:rPr/>
        <w:t>、</w:t>
      </w:r>
      <w:r>
        <w:rPr>
          <w:spacing w:val="2"/>
        </w:rPr>
        <w:t> </w:t>
      </w:r>
      <w:r>
        <w:rPr/>
        <w:t>其他</w:t>
      </w:r>
      <w:r>
        <w:rPr>
          <w:b w:val="0"/>
          <w:bCs w:val="0"/>
        </w:rPr>
      </w:r>
    </w:p>
    <w:p>
      <w:pPr>
        <w:pStyle w:val="Heading4"/>
        <w:spacing w:line="240" w:lineRule="auto" w:before="52"/>
        <w:ind w:left="13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357" w:lineRule="auto" w:before="2"/>
        <w:ind w:left="558" w:right="204" w:hanging="420"/>
        <w:jc w:val="left"/>
        <w:rPr>
          <w:rFonts w:ascii="宋体" w:hAnsi="宋体" w:cs="宋体" w:eastAsia="宋体" w:hint="default"/>
          <w:sz w:val="21"/>
          <w:szCs w:val="21"/>
        </w:rPr>
      </w:pPr>
      <w:r>
        <w:rPr>
          <w:rFonts w:ascii="宋体" w:hAnsi="宋体" w:cs="宋体" w:eastAsia="宋体" w:hint="default"/>
          <w:b/>
          <w:bCs/>
          <w:sz w:val="21"/>
          <w:szCs w:val="21"/>
        </w:rPr>
        <w:t>（一）关于本公司与眉山市城市发展投资有限责任公司之间的基础设施建设项目（</w:t>
      </w:r>
      <w:r>
        <w:rPr>
          <w:rFonts w:ascii="宋体" w:hAnsi="宋体" w:cs="宋体" w:eastAsia="宋体" w:hint="default"/>
          <w:b/>
          <w:bCs/>
          <w:sz w:val="21"/>
          <w:szCs w:val="21"/>
        </w:rPr>
        <w:t>BT</w:t>
      </w:r>
      <w:r>
        <w:rPr>
          <w:rFonts w:ascii="宋体" w:hAnsi="宋体" w:cs="宋体" w:eastAsia="宋体" w:hint="default"/>
          <w:b/>
          <w:bCs/>
          <w:sz w:val="21"/>
          <w:szCs w:val="21"/>
        </w:rPr>
        <w:t>）的情况</w:t>
      </w:r>
      <w:r>
        <w:rPr>
          <w:rFonts w:ascii="宋体" w:hAnsi="宋体" w:cs="宋体" w:eastAsia="宋体" w:hint="default"/>
          <w:b/>
          <w:bCs/>
          <w:w w:val="99"/>
          <w:sz w:val="21"/>
          <w:szCs w:val="21"/>
        </w:rPr>
        <w:t> </w:t>
      </w:r>
      <w:r>
        <w:rPr>
          <w:rFonts w:ascii="宋体" w:hAnsi="宋体" w:cs="宋体" w:eastAsia="宋体" w:hint="default"/>
          <w:sz w:val="21"/>
          <w:szCs w:val="21"/>
        </w:rPr>
        <w:t>本公司 </w:t>
      </w:r>
      <w:r>
        <w:rPr>
          <w:rFonts w:ascii="宋体" w:hAnsi="宋体" w:cs="宋体" w:eastAsia="宋体" w:hint="default"/>
          <w:sz w:val="21"/>
          <w:szCs w:val="21"/>
        </w:rPr>
        <w:t>2012</w:t>
      </w:r>
      <w:r>
        <w:rPr>
          <w:rFonts w:ascii="宋体" w:hAnsi="宋体" w:cs="宋体" w:eastAsia="宋体" w:hint="default"/>
          <w:spacing w:val="-31"/>
          <w:sz w:val="21"/>
          <w:szCs w:val="21"/>
        </w:rPr>
        <w:t> </w:t>
      </w:r>
      <w:r>
        <w:rPr>
          <w:rFonts w:ascii="宋体" w:hAnsi="宋体" w:cs="宋体" w:eastAsia="宋体" w:hint="default"/>
          <w:spacing w:val="-5"/>
          <w:sz w:val="21"/>
          <w:szCs w:val="21"/>
        </w:rPr>
        <w:t>年度与眉山市城市发展投资有限责任公司（以下简称眉山城投）签订了《眉山市</w:t>
      </w:r>
    </w:p>
    <w:p>
      <w:pPr>
        <w:pStyle w:val="BodyText"/>
        <w:spacing w:line="355" w:lineRule="auto" w:before="30"/>
        <w:ind w:left="138" w:right="208"/>
        <w:jc w:val="both"/>
        <w:rPr>
          <w:rFonts w:ascii="宋体" w:hAnsi="宋体" w:cs="宋体" w:eastAsia="宋体" w:hint="default"/>
        </w:rPr>
      </w:pPr>
      <w:r>
        <w:rPr/>
        <w:t>“两宋荣光”眉州大道改造工程 </w:t>
      </w:r>
      <w:r>
        <w:rPr>
          <w:rFonts w:ascii="宋体" w:hAnsi="宋体" w:cs="宋体" w:eastAsia="宋体" w:hint="default"/>
        </w:rPr>
        <w:t>BT</w:t>
      </w:r>
      <w:r>
        <w:rPr>
          <w:rFonts w:ascii="宋体" w:hAnsi="宋体" w:cs="宋体" w:eastAsia="宋体" w:hint="default"/>
          <w:spacing w:val="4"/>
        </w:rPr>
        <w:t> </w:t>
      </w:r>
      <w:r>
        <w:rPr/>
        <w:t>项目》及《眉山市“两宋荣光”眉州大道改造工程“两桥一</w:t>
      </w:r>
      <w:r>
        <w:rPr>
          <w:w w:val="100"/>
        </w:rPr>
        <w:t> </w:t>
      </w:r>
      <w:r>
        <w:rPr/>
        <w:t>站”BT</w:t>
      </w:r>
      <w:r>
        <w:rPr>
          <w:spacing w:val="-54"/>
        </w:rPr>
        <w:t> </w:t>
      </w:r>
      <w:r>
        <w:rPr/>
        <w:t>项目》合同书，</w:t>
      </w:r>
      <w:r>
        <w:rPr>
          <w:rFonts w:ascii="宋体" w:hAnsi="宋体" w:cs="宋体" w:eastAsia="宋体" w:hint="default"/>
        </w:rPr>
        <w:t>2014</w:t>
      </w:r>
      <w:r>
        <w:rPr>
          <w:rFonts w:ascii="宋体" w:hAnsi="宋体" w:cs="宋体" w:eastAsia="宋体" w:hint="default"/>
          <w:spacing w:val="-51"/>
        </w:rPr>
        <w:t> </w:t>
      </w:r>
      <w:r>
        <w:rPr/>
        <w:t>年度本公司已就上述合同约定的</w:t>
      </w:r>
      <w:r>
        <w:rPr>
          <w:spacing w:val="-51"/>
        </w:rPr>
        <w:t> </w:t>
      </w:r>
      <w:r>
        <w:rPr>
          <w:rFonts w:ascii="宋体" w:hAnsi="宋体" w:cs="宋体" w:eastAsia="宋体" w:hint="default"/>
        </w:rPr>
        <w:t>BT</w:t>
      </w:r>
      <w:r>
        <w:rPr>
          <w:rFonts w:ascii="宋体" w:hAnsi="宋体" w:cs="宋体" w:eastAsia="宋体" w:hint="default"/>
          <w:spacing w:val="-51"/>
        </w:rPr>
        <w:t> </w:t>
      </w:r>
      <w:r>
        <w:rPr/>
        <w:t>项目分期完工交付眉山市城市发</w:t>
      </w:r>
      <w:r>
        <w:rPr>
          <w:w w:val="100"/>
        </w:rPr>
        <w:t> </w:t>
      </w:r>
      <w:r>
        <w:rPr/>
        <w:t>展投资有限责任公司。</w:t>
      </w:r>
      <w:r>
        <w:rPr>
          <w:rFonts w:ascii="宋体" w:hAnsi="宋体" w:cs="宋体" w:eastAsia="宋体" w:hint="default"/>
        </w:rPr>
        <w:t> </w:t>
      </w:r>
    </w:p>
    <w:p>
      <w:pPr>
        <w:pStyle w:val="BodyText"/>
        <w:spacing w:line="357" w:lineRule="auto" w:before="32"/>
        <w:ind w:left="138" w:right="97" w:firstLine="419"/>
        <w:jc w:val="left"/>
        <w:rPr>
          <w:rFonts w:ascii="宋体" w:hAnsi="宋体" w:cs="宋体" w:eastAsia="宋体" w:hint="default"/>
        </w:rPr>
      </w:pPr>
      <w:r>
        <w:rPr/>
        <w:t>自上述</w:t>
      </w:r>
      <w:r>
        <w:rPr>
          <w:spacing w:val="-41"/>
        </w:rPr>
        <w:t> </w:t>
      </w:r>
      <w:r>
        <w:rPr>
          <w:rFonts w:ascii="宋体" w:hAnsi="宋体" w:cs="宋体" w:eastAsia="宋体" w:hint="default"/>
        </w:rPr>
        <w:t>BT</w:t>
      </w:r>
      <w:r>
        <w:rPr>
          <w:rFonts w:ascii="宋体" w:hAnsi="宋体" w:cs="宋体" w:eastAsia="宋体" w:hint="default"/>
          <w:spacing w:val="-43"/>
        </w:rPr>
        <w:t> </w:t>
      </w:r>
      <w:r>
        <w:rPr/>
        <w:t>项目竣工验收后，眉山城投按合同约定分期向本公司支付回购款，截至</w:t>
      </w:r>
      <w:r>
        <w:rPr>
          <w:spacing w:val="-40"/>
        </w:rPr>
        <w:t> </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7</w:t>
      </w:r>
      <w:r>
        <w:rPr>
          <w:rFonts w:ascii="宋体" w:hAnsi="宋体" w:cs="宋体" w:eastAsia="宋体" w:hint="default"/>
          <w:w w:val="100"/>
        </w:rPr>
        <w:t> </w:t>
      </w:r>
      <w:r>
        <w:rPr>
          <w:spacing w:val="-2"/>
          <w:w w:val="100"/>
        </w:rPr>
        <w:t>月本公司按照原合同书计算的应收眉山城投</w:t>
      </w:r>
      <w:r>
        <w:rPr>
          <w:spacing w:val="-51"/>
          <w:w w:val="100"/>
        </w:rPr>
        <w:t> </w:t>
      </w:r>
      <w:r>
        <w:rPr>
          <w:rFonts w:ascii="宋体" w:hAnsi="宋体" w:cs="宋体" w:eastAsia="宋体" w:hint="default"/>
          <w:spacing w:val="-2"/>
          <w:w w:val="100"/>
        </w:rPr>
        <w:t>BT</w:t>
      </w:r>
      <w:r>
        <w:rPr>
          <w:rFonts w:ascii="宋体" w:hAnsi="宋体" w:cs="宋体" w:eastAsia="宋体" w:hint="default"/>
          <w:spacing w:val="-51"/>
          <w:w w:val="100"/>
        </w:rPr>
        <w:t> </w:t>
      </w:r>
      <w:r>
        <w:rPr>
          <w:spacing w:val="-2"/>
          <w:w w:val="100"/>
        </w:rPr>
        <w:t>项目回购款余额为</w:t>
      </w:r>
      <w:r>
        <w:rPr>
          <w:spacing w:val="-51"/>
          <w:w w:val="100"/>
        </w:rPr>
        <w:t> </w:t>
      </w:r>
      <w:r>
        <w:rPr>
          <w:rFonts w:ascii="宋体" w:hAnsi="宋体" w:cs="宋体" w:eastAsia="宋体" w:hint="default"/>
          <w:spacing w:val="-1"/>
          <w:w w:val="100"/>
        </w:rPr>
        <w:t>9,870.94</w:t>
      </w:r>
      <w:r>
        <w:rPr>
          <w:rFonts w:ascii="宋体" w:hAnsi="宋体" w:cs="宋体" w:eastAsia="宋体" w:hint="default"/>
          <w:spacing w:val="-53"/>
          <w:w w:val="100"/>
        </w:rPr>
        <w:t> </w:t>
      </w:r>
      <w:r>
        <w:rPr>
          <w:spacing w:val="-17"/>
          <w:w w:val="100"/>
        </w:rPr>
        <w:t>万元。因上述</w:t>
      </w:r>
      <w:r>
        <w:rPr>
          <w:spacing w:val="-50"/>
          <w:w w:val="100"/>
        </w:rPr>
        <w:t> </w:t>
      </w:r>
      <w:r>
        <w:rPr>
          <w:rFonts w:ascii="宋体" w:hAnsi="宋体" w:cs="宋体" w:eastAsia="宋体" w:hint="default"/>
          <w:spacing w:val="-2"/>
          <w:w w:val="100"/>
        </w:rPr>
        <w:t>BT</w:t>
      </w:r>
      <w:r>
        <w:rPr>
          <w:rFonts w:ascii="宋体" w:hAnsi="宋体" w:cs="宋体" w:eastAsia="宋体" w:hint="default"/>
          <w:spacing w:val="-51"/>
          <w:w w:val="100"/>
        </w:rPr>
        <w:t> </w:t>
      </w:r>
      <w:r>
        <w:rPr>
          <w:spacing w:val="-3"/>
          <w:w w:val="100"/>
        </w:rPr>
        <w:t>项目</w:t>
      </w:r>
      <w:r>
        <w:rPr>
          <w:spacing w:val="-99"/>
          <w:w w:val="100"/>
        </w:rPr>
        <w:t> </w:t>
      </w:r>
      <w:r>
        <w:rPr/>
        <w:t>自竣工验收后一直未完成最终竣工结算，且</w:t>
      </w:r>
      <w:r>
        <w:rPr>
          <w:spacing w:val="-50"/>
        </w:rPr>
        <w:t> </w:t>
      </w:r>
      <w:r>
        <w:rPr>
          <w:rFonts w:ascii="宋体" w:hAnsi="宋体" w:cs="宋体" w:eastAsia="宋体" w:hint="default"/>
        </w:rPr>
        <w:t>2017</w:t>
      </w:r>
      <w:r>
        <w:rPr>
          <w:rFonts w:ascii="宋体" w:hAnsi="宋体" w:cs="宋体" w:eastAsia="宋体" w:hint="default"/>
          <w:spacing w:val="-53"/>
        </w:rPr>
        <w:t> </w:t>
      </w:r>
      <w:r>
        <w:rPr/>
        <w:t>年度政府内部审计后认为原</w:t>
      </w:r>
      <w:r>
        <w:rPr>
          <w:spacing w:val="-53"/>
        </w:rPr>
        <w:t> </w:t>
      </w:r>
      <w:r>
        <w:rPr>
          <w:rFonts w:ascii="宋体" w:hAnsi="宋体" w:cs="宋体" w:eastAsia="宋体" w:hint="default"/>
        </w:rPr>
        <w:t>BT</w:t>
      </w:r>
      <w:r>
        <w:rPr>
          <w:rFonts w:ascii="宋体" w:hAnsi="宋体" w:cs="宋体" w:eastAsia="宋体" w:hint="default"/>
          <w:spacing w:val="-50"/>
        </w:rPr>
        <w:t> </w:t>
      </w:r>
      <w:r>
        <w:rPr/>
        <w:t>项目合同约定的</w:t>
      </w:r>
      <w:r>
        <w:rPr>
          <w:w w:val="100"/>
        </w:rPr>
        <w:t> </w:t>
      </w:r>
      <w:r>
        <w:rPr/>
        <w:t>投资回报存在重复计算等问题。应政府内部审计要求，眉山市财政局与眉山城投共同委托四川唯</w:t>
      </w:r>
      <w:r>
        <w:rPr>
          <w:spacing w:val="-97"/>
        </w:rPr>
        <w:t> </w:t>
      </w:r>
      <w:r>
        <w:rPr>
          <w:spacing w:val="-97"/>
        </w:rPr>
      </w:r>
      <w:r>
        <w:rPr/>
        <w:t>实会计师事务所有限责任公司于</w:t>
      </w:r>
      <w:r>
        <w:rPr>
          <w:spacing w:val="-51"/>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8</w:t>
      </w:r>
      <w:r>
        <w:rPr>
          <w:rFonts w:ascii="宋体" w:hAnsi="宋体" w:cs="宋体" w:eastAsia="宋体" w:hint="default"/>
          <w:spacing w:val="-54"/>
        </w:rPr>
        <w:t> </w:t>
      </w:r>
      <w:r>
        <w:rPr/>
        <w:t>月</w:t>
      </w:r>
      <w:r>
        <w:rPr>
          <w:spacing w:val="-51"/>
        </w:rPr>
        <w:t> </w:t>
      </w:r>
      <w:r>
        <w:rPr>
          <w:rFonts w:ascii="宋体" w:hAnsi="宋体" w:cs="宋体" w:eastAsia="宋体" w:hint="default"/>
        </w:rPr>
        <w:t>10</w:t>
      </w:r>
      <w:r>
        <w:rPr>
          <w:rFonts w:ascii="宋体" w:hAnsi="宋体" w:cs="宋体" w:eastAsia="宋体" w:hint="default"/>
          <w:spacing w:val="-51"/>
        </w:rPr>
        <w:t> </w:t>
      </w:r>
      <w:r>
        <w:rPr/>
        <w:t>日出具了《关于“两宋荣光”眉州大道改造工程</w:t>
      </w:r>
      <w:r>
        <w:rPr>
          <w:w w:val="100"/>
        </w:rPr>
        <w:t> </w:t>
      </w:r>
      <w:r>
        <w:rPr/>
        <w:t>回购价款的审计报告》，依据该审计报告本公司应收眉山城投《眉山市“两宋荣光”眉州大道改</w:t>
      </w:r>
      <w:r>
        <w:rPr>
          <w:spacing w:val="-98"/>
        </w:rPr>
        <w:t> </w:t>
      </w:r>
      <w:r>
        <w:rPr>
          <w:spacing w:val="-98"/>
        </w:rPr>
      </w:r>
      <w:r>
        <w:rPr/>
        <w:t>造工程项目》及《眉山市“两宋荣光”眉州大道改造工程“两桥一站”项目》</w:t>
      </w:r>
      <w:r>
        <w:rPr>
          <w:rFonts w:ascii="宋体" w:hAnsi="宋体" w:cs="宋体" w:eastAsia="宋体" w:hint="default"/>
        </w:rPr>
        <w:t>BT </w:t>
      </w:r>
      <w:r>
        <w:rPr/>
        <w:t>项目工程余款</w:t>
      </w:r>
      <w:r>
        <w:rPr>
          <w:spacing w:val="6"/>
        </w:rPr>
        <w:t> </w:t>
      </w:r>
      <w:r>
        <w:rPr>
          <w:spacing w:val="6"/>
        </w:rPr>
      </w:r>
      <w:r>
        <w:rPr>
          <w:rFonts w:ascii="宋体" w:hAnsi="宋体" w:cs="宋体" w:eastAsia="宋体" w:hint="default"/>
          <w:spacing w:val="-1"/>
          <w:w w:val="100"/>
        </w:rPr>
        <w:t>7,205.92</w:t>
      </w:r>
      <w:r>
        <w:rPr>
          <w:rFonts w:ascii="宋体" w:hAnsi="宋体" w:cs="宋体" w:eastAsia="宋体" w:hint="default"/>
          <w:spacing w:val="-59"/>
          <w:w w:val="100"/>
        </w:rPr>
        <w:t> </w:t>
      </w:r>
      <w:r>
        <w:rPr>
          <w:spacing w:val="-7"/>
          <w:w w:val="100"/>
        </w:rPr>
        <w:t>万元，该金额与按原合同书计算的回购款余额</w:t>
      </w:r>
      <w:r>
        <w:rPr>
          <w:spacing w:val="-59"/>
          <w:w w:val="100"/>
        </w:rPr>
        <w:t> </w:t>
      </w:r>
      <w:r>
        <w:rPr>
          <w:rFonts w:ascii="宋体" w:hAnsi="宋体" w:cs="宋体" w:eastAsia="宋体" w:hint="default"/>
          <w:spacing w:val="-1"/>
          <w:w w:val="100"/>
        </w:rPr>
        <w:t>9,870.94</w:t>
      </w:r>
      <w:r>
        <w:rPr>
          <w:rFonts w:ascii="宋体" w:hAnsi="宋体" w:cs="宋体" w:eastAsia="宋体" w:hint="default"/>
          <w:spacing w:val="-57"/>
          <w:w w:val="100"/>
        </w:rPr>
        <w:t> </w:t>
      </w:r>
      <w:r>
        <w:rPr>
          <w:spacing w:val="-2"/>
          <w:w w:val="100"/>
        </w:rPr>
        <w:t>万元之间的差额</w:t>
      </w:r>
      <w:r>
        <w:rPr>
          <w:spacing w:val="-59"/>
          <w:w w:val="100"/>
        </w:rPr>
        <w:t> </w:t>
      </w:r>
      <w:r>
        <w:rPr>
          <w:rFonts w:ascii="宋体" w:hAnsi="宋体" w:cs="宋体" w:eastAsia="宋体" w:hint="default"/>
          <w:spacing w:val="-1"/>
          <w:w w:val="100"/>
        </w:rPr>
        <w:t>2,665.02</w:t>
      </w:r>
      <w:r>
        <w:rPr>
          <w:rFonts w:ascii="宋体" w:hAnsi="宋体" w:cs="宋体" w:eastAsia="宋体" w:hint="default"/>
          <w:spacing w:val="-57"/>
          <w:w w:val="100"/>
        </w:rPr>
        <w:t> </w:t>
      </w:r>
      <w:r>
        <w:rPr>
          <w:spacing w:val="-1"/>
          <w:w w:val="100"/>
        </w:rPr>
        <w:t>万元，</w:t>
      </w:r>
      <w:r>
        <w:rPr>
          <w:w w:val="100"/>
        </w:rPr>
        <w:t> </w:t>
      </w:r>
      <w:r>
        <w:rPr>
          <w:spacing w:val="-1"/>
          <w:w w:val="100"/>
        </w:rPr>
        <w:t>本公司冲减了</w:t>
      </w:r>
      <w:r>
        <w:rPr>
          <w:spacing w:val="-59"/>
          <w:w w:val="100"/>
        </w:rPr>
        <w:t> </w:t>
      </w:r>
      <w:r>
        <w:rPr>
          <w:rFonts w:ascii="宋体" w:hAnsi="宋体" w:cs="宋体" w:eastAsia="宋体" w:hint="default"/>
          <w:spacing w:val="-1"/>
          <w:w w:val="100"/>
        </w:rPr>
        <w:t>2017</w:t>
      </w:r>
      <w:r>
        <w:rPr>
          <w:rFonts w:ascii="宋体" w:hAnsi="宋体" w:cs="宋体" w:eastAsia="宋体" w:hint="default"/>
          <w:spacing w:val="-57"/>
          <w:w w:val="100"/>
        </w:rPr>
        <w:t> </w:t>
      </w:r>
      <w:r>
        <w:rPr>
          <w:spacing w:val="-2"/>
          <w:w w:val="100"/>
        </w:rPr>
        <w:t>年度该</w:t>
      </w:r>
      <w:r>
        <w:rPr>
          <w:spacing w:val="-58"/>
          <w:w w:val="100"/>
        </w:rPr>
        <w:t> </w:t>
      </w:r>
      <w:r>
        <w:rPr>
          <w:rFonts w:ascii="宋体" w:hAnsi="宋体" w:cs="宋体" w:eastAsia="宋体" w:hint="default"/>
          <w:w w:val="100"/>
        </w:rPr>
        <w:t>BT</w:t>
      </w:r>
      <w:r>
        <w:rPr>
          <w:rFonts w:ascii="宋体" w:hAnsi="宋体" w:cs="宋体" w:eastAsia="宋体" w:hint="default"/>
          <w:spacing w:val="-56"/>
          <w:w w:val="100"/>
        </w:rPr>
        <w:t> </w:t>
      </w:r>
      <w:r>
        <w:rPr>
          <w:spacing w:val="-8"/>
          <w:w w:val="100"/>
        </w:rPr>
        <w:t>项目投资回报—利息收入。此后本公司按</w:t>
      </w:r>
      <w:r>
        <w:rPr>
          <w:spacing w:val="-56"/>
          <w:w w:val="100"/>
        </w:rPr>
        <w:t> </w:t>
      </w:r>
      <w:r>
        <w:rPr>
          <w:rFonts w:ascii="宋体" w:hAnsi="宋体" w:cs="宋体" w:eastAsia="宋体" w:hint="default"/>
          <w:spacing w:val="-2"/>
          <w:w w:val="100"/>
        </w:rPr>
        <w:t>BT</w:t>
      </w:r>
      <w:r>
        <w:rPr>
          <w:rFonts w:ascii="宋体" w:hAnsi="宋体" w:cs="宋体" w:eastAsia="宋体" w:hint="default"/>
          <w:spacing w:val="-59"/>
          <w:w w:val="100"/>
        </w:rPr>
        <w:t> </w:t>
      </w:r>
      <w:r>
        <w:rPr>
          <w:spacing w:val="-1"/>
          <w:w w:val="100"/>
        </w:rPr>
        <w:t>项目工程余款</w:t>
      </w:r>
      <w:r>
        <w:rPr>
          <w:spacing w:val="-58"/>
          <w:w w:val="100"/>
        </w:rPr>
        <w:t> </w:t>
      </w:r>
      <w:r>
        <w:rPr>
          <w:rFonts w:ascii="宋体" w:hAnsi="宋体" w:cs="宋体" w:eastAsia="宋体" w:hint="default"/>
          <w:spacing w:val="-1"/>
          <w:w w:val="100"/>
        </w:rPr>
        <w:t>7,205.92</w:t>
      </w:r>
      <w:r>
        <w:rPr>
          <w:rFonts w:ascii="宋体" w:hAnsi="宋体" w:cs="宋体" w:eastAsia="宋体" w:hint="default"/>
          <w:spacing w:val="-101"/>
          <w:w w:val="100"/>
        </w:rPr>
        <w:t> </w:t>
      </w:r>
      <w:r>
        <w:rPr>
          <w:rFonts w:ascii="宋体" w:hAnsi="宋体" w:cs="宋体" w:eastAsia="宋体" w:hint="default"/>
          <w:spacing w:val="-101"/>
          <w:w w:val="100"/>
        </w:rPr>
      </w:r>
      <w:r>
        <w:rPr/>
        <w:t>万元向眉山城投申请支付本公司剩余工程款，但眉山城投一直未支付。</w:t>
      </w:r>
      <w:r>
        <w:rPr>
          <w:rFonts w:ascii="宋体" w:hAnsi="宋体" w:cs="宋体" w:eastAsia="宋体" w:hint="default"/>
        </w:rPr>
        <w:t> </w:t>
      </w:r>
    </w:p>
    <w:p>
      <w:pPr>
        <w:pStyle w:val="BodyText"/>
        <w:spacing w:line="357" w:lineRule="auto" w:before="32"/>
        <w:ind w:left="138" w:right="100" w:firstLine="419"/>
        <w:jc w:val="left"/>
      </w:pPr>
      <w:r>
        <w:rPr>
          <w:rFonts w:ascii="宋体" w:hAnsi="宋体" w:cs="宋体" w:eastAsia="宋体" w:hint="default"/>
        </w:rPr>
        <w:t>2018</w:t>
      </w:r>
      <w:r>
        <w:rPr>
          <w:rFonts w:ascii="宋体" w:hAnsi="宋体" w:cs="宋体" w:eastAsia="宋体" w:hint="default"/>
          <w:spacing w:val="-51"/>
        </w:rPr>
        <w:t> </w:t>
      </w:r>
      <w:r>
        <w:rPr/>
        <w:t>年度本公司就上述</w:t>
      </w:r>
      <w:r>
        <w:rPr>
          <w:spacing w:val="-53"/>
        </w:rPr>
        <w:t> </w:t>
      </w:r>
      <w:r>
        <w:rPr>
          <w:rFonts w:ascii="宋体" w:hAnsi="宋体" w:cs="宋体" w:eastAsia="宋体" w:hint="default"/>
        </w:rPr>
        <w:t>BT</w:t>
      </w:r>
      <w:r>
        <w:rPr>
          <w:rFonts w:ascii="宋体" w:hAnsi="宋体" w:cs="宋体" w:eastAsia="宋体" w:hint="default"/>
          <w:spacing w:val="-51"/>
        </w:rPr>
        <w:t> </w:t>
      </w:r>
      <w:r>
        <w:rPr/>
        <w:t>项目工程余额向眉山城投多次催收，但眉山城投以政府内部该</w:t>
      </w:r>
      <w:r>
        <w:rPr>
          <w:spacing w:val="-51"/>
        </w:rPr>
        <w:t> </w:t>
      </w:r>
      <w:r>
        <w:rPr>
          <w:rFonts w:ascii="宋体" w:hAnsi="宋体" w:cs="宋体" w:eastAsia="宋体" w:hint="default"/>
        </w:rPr>
        <w:t>BT</w:t>
      </w:r>
      <w:r>
        <w:rPr>
          <w:rFonts w:ascii="宋体" w:hAnsi="宋体" w:cs="宋体" w:eastAsia="宋体" w:hint="default"/>
          <w:w w:val="100"/>
        </w:rPr>
        <w:t> </w:t>
      </w:r>
      <w:r>
        <w:rPr/>
        <w:t>项目未经最终审计、结算时间无法确定等原因，一直未向本公司支付工程款。鉴于上述情况经本</w:t>
      </w:r>
      <w:r>
        <w:rPr>
          <w:spacing w:val="-97"/>
        </w:rPr>
        <w:t> </w:t>
      </w:r>
      <w:r>
        <w:rPr>
          <w:spacing w:val="-97"/>
        </w:rPr>
      </w:r>
      <w:r>
        <w:rPr/>
        <w:t>公司论证、分析和测算，本公司认为：</w:t>
      </w:r>
      <w:r>
        <w:rPr>
          <w:rFonts w:ascii="宋体" w:hAnsi="宋体" w:cs="宋体" w:eastAsia="宋体" w:hint="default"/>
        </w:rPr>
        <w:t>2017</w:t>
      </w:r>
      <w:r>
        <w:rPr>
          <w:rFonts w:ascii="宋体" w:hAnsi="宋体" w:cs="宋体" w:eastAsia="宋体" w:hint="default"/>
          <w:spacing w:val="-41"/>
        </w:rPr>
        <w:t> </w:t>
      </w:r>
      <w:r>
        <w:rPr/>
        <w:t>年</w:t>
      </w:r>
      <w:r>
        <w:rPr>
          <w:spacing w:val="-41"/>
        </w:rPr>
        <w:t> </w:t>
      </w:r>
      <w:r>
        <w:rPr>
          <w:rFonts w:ascii="宋体" w:hAnsi="宋体" w:cs="宋体" w:eastAsia="宋体" w:hint="default"/>
        </w:rPr>
        <w:t>8</w:t>
      </w:r>
      <w:r>
        <w:rPr>
          <w:rFonts w:ascii="宋体" w:hAnsi="宋体" w:cs="宋体" w:eastAsia="宋体" w:hint="default"/>
          <w:spacing w:val="-43"/>
        </w:rPr>
        <w:t> </w:t>
      </w:r>
      <w:r>
        <w:rPr/>
        <w:t>月</w:t>
      </w:r>
      <w:r>
        <w:rPr>
          <w:spacing w:val="-40"/>
        </w:rPr>
        <w:t> </w:t>
      </w:r>
      <w:r>
        <w:rPr>
          <w:rFonts w:ascii="宋体" w:hAnsi="宋体" w:cs="宋体" w:eastAsia="宋体" w:hint="default"/>
        </w:rPr>
        <w:t>10</w:t>
      </w:r>
      <w:r>
        <w:rPr>
          <w:rFonts w:ascii="宋体" w:hAnsi="宋体" w:cs="宋体" w:eastAsia="宋体" w:hint="default"/>
          <w:spacing w:val="-41"/>
        </w:rPr>
        <w:t> </w:t>
      </w:r>
      <w:r>
        <w:rPr/>
        <w:t>日经四川唯实会计师事务所有限责任公司</w:t>
      </w:r>
      <w:r>
        <w:rPr>
          <w:w w:val="100"/>
        </w:rPr>
        <w:t> </w:t>
      </w:r>
      <w:r>
        <w:rPr/>
        <w:t>审计的</w:t>
      </w:r>
      <w:r>
        <w:rPr>
          <w:spacing w:val="-51"/>
        </w:rPr>
        <w:t> </w:t>
      </w:r>
      <w:r>
        <w:rPr>
          <w:rFonts w:ascii="宋体" w:hAnsi="宋体" w:cs="宋体" w:eastAsia="宋体" w:hint="default"/>
        </w:rPr>
        <w:t>BT</w:t>
      </w:r>
      <w:r>
        <w:rPr>
          <w:rFonts w:ascii="宋体" w:hAnsi="宋体" w:cs="宋体" w:eastAsia="宋体" w:hint="default"/>
          <w:spacing w:val="-54"/>
        </w:rPr>
        <w:t> </w:t>
      </w:r>
      <w:r>
        <w:rPr/>
        <w:t>项目工程余款</w:t>
      </w:r>
      <w:r>
        <w:rPr>
          <w:spacing w:val="-51"/>
        </w:rPr>
        <w:t> </w:t>
      </w:r>
      <w:r>
        <w:rPr>
          <w:rFonts w:ascii="宋体" w:hAnsi="宋体" w:cs="宋体" w:eastAsia="宋体" w:hint="default"/>
        </w:rPr>
        <w:t>7,205.92</w:t>
      </w:r>
      <w:r>
        <w:rPr>
          <w:rFonts w:ascii="宋体" w:hAnsi="宋体" w:cs="宋体" w:eastAsia="宋体" w:hint="default"/>
          <w:spacing w:val="-51"/>
        </w:rPr>
        <w:t> </w:t>
      </w:r>
      <w:r>
        <w:rPr/>
        <w:t>万元中超过合同回购期计算的投资回报金额为</w:t>
      </w:r>
      <w:r>
        <w:rPr>
          <w:spacing w:val="-51"/>
        </w:rPr>
        <w:t> </w:t>
      </w:r>
      <w:r>
        <w:rPr>
          <w:rFonts w:ascii="宋体" w:hAnsi="宋体" w:cs="宋体" w:eastAsia="宋体" w:hint="default"/>
        </w:rPr>
        <w:t>7,180.25</w:t>
      </w:r>
      <w:r>
        <w:rPr>
          <w:rFonts w:ascii="宋体" w:hAnsi="宋体" w:cs="宋体" w:eastAsia="宋体" w:hint="default"/>
          <w:spacing w:val="-54"/>
        </w:rPr>
        <w:t> </w:t>
      </w:r>
      <w:r>
        <w:rPr/>
        <w:t>万元，</w:t>
      </w:r>
      <w:r>
        <w:rPr>
          <w:w w:val="100"/>
        </w:rPr>
        <w:t> </w:t>
      </w:r>
      <w:r>
        <w:rPr/>
        <w:t>因该金额后续双方未签署补充协议，眉山城投一直未予以确认，该款项回收存在重大不确定性。</w:t>
      </w:r>
      <w:r>
        <w:rPr>
          <w:spacing w:val="-97"/>
        </w:rPr>
        <w:t> </w:t>
      </w:r>
      <w:r>
        <w:rPr>
          <w:spacing w:val="-97"/>
        </w:rPr>
      </w:r>
      <w:r>
        <w:rPr/>
        <w:t>本公司</w:t>
      </w:r>
      <w:r>
        <w:rPr>
          <w:spacing w:val="-52"/>
        </w:rPr>
        <w:t> </w:t>
      </w:r>
      <w:r>
        <w:rPr>
          <w:rFonts w:ascii="宋体" w:hAnsi="宋体" w:cs="宋体" w:eastAsia="宋体" w:hint="default"/>
        </w:rPr>
        <w:t>2018</w:t>
      </w:r>
      <w:r>
        <w:rPr>
          <w:rFonts w:ascii="宋体" w:hAnsi="宋体" w:cs="宋体" w:eastAsia="宋体" w:hint="default"/>
          <w:spacing w:val="-55"/>
        </w:rPr>
        <w:t> </w:t>
      </w:r>
      <w:r>
        <w:rPr/>
        <w:t>年度按</w:t>
      </w:r>
      <w:r>
        <w:rPr>
          <w:spacing w:val="-55"/>
        </w:rPr>
        <w:t> </w:t>
      </w:r>
      <w:r>
        <w:rPr>
          <w:rFonts w:ascii="宋体" w:hAnsi="宋体" w:cs="宋体" w:eastAsia="宋体" w:hint="default"/>
        </w:rPr>
        <w:t>7,180.25</w:t>
      </w:r>
      <w:r>
        <w:rPr>
          <w:rFonts w:ascii="宋体" w:hAnsi="宋体" w:cs="宋体" w:eastAsia="宋体" w:hint="default"/>
          <w:spacing w:val="-54"/>
        </w:rPr>
        <w:t> </w:t>
      </w:r>
      <w:r>
        <w:rPr/>
        <w:t>万元计提上述应收眉山城投</w:t>
      </w:r>
      <w:r>
        <w:rPr>
          <w:spacing w:val="-52"/>
        </w:rPr>
        <w:t> </w:t>
      </w:r>
      <w:r>
        <w:rPr>
          <w:rFonts w:ascii="宋体" w:hAnsi="宋体" w:cs="宋体" w:eastAsia="宋体" w:hint="default"/>
        </w:rPr>
        <w:t>BT</w:t>
      </w:r>
      <w:r>
        <w:rPr>
          <w:rFonts w:ascii="宋体" w:hAnsi="宋体" w:cs="宋体" w:eastAsia="宋体" w:hint="default"/>
          <w:spacing w:val="-52"/>
        </w:rPr>
        <w:t> </w:t>
      </w:r>
      <w:r>
        <w:rPr/>
        <w:t>项目工程款减值准备，截至</w:t>
      </w:r>
      <w:r>
        <w:rPr>
          <w:spacing w:val="-52"/>
        </w:rPr>
        <w:t> </w:t>
      </w:r>
      <w:r>
        <w:rPr>
          <w:rFonts w:ascii="宋体" w:hAnsi="宋体" w:cs="宋体" w:eastAsia="宋体" w:hint="default"/>
        </w:rPr>
        <w:t>2019</w:t>
      </w:r>
      <w:r>
        <w:rPr>
          <w:rFonts w:ascii="宋体" w:hAnsi="宋体" w:cs="宋体" w:eastAsia="宋体" w:hint="default"/>
          <w:spacing w:val="-55"/>
        </w:rPr>
        <w:t> </w:t>
      </w:r>
      <w:r>
        <w:rPr/>
        <w:t>年</w:t>
      </w:r>
    </w:p>
    <w:p>
      <w:pPr>
        <w:pStyle w:val="BodyText"/>
        <w:spacing w:line="240" w:lineRule="auto" w:before="30"/>
        <w:ind w:left="138" w:right="0"/>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日，双方未能就此</w:t>
      </w:r>
      <w:r>
        <w:rPr>
          <w:spacing w:val="-54"/>
        </w:rPr>
        <w:t> </w:t>
      </w:r>
      <w:r>
        <w:rPr>
          <w:rFonts w:ascii="宋体" w:hAnsi="宋体" w:cs="宋体" w:eastAsia="宋体" w:hint="default"/>
        </w:rPr>
        <w:t>BT</w:t>
      </w:r>
      <w:r>
        <w:rPr>
          <w:rFonts w:ascii="宋体" w:hAnsi="宋体" w:cs="宋体" w:eastAsia="宋体" w:hint="default"/>
          <w:spacing w:val="-56"/>
        </w:rPr>
        <w:t> </w:t>
      </w:r>
      <w:r>
        <w:rPr/>
        <w:t>项目事项达成一致意见。</w:t>
      </w:r>
      <w:r>
        <w:rPr>
          <w:rFonts w:ascii="宋体" w:hAnsi="宋体" w:cs="宋体" w:eastAsia="宋体" w:hint="default"/>
        </w:rPr>
        <w:t> </w:t>
      </w:r>
    </w:p>
    <w:p>
      <w:pPr>
        <w:pStyle w:val="Heading6"/>
        <w:spacing w:line="240" w:lineRule="auto" w:before="133"/>
        <w:ind w:left="138" w:right="0"/>
        <w:jc w:val="both"/>
        <w:rPr>
          <w:rFonts w:ascii="宋体" w:hAnsi="宋体" w:cs="宋体" w:eastAsia="宋体" w:hint="default"/>
          <w:b w:val="0"/>
          <w:bCs w:val="0"/>
        </w:rPr>
      </w:pPr>
      <w:r>
        <w:rPr>
          <w:rFonts w:ascii="宋体" w:hAnsi="宋体" w:cs="宋体" w:eastAsia="宋体" w:hint="default"/>
          <w:b w:val="0"/>
          <w:bCs w:val="0"/>
        </w:rPr>
        <w:t>（</w:t>
      </w:r>
      <w:r>
        <w:rPr/>
        <w:t>二）关于银座集团超市门店基础照明节能改造项目</w:t>
      </w:r>
      <w:r>
        <w:rPr>
          <w:rFonts w:ascii="宋体" w:hAnsi="宋体" w:cs="宋体" w:eastAsia="宋体" w:hint="default"/>
          <w:b w:val="0"/>
          <w:bCs w:val="0"/>
          <w:w w:val="100"/>
        </w:rPr>
        <w:t> </w:t>
      </w:r>
    </w:p>
    <w:p>
      <w:pPr>
        <w:spacing w:after="0" w:line="240" w:lineRule="auto"/>
        <w:jc w:val="both"/>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218" w:right="0" w:firstLine="419"/>
        <w:jc w:val="left"/>
        <w:rPr>
          <w:rFonts w:ascii="宋体" w:hAnsi="宋体" w:cs="宋体" w:eastAsia="宋体" w:hint="default"/>
        </w:rPr>
      </w:pPr>
      <w:r>
        <w:rPr/>
        <w:t>本公司出资人民币 </w:t>
      </w:r>
      <w:r>
        <w:rPr>
          <w:rFonts w:ascii="宋体" w:hAnsi="宋体" w:cs="宋体" w:eastAsia="宋体" w:hint="default"/>
        </w:rPr>
        <w:t>2000 </w:t>
      </w:r>
      <w:r>
        <w:rPr/>
        <w:t>万元购买山东晶芯能源科技有限公司（以下简称“山东晶芯”）所</w:t>
      </w:r>
      <w:r>
        <w:rPr>
          <w:spacing w:val="-3"/>
          <w:w w:val="100"/>
        </w:rPr>
        <w:t> </w:t>
      </w:r>
      <w:r>
        <w:rPr/>
        <w:t>持有的参与银座集团超市门店基础照明节能改造项目所形成的三年（ </w:t>
      </w:r>
      <w:r>
        <w:rPr>
          <w:rFonts w:ascii="宋体" w:hAnsi="宋体" w:cs="宋体" w:eastAsia="宋体" w:hint="default"/>
        </w:rPr>
        <w:t>2016 </w:t>
      </w:r>
      <w:r>
        <w:rPr/>
        <w:t>年 </w:t>
      </w:r>
      <w:r>
        <w:rPr>
          <w:rFonts w:ascii="宋体" w:hAnsi="宋体" w:cs="宋体" w:eastAsia="宋体" w:hint="default"/>
        </w:rPr>
        <w:t>3 </w:t>
      </w:r>
      <w:r>
        <w:rPr/>
        <w:t>月 </w:t>
      </w:r>
      <w:r>
        <w:rPr>
          <w:rFonts w:ascii="宋体" w:hAnsi="宋体" w:cs="宋体" w:eastAsia="宋体" w:hint="default"/>
        </w:rPr>
        <w:t>-2019 </w:t>
      </w:r>
      <w:r>
        <w:rPr/>
        <w:t>年</w:t>
      </w:r>
      <w:r>
        <w:rPr>
          <w:spacing w:val="3"/>
        </w:rPr>
        <w:t> </w:t>
      </w:r>
      <w:r>
        <w:rPr>
          <w:rFonts w:ascii="宋体" w:hAnsi="宋体" w:cs="宋体" w:eastAsia="宋体" w:hint="default"/>
          <w:spacing w:val="3"/>
        </w:rPr>
      </w:r>
      <w:r>
        <w:rPr>
          <w:rFonts w:ascii="宋体" w:hAnsi="宋体" w:cs="宋体" w:eastAsia="宋体" w:hint="default"/>
          <w:spacing w:val="-3"/>
        </w:rPr>
        <w:t>2</w:t>
      </w:r>
      <w:r>
        <w:rPr>
          <w:rFonts w:ascii="宋体" w:hAnsi="宋体" w:cs="宋体" w:eastAsia="宋体" w:hint="default"/>
          <w:spacing w:val="-3"/>
          <w:w w:val="100"/>
        </w:rPr>
        <w:t> </w:t>
      </w:r>
      <w:r>
        <w:rPr/>
        <w:t>月）节能效益分享权，合同部分约定事项如下：</w:t>
      </w:r>
      <w:r>
        <w:rPr>
          <w:rFonts w:ascii="宋体" w:hAnsi="宋体" w:cs="宋体" w:eastAsia="宋体" w:hint="default"/>
        </w:rPr>
        <w:t> </w:t>
      </w:r>
    </w:p>
    <w:p>
      <w:pPr>
        <w:pStyle w:val="BodyText"/>
        <w:spacing w:line="357" w:lineRule="auto" w:before="30"/>
        <w:ind w:left="218" w:right="227" w:firstLine="419"/>
        <w:jc w:val="both"/>
        <w:rPr>
          <w:rFonts w:ascii="宋体" w:hAnsi="宋体" w:cs="宋体" w:eastAsia="宋体" w:hint="default"/>
        </w:rPr>
      </w:pPr>
      <w:r>
        <w:rPr>
          <w:rFonts w:ascii="宋体" w:hAnsi="宋体" w:cs="宋体" w:eastAsia="宋体" w:hint="default"/>
          <w:spacing w:val="-4"/>
          <w:w w:val="100"/>
        </w:rPr>
        <w:t>1</w:t>
      </w:r>
      <w:r>
        <w:rPr>
          <w:spacing w:val="-4"/>
          <w:w w:val="100"/>
        </w:rPr>
        <w:t>、“银座集团超市门店基础照明节能改造项目”合同由山东晶芯与银座集团股份有限公司签</w:t>
      </w:r>
      <w:r>
        <w:rPr>
          <w:w w:val="100"/>
        </w:rPr>
        <w:t> </w:t>
      </w:r>
      <w:r>
        <w:rPr>
          <w:spacing w:val="-1"/>
        </w:rPr>
        <w:t>订，山东晶芯将节能效益分享权转移给本公司后，仍然负责项目的运作和管理，山东晶芯负责所</w:t>
      </w:r>
      <w:r>
        <w:rPr>
          <w:spacing w:val="-55"/>
        </w:rPr>
        <w:t> </w:t>
      </w:r>
      <w:r>
        <w:rPr>
          <w:spacing w:val="-55"/>
        </w:rPr>
      </w:r>
      <w:r>
        <w:rPr/>
        <w:t>转让的节能分享效益的收取及后期项目的维护，本公司同意按照所收取节能效益的</w:t>
      </w:r>
      <w:r>
        <w:rPr>
          <w:spacing w:val="7"/>
        </w:rPr>
        <w:t> </w:t>
      </w:r>
      <w:r>
        <w:rPr>
          <w:rFonts w:ascii="宋体" w:hAnsi="宋体" w:cs="宋体" w:eastAsia="宋体" w:hint="default"/>
        </w:rPr>
        <w:t>40%</w:t>
      </w:r>
      <w:r>
        <w:rPr/>
        <w:t>作为乙方</w:t>
      </w:r>
      <w:r>
        <w:rPr>
          <w:w w:val="100"/>
        </w:rPr>
        <w:t> </w:t>
      </w:r>
      <w:r>
        <w:rPr/>
        <w:t>参与管理与运维的成本。</w:t>
      </w:r>
      <w:r>
        <w:rPr>
          <w:rFonts w:ascii="宋体" w:hAnsi="宋体" w:cs="宋体" w:eastAsia="宋体" w:hint="default"/>
        </w:rPr>
        <w:t> </w:t>
      </w:r>
    </w:p>
    <w:p>
      <w:pPr>
        <w:pStyle w:val="BodyText"/>
        <w:spacing w:line="240" w:lineRule="auto" w:before="30"/>
        <w:ind w:left="638" w:right="0"/>
        <w:jc w:val="left"/>
      </w:pPr>
      <w:r>
        <w:rPr>
          <w:rFonts w:ascii="宋体" w:hAnsi="宋体" w:cs="宋体" w:eastAsia="宋体" w:hint="default"/>
        </w:rPr>
        <w:t>2</w:t>
      </w:r>
      <w:r>
        <w:rPr/>
        <w:t>、山东晶芯承诺所转让的银座集团节能效益分享权的</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2"/>
        </w:rPr>
        <w:t> </w:t>
      </w:r>
      <w:r>
        <w:rPr>
          <w:rFonts w:ascii="宋体" w:hAnsi="宋体" w:cs="宋体" w:eastAsia="宋体" w:hint="default"/>
        </w:rPr>
        <w:t>3-8</w:t>
      </w:r>
      <w:r>
        <w:rPr>
          <w:rFonts w:ascii="宋体" w:hAnsi="宋体" w:cs="宋体" w:eastAsia="宋体" w:hint="default"/>
          <w:spacing w:val="-52"/>
        </w:rPr>
        <w:t> </w:t>
      </w:r>
      <w:r>
        <w:rPr/>
        <w:t>月节能收益不低于</w:t>
      </w:r>
      <w:r>
        <w:rPr>
          <w:spacing w:val="-52"/>
        </w:rPr>
        <w:t> </w:t>
      </w:r>
      <w:r>
        <w:rPr>
          <w:rFonts w:ascii="宋体" w:hAnsi="宋体" w:cs="宋体" w:eastAsia="宋体" w:hint="default"/>
        </w:rPr>
        <w:t>750</w:t>
      </w:r>
      <w:r>
        <w:rPr>
          <w:rFonts w:ascii="宋体" w:hAnsi="宋体" w:cs="宋体" w:eastAsia="宋体" w:hint="default"/>
          <w:spacing w:val="-52"/>
        </w:rPr>
        <w:t> </w:t>
      </w:r>
      <w:r>
        <w:rPr/>
        <w:t>万</w:t>
      </w:r>
    </w:p>
    <w:p>
      <w:pPr>
        <w:pStyle w:val="BodyText"/>
        <w:spacing w:line="357" w:lineRule="auto" w:before="133"/>
        <w:ind w:left="218" w:right="225"/>
        <w:jc w:val="left"/>
        <w:rPr>
          <w:rFonts w:ascii="宋体" w:hAnsi="宋体" w:cs="宋体" w:eastAsia="宋体" w:hint="default"/>
        </w:rPr>
      </w:pPr>
      <w:r>
        <w:rPr/>
        <w:t>元，从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w:t>
      </w:r>
      <w:r>
        <w:rPr>
          <w:spacing w:val="-52"/>
        </w:rPr>
        <w:t> </w:t>
      </w:r>
      <w:r>
        <w:rPr>
          <w:rFonts w:ascii="宋体" w:hAnsi="宋体" w:cs="宋体" w:eastAsia="宋体" w:hint="default"/>
        </w:rPr>
        <w:t>2.5</w:t>
      </w:r>
      <w:r>
        <w:rPr>
          <w:rFonts w:ascii="宋体" w:hAnsi="宋体" w:cs="宋体" w:eastAsia="宋体" w:hint="default"/>
          <w:spacing w:val="-53"/>
        </w:rPr>
        <w:t> </w:t>
      </w:r>
      <w:r>
        <w:rPr/>
        <w:t>年内起每</w:t>
      </w:r>
      <w:r>
        <w:rPr>
          <w:spacing w:val="-53"/>
        </w:rPr>
        <w:t> </w:t>
      </w:r>
      <w:r>
        <w:rPr>
          <w:rFonts w:ascii="宋体" w:hAnsi="宋体" w:cs="宋体" w:eastAsia="宋体" w:hint="default"/>
        </w:rPr>
        <w:t>6</w:t>
      </w:r>
      <w:r>
        <w:rPr>
          <w:rFonts w:ascii="宋体" w:hAnsi="宋体" w:cs="宋体" w:eastAsia="宋体" w:hint="default"/>
          <w:spacing w:val="-55"/>
        </w:rPr>
        <w:t> </w:t>
      </w:r>
      <w:r>
        <w:rPr/>
        <w:t>个月收益不低于</w:t>
      </w:r>
      <w:r>
        <w:rPr>
          <w:spacing w:val="-53"/>
        </w:rPr>
        <w:t> </w:t>
      </w:r>
      <w:r>
        <w:rPr>
          <w:rFonts w:ascii="宋体" w:hAnsi="宋体" w:cs="宋体" w:eastAsia="宋体" w:hint="default"/>
        </w:rPr>
        <w:t>716.67</w:t>
      </w:r>
      <w:r>
        <w:rPr>
          <w:rFonts w:ascii="宋体" w:hAnsi="宋体" w:cs="宋体" w:eastAsia="宋体" w:hint="default"/>
          <w:spacing w:val="-53"/>
        </w:rPr>
        <w:t> </w:t>
      </w:r>
      <w:r>
        <w:rPr/>
        <w:t>万元，山东晶芯所转让的资产</w:t>
      </w:r>
      <w:r>
        <w:rPr>
          <w:w w:val="100"/>
        </w:rPr>
        <w:t> </w:t>
      </w:r>
      <w:r>
        <w:rPr>
          <w:spacing w:val="-1"/>
        </w:rPr>
        <w:t>节能效益低于承诺数时由山东晶芯补齐差额后支付给本公司。山东晶芯收到所属本公司的银座集</w:t>
      </w:r>
      <w:r>
        <w:rPr>
          <w:spacing w:val="-55"/>
        </w:rPr>
        <w:t> </w:t>
      </w:r>
      <w:r>
        <w:rPr>
          <w:spacing w:val="-55"/>
        </w:rPr>
      </w:r>
      <w:r>
        <w:rPr/>
        <w:t>团的节能收益后，扣除</w:t>
      </w:r>
      <w:r>
        <w:rPr>
          <w:spacing w:val="-54"/>
        </w:rPr>
        <w:t> </w:t>
      </w:r>
      <w:r>
        <w:rPr>
          <w:rFonts w:ascii="宋体" w:hAnsi="宋体" w:cs="宋体" w:eastAsia="宋体" w:hint="default"/>
        </w:rPr>
        <w:t>40%</w:t>
      </w:r>
      <w:r>
        <w:rPr/>
        <w:t>管理、运维成本支付给本公司，每半年结算一次。具体结算如下：</w:t>
      </w:r>
      <w:r>
        <w:rPr>
          <w:rFonts w:ascii="宋体" w:hAnsi="宋体" w:cs="宋体" w:eastAsia="宋体" w:hint="default"/>
          <w:w w:val="100"/>
        </w:rPr>
        <w:t> </w:t>
      </w:r>
      <w:r>
        <w:rPr>
          <w:rFonts w:ascii="宋体" w:hAnsi="宋体" w:cs="宋体" w:eastAsia="宋体" w:hint="default"/>
        </w:rPr>
        <w:t>2016</w:t>
      </w:r>
      <w:r>
        <w:rPr>
          <w:rFonts w:ascii="宋体" w:hAnsi="宋体" w:cs="宋体" w:eastAsia="宋体" w:hint="default"/>
          <w:spacing w:val="-48"/>
        </w:rPr>
        <w:t> </w:t>
      </w:r>
      <w:r>
        <w:rPr/>
        <w:t>年</w:t>
      </w:r>
      <w:r>
        <w:rPr>
          <w:spacing w:val="-45"/>
        </w:rPr>
        <w:t> </w:t>
      </w:r>
      <w:r>
        <w:rPr>
          <w:rFonts w:ascii="宋体" w:hAnsi="宋体" w:cs="宋体" w:eastAsia="宋体" w:hint="default"/>
        </w:rPr>
        <w:t>9</w:t>
      </w:r>
      <w:r>
        <w:rPr>
          <w:rFonts w:ascii="宋体" w:hAnsi="宋体" w:cs="宋体" w:eastAsia="宋体" w:hint="default"/>
          <w:spacing w:val="-48"/>
        </w:rPr>
        <w:t> </w:t>
      </w:r>
      <w:r>
        <w:rPr/>
        <w:t>月</w:t>
      </w:r>
      <w:r>
        <w:rPr>
          <w:spacing w:val="-45"/>
        </w:rPr>
        <w:t> </w:t>
      </w:r>
      <w:r>
        <w:rPr>
          <w:rFonts w:ascii="宋体" w:hAnsi="宋体" w:cs="宋体" w:eastAsia="宋体" w:hint="default"/>
        </w:rPr>
        <w:t>15</w:t>
      </w:r>
      <w:r>
        <w:rPr>
          <w:rFonts w:ascii="宋体" w:hAnsi="宋体" w:cs="宋体" w:eastAsia="宋体" w:hint="default"/>
          <w:spacing w:val="-48"/>
        </w:rPr>
        <w:t> </w:t>
      </w:r>
      <w:r>
        <w:rPr/>
        <w:t>日支付给节能净收益（山东晶芯扣除管理费后收益）不低于</w:t>
      </w:r>
      <w:r>
        <w:rPr>
          <w:spacing w:val="-48"/>
        </w:rPr>
        <w:t> </w:t>
      </w:r>
      <w:r>
        <w:rPr>
          <w:rFonts w:ascii="宋体" w:hAnsi="宋体" w:cs="宋体" w:eastAsia="宋体" w:hint="default"/>
        </w:rPr>
        <w:t>450</w:t>
      </w:r>
      <w:r>
        <w:rPr>
          <w:rFonts w:ascii="宋体" w:hAnsi="宋体" w:cs="宋体" w:eastAsia="宋体" w:hint="default"/>
          <w:spacing w:val="-45"/>
        </w:rPr>
        <w:t> </w:t>
      </w:r>
      <w:r>
        <w:rPr/>
        <w:t>万元；</w:t>
      </w:r>
      <w:r>
        <w:rPr>
          <w:rFonts w:ascii="宋体" w:hAnsi="宋体" w:cs="宋体" w:eastAsia="宋体" w:hint="default"/>
        </w:rPr>
        <w:t>2017</w:t>
      </w:r>
      <w:r>
        <w:rPr>
          <w:rFonts w:ascii="宋体" w:hAnsi="宋体" w:cs="宋体" w:eastAsia="宋体" w:hint="default"/>
          <w:spacing w:val="-48"/>
        </w:rPr>
        <w:t> </w:t>
      </w:r>
      <w:r>
        <w:rPr/>
        <w:t>年</w:t>
      </w:r>
      <w:r>
        <w:rPr>
          <w:spacing w:val="-45"/>
        </w:rPr>
        <w:t> </w:t>
      </w:r>
      <w:r>
        <w:rPr>
          <w:rFonts w:ascii="宋体" w:hAnsi="宋体" w:cs="宋体" w:eastAsia="宋体" w:hint="default"/>
        </w:rPr>
        <w:t>3</w:t>
      </w:r>
    </w:p>
    <w:p>
      <w:pPr>
        <w:pStyle w:val="BodyText"/>
        <w:spacing w:line="240" w:lineRule="auto" w:before="30"/>
        <w:ind w:left="218" w:right="0"/>
        <w:jc w:val="left"/>
      </w:pP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日前支付第二期节能净收益不低于</w:t>
      </w:r>
      <w:r>
        <w:rPr>
          <w:spacing w:val="-53"/>
        </w:rPr>
        <w:t> </w:t>
      </w:r>
      <w:r>
        <w:rPr>
          <w:rFonts w:ascii="宋体" w:hAnsi="宋体" w:cs="宋体" w:eastAsia="宋体" w:hint="default"/>
        </w:rPr>
        <w:t>430</w:t>
      </w:r>
      <w:r>
        <w:rPr>
          <w:rFonts w:ascii="宋体" w:hAnsi="宋体" w:cs="宋体" w:eastAsia="宋体" w:hint="default"/>
          <w:spacing w:val="-53"/>
        </w:rPr>
        <w:t> </w:t>
      </w:r>
      <w:r>
        <w:rPr>
          <w:spacing w:val="-7"/>
        </w:rPr>
        <w:t>万元；</w:t>
      </w:r>
      <w:r>
        <w:rPr>
          <w:rFonts w:ascii="宋体" w:hAnsi="宋体" w:cs="宋体" w:eastAsia="宋体" w:hint="default"/>
          <w:spacing w:val="-7"/>
        </w:rPr>
        <w:t>2017</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5"/>
        </w:rPr>
        <w:t> </w:t>
      </w:r>
      <w:r>
        <w:rPr/>
        <w:t>日前支付第三期节能净收益不</w:t>
      </w:r>
    </w:p>
    <w:p>
      <w:pPr>
        <w:pStyle w:val="BodyText"/>
        <w:spacing w:line="240" w:lineRule="auto" w:before="133"/>
        <w:ind w:left="218" w:right="0"/>
        <w:jc w:val="left"/>
      </w:pPr>
      <w:r>
        <w:rPr/>
        <w:t>低于</w:t>
      </w:r>
      <w:r>
        <w:rPr>
          <w:spacing w:val="-52"/>
        </w:rPr>
        <w:t> </w:t>
      </w:r>
      <w:r>
        <w:rPr>
          <w:rFonts w:ascii="宋体" w:hAnsi="宋体" w:cs="宋体" w:eastAsia="宋体" w:hint="default"/>
        </w:rPr>
        <w:t>430</w:t>
      </w:r>
      <w:r>
        <w:rPr>
          <w:rFonts w:ascii="宋体" w:hAnsi="宋体" w:cs="宋体" w:eastAsia="宋体" w:hint="default"/>
          <w:spacing w:val="-52"/>
        </w:rPr>
        <w:t> </w:t>
      </w:r>
      <w:r>
        <w:rPr>
          <w:spacing w:val="-8"/>
        </w:rPr>
        <w:t>万元；</w:t>
      </w:r>
      <w:r>
        <w:rPr>
          <w:rFonts w:ascii="宋体" w:hAnsi="宋体" w:cs="宋体" w:eastAsia="宋体" w:hint="default"/>
          <w:spacing w:val="-8"/>
        </w:rPr>
        <w:t>2018</w:t>
      </w:r>
      <w:r>
        <w:rPr>
          <w:rFonts w:ascii="宋体" w:hAnsi="宋体" w:cs="宋体" w:eastAsia="宋体" w:hint="default"/>
          <w:spacing w:val="-52"/>
        </w:rPr>
        <w:t> </w:t>
      </w:r>
      <w:r>
        <w:rPr/>
        <w:t>年</w:t>
      </w:r>
      <w:r>
        <w:rPr>
          <w:spacing w:val="-53"/>
        </w:rPr>
        <w:t> </w:t>
      </w:r>
      <w:r>
        <w:rPr>
          <w:rFonts w:ascii="宋体" w:hAnsi="宋体" w:cs="宋体" w:eastAsia="宋体" w:hint="default"/>
        </w:rPr>
        <w:t>3</w:t>
      </w:r>
      <w:r>
        <w:rPr>
          <w:rFonts w:ascii="宋体" w:hAnsi="宋体" w:cs="宋体" w:eastAsia="宋体" w:hint="default"/>
          <w:spacing w:val="-54"/>
        </w:rPr>
        <w:t> </w:t>
      </w:r>
      <w:r>
        <w:rPr/>
        <w:t>月</w:t>
      </w:r>
      <w:r>
        <w:rPr>
          <w:spacing w:val="-52"/>
        </w:rPr>
        <w:t> </w:t>
      </w:r>
      <w:r>
        <w:rPr>
          <w:rFonts w:ascii="宋体" w:hAnsi="宋体" w:cs="宋体" w:eastAsia="宋体" w:hint="default"/>
        </w:rPr>
        <w:t>15</w:t>
      </w:r>
      <w:r>
        <w:rPr>
          <w:rFonts w:ascii="宋体" w:hAnsi="宋体" w:cs="宋体" w:eastAsia="宋体" w:hint="default"/>
          <w:spacing w:val="-54"/>
        </w:rPr>
        <w:t> </w:t>
      </w:r>
      <w:r>
        <w:rPr/>
        <w:t>日前支付第四期节能净收益不低于</w:t>
      </w:r>
      <w:r>
        <w:rPr>
          <w:spacing w:val="-52"/>
        </w:rPr>
        <w:t> </w:t>
      </w:r>
      <w:r>
        <w:rPr>
          <w:rFonts w:ascii="宋体" w:hAnsi="宋体" w:cs="宋体" w:eastAsia="宋体" w:hint="default"/>
        </w:rPr>
        <w:t>430</w:t>
      </w:r>
      <w:r>
        <w:rPr>
          <w:rFonts w:ascii="宋体" w:hAnsi="宋体" w:cs="宋体" w:eastAsia="宋体" w:hint="default"/>
          <w:spacing w:val="-52"/>
        </w:rPr>
        <w:t> </w:t>
      </w:r>
      <w:r>
        <w:rPr>
          <w:spacing w:val="-8"/>
        </w:rPr>
        <w:t>万元；</w:t>
      </w:r>
      <w:r>
        <w:rPr>
          <w:rFonts w:ascii="宋体" w:hAnsi="宋体" w:cs="宋体" w:eastAsia="宋体" w:hint="default"/>
          <w:spacing w:val="-8"/>
        </w:rPr>
        <w:t>2018</w:t>
      </w:r>
      <w:r>
        <w:rPr>
          <w:rFonts w:ascii="宋体" w:hAnsi="宋体" w:cs="宋体" w:eastAsia="宋体" w:hint="default"/>
          <w:spacing w:val="-51"/>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日前</w:t>
      </w:r>
    </w:p>
    <w:p>
      <w:pPr>
        <w:pStyle w:val="BodyText"/>
        <w:spacing w:line="240" w:lineRule="auto" w:before="133"/>
        <w:ind w:left="218" w:right="0"/>
        <w:jc w:val="left"/>
      </w:pPr>
      <w:r>
        <w:rPr>
          <w:w w:val="100"/>
        </w:rPr>
        <w:t>支付</w:t>
      </w:r>
      <w:r>
        <w:rPr>
          <w:spacing w:val="-3"/>
          <w:w w:val="100"/>
        </w:rPr>
        <w:t>第</w:t>
      </w:r>
      <w:r>
        <w:rPr>
          <w:w w:val="100"/>
        </w:rPr>
        <w:t>五</w:t>
      </w:r>
      <w:r>
        <w:rPr>
          <w:spacing w:val="-3"/>
          <w:w w:val="100"/>
        </w:rPr>
        <w:t>期</w:t>
      </w:r>
      <w:r>
        <w:rPr>
          <w:w w:val="100"/>
        </w:rPr>
        <w:t>节</w:t>
      </w:r>
      <w:r>
        <w:rPr>
          <w:spacing w:val="-3"/>
          <w:w w:val="100"/>
        </w:rPr>
        <w:t>能</w:t>
      </w:r>
      <w:r>
        <w:rPr>
          <w:w w:val="100"/>
        </w:rPr>
        <w:t>净</w:t>
      </w:r>
      <w:r>
        <w:rPr>
          <w:spacing w:val="-3"/>
          <w:w w:val="100"/>
        </w:rPr>
        <w:t>收</w:t>
      </w:r>
      <w:r>
        <w:rPr>
          <w:w w:val="100"/>
        </w:rPr>
        <w:t>益</w:t>
      </w:r>
      <w:r>
        <w:rPr>
          <w:spacing w:val="-3"/>
          <w:w w:val="100"/>
        </w:rPr>
        <w:t>不</w:t>
      </w:r>
      <w:r>
        <w:rPr>
          <w:w w:val="100"/>
        </w:rPr>
        <w:t>低于</w:t>
      </w:r>
      <w:r>
        <w:rPr>
          <w:spacing w:val="-77"/>
        </w:rPr>
        <w:t> </w:t>
      </w:r>
      <w:r>
        <w:rPr>
          <w:rFonts w:ascii="宋体" w:hAnsi="宋体" w:cs="宋体" w:eastAsia="宋体" w:hint="default"/>
          <w:w w:val="100"/>
        </w:rPr>
        <w:t>430</w:t>
      </w:r>
      <w:r>
        <w:rPr>
          <w:rFonts w:ascii="宋体" w:hAnsi="宋体" w:cs="宋体" w:eastAsia="宋体" w:hint="default"/>
          <w:spacing w:val="-79"/>
        </w:rPr>
        <w:t> </w:t>
      </w:r>
      <w:r>
        <w:rPr>
          <w:w w:val="100"/>
        </w:rPr>
        <w:t>万元</w:t>
      </w:r>
      <w:r>
        <w:rPr>
          <w:spacing w:val="-108"/>
          <w:w w:val="100"/>
        </w:rPr>
        <w:t>。</w:t>
      </w:r>
      <w:r>
        <w:rPr>
          <w:w w:val="100"/>
        </w:rPr>
        <w:t>山</w:t>
      </w:r>
      <w:r>
        <w:rPr>
          <w:spacing w:val="-3"/>
          <w:w w:val="100"/>
        </w:rPr>
        <w:t>东</w:t>
      </w:r>
      <w:r>
        <w:rPr>
          <w:w w:val="100"/>
        </w:rPr>
        <w:t>晶</w:t>
      </w:r>
      <w:r>
        <w:rPr>
          <w:spacing w:val="-3"/>
          <w:w w:val="100"/>
        </w:rPr>
        <w:t>芯向</w:t>
      </w:r>
      <w:r>
        <w:rPr>
          <w:w w:val="100"/>
        </w:rPr>
        <w:t>本公</w:t>
      </w:r>
      <w:r>
        <w:rPr>
          <w:spacing w:val="-3"/>
          <w:w w:val="100"/>
        </w:rPr>
        <w:t>司</w:t>
      </w:r>
      <w:r>
        <w:rPr>
          <w:w w:val="100"/>
        </w:rPr>
        <w:t>支</w:t>
      </w:r>
      <w:r>
        <w:rPr>
          <w:spacing w:val="-3"/>
          <w:w w:val="100"/>
        </w:rPr>
        <w:t>付</w:t>
      </w:r>
      <w:r>
        <w:rPr>
          <w:w w:val="100"/>
        </w:rPr>
        <w:t>前</w:t>
      </w:r>
      <w:r>
        <w:rPr>
          <w:spacing w:val="-3"/>
          <w:w w:val="100"/>
        </w:rPr>
        <w:t>五</w:t>
      </w:r>
      <w:r>
        <w:rPr>
          <w:w w:val="100"/>
        </w:rPr>
        <w:t>期</w:t>
      </w:r>
      <w:r>
        <w:rPr>
          <w:spacing w:val="-3"/>
          <w:w w:val="100"/>
        </w:rPr>
        <w:t>的</w:t>
      </w:r>
      <w:r>
        <w:rPr>
          <w:w w:val="100"/>
        </w:rPr>
        <w:t>节</w:t>
      </w:r>
      <w:r>
        <w:rPr>
          <w:spacing w:val="-3"/>
          <w:w w:val="100"/>
        </w:rPr>
        <w:t>能</w:t>
      </w:r>
      <w:r>
        <w:rPr>
          <w:w w:val="100"/>
        </w:rPr>
        <w:t>净收益</w:t>
      </w:r>
      <w:r>
        <w:rPr>
          <w:spacing w:val="-76"/>
        </w:rPr>
        <w:t> </w:t>
      </w:r>
      <w:r>
        <w:rPr>
          <w:rFonts w:ascii="宋体" w:hAnsi="宋体" w:cs="宋体" w:eastAsia="宋体" w:hint="default"/>
          <w:spacing w:val="-3"/>
          <w:w w:val="100"/>
        </w:rPr>
        <w:t>2</w:t>
      </w:r>
      <w:r>
        <w:rPr>
          <w:rFonts w:ascii="宋体" w:hAnsi="宋体" w:cs="宋体" w:eastAsia="宋体" w:hint="default"/>
          <w:w w:val="100"/>
        </w:rPr>
        <w:t>170</w:t>
      </w:r>
      <w:r>
        <w:rPr>
          <w:rFonts w:ascii="宋体" w:hAnsi="宋体" w:cs="宋体" w:eastAsia="宋体" w:hint="default"/>
          <w:spacing w:val="-77"/>
        </w:rPr>
        <w:t> </w:t>
      </w:r>
      <w:r>
        <w:rPr>
          <w:spacing w:val="-3"/>
          <w:w w:val="100"/>
        </w:rPr>
        <w:t>万</w:t>
      </w:r>
      <w:r>
        <w:rPr>
          <w:w w:val="100"/>
        </w:rPr>
        <w:t>元</w:t>
      </w:r>
      <w:r>
        <w:rPr>
          <w:spacing w:val="-3"/>
          <w:w w:val="100"/>
        </w:rPr>
        <w:t>后</w:t>
      </w:r>
      <w:r>
        <w:rPr>
          <w:w w:val="100"/>
        </w:rPr>
        <w:t>，</w:t>
      </w:r>
    </w:p>
    <w:p>
      <w:pPr>
        <w:pStyle w:val="BodyText"/>
        <w:spacing w:line="357" w:lineRule="auto" w:before="135"/>
        <w:ind w:left="218" w:right="0"/>
        <w:jc w:val="left"/>
        <w:rPr>
          <w:rFonts w:ascii="宋体" w:hAnsi="宋体" w:cs="宋体" w:eastAsia="宋体" w:hint="default"/>
        </w:rPr>
      </w:pPr>
      <w:r>
        <w:rPr/>
        <w:t>可在半年内即在</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2"/>
        </w:rPr>
        <w:t> </w:t>
      </w:r>
      <w:r>
        <w:rPr>
          <w:rFonts w:ascii="宋体" w:hAnsi="宋体" w:cs="宋体" w:eastAsia="宋体" w:hint="default"/>
        </w:rPr>
        <w:t>3</w:t>
      </w:r>
      <w:r>
        <w:rPr>
          <w:rFonts w:ascii="宋体" w:hAnsi="宋体" w:cs="宋体" w:eastAsia="宋体" w:hint="default"/>
          <w:spacing w:val="-53"/>
        </w:rPr>
        <w:t> </w:t>
      </w:r>
      <w:r>
        <w:rPr/>
        <w:t>月</w:t>
      </w:r>
      <w:r>
        <w:rPr>
          <w:spacing w:val="-51"/>
        </w:rPr>
        <w:t> </w:t>
      </w:r>
      <w:r>
        <w:rPr>
          <w:rFonts w:ascii="宋体" w:hAnsi="宋体" w:cs="宋体" w:eastAsia="宋体" w:hint="default"/>
        </w:rPr>
        <w:t>15</w:t>
      </w:r>
      <w:r>
        <w:rPr>
          <w:rFonts w:ascii="宋体" w:hAnsi="宋体" w:cs="宋体" w:eastAsia="宋体" w:hint="default"/>
          <w:spacing w:val="-53"/>
        </w:rPr>
        <w:t> </w:t>
      </w:r>
      <w:r>
        <w:rPr/>
        <w:t>日前决定是否以</w:t>
      </w:r>
      <w:r>
        <w:rPr>
          <w:spacing w:val="-51"/>
        </w:rPr>
        <w:t> </w:t>
      </w:r>
      <w:r>
        <w:rPr>
          <w:rFonts w:ascii="宋体" w:hAnsi="宋体" w:cs="宋体" w:eastAsia="宋体" w:hint="default"/>
        </w:rPr>
        <w:t>430</w:t>
      </w:r>
      <w:r>
        <w:rPr>
          <w:rFonts w:ascii="宋体" w:hAnsi="宋体" w:cs="宋体" w:eastAsia="宋体" w:hint="default"/>
          <w:spacing w:val="-53"/>
        </w:rPr>
        <w:t> </w:t>
      </w:r>
      <w:r>
        <w:rPr>
          <w:spacing w:val="-5"/>
        </w:rPr>
        <w:t>万元回购向本公司转让的原（</w:t>
      </w:r>
      <w:r>
        <w:rPr>
          <w:rFonts w:ascii="宋体" w:hAnsi="宋体" w:cs="宋体" w:eastAsia="宋体" w:hint="default"/>
          <w:spacing w:val="-5"/>
        </w:rPr>
        <w:t>91</w:t>
      </w:r>
      <w:r>
        <w:rPr>
          <w:rFonts w:ascii="宋体" w:hAnsi="宋体" w:cs="宋体" w:eastAsia="宋体" w:hint="default"/>
          <w:spacing w:val="5"/>
        </w:rPr>
        <w:t> </w:t>
      </w:r>
      <w:r>
        <w:rPr>
          <w:spacing w:val="-11"/>
        </w:rPr>
        <w:t>家门店）的</w:t>
      </w:r>
      <w:r>
        <w:rPr>
          <w:spacing w:val="-98"/>
        </w:rPr>
        <w:t> </w:t>
      </w:r>
      <w:r>
        <w:rPr>
          <w:spacing w:val="-98"/>
        </w:rPr>
      </w:r>
      <w:r>
        <w:rPr/>
        <w:t>节能效益分享权，山东晶芯购回后，本合同解除，上述所转让的（</w:t>
      </w:r>
      <w:r>
        <w:rPr>
          <w:rFonts w:ascii="宋体" w:hAnsi="宋体" w:cs="宋体" w:eastAsia="宋体" w:hint="default"/>
        </w:rPr>
        <w:t>91</w:t>
      </w:r>
      <w:r>
        <w:rPr/>
        <w:t>）家门店的节能收益分享权</w:t>
      </w:r>
      <w:r>
        <w:rPr>
          <w:spacing w:val="-97"/>
        </w:rPr>
        <w:t> </w:t>
      </w:r>
      <w:r>
        <w:rPr>
          <w:spacing w:val="-97"/>
        </w:rPr>
      </w:r>
      <w:r>
        <w:rPr/>
        <w:t>返还山东晶芯所有。山东晶芯不选择购回，所属门店资产及节能收益仍归本公司所有，本公司第</w:t>
      </w:r>
      <w:r>
        <w:rPr>
          <w:spacing w:val="-97"/>
        </w:rPr>
        <w:t> </w:t>
      </w:r>
      <w:r>
        <w:rPr>
          <w:spacing w:val="-97"/>
        </w:rPr>
      </w:r>
      <w:r>
        <w:rPr/>
        <w:t>六期节能净收入按照山东晶芯承诺</w:t>
      </w:r>
      <w:r>
        <w:rPr>
          <w:spacing w:val="-54"/>
        </w:rPr>
        <w:t> </w:t>
      </w:r>
      <w:r>
        <w:rPr>
          <w:rFonts w:ascii="宋体" w:hAnsi="宋体" w:cs="宋体" w:eastAsia="宋体" w:hint="default"/>
        </w:rPr>
        <w:t>430</w:t>
      </w:r>
      <w:r>
        <w:rPr>
          <w:rFonts w:ascii="宋体" w:hAnsi="宋体" w:cs="宋体" w:eastAsia="宋体" w:hint="default"/>
          <w:spacing w:val="-54"/>
        </w:rPr>
        <w:t> </w:t>
      </w:r>
      <w:r>
        <w:rPr/>
        <w:t>万元收取，以后年度按以上结算模式结算。</w:t>
      </w:r>
      <w:r>
        <w:rPr>
          <w:rFonts w:ascii="宋体" w:hAnsi="宋体" w:cs="宋体" w:eastAsia="宋体" w:hint="default"/>
          <w:w w:val="100"/>
        </w:rPr>
        <w:t> </w:t>
      </w:r>
      <w:r>
        <w:rPr>
          <w:spacing w:val="-5"/>
        </w:rPr>
        <w:t>根据合同约定，本公司购买的节能效益分享权</w:t>
      </w:r>
      <w:r>
        <w:rPr>
          <w:spacing w:val="-48"/>
        </w:rPr>
        <w:t> </w:t>
      </w:r>
      <w:r>
        <w:rPr>
          <w:rFonts w:ascii="宋体" w:hAnsi="宋体" w:cs="宋体" w:eastAsia="宋体" w:hint="default"/>
        </w:rPr>
        <w:t>2000</w:t>
      </w:r>
      <w:r>
        <w:rPr>
          <w:rFonts w:ascii="宋体" w:hAnsi="宋体" w:cs="宋体" w:eastAsia="宋体" w:hint="default"/>
          <w:spacing w:val="-50"/>
        </w:rPr>
        <w:t> </w:t>
      </w:r>
      <w:r>
        <w:rPr>
          <w:spacing w:val="-7"/>
        </w:rPr>
        <w:t>万元计入无形资产核算，同时在</w:t>
      </w:r>
      <w:r>
        <w:rPr>
          <w:spacing w:val="-47"/>
        </w:rPr>
        <w:t> </w:t>
      </w:r>
      <w:r>
        <w:rPr>
          <w:rFonts w:ascii="宋体" w:hAnsi="宋体" w:cs="宋体" w:eastAsia="宋体" w:hint="default"/>
        </w:rPr>
        <w:t>2016</w:t>
      </w:r>
      <w:r>
        <w:rPr>
          <w:rFonts w:ascii="宋体" w:hAnsi="宋体" w:cs="宋体" w:eastAsia="宋体" w:hint="default"/>
          <w:spacing w:val="10"/>
        </w:rPr>
        <w:t> </w:t>
      </w:r>
      <w:r>
        <w:rPr>
          <w:spacing w:val="-3"/>
        </w:rPr>
        <w:t>年</w:t>
      </w:r>
      <w:r>
        <w:rPr>
          <w:spacing w:val="11"/>
        </w:rPr>
        <w:t> </w:t>
      </w:r>
      <w:r>
        <w:rPr>
          <w:rFonts w:ascii="宋体" w:hAnsi="宋体" w:cs="宋体" w:eastAsia="宋体" w:hint="default"/>
          <w:spacing w:val="11"/>
        </w:rPr>
      </w:r>
      <w:r>
        <w:rPr>
          <w:rFonts w:ascii="宋体" w:hAnsi="宋体" w:cs="宋体" w:eastAsia="宋体" w:hint="default"/>
        </w:rPr>
        <w:t>3</w:t>
      </w:r>
      <w:r>
        <w:rPr>
          <w:rFonts w:ascii="宋体" w:hAnsi="宋体" w:cs="宋体" w:eastAsia="宋体" w:hint="default"/>
          <w:spacing w:val="8"/>
        </w:rPr>
        <w:t> </w:t>
      </w:r>
      <w:r>
        <w:rPr>
          <w:spacing w:val="-3"/>
        </w:rPr>
        <w:t>月</w:t>
      </w:r>
      <w:r>
        <w:rPr>
          <w:rFonts w:ascii="宋体" w:hAnsi="宋体" w:cs="宋体" w:eastAsia="宋体" w:hint="default"/>
        </w:rPr>
        <w:t> </w:t>
      </w:r>
    </w:p>
    <w:p>
      <w:pPr>
        <w:pStyle w:val="BodyText"/>
        <w:spacing w:line="240" w:lineRule="auto" w:before="32"/>
        <w:ind w:left="218"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
        </w:rPr>
        <w:t> </w:t>
      </w:r>
      <w:r>
        <w:rPr/>
        <w:t>年 </w:t>
      </w:r>
      <w:r>
        <w:rPr>
          <w:rFonts w:ascii="宋体" w:hAnsi="宋体" w:cs="宋体" w:eastAsia="宋体" w:hint="default"/>
        </w:rPr>
      </w:r>
      <w:r>
        <w:rPr>
          <w:rFonts w:ascii="宋体" w:hAnsi="宋体" w:cs="宋体" w:eastAsia="宋体" w:hint="default"/>
          <w:spacing w:val="-3"/>
        </w:rPr>
        <w:t>2</w:t>
      </w:r>
      <w:r>
        <w:rPr>
          <w:rFonts w:ascii="宋体" w:hAnsi="宋体" w:cs="宋体" w:eastAsia="宋体" w:hint="default"/>
        </w:rPr>
        <w:t> </w:t>
      </w:r>
      <w:r>
        <w:rPr/>
        <w:t>月期间内进行摊销。截止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t>日本公司应收山东晶芯节能改造款</w:t>
      </w:r>
      <w:r>
        <w:rPr>
          <w:spacing w:val="-51"/>
        </w:rPr>
        <w:t> </w:t>
      </w:r>
      <w:r>
        <w:rPr>
          <w:rFonts w:ascii="宋体" w:hAnsi="宋体" w:cs="宋体" w:eastAsia="宋体" w:hint="default"/>
        </w:rPr>
        <w:t>2,600</w:t>
      </w:r>
    </w:p>
    <w:p>
      <w:pPr>
        <w:pStyle w:val="BodyText"/>
        <w:spacing w:line="240" w:lineRule="auto" w:before="133"/>
        <w:ind w:left="218" w:right="0"/>
        <w:jc w:val="left"/>
        <w:rPr>
          <w:rFonts w:ascii="宋体" w:hAnsi="宋体" w:cs="宋体" w:eastAsia="宋体" w:hint="default"/>
        </w:rPr>
      </w:pPr>
      <w:r>
        <w:rPr>
          <w:w w:val="100"/>
        </w:rPr>
        <w:t>万</w:t>
      </w:r>
      <w:r>
        <w:rPr>
          <w:spacing w:val="-3"/>
          <w:w w:val="100"/>
        </w:rPr>
        <w:t>元</w:t>
      </w:r>
      <w:r>
        <w:rPr>
          <w:spacing w:val="-99"/>
          <w:w w:val="100"/>
        </w:rPr>
        <w:t>，</w:t>
      </w:r>
      <w:r>
        <w:rPr>
          <w:spacing w:val="-3"/>
          <w:w w:val="100"/>
        </w:rPr>
        <w:t>已</w:t>
      </w:r>
      <w:r>
        <w:rPr>
          <w:w w:val="100"/>
        </w:rPr>
        <w:t>收到</w:t>
      </w:r>
      <w:r>
        <w:rPr>
          <w:spacing w:val="-3"/>
          <w:w w:val="100"/>
        </w:rPr>
        <w:t>山</w:t>
      </w:r>
      <w:r>
        <w:rPr>
          <w:w w:val="100"/>
        </w:rPr>
        <w:t>东</w:t>
      </w:r>
      <w:r>
        <w:rPr>
          <w:spacing w:val="-3"/>
          <w:w w:val="100"/>
        </w:rPr>
        <w:t>晶</w:t>
      </w:r>
      <w:r>
        <w:rPr>
          <w:w w:val="100"/>
        </w:rPr>
        <w:t>芯</w:t>
      </w:r>
      <w:r>
        <w:rPr>
          <w:spacing w:val="-3"/>
          <w:w w:val="100"/>
        </w:rPr>
        <w:t>支付</w:t>
      </w:r>
      <w:r>
        <w:rPr>
          <w:w w:val="100"/>
        </w:rPr>
        <w:t>的节</w:t>
      </w:r>
      <w:r>
        <w:rPr>
          <w:spacing w:val="-3"/>
          <w:w w:val="100"/>
        </w:rPr>
        <w:t>能</w:t>
      </w:r>
      <w:r>
        <w:rPr>
          <w:w w:val="100"/>
        </w:rPr>
        <w:t>改</w:t>
      </w:r>
      <w:r>
        <w:rPr>
          <w:spacing w:val="-3"/>
          <w:w w:val="100"/>
        </w:rPr>
        <w:t>造</w:t>
      </w:r>
      <w:r>
        <w:rPr>
          <w:w w:val="100"/>
        </w:rPr>
        <w:t>款</w:t>
      </w:r>
      <w:r>
        <w:rPr>
          <w:spacing w:val="-53"/>
        </w:rPr>
        <w:t> </w:t>
      </w:r>
      <w:r>
        <w:rPr>
          <w:rFonts w:ascii="宋体" w:hAnsi="宋体" w:cs="宋体" w:eastAsia="宋体" w:hint="default"/>
          <w:spacing w:val="-3"/>
          <w:w w:val="100"/>
        </w:rPr>
        <w:t>1</w:t>
      </w:r>
      <w:r>
        <w:rPr>
          <w:rFonts w:ascii="宋体" w:hAnsi="宋体" w:cs="宋体" w:eastAsia="宋体" w:hint="default"/>
          <w:w w:val="100"/>
        </w:rPr>
        <w:t>,540</w:t>
      </w:r>
      <w:r>
        <w:rPr>
          <w:rFonts w:ascii="宋体" w:hAnsi="宋体" w:cs="宋体" w:eastAsia="宋体" w:hint="default"/>
          <w:spacing w:val="-55"/>
        </w:rPr>
        <w:t> </w:t>
      </w:r>
      <w:r>
        <w:rPr>
          <w:w w:val="100"/>
        </w:rPr>
        <w:t>万</w:t>
      </w:r>
      <w:r>
        <w:rPr>
          <w:spacing w:val="-3"/>
          <w:w w:val="100"/>
        </w:rPr>
        <w:t>元</w:t>
      </w:r>
      <w:r>
        <w:rPr>
          <w:spacing w:val="-101"/>
          <w:w w:val="100"/>
        </w:rPr>
        <w:t>，</w:t>
      </w:r>
      <w:r>
        <w:rPr>
          <w:w w:val="100"/>
        </w:rPr>
        <w:t>尚未</w:t>
      </w:r>
      <w:r>
        <w:rPr>
          <w:spacing w:val="-3"/>
          <w:w w:val="100"/>
        </w:rPr>
        <w:t>收</w:t>
      </w:r>
      <w:r>
        <w:rPr>
          <w:w w:val="100"/>
        </w:rPr>
        <w:t>到</w:t>
      </w:r>
      <w:r>
        <w:rPr>
          <w:spacing w:val="-3"/>
          <w:w w:val="100"/>
        </w:rPr>
        <w:t>山</w:t>
      </w:r>
      <w:r>
        <w:rPr>
          <w:w w:val="100"/>
        </w:rPr>
        <w:t>东</w:t>
      </w:r>
      <w:r>
        <w:rPr>
          <w:spacing w:val="-3"/>
          <w:w w:val="100"/>
        </w:rPr>
        <w:t>晶</w:t>
      </w:r>
      <w:r>
        <w:rPr>
          <w:w w:val="100"/>
        </w:rPr>
        <w:t>芯</w:t>
      </w:r>
      <w:r>
        <w:rPr>
          <w:spacing w:val="-3"/>
          <w:w w:val="100"/>
        </w:rPr>
        <w:t>节</w:t>
      </w:r>
      <w:r>
        <w:rPr>
          <w:w w:val="100"/>
        </w:rPr>
        <w:t>能</w:t>
      </w:r>
      <w:r>
        <w:rPr>
          <w:spacing w:val="-3"/>
          <w:w w:val="100"/>
        </w:rPr>
        <w:t>改</w:t>
      </w:r>
      <w:r>
        <w:rPr>
          <w:w w:val="100"/>
        </w:rPr>
        <w:t>造款</w:t>
      </w:r>
      <w:r>
        <w:rPr>
          <w:spacing w:val="-52"/>
        </w:rPr>
        <w:t> </w:t>
      </w:r>
      <w:r>
        <w:rPr>
          <w:rFonts w:ascii="宋体" w:hAnsi="宋体" w:cs="宋体" w:eastAsia="宋体" w:hint="default"/>
          <w:spacing w:val="-3"/>
          <w:w w:val="100"/>
        </w:rPr>
        <w:t>1</w:t>
      </w:r>
      <w:r>
        <w:rPr>
          <w:rFonts w:ascii="宋体" w:hAnsi="宋体" w:cs="宋体" w:eastAsia="宋体" w:hint="default"/>
          <w:w w:val="100"/>
        </w:rPr>
        <w:t>,060</w:t>
      </w:r>
      <w:r>
        <w:rPr>
          <w:rFonts w:ascii="宋体" w:hAnsi="宋体" w:cs="宋体" w:eastAsia="宋体" w:hint="default"/>
          <w:spacing w:val="-55"/>
        </w:rPr>
        <w:t> </w:t>
      </w:r>
      <w:r>
        <w:rPr>
          <w:spacing w:val="-3"/>
          <w:w w:val="100"/>
        </w:rPr>
        <w:t>万元。</w:t>
      </w:r>
      <w:r>
        <w:rPr>
          <w:rFonts w:ascii="宋体" w:hAnsi="宋体" w:cs="宋体" w:eastAsia="宋体" w:hint="default"/>
          <w:w w:val="100"/>
        </w:rPr>
        <w:t> </w:t>
      </w:r>
    </w:p>
    <w:p>
      <w:pPr>
        <w:pStyle w:val="Heading6"/>
        <w:spacing w:line="288" w:lineRule="auto" w:before="127"/>
        <w:ind w:right="5399"/>
        <w:jc w:val="left"/>
        <w:rPr>
          <w:b w:val="0"/>
          <w:bCs w:val="0"/>
        </w:rPr>
      </w:pPr>
      <w:r>
        <w:rPr>
          <w:rFonts w:ascii="宋体" w:hAnsi="宋体" w:cs="宋体" w:eastAsia="宋体" w:hint="default"/>
          <w:b w:val="0"/>
          <w:bCs w:val="0"/>
          <w:sz w:val="24"/>
          <w:szCs w:val="24"/>
        </w:rPr>
        <w:t> </w:t>
      </w:r>
      <w:r>
        <w:rPr>
          <w:w w:val="100"/>
        </w:rPr>
        <w:t>十七</w:t>
      </w:r>
      <w:r>
        <w:rPr>
          <w:spacing w:val="-1"/>
          <w:w w:val="100"/>
        </w:rPr>
        <w:t>、</w:t>
      </w:r>
      <w:r>
        <w:rPr>
          <w:w w:val="100"/>
        </w:rPr>
        <w:t>母公司财务报表主</w:t>
      </w:r>
      <w:r>
        <w:rPr>
          <w:spacing w:val="-3"/>
          <w:w w:val="100"/>
        </w:rPr>
        <w:t>要</w:t>
      </w:r>
      <w:r>
        <w:rPr>
          <w:w w:val="100"/>
        </w:rPr>
        <w:t>项</w:t>
      </w:r>
      <w:r>
        <w:rPr>
          <w:spacing w:val="-3"/>
          <w:w w:val="100"/>
        </w:rPr>
        <w:t>目</w:t>
      </w:r>
      <w:r>
        <w:rPr>
          <w:w w:val="100"/>
        </w:rPr>
        <w:t>注释</w:t>
      </w:r>
      <w:r>
        <w:rPr>
          <w:rFonts w:ascii="宋体" w:hAnsi="宋体" w:cs="宋体" w:eastAsia="宋体" w:hint="default"/>
          <w:w w:val="99"/>
        </w:rPr>
        <w:t> 1</w:t>
      </w:r>
      <w:r>
        <w:rPr>
          <w:w w:val="100"/>
        </w:rPr>
        <w:t>、</w:t>
      </w:r>
      <w:r>
        <w:rPr>
          <w:spacing w:val="2"/>
        </w:rPr>
        <w:t> </w:t>
      </w:r>
      <w:r>
        <w:rPr>
          <w:w w:val="100"/>
        </w:rPr>
        <w:t>应收账款</w:t>
      </w:r>
      <w:r>
        <w:rPr>
          <w:b w:val="0"/>
          <w:bCs w:val="0"/>
          <w:w w:val="100"/>
        </w:rPr>
      </w:r>
    </w:p>
    <w:p>
      <w:pPr>
        <w:pStyle w:val="Heading6"/>
        <w:spacing w:line="240" w:lineRule="auto" w:before="16"/>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178,352,482.58</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178,352,482.58</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60,839,960.51</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39,821,609.15</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12,528,536.20</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3,408,755.82</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4,046,559.74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20" w:right="0"/>
              <w:jc w:val="left"/>
              <w:rPr>
                <w:rFonts w:ascii="宋体" w:hAnsi="宋体" w:cs="宋体" w:eastAsia="宋体" w:hint="default"/>
                <w:sz w:val="21"/>
                <w:szCs w:val="21"/>
              </w:rPr>
            </w:pPr>
            <w:r>
              <w:rPr>
                <w:rFonts w:ascii="宋体"/>
                <w:sz w:val="21"/>
              </w:rPr>
              <w:t>298,997,904.00 </w:t>
            </w:r>
          </w:p>
        </w:tc>
      </w:tr>
    </w:tbl>
    <w:p>
      <w:pPr>
        <w:spacing w:after="0" w:line="243" w:lineRule="exact"/>
        <w:jc w:val="left"/>
        <w:rPr>
          <w:rFonts w:ascii="宋体" w:hAnsi="宋体" w:cs="宋体" w:eastAsia="宋体" w:hint="default"/>
          <w:sz w:val="21"/>
          <w:szCs w:val="21"/>
        </w:rPr>
        <w:sectPr>
          <w:footerReference w:type="default" r:id="rId74"/>
          <w:pgSz w:w="11910" w:h="16840"/>
          <w:pgMar w:footer="1661" w:header="882" w:top="1120" w:bottom="1860" w:left="1580" w:right="1040"/>
          <w:pgNumType w:start="210"/>
        </w:sectPr>
      </w:pPr>
    </w:p>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3128" w:space="3291"/>
            <w:col w:w="287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708"/>
        <w:gridCol w:w="713"/>
        <w:gridCol w:w="718"/>
        <w:gridCol w:w="866"/>
        <w:gridCol w:w="562"/>
        <w:gridCol w:w="859"/>
        <w:gridCol w:w="1296"/>
        <w:gridCol w:w="538"/>
        <w:gridCol w:w="1088"/>
        <w:gridCol w:w="509"/>
        <w:gridCol w:w="1039"/>
      </w:tblGrid>
      <w:tr>
        <w:trPr>
          <w:trHeight w:val="281"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3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4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708" w:type="dxa"/>
            <w:vMerge/>
            <w:tcBorders>
              <w:left w:val="single" w:sz="4" w:space="0" w:color="000000"/>
              <w:right w:val="single" w:sz="4" w:space="0" w:color="000000"/>
            </w:tcBorders>
          </w:tcPr>
          <w:p>
            <w:pP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8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13" w:right="108"/>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03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04" w:right="19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826" w:hRule="exact"/>
        </w:trPr>
        <w:tc>
          <w:tcPr>
            <w:tcW w:w="708"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4" w:right="9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4"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17" w:right="1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59"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8"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91" w:right="-1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39" w:type="dxa"/>
            <w:vMerge/>
            <w:tcBorders>
              <w:left w:val="single" w:sz="4" w:space="0" w:color="000000"/>
              <w:bottom w:val="single" w:sz="4" w:space="0" w:color="000000"/>
              <w:right w:val="single" w:sz="4" w:space="0" w:color="000000"/>
            </w:tcBorders>
          </w:tcPr>
          <w:p>
            <w:pPr/>
          </w:p>
        </w:tc>
      </w:tr>
      <w:tr>
        <w:trPr>
          <w:trHeight w:val="82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w:t>
            </w:r>
          </w:p>
          <w:p>
            <w:pPr>
              <w:pStyle w:val="TableParagraph"/>
              <w:spacing w:line="240" w:lineRule="auto"/>
              <w:ind w:left="26" w:right="36"/>
              <w:jc w:val="left"/>
              <w:rPr>
                <w:rFonts w:ascii="宋体" w:hAnsi="宋体" w:cs="宋体" w:eastAsia="宋体" w:hint="default"/>
                <w:sz w:val="21"/>
                <w:szCs w:val="21"/>
              </w:rPr>
            </w:pP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p>
        </w:tc>
        <w:tc>
          <w:tcPr>
            <w:tcW w:w="71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808080"/>
                <w:w w:val="100"/>
                <w:sz w:val="21"/>
              </w:rPr>
              <w:t> </w:t>
            </w:r>
            <w:r>
              <w:rPr>
                <w:rFonts w:ascii="宋体"/>
                <w:w w:val="100"/>
                <w:sz w:val="21"/>
              </w:rPr>
            </w:r>
          </w:p>
        </w:tc>
        <w:tc>
          <w:tcPr>
            <w:tcW w:w="71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w:t>
            </w:r>
          </w:p>
          <w:p>
            <w:pPr>
              <w:pStyle w:val="TableParagraph"/>
              <w:spacing w:line="272" w:lineRule="exact" w:before="27"/>
              <w:ind w:left="26" w:right="36"/>
              <w:jc w:val="left"/>
              <w:rPr>
                <w:rFonts w:ascii="宋体" w:hAnsi="宋体" w:cs="宋体" w:eastAsia="宋体" w:hint="default"/>
                <w:sz w:val="21"/>
                <w:szCs w:val="21"/>
              </w:rPr>
            </w:pP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sz w:val="21"/>
              </w:rPr>
              <w:t>298,99</w:t>
            </w:r>
          </w:p>
          <w:p>
            <w:pPr>
              <w:pStyle w:val="TableParagraph"/>
              <w:spacing w:line="272" w:lineRule="exact"/>
              <w:ind w:left="43" w:right="0"/>
              <w:jc w:val="left"/>
              <w:rPr>
                <w:rFonts w:ascii="宋体" w:hAnsi="宋体" w:cs="宋体" w:eastAsia="宋体" w:hint="default"/>
                <w:sz w:val="21"/>
                <w:szCs w:val="21"/>
              </w:rPr>
            </w:pPr>
            <w:r>
              <w:rPr>
                <w:rFonts w:ascii="宋体"/>
                <w:sz w:val="21"/>
              </w:rPr>
              <w:t>7,904.</w:t>
            </w:r>
          </w:p>
          <w:p>
            <w:pPr>
              <w:pStyle w:val="TableParagraph"/>
              <w:spacing w:line="273" w:lineRule="exact"/>
              <w:ind w:left="463" w:right="0"/>
              <w:jc w:val="left"/>
              <w:rPr>
                <w:rFonts w:ascii="宋体" w:hAnsi="宋体" w:cs="宋体" w:eastAsia="宋体" w:hint="default"/>
                <w:sz w:val="21"/>
                <w:szCs w:val="21"/>
              </w:rPr>
            </w:pPr>
            <w:r>
              <w:rPr>
                <w:rFonts w:ascii="宋体"/>
                <w:sz w:val="21"/>
              </w:rPr>
              <w:t>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sz w:val="21"/>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center"/>
              <w:rPr>
                <w:rFonts w:ascii="宋体" w:hAnsi="宋体" w:cs="宋体" w:eastAsia="宋体" w:hint="default"/>
                <w:sz w:val="21"/>
                <w:szCs w:val="21"/>
              </w:rPr>
            </w:pPr>
            <w:r>
              <w:rPr>
                <w:rFonts w:ascii="宋体"/>
                <w:sz w:val="21"/>
              </w:rPr>
              <w:t>27,186,</w:t>
            </w:r>
          </w:p>
          <w:p>
            <w:pPr>
              <w:pStyle w:val="TableParagraph"/>
              <w:spacing w:line="274" w:lineRule="exact"/>
              <w:ind w:left="175" w:right="0"/>
              <w:jc w:val="center"/>
              <w:rPr>
                <w:rFonts w:ascii="宋体" w:hAnsi="宋体" w:cs="宋体" w:eastAsia="宋体" w:hint="default"/>
                <w:sz w:val="21"/>
                <w:szCs w:val="21"/>
              </w:rPr>
            </w:pPr>
            <w:r>
              <w:rPr>
                <w:rFonts w:ascii="宋体"/>
                <w:sz w:val="21"/>
              </w:rPr>
              <w:t>072.38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9.09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271,811</w:t>
            </w:r>
          </w:p>
          <w:p>
            <w:pPr>
              <w:pStyle w:val="TableParagraph"/>
              <w:spacing w:line="274" w:lineRule="exact"/>
              <w:ind w:left="88" w:right="0"/>
              <w:jc w:val="left"/>
              <w:rPr>
                <w:rFonts w:ascii="宋体" w:hAnsi="宋体" w:cs="宋体" w:eastAsia="宋体" w:hint="default"/>
                <w:sz w:val="21"/>
                <w:szCs w:val="21"/>
              </w:rPr>
            </w:pPr>
            <w:r>
              <w:rPr>
                <w:rFonts w:ascii="宋体"/>
                <w:sz w:val="21"/>
              </w:rPr>
              <w:t>,831.62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292,309,633</w:t>
            </w:r>
          </w:p>
          <w:p>
            <w:pPr>
              <w:pStyle w:val="TableParagraph"/>
              <w:spacing w:line="274" w:lineRule="exact"/>
              <w:ind w:right="23"/>
              <w:jc w:val="right"/>
              <w:rPr>
                <w:rFonts w:ascii="宋体" w:hAnsi="宋体" w:cs="宋体" w:eastAsia="宋体" w:hint="default"/>
                <w:sz w:val="21"/>
                <w:szCs w:val="21"/>
              </w:rPr>
            </w:pPr>
            <w:r>
              <w:rPr>
                <w:rFonts w:ascii="宋体"/>
                <w:sz w:val="21"/>
              </w:rPr>
              <w:t>.23</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sz w:val="21"/>
              </w:rPr>
              <w:t>100.</w:t>
            </w:r>
          </w:p>
          <w:p>
            <w:pPr>
              <w:pStyle w:val="TableParagraph"/>
              <w:spacing w:line="274" w:lineRule="exact"/>
              <w:ind w:left="290" w:right="0"/>
              <w:jc w:val="left"/>
              <w:rPr>
                <w:rFonts w:ascii="宋体" w:hAnsi="宋体" w:cs="宋体" w:eastAsia="宋体" w:hint="default"/>
                <w:sz w:val="21"/>
                <w:szCs w:val="21"/>
              </w:rPr>
            </w:pPr>
            <w:r>
              <w:rPr>
                <w:rFonts w:ascii="宋体"/>
                <w:sz w:val="21"/>
              </w:rPr>
              <w:t>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22,873,88</w:t>
            </w:r>
          </w:p>
          <w:p>
            <w:pPr>
              <w:pStyle w:val="TableParagraph"/>
              <w:spacing w:line="274" w:lineRule="exact"/>
              <w:ind w:left="631" w:right="0"/>
              <w:jc w:val="left"/>
              <w:rPr>
                <w:rFonts w:ascii="宋体" w:hAnsi="宋体" w:cs="宋体" w:eastAsia="宋体" w:hint="default"/>
                <w:sz w:val="21"/>
                <w:szCs w:val="21"/>
              </w:rPr>
            </w:pPr>
            <w:r>
              <w:rPr>
                <w:rFonts w:ascii="宋体"/>
                <w:sz w:val="21"/>
              </w:rPr>
              <w:t>7.37</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7.83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269,435,7</w:t>
            </w:r>
          </w:p>
          <w:p>
            <w:pPr>
              <w:pStyle w:val="TableParagraph"/>
              <w:spacing w:line="274" w:lineRule="exact"/>
              <w:ind w:left="477" w:right="0"/>
              <w:jc w:val="left"/>
              <w:rPr>
                <w:rFonts w:ascii="宋体" w:hAnsi="宋体" w:cs="宋体" w:eastAsia="宋体" w:hint="default"/>
                <w:sz w:val="21"/>
                <w:szCs w:val="21"/>
              </w:rPr>
            </w:pPr>
            <w:r>
              <w:rPr>
                <w:rFonts w:ascii="宋体"/>
                <w:sz w:val="21"/>
              </w:rPr>
              <w:t>45.86</w:t>
            </w: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账龄组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sz w:val="21"/>
              </w:rPr>
              <w:t>298,99</w:t>
            </w:r>
          </w:p>
          <w:p>
            <w:pPr>
              <w:pStyle w:val="TableParagraph"/>
              <w:spacing w:line="272" w:lineRule="exact"/>
              <w:ind w:left="43" w:right="0"/>
              <w:jc w:val="left"/>
              <w:rPr>
                <w:rFonts w:ascii="宋体" w:hAnsi="宋体" w:cs="宋体" w:eastAsia="宋体" w:hint="default"/>
                <w:sz w:val="21"/>
                <w:szCs w:val="21"/>
              </w:rPr>
            </w:pPr>
            <w:r>
              <w:rPr>
                <w:rFonts w:ascii="宋体"/>
                <w:sz w:val="21"/>
              </w:rPr>
              <w:t>7,904.</w:t>
            </w:r>
          </w:p>
          <w:p>
            <w:pPr>
              <w:pStyle w:val="TableParagraph"/>
              <w:spacing w:line="274" w:lineRule="exact"/>
              <w:ind w:left="463" w:right="0"/>
              <w:jc w:val="left"/>
              <w:rPr>
                <w:rFonts w:ascii="宋体" w:hAnsi="宋体" w:cs="宋体" w:eastAsia="宋体" w:hint="default"/>
                <w:sz w:val="21"/>
                <w:szCs w:val="21"/>
              </w:rPr>
            </w:pPr>
            <w:r>
              <w:rPr>
                <w:rFonts w:ascii="宋体"/>
                <w:sz w:val="21"/>
              </w:rPr>
              <w:t>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left"/>
              <w:rPr>
                <w:rFonts w:ascii="宋体" w:hAnsi="宋体" w:cs="宋体" w:eastAsia="宋体" w:hint="default"/>
                <w:sz w:val="21"/>
                <w:szCs w:val="21"/>
              </w:rPr>
            </w:pPr>
            <w:r>
              <w:rPr>
                <w:rFonts w:ascii="宋体"/>
                <w:sz w:val="21"/>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2" w:right="0"/>
              <w:jc w:val="center"/>
              <w:rPr>
                <w:rFonts w:ascii="宋体" w:hAnsi="宋体" w:cs="宋体" w:eastAsia="宋体" w:hint="default"/>
                <w:sz w:val="21"/>
                <w:szCs w:val="21"/>
              </w:rPr>
            </w:pPr>
            <w:r>
              <w:rPr>
                <w:rFonts w:ascii="宋体"/>
                <w:sz w:val="21"/>
              </w:rPr>
              <w:t>27,186,</w:t>
            </w:r>
          </w:p>
          <w:p>
            <w:pPr>
              <w:pStyle w:val="TableParagraph"/>
              <w:spacing w:line="273" w:lineRule="exact"/>
              <w:ind w:left="175" w:right="0"/>
              <w:jc w:val="center"/>
              <w:rPr>
                <w:rFonts w:ascii="宋体" w:hAnsi="宋体" w:cs="宋体" w:eastAsia="宋体" w:hint="default"/>
                <w:sz w:val="21"/>
                <w:szCs w:val="21"/>
              </w:rPr>
            </w:pPr>
            <w:r>
              <w:rPr>
                <w:rFonts w:ascii="宋体"/>
                <w:sz w:val="21"/>
              </w:rPr>
              <w:t>072.38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9.09</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sz w:val="21"/>
              </w:rPr>
              <w:t>271,811</w:t>
            </w:r>
          </w:p>
          <w:p>
            <w:pPr>
              <w:pStyle w:val="TableParagraph"/>
              <w:spacing w:line="273" w:lineRule="exact"/>
              <w:ind w:left="88" w:right="0"/>
              <w:jc w:val="left"/>
              <w:rPr>
                <w:rFonts w:ascii="宋体" w:hAnsi="宋体" w:cs="宋体" w:eastAsia="宋体" w:hint="default"/>
                <w:sz w:val="21"/>
                <w:szCs w:val="21"/>
              </w:rPr>
            </w:pPr>
            <w:r>
              <w:rPr>
                <w:rFonts w:ascii="宋体"/>
                <w:sz w:val="21"/>
              </w:rPr>
              <w:t>,831.62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292,309,633</w:t>
            </w:r>
          </w:p>
          <w:p>
            <w:pPr>
              <w:pStyle w:val="TableParagraph"/>
              <w:spacing w:line="273" w:lineRule="exact"/>
              <w:ind w:right="23"/>
              <w:jc w:val="right"/>
              <w:rPr>
                <w:rFonts w:ascii="宋体" w:hAnsi="宋体" w:cs="宋体" w:eastAsia="宋体" w:hint="default"/>
                <w:sz w:val="21"/>
                <w:szCs w:val="21"/>
              </w:rPr>
            </w:pPr>
            <w:r>
              <w:rPr>
                <w:rFonts w:ascii="宋体"/>
                <w:sz w:val="21"/>
              </w:rPr>
              <w:t>.23</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sz w:val="21"/>
              </w:rPr>
              <w:t>100.</w:t>
            </w:r>
          </w:p>
          <w:p>
            <w:pPr>
              <w:pStyle w:val="TableParagraph"/>
              <w:spacing w:line="273" w:lineRule="exact"/>
              <w:ind w:left="290" w:right="0"/>
              <w:jc w:val="left"/>
              <w:rPr>
                <w:rFonts w:ascii="宋体" w:hAnsi="宋体" w:cs="宋体" w:eastAsia="宋体" w:hint="default"/>
                <w:sz w:val="21"/>
                <w:szCs w:val="21"/>
              </w:rPr>
            </w:pPr>
            <w:r>
              <w:rPr>
                <w:rFonts w:ascii="宋体"/>
                <w:sz w:val="21"/>
              </w:rPr>
              <w:t>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22,873,88</w:t>
            </w:r>
          </w:p>
          <w:p>
            <w:pPr>
              <w:pStyle w:val="TableParagraph"/>
              <w:spacing w:line="273" w:lineRule="exact"/>
              <w:ind w:left="631" w:right="0"/>
              <w:jc w:val="left"/>
              <w:rPr>
                <w:rFonts w:ascii="宋体" w:hAnsi="宋体" w:cs="宋体" w:eastAsia="宋体" w:hint="default"/>
                <w:sz w:val="21"/>
                <w:szCs w:val="21"/>
              </w:rPr>
            </w:pPr>
            <w:r>
              <w:rPr>
                <w:rFonts w:ascii="宋体"/>
                <w:sz w:val="21"/>
              </w:rPr>
              <w:t>7.37</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7.83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left"/>
              <w:rPr>
                <w:rFonts w:ascii="宋体" w:hAnsi="宋体" w:cs="宋体" w:eastAsia="宋体" w:hint="default"/>
                <w:sz w:val="21"/>
                <w:szCs w:val="21"/>
              </w:rPr>
            </w:pPr>
            <w:r>
              <w:rPr>
                <w:rFonts w:ascii="宋体"/>
                <w:sz w:val="21"/>
              </w:rPr>
              <w:t>269,435,7</w:t>
            </w:r>
          </w:p>
          <w:p>
            <w:pPr>
              <w:pStyle w:val="TableParagraph"/>
              <w:spacing w:line="273" w:lineRule="exact"/>
              <w:ind w:left="477" w:right="0"/>
              <w:jc w:val="left"/>
              <w:rPr>
                <w:rFonts w:ascii="宋体" w:hAnsi="宋体" w:cs="宋体" w:eastAsia="宋体" w:hint="default"/>
                <w:sz w:val="21"/>
                <w:szCs w:val="21"/>
              </w:rPr>
            </w:pPr>
            <w:r>
              <w:rPr>
                <w:rFonts w:ascii="宋体"/>
                <w:sz w:val="21"/>
              </w:rPr>
              <w:t>45.86</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 w:right="0"/>
              <w:jc w:val="left"/>
              <w:rPr>
                <w:rFonts w:ascii="宋体" w:hAnsi="宋体" w:cs="宋体" w:eastAsia="宋体" w:hint="default"/>
                <w:sz w:val="21"/>
                <w:szCs w:val="21"/>
              </w:rPr>
            </w:pPr>
            <w:r>
              <w:rPr>
                <w:rFonts w:ascii="宋体"/>
                <w:sz w:val="21"/>
              </w:rPr>
              <w:t>298,99</w:t>
            </w:r>
          </w:p>
          <w:p>
            <w:pPr>
              <w:pStyle w:val="TableParagraph"/>
              <w:spacing w:line="272" w:lineRule="exact"/>
              <w:ind w:left="43" w:right="0"/>
              <w:jc w:val="left"/>
              <w:rPr>
                <w:rFonts w:ascii="宋体" w:hAnsi="宋体" w:cs="宋体" w:eastAsia="宋体" w:hint="default"/>
                <w:sz w:val="21"/>
                <w:szCs w:val="21"/>
              </w:rPr>
            </w:pPr>
            <w:r>
              <w:rPr>
                <w:rFonts w:ascii="宋体"/>
                <w:sz w:val="21"/>
              </w:rPr>
              <w:t>7,904.</w:t>
            </w:r>
          </w:p>
          <w:p>
            <w:pPr>
              <w:pStyle w:val="TableParagraph"/>
              <w:spacing w:line="273" w:lineRule="exact"/>
              <w:ind w:left="463" w:right="0"/>
              <w:jc w:val="left"/>
              <w:rPr>
                <w:rFonts w:ascii="宋体" w:hAnsi="宋体" w:cs="宋体" w:eastAsia="宋体" w:hint="default"/>
                <w:sz w:val="21"/>
                <w:szCs w:val="21"/>
              </w:rPr>
            </w:pPr>
            <w:r>
              <w:rPr>
                <w:rFonts w:ascii="宋体"/>
                <w:sz w:val="21"/>
              </w:rPr>
              <w:t>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sz w:val="21"/>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center"/>
              <w:rPr>
                <w:rFonts w:ascii="宋体" w:hAnsi="宋体" w:cs="宋体" w:eastAsia="宋体" w:hint="default"/>
                <w:sz w:val="21"/>
                <w:szCs w:val="21"/>
              </w:rPr>
            </w:pPr>
            <w:r>
              <w:rPr>
                <w:rFonts w:ascii="宋体"/>
                <w:sz w:val="21"/>
              </w:rPr>
              <w:t>27,186,</w:t>
            </w:r>
          </w:p>
          <w:p>
            <w:pPr>
              <w:pStyle w:val="TableParagraph"/>
              <w:spacing w:line="274" w:lineRule="exact"/>
              <w:ind w:left="175" w:right="0"/>
              <w:jc w:val="center"/>
              <w:rPr>
                <w:rFonts w:ascii="宋体" w:hAnsi="宋体" w:cs="宋体" w:eastAsia="宋体" w:hint="default"/>
                <w:sz w:val="21"/>
                <w:szCs w:val="21"/>
              </w:rPr>
            </w:pPr>
            <w:r>
              <w:rPr>
                <w:rFonts w:ascii="宋体"/>
                <w:sz w:val="21"/>
              </w:rPr>
              <w:t>072.38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39"/>
              <w:jc w:val="left"/>
              <w:rPr>
                <w:rFonts w:ascii="宋体" w:hAnsi="宋体" w:cs="宋体" w:eastAsia="宋体" w:hint="default"/>
                <w:sz w:val="21"/>
                <w:szCs w:val="21"/>
              </w:rPr>
            </w:pPr>
            <w:r>
              <w:rPr>
                <w:rFonts w:ascii="宋体"/>
                <w:sz w:val="21"/>
              </w:rPr>
              <w:t>9.09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271,811</w:t>
            </w:r>
          </w:p>
          <w:p>
            <w:pPr>
              <w:pStyle w:val="TableParagraph"/>
              <w:spacing w:line="274" w:lineRule="exact"/>
              <w:ind w:left="88" w:right="0"/>
              <w:jc w:val="left"/>
              <w:rPr>
                <w:rFonts w:ascii="宋体" w:hAnsi="宋体" w:cs="宋体" w:eastAsia="宋体" w:hint="default"/>
                <w:sz w:val="21"/>
                <w:szCs w:val="21"/>
              </w:rPr>
            </w:pPr>
            <w:r>
              <w:rPr>
                <w:rFonts w:ascii="宋体"/>
                <w:sz w:val="21"/>
              </w:rPr>
              <w:t>,831.62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292,309,633</w:t>
            </w:r>
          </w:p>
          <w:p>
            <w:pPr>
              <w:pStyle w:val="TableParagraph"/>
              <w:spacing w:line="274" w:lineRule="exact"/>
              <w:ind w:right="23"/>
              <w:jc w:val="right"/>
              <w:rPr>
                <w:rFonts w:ascii="宋体" w:hAnsi="宋体" w:cs="宋体" w:eastAsia="宋体" w:hint="default"/>
                <w:sz w:val="21"/>
                <w:szCs w:val="21"/>
              </w:rPr>
            </w:pPr>
            <w:r>
              <w:rPr>
                <w:rFonts w:ascii="宋体"/>
                <w:sz w:val="21"/>
              </w:rPr>
              <w:t>.23</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100.</w:t>
            </w:r>
          </w:p>
          <w:p>
            <w:pPr>
              <w:pStyle w:val="TableParagraph"/>
              <w:spacing w:line="274" w:lineRule="exact"/>
              <w:ind w:left="105" w:right="0"/>
              <w:jc w:val="center"/>
              <w:rPr>
                <w:rFonts w:ascii="宋体" w:hAnsi="宋体" w:cs="宋体" w:eastAsia="宋体" w:hint="default"/>
                <w:sz w:val="21"/>
                <w:szCs w:val="21"/>
              </w:rPr>
            </w:pPr>
            <w:r>
              <w:rPr>
                <w:rFonts w:ascii="宋体"/>
                <w:sz w:val="21"/>
              </w:rPr>
              <w:t>00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22,873,88</w:t>
            </w:r>
          </w:p>
          <w:p>
            <w:pPr>
              <w:pStyle w:val="TableParagraph"/>
              <w:spacing w:line="274" w:lineRule="exact"/>
              <w:ind w:left="631" w:right="0"/>
              <w:jc w:val="left"/>
              <w:rPr>
                <w:rFonts w:ascii="宋体" w:hAnsi="宋体" w:cs="宋体" w:eastAsia="宋体" w:hint="default"/>
                <w:sz w:val="21"/>
                <w:szCs w:val="21"/>
              </w:rPr>
            </w:pPr>
            <w:r>
              <w:rPr>
                <w:rFonts w:ascii="宋体"/>
                <w:sz w:val="21"/>
              </w:rPr>
              <w:t>7.37</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7.83</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269,435,7</w:t>
            </w:r>
          </w:p>
          <w:p>
            <w:pPr>
              <w:pStyle w:val="TableParagraph"/>
              <w:spacing w:line="274" w:lineRule="exact"/>
              <w:ind w:left="477" w:right="0"/>
              <w:jc w:val="left"/>
              <w:rPr>
                <w:rFonts w:ascii="宋体" w:hAnsi="宋体" w:cs="宋体" w:eastAsia="宋体" w:hint="default"/>
                <w:sz w:val="21"/>
                <w:szCs w:val="21"/>
              </w:rPr>
            </w:pPr>
            <w:r>
              <w:rPr>
                <w:rFonts w:ascii="宋体"/>
                <w:sz w:val="21"/>
              </w:rPr>
              <w:t>45.86</w:t>
            </w:r>
          </w:p>
        </w:tc>
      </w:tr>
    </w:tbl>
    <w:p>
      <w:pPr>
        <w:spacing w:after="0" w:line="274" w:lineRule="exact"/>
        <w:jc w:val="left"/>
        <w:rPr>
          <w:rFonts w:ascii="宋体" w:hAnsi="宋体" w:cs="宋体" w:eastAsia="宋体" w:hint="default"/>
          <w:sz w:val="21"/>
          <w:szCs w:val="21"/>
        </w:rPr>
        <w:sectPr>
          <w:type w:val="continuous"/>
          <w:pgSz w:w="11910" w:h="16840"/>
          <w:pgMar w:top="110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BodyText"/>
        <w:spacing w:line="270" w:lineRule="exact" w:before="4"/>
        <w:ind w:left="218" w:right="0"/>
        <w:jc w:val="left"/>
        <w:rPr>
          <w:rFonts w:ascii="宋体" w:hAnsi="宋体" w:cs="宋体" w:eastAsia="宋体" w:hint="default"/>
        </w:rPr>
      </w:pPr>
      <w:r>
        <w:rPr/>
        <w:t>按单项计提坏账准备：</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BodyText"/>
        <w:spacing w:line="271" w:lineRule="exact" w:before="1"/>
        <w:ind w:left="218" w:right="0"/>
        <w:jc w:val="left"/>
        <w:rPr>
          <w:rFonts w:ascii="宋体" w:hAnsi="宋体" w:cs="宋体" w:eastAsia="宋体" w:hint="default"/>
        </w:rPr>
      </w:pPr>
      <w:r>
        <w:rPr/>
        <w:t>按组合计提坏账准备：</w:t>
      </w:r>
      <w:r>
        <w:rPr>
          <w:rFonts w:ascii="宋体" w:hAnsi="宋体" w:cs="宋体" w:eastAsia="宋体" w:hint="default"/>
        </w:rPr>
        <w:t> </w:t>
      </w:r>
    </w:p>
    <w:p>
      <w:pPr>
        <w:pStyle w:val="Heading4"/>
        <w:spacing w:line="31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218" w:right="0"/>
        <w:jc w:val="left"/>
        <w:rPr>
          <w:rFonts w:ascii="宋体" w:hAnsi="宋体" w:cs="宋体" w:eastAsia="宋体" w:hint="default"/>
        </w:rPr>
      </w:pPr>
      <w:r>
        <w:rPr/>
        <w:t>组合计提项目：</w:t>
      </w:r>
      <w:r>
        <w:rPr>
          <w:spacing w:val="-4"/>
        </w:rPr>
        <w:t> </w:t>
      </w:r>
      <w:r>
        <w:rPr>
          <w:rFonts w:ascii="宋体" w:hAnsi="宋体" w:cs="宋体" w:eastAsia="宋体" w:hint="default"/>
          <w:spacing w:val="-4"/>
        </w:rPr>
      </w:r>
      <w:r>
        <w:rPr/>
        <w:t>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739" w:space="3679"/>
            <w:col w:w="287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178,352,482.58</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5,190,057.24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60,839,960.51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5,542,520.40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9.11</w:t>
            </w:r>
            <w:r>
              <w:rPr>
                <w:rFonts w:ascii="宋体"/>
                <w:sz w:val="21"/>
              </w:rPr>
              <w:t> </w:t>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39,821,609.15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6,403,314.75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16.08</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12,528,536.20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3,302,522.14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26.36</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3,408,755.82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2,701,098.11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79.24</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4,046,559.74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4,046,559.74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298,997,904.00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27,186,072.38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9.09</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68" w:lineRule="exact"/>
        <w:ind w:left="218"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BodyText"/>
        <w:spacing w:line="240" w:lineRule="auto" w:before="4"/>
        <w:ind w:left="218"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661" w:top="1120" w:bottom="1860" w:left="1580" w:right="1040"/>
        </w:sectPr>
      </w:pPr>
    </w:p>
    <w:p>
      <w:pPr>
        <w:pStyle w:val="Heading4"/>
        <w:spacing w:line="240" w:lineRule="auto" w:before="26"/>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1269" w:val="left" w:leader="none"/>
        </w:tabs>
        <w:spacing w:line="240" w:lineRule="auto"/>
        <w:ind w:left="218"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2259" w:space="426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41"/>
        <w:gridCol w:w="1635"/>
        <w:gridCol w:w="1526"/>
        <w:gridCol w:w="1006"/>
        <w:gridCol w:w="1013"/>
        <w:gridCol w:w="1006"/>
        <w:gridCol w:w="1634"/>
      </w:tblGrid>
      <w:tr>
        <w:trPr>
          <w:trHeight w:val="281" w:hRule="exact"/>
        </w:trPr>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241" w:type="dxa"/>
            <w:vMerge/>
            <w:tcBorders>
              <w:left w:val="single" w:sz="4" w:space="0" w:color="000000"/>
              <w:bottom w:val="single" w:sz="4" w:space="0" w:color="000000"/>
              <w:right w:val="single" w:sz="4" w:space="0" w:color="000000"/>
            </w:tcBorders>
          </w:tcPr>
          <w:p>
            <w:pPr/>
          </w:p>
        </w:tc>
        <w:tc>
          <w:tcPr>
            <w:tcW w:w="1635" w:type="dxa"/>
            <w:vMerge/>
            <w:tcBorders>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7"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right="3"/>
              <w:jc w:val="righ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634" w:type="dxa"/>
            <w:vMerge/>
            <w:tcBorders>
              <w:left w:val="single" w:sz="4" w:space="0" w:color="000000"/>
              <w:bottom w:val="single" w:sz="4" w:space="0" w:color="000000"/>
              <w:right w:val="single" w:sz="4" w:space="0" w:color="000000"/>
            </w:tcBorders>
          </w:tcPr>
          <w:p>
            <w:pPr/>
          </w:p>
        </w:tc>
      </w:tr>
      <w:tr>
        <w:trPr>
          <w:trHeight w:val="1099"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sz w:val="21"/>
                <w:szCs w:val="21"/>
              </w:rPr>
              <w:t>单项计提</w:t>
            </w:r>
          </w:p>
          <w:p>
            <w:pPr>
              <w:pStyle w:val="TableParagraph"/>
              <w:spacing w:line="237" w:lineRule="auto"/>
              <w:ind w:left="107" w:right="278"/>
              <w:jc w:val="both"/>
              <w:rPr>
                <w:rFonts w:ascii="宋体" w:hAnsi="宋体" w:cs="宋体" w:eastAsia="宋体" w:hint="default"/>
                <w:sz w:val="21"/>
                <w:szCs w:val="21"/>
              </w:rPr>
            </w:pPr>
            <w:r>
              <w:rPr>
                <w:rFonts w:ascii="宋体" w:hAnsi="宋体" w:cs="宋体" w:eastAsia="宋体" w:hint="default"/>
                <w:sz w:val="21"/>
                <w:szCs w:val="21"/>
              </w:rPr>
              <w:t>预期信用</w:t>
            </w:r>
            <w:r>
              <w:rPr>
                <w:rFonts w:ascii="宋体" w:hAnsi="宋体" w:cs="宋体" w:eastAsia="宋体" w:hint="default"/>
                <w:w w:val="100"/>
                <w:sz w:val="21"/>
                <w:szCs w:val="21"/>
              </w:rPr>
              <w:t> </w:t>
            </w:r>
            <w:r>
              <w:rPr>
                <w:rFonts w:ascii="宋体" w:hAnsi="宋体" w:cs="宋体" w:eastAsia="宋体" w:hint="default"/>
                <w:sz w:val="21"/>
                <w:szCs w:val="21"/>
              </w:rPr>
              <w:t>损失的应</w:t>
            </w:r>
            <w:r>
              <w:rPr>
                <w:rFonts w:ascii="宋体" w:hAnsi="宋体" w:cs="宋体" w:eastAsia="宋体" w:hint="default"/>
                <w:w w:val="100"/>
                <w:sz w:val="21"/>
                <w:szCs w:val="21"/>
              </w:rPr>
              <w:t> </w:t>
            </w:r>
            <w:r>
              <w:rPr>
                <w:rFonts w:ascii="宋体" w:hAnsi="宋体" w:cs="宋体" w:eastAsia="宋体" w:hint="default"/>
                <w:sz w:val="21"/>
                <w:szCs w:val="21"/>
              </w:rPr>
              <w:t>收账款</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1100"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sz w:val="21"/>
                <w:szCs w:val="21"/>
              </w:rPr>
              <w:t>按组合计</w:t>
            </w:r>
          </w:p>
          <w:p>
            <w:pPr>
              <w:pStyle w:val="TableParagraph"/>
              <w:spacing w:line="237" w:lineRule="auto"/>
              <w:ind w:left="107" w:right="175"/>
              <w:jc w:val="both"/>
              <w:rPr>
                <w:rFonts w:ascii="宋体" w:hAnsi="宋体" w:cs="宋体" w:eastAsia="宋体" w:hint="default"/>
                <w:sz w:val="21"/>
                <w:szCs w:val="21"/>
              </w:rPr>
            </w:pPr>
            <w:r>
              <w:rPr>
                <w:rFonts w:ascii="宋体" w:hAnsi="宋体" w:cs="宋体" w:eastAsia="宋体" w:hint="default"/>
                <w:sz w:val="21"/>
                <w:szCs w:val="21"/>
              </w:rPr>
              <w:t>提预期信</w:t>
            </w:r>
            <w:r>
              <w:rPr>
                <w:rFonts w:ascii="宋体" w:hAnsi="宋体" w:cs="宋体" w:eastAsia="宋体" w:hint="default"/>
                <w:w w:val="100"/>
                <w:sz w:val="21"/>
                <w:szCs w:val="21"/>
              </w:rPr>
              <w:t> </w:t>
            </w:r>
            <w:r>
              <w:rPr>
                <w:rFonts w:ascii="宋体" w:hAnsi="宋体" w:cs="宋体" w:eastAsia="宋体" w:hint="default"/>
                <w:sz w:val="21"/>
                <w:szCs w:val="21"/>
              </w:rPr>
              <w:t>用损失的</w:t>
            </w:r>
            <w:r>
              <w:rPr>
                <w:rFonts w:ascii="宋体" w:hAnsi="宋体" w:cs="宋体" w:eastAsia="宋体" w:hint="default"/>
                <w:w w:val="100"/>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22,873,887.37</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4,312,185.01</w:t>
            </w:r>
            <w:r>
              <w:rPr>
                <w:rFonts w:ascii="宋体"/>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27,186,072.38</w:t>
            </w:r>
            <w:r>
              <w:rPr>
                <w:rFonts w:ascii="宋体"/>
                <w:sz w:val="21"/>
              </w:rPr>
              <w:t> </w:t>
            </w: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22,873,887.37</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4,312,185.01</w:t>
            </w:r>
            <w:r>
              <w:rPr>
                <w:rFonts w:ascii="宋体"/>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27,186,072.38</w:t>
            </w:r>
            <w:r>
              <w:rPr>
                <w:rFonts w:ascii="宋体"/>
                <w:sz w:val="21"/>
              </w:rPr>
              <w:t> </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00" w:bottom="1380" w:left="1580" w:right="1040"/>
        </w:sectPr>
      </w:pPr>
    </w:p>
    <w:p>
      <w:pPr>
        <w:pStyle w:val="BodyText"/>
        <w:spacing w:line="271" w:lineRule="exact" w:before="36"/>
        <w:ind w:left="218"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5"/>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1" w:lineRule="exact" w:before="1"/>
        <w:ind w:left="218"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ind w:left="218" w:right="0"/>
        <w:jc w:val="left"/>
        <w:rPr>
          <w:rFonts w:ascii="宋体" w:hAnsi="宋体" w:cs="宋体" w:eastAsia="宋体" w:hint="default"/>
          <w:sz w:val="18"/>
          <w:szCs w:val="18"/>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sz w:val="18"/>
          <w:szCs w:val="18"/>
        </w:rPr>
        <w:t> </w:t>
      </w:r>
    </w:p>
    <w:p>
      <w:pPr>
        <w:spacing w:after="0" w:line="240" w:lineRule="auto"/>
        <w:jc w:val="left"/>
        <w:rPr>
          <w:rFonts w:ascii="宋体" w:hAnsi="宋体" w:cs="宋体" w:eastAsia="宋体" w:hint="default"/>
          <w:sz w:val="18"/>
          <w:szCs w:val="18"/>
        </w:rPr>
        <w:sectPr>
          <w:type w:val="continuous"/>
          <w:pgSz w:w="11910" w:h="16840"/>
          <w:pgMar w:top="1100" w:bottom="1380" w:left="1580" w:right="1040"/>
          <w:cols w:num="2" w:equalWidth="0">
            <w:col w:w="5236" w:space="1245"/>
            <w:col w:w="280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9"/>
        <w:gridCol w:w="1623"/>
        <w:gridCol w:w="2227"/>
        <w:gridCol w:w="1861"/>
      </w:tblGrid>
      <w:tr>
        <w:trPr>
          <w:trHeight w:val="638"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占应收账款期末余额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已计提坏账准备</w:t>
            </w:r>
            <w:r>
              <w:rPr>
                <w:rFonts w:ascii="宋体" w:hAnsi="宋体" w:cs="宋体" w:eastAsia="宋体" w:hint="default"/>
                <w:sz w:val="21"/>
                <w:szCs w:val="21"/>
              </w:rPr>
              <w:t> </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第一名</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3" w:right="-3"/>
              <w:jc w:val="left"/>
              <w:rPr>
                <w:rFonts w:ascii="宋体" w:hAnsi="宋体" w:cs="宋体" w:eastAsia="宋体" w:hint="default"/>
                <w:sz w:val="21"/>
                <w:szCs w:val="21"/>
              </w:rPr>
            </w:pPr>
            <w:r>
              <w:rPr>
                <w:rFonts w:ascii="宋体"/>
                <w:sz w:val="21"/>
              </w:rPr>
              <w:t>20,295,000.00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6.78</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3,103,126.00</w:t>
            </w:r>
            <w:r>
              <w:rPr>
                <w:rFonts w:ascii="宋体"/>
                <w:sz w:val="21"/>
              </w:rPr>
              <w:t> </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第二名</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3"/>
              <w:jc w:val="left"/>
              <w:rPr>
                <w:rFonts w:ascii="宋体" w:hAnsi="宋体" w:cs="宋体" w:eastAsia="宋体" w:hint="default"/>
                <w:sz w:val="21"/>
                <w:szCs w:val="21"/>
              </w:rPr>
            </w:pPr>
            <w:r>
              <w:rPr>
                <w:rFonts w:ascii="宋体"/>
                <w:sz w:val="21"/>
              </w:rPr>
              <w:t>14,769,000.00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4.94</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429,777.90</w:t>
            </w:r>
            <w:r>
              <w:rPr>
                <w:rFonts w:ascii="宋体"/>
                <w:sz w:val="21"/>
              </w:rPr>
              <w:t> </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第三名</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3"/>
              <w:jc w:val="left"/>
              <w:rPr>
                <w:rFonts w:ascii="宋体" w:hAnsi="宋体" w:cs="宋体" w:eastAsia="宋体" w:hint="default"/>
                <w:sz w:val="21"/>
                <w:szCs w:val="21"/>
              </w:rPr>
            </w:pPr>
            <w:r>
              <w:rPr>
                <w:rFonts w:ascii="宋体"/>
                <w:sz w:val="21"/>
              </w:rPr>
              <w:t>11,278,620.00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3.77</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1,027,482.28</w:t>
            </w:r>
            <w:r>
              <w:rPr>
                <w:rFonts w:ascii="宋体"/>
                <w:sz w:val="21"/>
              </w:rPr>
              <w:t> </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第四名</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3" w:right="-3"/>
              <w:jc w:val="left"/>
              <w:rPr>
                <w:rFonts w:ascii="宋体" w:hAnsi="宋体" w:cs="宋体" w:eastAsia="宋体" w:hint="default"/>
                <w:sz w:val="21"/>
                <w:szCs w:val="21"/>
              </w:rPr>
            </w:pPr>
            <w:r>
              <w:rPr>
                <w:rFonts w:ascii="宋体"/>
                <w:sz w:val="21"/>
              </w:rPr>
              <w:t>10,600,000.00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3.55</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787,926.67</w:t>
            </w:r>
            <w:r>
              <w:rPr>
                <w:rFonts w:ascii="宋体"/>
                <w:sz w:val="21"/>
              </w:rPr>
              <w:t> </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第五名</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3"/>
              <w:jc w:val="left"/>
              <w:rPr>
                <w:rFonts w:ascii="宋体" w:hAnsi="宋体" w:cs="宋体" w:eastAsia="宋体" w:hint="default"/>
                <w:sz w:val="21"/>
                <w:szCs w:val="21"/>
              </w:rPr>
            </w:pPr>
            <w:r>
              <w:rPr>
                <w:rFonts w:ascii="宋体"/>
                <w:sz w:val="21"/>
              </w:rPr>
              <w:t>10,250,000.00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784,603.00</w:t>
            </w:r>
            <w:r>
              <w:rPr>
                <w:rFonts w:ascii="宋体"/>
                <w:sz w:val="21"/>
              </w:rPr>
              <w:t> </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3"/>
              <w:jc w:val="left"/>
              <w:rPr>
                <w:rFonts w:ascii="宋体" w:hAnsi="宋体" w:cs="宋体" w:eastAsia="宋体" w:hint="default"/>
                <w:sz w:val="21"/>
                <w:szCs w:val="21"/>
              </w:rPr>
            </w:pPr>
            <w:r>
              <w:rPr>
                <w:rFonts w:ascii="宋体"/>
                <w:sz w:val="21"/>
              </w:rPr>
              <w:t>67,192,620.00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22.47</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6,132,915.85</w:t>
            </w:r>
            <w:r>
              <w:rPr>
                <w:rFonts w:ascii="宋体"/>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7"/>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1"/>
        <w:rPr>
          <w:rFonts w:ascii="宋体" w:hAnsi="宋体" w:cs="宋体" w:eastAsia="宋体" w:hint="default"/>
          <w:sz w:val="25"/>
          <w:szCs w:val="25"/>
        </w:rPr>
      </w:pPr>
    </w:p>
    <w:p>
      <w:pPr>
        <w:pStyle w:val="Heading6"/>
        <w:spacing w:line="240" w:lineRule="auto" w:before="0"/>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8"/>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0"/>
        <w:rPr>
          <w:rFonts w:ascii="宋体" w:hAnsi="宋体" w:cs="宋体" w:eastAsia="宋体" w:hint="default"/>
          <w:sz w:val="20"/>
          <w:szCs w:val="20"/>
        </w:rPr>
      </w:pPr>
    </w:p>
    <w:p>
      <w:pPr>
        <w:pStyle w:val="Heading4"/>
        <w:spacing w:line="240" w:lineRule="auto"/>
        <w:ind w:right="0"/>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5"/>
          <w:pgSz w:w="11910" w:h="16840"/>
          <w:pgMar w:footer="1195" w:header="882" w:top="1120" w:bottom="1380" w:left="1580" w:right="1040"/>
          <w:pgNumType w:start="212"/>
        </w:sectPr>
      </w:pPr>
    </w:p>
    <w:p>
      <w:pPr>
        <w:pStyle w:val="Heading4"/>
        <w:spacing w:line="240" w:lineRule="auto" w:before="26"/>
        <w:ind w:right="0"/>
        <w:jc w:val="left"/>
        <w:rPr>
          <w:rFonts w:ascii="宋体" w:hAnsi="宋体" w:cs="宋体" w:eastAsia="宋体" w:hint="default"/>
        </w:rPr>
      </w:pPr>
      <w:r>
        <w:rPr>
          <w:rFonts w:ascii="宋体"/>
        </w:rPr>
        <w:t> </w:t>
      </w:r>
    </w:p>
    <w:p>
      <w:pPr>
        <w:pStyle w:val="Heading6"/>
        <w:spacing w:line="29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259" w:space="426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15,541,736.14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10,356,912.40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4,293,000.00</w:t>
            </w: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18,861,104.99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23,622,840.79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38,695,841.13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33,979,753.19</w:t>
            </w:r>
          </w:p>
        </w:tc>
      </w:tr>
    </w:tbl>
    <w:p>
      <w:pPr>
        <w:spacing w:after="0" w:line="241" w:lineRule="exact"/>
        <w:jc w:val="right"/>
        <w:rPr>
          <w:rFonts w:ascii="宋体" w:hAnsi="宋体" w:cs="宋体" w:eastAsia="宋体" w:hint="default"/>
          <w:sz w:val="21"/>
          <w:szCs w:val="21"/>
        </w:rPr>
        <w:sectPr>
          <w:type w:val="continuous"/>
          <w:pgSz w:w="11910" w:h="16840"/>
          <w:pgMar w:top="110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BodyText"/>
        <w:spacing w:line="271" w:lineRule="exact" w:before="1"/>
        <w:ind w:left="218"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90" w:lineRule="auto"/>
        <w:ind w:right="0"/>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259" w:space="426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w w:val="100"/>
                <w:sz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委托贷款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spacing w:val="-1"/>
                <w:sz w:val="21"/>
              </w:rPr>
              <w:t>15,541,736.14</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10,356,912.40</w:t>
            </w:r>
            <w:r>
              <w:rPr>
                <w:rFonts w:ascii="宋体"/>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债券投资</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w w:val="100"/>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spacing w:val="-1"/>
                <w:sz w:val="21"/>
              </w:rPr>
              <w:t>15,541,736.14</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
              <w:jc w:val="right"/>
              <w:rPr>
                <w:rFonts w:ascii="宋体" w:hAnsi="宋体" w:cs="宋体" w:eastAsia="宋体" w:hint="default"/>
                <w:sz w:val="21"/>
                <w:szCs w:val="21"/>
              </w:rPr>
            </w:pPr>
            <w:r>
              <w:rPr>
                <w:rFonts w:ascii="宋体"/>
                <w:spacing w:val="-1"/>
                <w:sz w:val="21"/>
              </w:rPr>
              <w:t>10,356,912.40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before="62"/>
        <w:ind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before="61"/>
        <w:ind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BodyText"/>
        <w:spacing w:line="271" w:lineRule="exact" w:before="1"/>
        <w:ind w:left="218"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before="61"/>
        <w:ind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439" w:space="408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pacing w:val="-2"/>
                <w:sz w:val="21"/>
                <w:szCs w:val="21"/>
              </w:rPr>
              <w:t>(</w:t>
            </w:r>
            <w:r>
              <w:rPr>
                <w:rFonts w:ascii="宋体" w:hAnsi="宋体" w:cs="宋体" w:eastAsia="宋体" w:hint="default"/>
                <w:spacing w:val="-2"/>
                <w:sz w:val="21"/>
                <w:szCs w:val="21"/>
              </w:rPr>
              <w:t>或被投资单位</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1"/>
              <w:jc w:val="right"/>
              <w:rPr>
                <w:rFonts w:ascii="宋体" w:hAnsi="宋体" w:cs="宋体" w:eastAsia="宋体" w:hint="default"/>
                <w:sz w:val="21"/>
                <w:szCs w:val="21"/>
              </w:rPr>
            </w:pPr>
            <w:r>
              <w:rPr>
                <w:rFonts w:ascii="宋体" w:hAnsi="宋体" w:cs="宋体" w:eastAsia="宋体" w:hint="default"/>
                <w:spacing w:val="-2"/>
                <w:sz w:val="21"/>
                <w:szCs w:val="21"/>
              </w:rPr>
              <w:t>深圳金证引擎科技有限公司</w:t>
            </w:r>
            <w:r>
              <w:rPr>
                <w:rFonts w:ascii="宋体" w:hAnsi="宋体" w:cs="宋体" w:eastAsia="宋体" w:hint="default"/>
                <w:spacing w:val="-2"/>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4,293,000.00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4,293,000.00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3"/>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10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71" w:lineRule="exact" w:before="36"/>
        <w:ind w:left="218" w:right="0"/>
        <w:jc w:val="left"/>
        <w:rPr>
          <w:rFonts w:ascii="宋体" w:hAnsi="宋体" w:cs="宋体" w:eastAsia="宋体" w:hint="default"/>
        </w:rPr>
      </w:pPr>
      <w:r>
        <w:rPr/>
        <w:t>其他说明：</w:t>
      </w:r>
      <w:r>
        <w:rPr>
          <w:rFonts w:ascii="宋体" w:hAnsi="宋体" w:cs="宋体" w:eastAsia="宋体" w:hint="default"/>
        </w:rPr>
        <w:t> </w:t>
      </w:r>
    </w:p>
    <w:p>
      <w:pPr>
        <w:pStyle w:val="Heading4"/>
        <w:spacing w:line="31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before="61"/>
        <w:ind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9"/>
          <w:szCs w:val="29"/>
        </w:rPr>
      </w:pPr>
    </w:p>
    <w:p>
      <w:pPr>
        <w:pStyle w:val="Heading4"/>
        <w:spacing w:line="240" w:lineRule="auto"/>
        <w:ind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259" w:space="3934"/>
            <w:col w:w="3097"/>
          </w:cols>
        </w:sectPr>
      </w:pPr>
    </w:p>
    <w:p>
      <w:pPr>
        <w:spacing w:line="240" w:lineRule="auto" w:before="12"/>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14,896,039.75</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14,896,039.75</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1,342,204.38</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2,696,784.30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3,593,750.19</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22,528,778.62</w:t>
            </w:r>
          </w:p>
        </w:tc>
      </w:tr>
    </w:tbl>
    <w:p>
      <w:pPr>
        <w:spacing w:after="0" w:line="241" w:lineRule="exact"/>
        <w:jc w:val="right"/>
        <w:rPr>
          <w:rFonts w:ascii="宋体" w:hAnsi="宋体" w:cs="宋体" w:eastAsia="宋体" w:hint="default"/>
          <w:sz w:val="21"/>
          <w:szCs w:val="21"/>
        </w:rPr>
        <w:sectPr>
          <w:type w:val="continuous"/>
          <w:pgSz w:w="11910" w:h="16840"/>
          <w:pgMar w:top="1100" w:bottom="1380" w:left="1580" w:right="1040"/>
        </w:sectPr>
      </w:pPr>
    </w:p>
    <w:p>
      <w:pPr>
        <w:pStyle w:val="Heading4"/>
        <w:spacing w:line="273" w:lineRule="exact"/>
        <w:ind w:right="0"/>
        <w:jc w:val="left"/>
        <w:rPr>
          <w:rFonts w:ascii="宋体" w:hAnsi="宋体" w:cs="宋体" w:eastAsia="宋体" w:hint="default"/>
        </w:rPr>
      </w:pPr>
      <w:r>
        <w:rPr>
          <w:rFonts w:ascii="宋体"/>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751" w:space="3771"/>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w:t>
            </w:r>
            <w:r>
              <w:rPr>
                <w:rFonts w:ascii="宋体" w:hAnsi="宋体" w:cs="宋体" w:eastAsia="宋体" w:hint="default"/>
                <w:sz w:val="21"/>
                <w:szCs w:val="21"/>
              </w:rPr>
              <w:t>押金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10,082,441.56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15,780,434.31</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r>
              <w:rPr>
                <w:rFonts w:ascii="宋体" w:hAnsi="宋体" w:cs="宋体" w:eastAsia="宋体" w:hint="default"/>
                <w:sz w:val="21"/>
                <w:szCs w:val="21"/>
              </w:rPr>
              <w:t>\</w:t>
            </w:r>
            <w:r>
              <w:rPr>
                <w:rFonts w:ascii="宋体" w:hAnsi="宋体" w:cs="宋体" w:eastAsia="宋体" w:hint="default"/>
                <w:sz w:val="21"/>
                <w:szCs w:val="21"/>
              </w:rPr>
              <w:t>借款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501,354.79</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478,811.87</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5,650,818.32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4,264,203.76</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代垫保险费</w:t>
            </w:r>
            <w:r>
              <w:rPr>
                <w:rFonts w:ascii="宋体" w:hAnsi="宋体" w:cs="宋体" w:eastAsia="宋体" w:hint="default"/>
                <w:sz w:val="21"/>
                <w:szCs w:val="21"/>
              </w:rPr>
              <w:t>\</w:t>
            </w:r>
            <w:r>
              <w:rPr>
                <w:rFonts w:ascii="宋体" w:hAnsi="宋体" w:cs="宋体" w:eastAsia="宋体" w:hint="default"/>
                <w:sz w:val="21"/>
                <w:szCs w:val="21"/>
              </w:rPr>
              <w:t>公积金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4,323,429.27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4,130,876.53</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1,970,734.68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5,589,795.64</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22,528,778.62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30,244,122.11</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540" w:space="3862"/>
            <w:col w:w="28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5"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5,003,875.34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1,617,405.98</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6,621,281.32</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2,953,607.69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2,953,607.69</w:t>
            </w:r>
            <w:r>
              <w:rPr>
                <w:rFonts w:ascii="宋体"/>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2,050,267.65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1,617,405.98</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3,667,673.63</w:t>
            </w:r>
            <w:r>
              <w:rPr>
                <w:rFonts w:ascii="宋体"/>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70" w:lineRule="exact" w:before="4"/>
        <w:ind w:left="218" w:right="0"/>
        <w:jc w:val="left"/>
      </w:pPr>
      <w:r>
        <w:rPr/>
        <w:t>对本期发生损失准备变动的其他应收款账面余额显著变动的情况说明：</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BodyText"/>
        <w:spacing w:line="270" w:lineRule="exact" w:before="4"/>
        <w:ind w:left="218" w:right="0"/>
        <w:jc w:val="left"/>
        <w:rPr>
          <w:rFonts w:ascii="宋体" w:hAnsi="宋体" w:cs="宋体" w:eastAsia="宋体" w:hint="default"/>
        </w:rPr>
      </w:pPr>
      <w:r>
        <w:rPr/>
        <w:t>本期坏账准备计提金额以及评估金融工具的信用风险是否显著增加的采用依据：</w:t>
      </w:r>
      <w:r>
        <w:rPr>
          <w:rFonts w:ascii="宋体" w:hAnsi="宋体" w:cs="宋体" w:eastAsia="宋体" w:hint="default"/>
        </w:rPr>
        <w:t> </w:t>
      </w:r>
    </w:p>
    <w:p>
      <w:pPr>
        <w:pStyle w:val="Heading4"/>
        <w:spacing w:line="308"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1051" w:val="left" w:leader="none"/>
        </w:tabs>
        <w:spacing w:line="240" w:lineRule="auto" w:before="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55"/>
        <w:gridCol w:w="1486"/>
        <w:gridCol w:w="1133"/>
        <w:gridCol w:w="1486"/>
        <w:gridCol w:w="1109"/>
        <w:gridCol w:w="1105"/>
        <w:gridCol w:w="1488"/>
      </w:tblGrid>
      <w:tr>
        <w:trPr>
          <w:trHeight w:val="283" w:hRule="exact"/>
        </w:trPr>
        <w:tc>
          <w:tcPr>
            <w:tcW w:w="125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55" w:type="dxa"/>
            <w:vMerge/>
            <w:tcBorders>
              <w:left w:val="single" w:sz="4" w:space="0" w:color="000000"/>
              <w:bottom w:val="single" w:sz="4" w:space="0" w:color="000000"/>
              <w:right w:val="single" w:sz="4" w:space="0" w:color="000000"/>
            </w:tcBorders>
          </w:tcPr>
          <w:p>
            <w:pPr/>
          </w:p>
        </w:tc>
        <w:tc>
          <w:tcPr>
            <w:tcW w:w="1486"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488" w:type="dxa"/>
            <w:vMerge/>
            <w:tcBorders>
              <w:left w:val="single" w:sz="4" w:space="0" w:color="000000"/>
              <w:bottom w:val="single" w:sz="4" w:space="0" w:color="000000"/>
              <w:right w:val="single" w:sz="4" w:space="0" w:color="000000"/>
            </w:tcBorders>
          </w:tcPr>
          <w:p>
            <w:pPr/>
          </w:p>
        </w:tc>
      </w:tr>
      <w:tr>
        <w:trPr>
          <w:trHeight w:val="283"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6,621,281.32</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2,953,607.69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3,667,673.63</w:t>
            </w:r>
            <w:r>
              <w:rPr>
                <w:rFonts w:ascii="宋体"/>
                <w:sz w:val="21"/>
              </w:rPr>
              <w:t> </w:t>
            </w:r>
          </w:p>
        </w:tc>
      </w:tr>
      <w:tr>
        <w:trPr>
          <w:trHeight w:val="281" w:hRule="exact"/>
        </w:trPr>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6,621,281.32</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2,953,607.69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3,667,673.63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BodyText"/>
        <w:spacing w:line="269" w:lineRule="exact"/>
        <w:ind w:left="218"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Heading4"/>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5490" w:space="1032"/>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05"/>
        <w:gridCol w:w="1323"/>
        <w:gridCol w:w="1394"/>
        <w:gridCol w:w="1299"/>
        <w:gridCol w:w="1730"/>
        <w:gridCol w:w="1645"/>
      </w:tblGrid>
      <w:tr>
        <w:trPr>
          <w:trHeight w:val="82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65"/>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9" w:right="122"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98" w:right="28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第一名</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履约保证金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8.88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160,000.00</w:t>
            </w:r>
          </w:p>
        </w:tc>
      </w:tr>
      <w:tr>
        <w:trPr>
          <w:trHeight w:val="554"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第二名</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委托理财保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证金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1,617,405.98</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7.18</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1,617,405.98</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第三名</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履约保证金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800,000.00</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3.55</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w:t>
            </w:r>
          </w:p>
        </w:tc>
      </w:tr>
      <w:tr>
        <w:trPr>
          <w:trHeight w:val="281"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第四名</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公司往来</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724,714.71</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3.21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36,235.74</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第五名</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履约保证金</w:t>
            </w:r>
            <w:r>
              <w:rPr>
                <w:rFonts w:ascii="宋体" w:hAnsi="宋体" w:cs="宋体" w:eastAsia="宋体" w:hint="default"/>
                <w:sz w:val="21"/>
                <w:szCs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517,294.00</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7"/>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2.30</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41,383.52</w:t>
            </w:r>
          </w:p>
        </w:tc>
      </w:tr>
      <w:tr>
        <w:trPr>
          <w:trHeight w:val="283"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w w:val="100"/>
                <w:sz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5,659,414.69</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w w:val="100"/>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25.12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1,895,025.24</w:t>
            </w:r>
          </w:p>
        </w:tc>
      </w:tr>
    </w:tbl>
    <w:p>
      <w:pPr>
        <w:pStyle w:val="Heading4"/>
        <w:spacing w:line="272" w:lineRule="exact"/>
        <w:ind w:right="0"/>
        <w:jc w:val="left"/>
        <w:rPr>
          <w:rFonts w:ascii="宋体" w:hAnsi="宋体" w:cs="宋体" w:eastAsia="宋体" w:hint="default"/>
        </w:rPr>
      </w:pPr>
      <w:r>
        <w:rPr>
          <w:rFonts w:ascii="宋体"/>
        </w:rPr>
        <w:t> </w:t>
      </w:r>
    </w:p>
    <w:p>
      <w:pPr>
        <w:pStyle w:val="Heading4"/>
        <w:spacing w:line="312" w:lineRule="exact"/>
        <w:ind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type w:val="continuous"/>
          <w:pgSz w:w="11910" w:h="16840"/>
          <w:pgMar w:top="110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6"/>
        <w:spacing w:line="240" w:lineRule="auto" w:before="36"/>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1" w:lineRule="exact"/>
        <w:ind w:right="0"/>
        <w:jc w:val="left"/>
        <w:rPr>
          <w:rFonts w:ascii="宋体" w:hAnsi="宋体" w:cs="宋体" w:eastAsia="宋体" w:hint="default"/>
        </w:rPr>
      </w:pPr>
      <w:r>
        <w:rPr>
          <w:rFonts w:ascii="宋体"/>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before="29"/>
        <w:ind w:right="0"/>
        <w:jc w:val="left"/>
        <w:rPr>
          <w:rFonts w:ascii="宋体" w:hAnsi="宋体" w:cs="宋体" w:eastAsia="宋体" w:hint="default"/>
        </w:rPr>
      </w:pPr>
      <w:r>
        <w:rPr>
          <w:rFonts w:ascii="宋体" w:hAnsi="宋体" w:cs="宋体" w:eastAsia="宋体" w:hint="default"/>
        </w:rPr>
        <w:t>  </w:t>
      </w:r>
      <w:r>
        <w:rPr/>
        <w:t>其</w:t>
      </w:r>
      <w:r>
        <w:rPr>
          <w:spacing w:val="-1"/>
        </w:rPr>
        <w:t>他</w:t>
      </w:r>
      <w:r>
        <w:rPr/>
        <w:t>说明：</w:t>
      </w:r>
      <w:r>
        <w:rPr>
          <w:rFonts w:ascii="宋体" w:hAnsi="宋体" w:cs="宋体" w:eastAsia="宋体" w:hint="default"/>
        </w:rPr>
        <w:t> </w:t>
      </w:r>
    </w:p>
    <w:p>
      <w:pPr>
        <w:pStyle w:val="Heading4"/>
        <w:spacing w:line="281"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5490" w:space="1032"/>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38"/>
        <w:gridCol w:w="1289"/>
        <w:gridCol w:w="1284"/>
        <w:gridCol w:w="1145"/>
        <w:gridCol w:w="1428"/>
        <w:gridCol w:w="1287"/>
        <w:gridCol w:w="1325"/>
      </w:tblGrid>
      <w:tr>
        <w:trPr>
          <w:trHeight w:val="283"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138" w:type="dxa"/>
            <w:vMerge/>
            <w:tcBorders>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8"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sz w:val="21"/>
              </w:rPr>
              <w:t>1,178,496,1</w:t>
            </w:r>
          </w:p>
          <w:p>
            <w:pPr>
              <w:pStyle w:val="TableParagraph"/>
              <w:spacing w:line="273" w:lineRule="exact"/>
              <w:ind w:left="727" w:right="0"/>
              <w:jc w:val="left"/>
              <w:rPr>
                <w:rFonts w:ascii="宋体" w:hAnsi="宋体" w:cs="宋体" w:eastAsia="宋体" w:hint="default"/>
                <w:sz w:val="21"/>
                <w:szCs w:val="21"/>
              </w:rPr>
            </w:pPr>
            <w:r>
              <w:rPr>
                <w:rFonts w:ascii="宋体"/>
                <w:sz w:val="21"/>
              </w:rPr>
              <w:t>56.93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241,152,008</w:t>
            </w:r>
          </w:p>
          <w:p>
            <w:pPr>
              <w:pStyle w:val="TableParagraph"/>
              <w:spacing w:line="273" w:lineRule="exact"/>
              <w:ind w:right="23"/>
              <w:jc w:val="right"/>
              <w:rPr>
                <w:rFonts w:ascii="宋体" w:hAnsi="宋体" w:cs="宋体" w:eastAsia="宋体" w:hint="default"/>
                <w:sz w:val="21"/>
                <w:szCs w:val="21"/>
              </w:rPr>
            </w:pPr>
            <w:r>
              <w:rPr>
                <w:rFonts w:ascii="宋体"/>
                <w:sz w:val="21"/>
              </w:rPr>
              <w:t>.81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left"/>
              <w:rPr>
                <w:rFonts w:ascii="宋体" w:hAnsi="宋体" w:cs="宋体" w:eastAsia="宋体" w:hint="default"/>
                <w:sz w:val="21"/>
                <w:szCs w:val="21"/>
              </w:rPr>
            </w:pPr>
            <w:r>
              <w:rPr>
                <w:rFonts w:ascii="宋体"/>
                <w:sz w:val="21"/>
              </w:rPr>
              <w:t>937,344,14</w:t>
            </w:r>
          </w:p>
          <w:p>
            <w:pPr>
              <w:pStyle w:val="TableParagraph"/>
              <w:spacing w:line="273" w:lineRule="exact"/>
              <w:ind w:left="688" w:right="0"/>
              <w:jc w:val="left"/>
              <w:rPr>
                <w:rFonts w:ascii="宋体" w:hAnsi="宋体" w:cs="宋体" w:eastAsia="宋体" w:hint="default"/>
                <w:sz w:val="21"/>
                <w:szCs w:val="21"/>
              </w:rPr>
            </w:pPr>
            <w:r>
              <w:rPr>
                <w:rFonts w:ascii="宋体"/>
                <w:sz w:val="21"/>
              </w:rPr>
              <w:t>8.12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1,166,834,572</w:t>
            </w:r>
          </w:p>
          <w:p>
            <w:pPr>
              <w:pStyle w:val="TableParagraph"/>
              <w:spacing w:line="273" w:lineRule="exact"/>
              <w:ind w:right="19"/>
              <w:jc w:val="right"/>
              <w:rPr>
                <w:rFonts w:ascii="宋体" w:hAnsi="宋体" w:cs="宋体" w:eastAsia="宋体" w:hint="default"/>
                <w:sz w:val="21"/>
                <w:szCs w:val="21"/>
              </w:rPr>
            </w:pPr>
            <w:r>
              <w:rPr>
                <w:rFonts w:ascii="宋体"/>
                <w:sz w:val="21"/>
              </w:rPr>
              <w:t>.18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241,152,008</w:t>
            </w:r>
          </w:p>
          <w:p>
            <w:pPr>
              <w:pStyle w:val="TableParagraph"/>
              <w:spacing w:line="273" w:lineRule="exact"/>
              <w:ind w:right="22"/>
              <w:jc w:val="right"/>
              <w:rPr>
                <w:rFonts w:ascii="宋体" w:hAnsi="宋体" w:cs="宋体" w:eastAsia="宋体" w:hint="default"/>
                <w:sz w:val="21"/>
                <w:szCs w:val="21"/>
              </w:rPr>
            </w:pPr>
            <w:r>
              <w:rPr>
                <w:rFonts w:ascii="宋体"/>
                <w:sz w:val="21"/>
              </w:rPr>
              <w:t>.81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925,682,563.</w:t>
            </w:r>
          </w:p>
          <w:p>
            <w:pPr>
              <w:pStyle w:val="TableParagraph"/>
              <w:spacing w:line="273" w:lineRule="exact"/>
              <w:ind w:right="24"/>
              <w:jc w:val="right"/>
              <w:rPr>
                <w:rFonts w:ascii="宋体" w:hAnsi="宋体" w:cs="宋体" w:eastAsia="宋体" w:hint="default"/>
                <w:sz w:val="21"/>
                <w:szCs w:val="21"/>
              </w:rPr>
            </w:pPr>
            <w:r>
              <w:rPr>
                <w:rFonts w:ascii="宋体"/>
                <w:sz w:val="21"/>
              </w:rPr>
              <w:t>37</w:t>
            </w:r>
          </w:p>
        </w:tc>
      </w:tr>
      <w:tr>
        <w:trPr>
          <w:trHeight w:val="55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营企业投资</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276,862,265</w:t>
            </w:r>
          </w:p>
          <w:p>
            <w:pPr>
              <w:pStyle w:val="TableParagraph"/>
              <w:spacing w:line="273" w:lineRule="exact"/>
              <w:ind w:right="22"/>
              <w:jc w:val="right"/>
              <w:rPr>
                <w:rFonts w:ascii="宋体" w:hAnsi="宋体" w:cs="宋体" w:eastAsia="宋体" w:hint="default"/>
                <w:sz w:val="21"/>
                <w:szCs w:val="21"/>
              </w:rPr>
            </w:pPr>
            <w:r>
              <w:rPr>
                <w:rFonts w:ascii="宋体"/>
                <w:sz w:val="21"/>
              </w:rPr>
              <w:t>.20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6,985,334.4</w:t>
            </w:r>
          </w:p>
          <w:p>
            <w:pPr>
              <w:pStyle w:val="TableParagraph"/>
              <w:spacing w:line="273" w:lineRule="exact"/>
              <w:ind w:right="24"/>
              <w:jc w:val="right"/>
              <w:rPr>
                <w:rFonts w:ascii="宋体" w:hAnsi="宋体" w:cs="宋体" w:eastAsia="宋体" w:hint="default"/>
                <w:sz w:val="21"/>
                <w:szCs w:val="21"/>
              </w:rPr>
            </w:pPr>
            <w:r>
              <w:rPr>
                <w:rFonts w:ascii="宋体"/>
                <w:w w:val="100"/>
                <w:sz w:val="21"/>
              </w:rPr>
              <w:t>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left"/>
              <w:rPr>
                <w:rFonts w:ascii="宋体" w:hAnsi="宋体" w:cs="宋体" w:eastAsia="宋体" w:hint="default"/>
                <w:sz w:val="21"/>
                <w:szCs w:val="21"/>
              </w:rPr>
            </w:pPr>
            <w:r>
              <w:rPr>
                <w:rFonts w:ascii="宋体"/>
                <w:sz w:val="21"/>
              </w:rPr>
              <w:t>269,876,93</w:t>
            </w:r>
          </w:p>
          <w:p>
            <w:pPr>
              <w:pStyle w:val="TableParagraph"/>
              <w:spacing w:line="273" w:lineRule="exact"/>
              <w:ind w:left="688" w:right="0"/>
              <w:jc w:val="left"/>
              <w:rPr>
                <w:rFonts w:ascii="宋体" w:hAnsi="宋体" w:cs="宋体" w:eastAsia="宋体" w:hint="default"/>
                <w:sz w:val="21"/>
                <w:szCs w:val="21"/>
              </w:rPr>
            </w:pPr>
            <w:r>
              <w:rPr>
                <w:rFonts w:ascii="宋体"/>
                <w:sz w:val="21"/>
              </w:rPr>
              <w:t>0.74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247,110,964.1</w:t>
            </w:r>
          </w:p>
          <w:p>
            <w:pPr>
              <w:pStyle w:val="TableParagraph"/>
              <w:spacing w:line="273" w:lineRule="exact"/>
              <w:ind w:right="23"/>
              <w:jc w:val="right"/>
              <w:rPr>
                <w:rFonts w:ascii="宋体" w:hAnsi="宋体" w:cs="宋体" w:eastAsia="宋体" w:hint="default"/>
                <w:sz w:val="21"/>
                <w:szCs w:val="21"/>
              </w:rPr>
            </w:pPr>
            <w:r>
              <w:rPr>
                <w:rFonts w:ascii="宋体"/>
                <w:w w:val="100"/>
                <w:sz w:val="21"/>
              </w:rPr>
              <w:t>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6,985,334.4</w:t>
            </w:r>
          </w:p>
          <w:p>
            <w:pPr>
              <w:pStyle w:val="TableParagraph"/>
              <w:spacing w:line="273" w:lineRule="exact"/>
              <w:ind w:right="24"/>
              <w:jc w:val="right"/>
              <w:rPr>
                <w:rFonts w:ascii="宋体" w:hAnsi="宋体" w:cs="宋体" w:eastAsia="宋体" w:hint="default"/>
                <w:sz w:val="21"/>
                <w:szCs w:val="21"/>
              </w:rPr>
            </w:pPr>
            <w:r>
              <w:rPr>
                <w:rFonts w:ascii="宋体"/>
                <w:w w:val="100"/>
                <w:sz w:val="21"/>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240,125,629.</w:t>
            </w:r>
          </w:p>
          <w:p>
            <w:pPr>
              <w:pStyle w:val="TableParagraph"/>
              <w:spacing w:line="273" w:lineRule="exact"/>
              <w:ind w:right="24"/>
              <w:jc w:val="right"/>
              <w:rPr>
                <w:rFonts w:ascii="宋体" w:hAnsi="宋体" w:cs="宋体" w:eastAsia="宋体" w:hint="default"/>
                <w:sz w:val="21"/>
                <w:szCs w:val="21"/>
              </w:rPr>
            </w:pPr>
            <w:r>
              <w:rPr>
                <w:rFonts w:ascii="宋体"/>
                <w:sz w:val="21"/>
              </w:rPr>
              <w:t>66</w:t>
            </w:r>
          </w:p>
        </w:tc>
      </w:tr>
      <w:tr>
        <w:trPr>
          <w:trHeight w:val="555"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1,455,358,4</w:t>
            </w:r>
          </w:p>
          <w:p>
            <w:pPr>
              <w:pStyle w:val="TableParagraph"/>
              <w:spacing w:line="274" w:lineRule="exact"/>
              <w:ind w:left="727" w:right="0"/>
              <w:jc w:val="left"/>
              <w:rPr>
                <w:rFonts w:ascii="宋体" w:hAnsi="宋体" w:cs="宋体" w:eastAsia="宋体" w:hint="default"/>
                <w:sz w:val="21"/>
                <w:szCs w:val="21"/>
              </w:rPr>
            </w:pPr>
            <w:r>
              <w:rPr>
                <w:rFonts w:ascii="宋体"/>
                <w:sz w:val="21"/>
              </w:rPr>
              <w:t>22.13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248,137,343</w:t>
            </w:r>
          </w:p>
          <w:p>
            <w:pPr>
              <w:pStyle w:val="TableParagraph"/>
              <w:spacing w:line="274" w:lineRule="exact"/>
              <w:ind w:right="23"/>
              <w:jc w:val="right"/>
              <w:rPr>
                <w:rFonts w:ascii="宋体" w:hAnsi="宋体" w:cs="宋体" w:eastAsia="宋体" w:hint="default"/>
                <w:sz w:val="21"/>
                <w:szCs w:val="21"/>
              </w:rPr>
            </w:pPr>
            <w:r>
              <w:rPr>
                <w:rFonts w:ascii="宋体"/>
                <w:sz w:val="21"/>
              </w:rPr>
              <w:t>.27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1,207,221,</w:t>
            </w:r>
          </w:p>
          <w:p>
            <w:pPr>
              <w:pStyle w:val="TableParagraph"/>
              <w:spacing w:line="274" w:lineRule="exact"/>
              <w:ind w:left="477" w:right="0"/>
              <w:jc w:val="left"/>
              <w:rPr>
                <w:rFonts w:ascii="宋体" w:hAnsi="宋体" w:cs="宋体" w:eastAsia="宋体" w:hint="default"/>
                <w:sz w:val="21"/>
                <w:szCs w:val="21"/>
              </w:rPr>
            </w:pPr>
            <w:r>
              <w:rPr>
                <w:rFonts w:ascii="宋体"/>
                <w:sz w:val="21"/>
              </w:rPr>
              <w:t>078.86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1,413,945,536</w:t>
            </w:r>
          </w:p>
          <w:p>
            <w:pPr>
              <w:pStyle w:val="TableParagraph"/>
              <w:spacing w:line="274" w:lineRule="exact"/>
              <w:ind w:right="19"/>
              <w:jc w:val="right"/>
              <w:rPr>
                <w:rFonts w:ascii="宋体" w:hAnsi="宋体" w:cs="宋体" w:eastAsia="宋体" w:hint="default"/>
                <w:sz w:val="21"/>
                <w:szCs w:val="21"/>
              </w:rPr>
            </w:pPr>
            <w:r>
              <w:rPr>
                <w:rFonts w:ascii="宋体"/>
                <w:sz w:val="21"/>
              </w:rPr>
              <w:t>.30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248,137,343</w:t>
            </w:r>
          </w:p>
          <w:p>
            <w:pPr>
              <w:pStyle w:val="TableParagraph"/>
              <w:spacing w:line="274" w:lineRule="exact"/>
              <w:ind w:right="22"/>
              <w:jc w:val="right"/>
              <w:rPr>
                <w:rFonts w:ascii="宋体" w:hAnsi="宋体" w:cs="宋体" w:eastAsia="宋体" w:hint="default"/>
                <w:sz w:val="21"/>
                <w:szCs w:val="21"/>
              </w:rPr>
            </w:pPr>
            <w:r>
              <w:rPr>
                <w:rFonts w:ascii="宋体"/>
                <w:sz w:val="21"/>
              </w:rPr>
              <w:t>.27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sz w:val="21"/>
              </w:rPr>
              <w:t>1,165,808,19</w:t>
            </w:r>
          </w:p>
          <w:p>
            <w:pPr>
              <w:pStyle w:val="TableParagraph"/>
              <w:spacing w:line="274" w:lineRule="exact"/>
              <w:ind w:left="868" w:right="0"/>
              <w:jc w:val="left"/>
              <w:rPr>
                <w:rFonts w:ascii="宋体" w:hAnsi="宋体" w:cs="宋体" w:eastAsia="宋体" w:hint="default"/>
                <w:sz w:val="21"/>
                <w:szCs w:val="21"/>
              </w:rPr>
            </w:pPr>
            <w:r>
              <w:rPr>
                <w:rFonts w:ascii="宋体"/>
                <w:sz w:val="21"/>
              </w:rPr>
              <w:t>3.03</w:t>
            </w:r>
          </w:p>
        </w:tc>
      </w:tr>
    </w:tbl>
    <w:p>
      <w:pPr>
        <w:spacing w:after="0" w:line="274" w:lineRule="exact"/>
        <w:jc w:val="left"/>
        <w:rPr>
          <w:rFonts w:ascii="宋体" w:hAnsi="宋体" w:cs="宋体" w:eastAsia="宋体" w:hint="default"/>
          <w:sz w:val="21"/>
          <w:szCs w:val="21"/>
        </w:rPr>
        <w:sectPr>
          <w:type w:val="continuous"/>
          <w:pgSz w:w="11910" w:h="16840"/>
          <w:pgMar w:top="1100" w:bottom="1380" w:left="1580" w:right="1040"/>
        </w:sectPr>
      </w:pPr>
    </w:p>
    <w:p>
      <w:pPr>
        <w:pStyle w:val="Heading4"/>
        <w:spacing w:line="273" w:lineRule="exact"/>
        <w:ind w:right="0"/>
        <w:jc w:val="left"/>
        <w:rPr>
          <w:rFonts w:ascii="宋体" w:hAnsi="宋体" w:cs="宋体" w:eastAsia="宋体" w:hint="default"/>
        </w:rPr>
      </w:pPr>
      <w:r>
        <w:rPr>
          <w:rFonts w:ascii="宋体"/>
        </w:rPr>
        <w:t> </w:t>
      </w:r>
    </w:p>
    <w:p>
      <w:pPr>
        <w:pStyle w:val="Heading4"/>
        <w:spacing w:line="313"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259" w:space="426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30"/>
        <w:gridCol w:w="1309"/>
        <w:gridCol w:w="1164"/>
        <w:gridCol w:w="1164"/>
        <w:gridCol w:w="1404"/>
        <w:gridCol w:w="922"/>
        <w:gridCol w:w="1056"/>
      </w:tblGrid>
      <w:tr>
        <w:trPr>
          <w:trHeight w:val="828"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pacing w:val="-2"/>
                <w:sz w:val="21"/>
                <w:szCs w:val="21"/>
              </w:rPr>
              <w:t>本期增加</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21"/>
                <w:szCs w:val="21"/>
              </w:rPr>
            </w:pPr>
            <w:r>
              <w:rPr>
                <w:rFonts w:ascii="宋体" w:hAnsi="宋体" w:cs="宋体" w:eastAsia="宋体" w:hint="default"/>
                <w:spacing w:val="-2"/>
                <w:sz w:val="21"/>
                <w:szCs w:val="21"/>
              </w:rPr>
              <w:t>本期减少</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7"/>
              <w:ind w:left="244" w:right="137"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深圳市齐普生科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技股份有限公司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319,544,60</w:t>
            </w:r>
          </w:p>
          <w:p>
            <w:pPr>
              <w:pStyle w:val="TableParagraph"/>
              <w:spacing w:line="273" w:lineRule="exact"/>
              <w:ind w:left="775" w:right="-3"/>
              <w:jc w:val="left"/>
              <w:rPr>
                <w:rFonts w:ascii="宋体" w:hAnsi="宋体" w:cs="宋体" w:eastAsia="宋体" w:hint="default"/>
                <w:sz w:val="21"/>
                <w:szCs w:val="21"/>
              </w:rPr>
            </w:pPr>
            <w:r>
              <w:rPr>
                <w:rFonts w:ascii="宋体"/>
                <w:sz w:val="21"/>
              </w:rPr>
              <w:t>0.00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973,665.0</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320,518,265</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上海金证高科技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3,008,665.</w:t>
            </w:r>
          </w:p>
          <w:p>
            <w:pPr>
              <w:pStyle w:val="TableParagraph"/>
              <w:spacing w:line="275" w:lineRule="exact"/>
              <w:ind w:right="-3"/>
              <w:jc w:val="right"/>
              <w:rPr>
                <w:rFonts w:ascii="宋体" w:hAnsi="宋体" w:cs="宋体" w:eastAsia="宋体" w:hint="default"/>
                <w:sz w:val="21"/>
                <w:szCs w:val="21"/>
              </w:rPr>
            </w:pPr>
            <w:r>
              <w:rPr>
                <w:rFonts w:ascii="宋体"/>
                <w:sz w:val="21"/>
              </w:rPr>
              <w:t>19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92,730.00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3,101,395.1</w:t>
            </w:r>
          </w:p>
          <w:p>
            <w:pPr>
              <w:pStyle w:val="TableParagraph"/>
              <w:spacing w:line="275" w:lineRule="exact"/>
              <w:ind w:right="-3"/>
              <w:jc w:val="right"/>
              <w:rPr>
                <w:rFonts w:ascii="宋体" w:hAnsi="宋体" w:cs="宋体" w:eastAsia="宋体" w:hint="default"/>
                <w:sz w:val="21"/>
                <w:szCs w:val="21"/>
              </w:rPr>
            </w:pPr>
            <w:r>
              <w:rPr>
                <w:rFonts w:ascii="宋体"/>
                <w:sz w:val="21"/>
              </w:rPr>
              <w:t>9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成都金证信息技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188,000,00</w:t>
            </w:r>
          </w:p>
          <w:p>
            <w:pPr>
              <w:pStyle w:val="TableParagraph"/>
              <w:spacing w:line="274" w:lineRule="exact"/>
              <w:ind w:left="775" w:right="-3"/>
              <w:jc w:val="left"/>
              <w:rPr>
                <w:rFonts w:ascii="宋体" w:hAnsi="宋体" w:cs="宋体" w:eastAsia="宋体" w:hint="default"/>
                <w:sz w:val="21"/>
                <w:szCs w:val="21"/>
              </w:rPr>
            </w:pPr>
            <w:r>
              <w:rPr>
                <w:rFonts w:ascii="宋体"/>
                <w:sz w:val="21"/>
              </w:rPr>
              <w:t>0.00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46,365.00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188,046,365</w:t>
            </w:r>
          </w:p>
          <w:p>
            <w:pPr>
              <w:pStyle w:val="TableParagraph"/>
              <w:spacing w:line="274"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成都市金证科技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2,855,565.</w:t>
            </w:r>
          </w:p>
          <w:p>
            <w:pPr>
              <w:pStyle w:val="TableParagraph"/>
              <w:spacing w:line="274" w:lineRule="exact"/>
              <w:ind w:right="-3"/>
              <w:jc w:val="right"/>
              <w:rPr>
                <w:rFonts w:ascii="宋体" w:hAnsi="宋体" w:cs="宋体" w:eastAsia="宋体" w:hint="default"/>
                <w:sz w:val="21"/>
                <w:szCs w:val="21"/>
              </w:rPr>
            </w:pPr>
            <w:r>
              <w:rPr>
                <w:rFonts w:ascii="宋体"/>
                <w:sz w:val="21"/>
              </w:rPr>
              <w:t>59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231,825.0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3,087,390.5</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北京北方金证科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15,743,140</w:t>
            </w:r>
          </w:p>
          <w:p>
            <w:pPr>
              <w:pStyle w:val="TableParagraph"/>
              <w:spacing w:line="274" w:lineRule="exact"/>
              <w:ind w:right="-3"/>
              <w:jc w:val="right"/>
              <w:rPr>
                <w:rFonts w:ascii="宋体" w:hAnsi="宋体" w:cs="宋体" w:eastAsia="宋体" w:hint="default"/>
                <w:sz w:val="21"/>
                <w:szCs w:val="21"/>
              </w:rPr>
            </w:pPr>
            <w:r>
              <w:rPr>
                <w:rFonts w:ascii="宋体"/>
                <w:spacing w:val="-1"/>
                <w:sz w:val="21"/>
              </w:rPr>
              <w:t>.40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556,380.0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16,299,520.</w:t>
            </w:r>
          </w:p>
          <w:p>
            <w:pPr>
              <w:pStyle w:val="TableParagraph"/>
              <w:spacing w:line="274" w:lineRule="exact"/>
              <w:ind w:right="-3"/>
              <w:jc w:val="right"/>
              <w:rPr>
                <w:rFonts w:ascii="宋体" w:hAnsi="宋体" w:cs="宋体" w:eastAsia="宋体" w:hint="default"/>
                <w:sz w:val="21"/>
                <w:szCs w:val="21"/>
              </w:rPr>
            </w:pPr>
            <w:r>
              <w:rPr>
                <w:rFonts w:ascii="宋体"/>
                <w:sz w:val="21"/>
              </w:rPr>
              <w:t>40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深圳市金证博泽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50,000,000</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50,000,000.</w:t>
            </w:r>
          </w:p>
          <w:p>
            <w:pPr>
              <w:pStyle w:val="TableParagraph"/>
              <w:spacing w:line="273" w:lineRule="exact"/>
              <w:ind w:right="-3"/>
              <w:jc w:val="right"/>
              <w:rPr>
                <w:rFonts w:ascii="宋体" w:hAnsi="宋体" w:cs="宋体" w:eastAsia="宋体" w:hint="default"/>
                <w:sz w:val="21"/>
                <w:szCs w:val="21"/>
              </w:rPr>
            </w:pPr>
            <w:r>
              <w:rPr>
                <w:rFonts w:ascii="宋体"/>
                <w:sz w:val="21"/>
              </w:rPr>
              <w:t>00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金证财富南京科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19,500,000</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18,831,23</w:t>
            </w:r>
          </w:p>
          <w:p>
            <w:pPr>
              <w:pStyle w:val="TableParagraph"/>
              <w:spacing w:line="273" w:lineRule="exact"/>
              <w:ind w:left="631" w:right="-3"/>
              <w:jc w:val="left"/>
              <w:rPr>
                <w:rFonts w:ascii="宋体" w:hAnsi="宋体" w:cs="宋体" w:eastAsia="宋体" w:hint="default"/>
                <w:sz w:val="21"/>
                <w:szCs w:val="21"/>
              </w:rPr>
            </w:pPr>
            <w:r>
              <w:rPr>
                <w:rFonts w:ascii="宋体"/>
                <w:sz w:val="21"/>
              </w:rPr>
              <w:t>9.25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38,331,239.</w:t>
            </w:r>
          </w:p>
          <w:p>
            <w:pPr>
              <w:pStyle w:val="TableParagraph"/>
              <w:spacing w:line="273" w:lineRule="exact"/>
              <w:ind w:right="-3"/>
              <w:jc w:val="right"/>
              <w:rPr>
                <w:rFonts w:ascii="宋体" w:hAnsi="宋体" w:cs="宋体" w:eastAsia="宋体" w:hint="default"/>
                <w:sz w:val="21"/>
                <w:szCs w:val="21"/>
              </w:rPr>
            </w:pPr>
            <w:r>
              <w:rPr>
                <w:rFonts w:ascii="宋体"/>
                <w:sz w:val="21"/>
              </w:rPr>
              <w:t>25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30"/>
        <w:gridCol w:w="1309"/>
        <w:gridCol w:w="1164"/>
        <w:gridCol w:w="1164"/>
        <w:gridCol w:w="1404"/>
        <w:gridCol w:w="922"/>
        <w:gridCol w:w="1056"/>
      </w:tblGrid>
      <w:tr>
        <w:trPr>
          <w:trHeight w:val="557"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南京金证信息技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3" w:right="0"/>
              <w:jc w:val="left"/>
              <w:rPr>
                <w:rFonts w:ascii="宋体" w:hAnsi="宋体" w:cs="宋体" w:eastAsia="宋体" w:hint="default"/>
                <w:sz w:val="21"/>
                <w:szCs w:val="21"/>
              </w:rPr>
            </w:pPr>
            <w:r>
              <w:rPr>
                <w:rFonts w:ascii="宋体"/>
                <w:sz w:val="21"/>
              </w:rPr>
              <w:t>80,000,000</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sz w:val="21"/>
              </w:rPr>
              <w:t>80,000,000.</w:t>
            </w:r>
          </w:p>
          <w:p>
            <w:pPr>
              <w:pStyle w:val="TableParagraph"/>
              <w:spacing w:line="273" w:lineRule="exact"/>
              <w:ind w:right="-3"/>
              <w:jc w:val="right"/>
              <w:rPr>
                <w:rFonts w:ascii="宋体" w:hAnsi="宋体" w:cs="宋体" w:eastAsia="宋体" w:hint="default"/>
                <w:sz w:val="21"/>
                <w:szCs w:val="21"/>
              </w:rPr>
            </w:pPr>
            <w:r>
              <w:rPr>
                <w:rFonts w:ascii="宋体"/>
                <w:sz w:val="21"/>
              </w:rPr>
              <w:t>00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人谷科技（北京）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45,000,000</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45,000,000.</w:t>
            </w:r>
          </w:p>
          <w:p>
            <w:pPr>
              <w:pStyle w:val="TableParagraph"/>
              <w:spacing w:line="273" w:lineRule="exact"/>
              <w:ind w:right="-3"/>
              <w:jc w:val="right"/>
              <w:rPr>
                <w:rFonts w:ascii="宋体" w:hAnsi="宋体" w:cs="宋体" w:eastAsia="宋体" w:hint="default"/>
                <w:sz w:val="21"/>
                <w:szCs w:val="21"/>
              </w:rPr>
            </w:pPr>
            <w:r>
              <w:rPr>
                <w:rFonts w:ascii="宋体"/>
                <w:sz w:val="21"/>
              </w:rPr>
              <w:t>00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深圳市融汇通金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18,000,000</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18,000,00</w:t>
            </w:r>
          </w:p>
          <w:p>
            <w:pPr>
              <w:pStyle w:val="TableParagraph"/>
              <w:spacing w:line="273" w:lineRule="exact"/>
              <w:ind w:left="631" w:right="-3"/>
              <w:jc w:val="left"/>
              <w:rPr>
                <w:rFonts w:ascii="宋体" w:hAnsi="宋体" w:cs="宋体" w:eastAsia="宋体" w:hint="default"/>
                <w:sz w:val="21"/>
                <w:szCs w:val="21"/>
              </w:rPr>
            </w:pPr>
            <w:r>
              <w:rPr>
                <w:rFonts w:ascii="宋体"/>
                <w:sz w:val="21"/>
              </w:rPr>
              <w:t>0.00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2"/>
                <w:sz w:val="21"/>
              </w:rPr>
              <w:t> </w:t>
            </w:r>
            <w:r>
              <w:rPr>
                <w:rFonts w:ascii="宋体"/>
                <w:w w:val="100"/>
                <w:sz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北京联龙博通电</w:t>
            </w:r>
          </w:p>
          <w:p>
            <w:pPr>
              <w:pStyle w:val="TableParagraph"/>
              <w:spacing w:line="240" w:lineRule="auto"/>
              <w:ind w:left="103" w:right="232"/>
              <w:jc w:val="left"/>
              <w:rPr>
                <w:rFonts w:ascii="宋体" w:hAnsi="宋体" w:cs="宋体" w:eastAsia="宋体" w:hint="default"/>
                <w:sz w:val="21"/>
                <w:szCs w:val="21"/>
              </w:rPr>
            </w:pPr>
            <w:r>
              <w:rPr>
                <w:rFonts w:ascii="宋体" w:hAnsi="宋体" w:cs="宋体" w:eastAsia="宋体" w:hint="default"/>
                <w:sz w:val="21"/>
                <w:szCs w:val="21"/>
              </w:rPr>
              <w:t>子商务技术有限公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118,847,99</w:t>
            </w:r>
          </w:p>
          <w:p>
            <w:pPr>
              <w:pStyle w:val="TableParagraph"/>
              <w:spacing w:line="273" w:lineRule="exact"/>
              <w:ind w:left="775" w:right="-3"/>
              <w:jc w:val="left"/>
              <w:rPr>
                <w:rFonts w:ascii="宋体" w:hAnsi="宋体" w:cs="宋体" w:eastAsia="宋体" w:hint="default"/>
                <w:sz w:val="21"/>
                <w:szCs w:val="21"/>
              </w:rPr>
            </w:pPr>
            <w:r>
              <w:rPr>
                <w:rFonts w:ascii="宋体"/>
                <w:sz w:val="21"/>
              </w:rPr>
              <w:t>1.19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741,840.0</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119,589,831</w:t>
            </w:r>
          </w:p>
          <w:p>
            <w:pPr>
              <w:pStyle w:val="TableParagraph"/>
              <w:spacing w:line="273" w:lineRule="exact"/>
              <w:ind w:right="-3"/>
              <w:jc w:val="right"/>
              <w:rPr>
                <w:rFonts w:ascii="宋体" w:hAnsi="宋体" w:cs="宋体" w:eastAsia="宋体" w:hint="default"/>
                <w:sz w:val="21"/>
                <w:szCs w:val="21"/>
              </w:rPr>
            </w:pPr>
            <w:r>
              <w:rPr>
                <w:rFonts w:ascii="宋体"/>
                <w:spacing w:val="-1"/>
                <w:sz w:val="21"/>
              </w:rPr>
              <w:t>.19</w:t>
            </w:r>
            <w:r>
              <w:rPr>
                <w:rFonts w:ascii="宋体"/>
                <w:sz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241,152,</w:t>
            </w:r>
          </w:p>
          <w:p>
            <w:pPr>
              <w:pStyle w:val="TableParagraph"/>
              <w:spacing w:line="273" w:lineRule="exact"/>
              <w:ind w:left="311" w:right="-3"/>
              <w:jc w:val="left"/>
              <w:rPr>
                <w:rFonts w:ascii="宋体" w:hAnsi="宋体" w:cs="宋体" w:eastAsia="宋体" w:hint="default"/>
                <w:sz w:val="21"/>
                <w:szCs w:val="21"/>
              </w:rPr>
            </w:pPr>
            <w:r>
              <w:rPr>
                <w:rFonts w:ascii="宋体"/>
                <w:sz w:val="21"/>
              </w:rPr>
              <w:t>008.81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深圳市金微蓝技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17,500,000</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129,822.0</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17,629,822.</w:t>
            </w:r>
          </w:p>
          <w:p>
            <w:pPr>
              <w:pStyle w:val="TableParagraph"/>
              <w:spacing w:line="273" w:lineRule="exact"/>
              <w:ind w:right="-3"/>
              <w:jc w:val="right"/>
              <w:rPr>
                <w:rFonts w:ascii="宋体" w:hAnsi="宋体" w:cs="宋体" w:eastAsia="宋体" w:hint="default"/>
                <w:sz w:val="21"/>
                <w:szCs w:val="21"/>
              </w:rPr>
            </w:pPr>
            <w:r>
              <w:rPr>
                <w:rFonts w:ascii="宋体"/>
                <w:sz w:val="21"/>
              </w:rPr>
              <w:t>00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珠海金智维信息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4,025,100.</w:t>
            </w:r>
          </w:p>
          <w:p>
            <w:pPr>
              <w:pStyle w:val="TableParagraph"/>
              <w:spacing w:line="273" w:lineRule="exact"/>
              <w:ind w:right="-3"/>
              <w:jc w:val="right"/>
              <w:rPr>
                <w:rFonts w:ascii="宋体" w:hAnsi="宋体" w:cs="宋体" w:eastAsia="宋体" w:hint="default"/>
                <w:sz w:val="21"/>
                <w:szCs w:val="21"/>
              </w:rPr>
            </w:pPr>
            <w:r>
              <w:rPr>
                <w:rFonts w:ascii="宋体"/>
                <w:sz w:val="21"/>
              </w:rPr>
              <w:t>00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3,233,093</w:t>
            </w:r>
          </w:p>
          <w:p>
            <w:pPr>
              <w:pStyle w:val="TableParagraph"/>
              <w:spacing w:line="273" w:lineRule="exact"/>
              <w:ind w:left="736" w:right="-3"/>
              <w:jc w:val="left"/>
              <w:rPr>
                <w:rFonts w:ascii="宋体" w:hAnsi="宋体" w:cs="宋体" w:eastAsia="宋体" w:hint="default"/>
                <w:sz w:val="21"/>
                <w:szCs w:val="21"/>
              </w:rPr>
            </w:pPr>
            <w:r>
              <w:rPr>
                <w:rFonts w:ascii="宋体"/>
                <w:sz w:val="21"/>
              </w:rPr>
              <w:t>.00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sz w:val="21"/>
              </w:rPr>
              <w:t>7,258,193.0</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深圳奔球金融服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15,000,001</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108,185.0</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15,108,186.</w:t>
            </w:r>
          </w:p>
          <w:p>
            <w:pPr>
              <w:pStyle w:val="TableParagraph"/>
              <w:spacing w:line="273" w:lineRule="exact"/>
              <w:ind w:right="-3"/>
              <w:jc w:val="right"/>
              <w:rPr>
                <w:rFonts w:ascii="宋体" w:hAnsi="宋体" w:cs="宋体" w:eastAsia="宋体" w:hint="default"/>
                <w:sz w:val="21"/>
                <w:szCs w:val="21"/>
              </w:rPr>
            </w:pPr>
            <w:r>
              <w:rPr>
                <w:rFonts w:ascii="宋体"/>
                <w:sz w:val="21"/>
              </w:rPr>
              <w:t>00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陕西金证科技有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3,900,000.</w:t>
            </w:r>
          </w:p>
          <w:p>
            <w:pPr>
              <w:pStyle w:val="TableParagraph"/>
              <w:spacing w:line="273" w:lineRule="exact"/>
              <w:ind w:right="-3"/>
              <w:jc w:val="right"/>
              <w:rPr>
                <w:rFonts w:ascii="宋体" w:hAnsi="宋体" w:cs="宋体" w:eastAsia="宋体" w:hint="default"/>
                <w:sz w:val="21"/>
                <w:szCs w:val="21"/>
              </w:rPr>
            </w:pPr>
            <w:r>
              <w:rPr>
                <w:rFonts w:ascii="宋体"/>
                <w:sz w:val="21"/>
              </w:rPr>
              <w:t>00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sz w:val="21"/>
              </w:rPr>
              <w:t>3,900,000.0</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深圳金证引擎科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15,900,000</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15,900,00</w:t>
            </w:r>
          </w:p>
          <w:p>
            <w:pPr>
              <w:pStyle w:val="TableParagraph"/>
              <w:spacing w:line="273" w:lineRule="exact"/>
              <w:ind w:left="631" w:right="-3"/>
              <w:jc w:val="left"/>
              <w:rPr>
                <w:rFonts w:ascii="宋体" w:hAnsi="宋体" w:cs="宋体" w:eastAsia="宋体" w:hint="default"/>
                <w:sz w:val="21"/>
                <w:szCs w:val="21"/>
              </w:rPr>
            </w:pPr>
            <w:r>
              <w:rPr>
                <w:rFonts w:ascii="宋体"/>
                <w:sz w:val="21"/>
              </w:rPr>
              <w:t>0.00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2"/>
                <w:sz w:val="21"/>
              </w:rPr>
              <w:t> </w:t>
            </w:r>
            <w:r>
              <w:rPr>
                <w:rFonts w:ascii="宋体"/>
                <w:w w:val="100"/>
                <w:sz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深圳市睿服科技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8,857,500.</w:t>
            </w:r>
          </w:p>
          <w:p>
            <w:pPr>
              <w:pStyle w:val="TableParagraph"/>
              <w:spacing w:line="274" w:lineRule="exact"/>
              <w:ind w:right="-3"/>
              <w:jc w:val="right"/>
              <w:rPr>
                <w:rFonts w:ascii="宋体" w:hAnsi="宋体" w:cs="宋体" w:eastAsia="宋体" w:hint="default"/>
                <w:sz w:val="21"/>
                <w:szCs w:val="21"/>
              </w:rPr>
            </w:pPr>
            <w:r>
              <w:rPr>
                <w:rFonts w:ascii="宋体"/>
                <w:sz w:val="21"/>
              </w:rPr>
              <w:t>00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3,419,144</w:t>
            </w:r>
          </w:p>
          <w:p>
            <w:pPr>
              <w:pStyle w:val="TableParagraph"/>
              <w:spacing w:line="274" w:lineRule="exact"/>
              <w:ind w:left="736" w:right="-3"/>
              <w:jc w:val="left"/>
              <w:rPr>
                <w:rFonts w:ascii="宋体" w:hAnsi="宋体" w:cs="宋体" w:eastAsia="宋体" w:hint="default"/>
                <w:sz w:val="21"/>
                <w:szCs w:val="21"/>
              </w:rPr>
            </w:pPr>
            <w:r>
              <w:rPr>
                <w:rFonts w:ascii="宋体"/>
                <w:sz w:val="21"/>
              </w:rPr>
              <w:t>.50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12,276,644.</w:t>
            </w:r>
          </w:p>
          <w:p>
            <w:pPr>
              <w:pStyle w:val="TableParagraph"/>
              <w:spacing w:line="274" w:lineRule="exact"/>
              <w:ind w:right="-3"/>
              <w:jc w:val="right"/>
              <w:rPr>
                <w:rFonts w:ascii="宋体" w:hAnsi="宋体" w:cs="宋体" w:eastAsia="宋体" w:hint="default"/>
                <w:sz w:val="21"/>
                <w:szCs w:val="21"/>
              </w:rPr>
            </w:pPr>
            <w:r>
              <w:rPr>
                <w:rFonts w:ascii="宋体"/>
                <w:sz w:val="21"/>
              </w:rPr>
              <w:t>50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金证技术（香港）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1,000,560</w:t>
            </w:r>
          </w:p>
          <w:p>
            <w:pPr>
              <w:pStyle w:val="TableParagraph"/>
              <w:spacing w:line="274" w:lineRule="exact"/>
              <w:ind w:left="736" w:right="-3"/>
              <w:jc w:val="left"/>
              <w:rPr>
                <w:rFonts w:ascii="宋体" w:hAnsi="宋体" w:cs="宋体" w:eastAsia="宋体" w:hint="default"/>
                <w:sz w:val="21"/>
                <w:szCs w:val="21"/>
              </w:rPr>
            </w:pPr>
            <w:r>
              <w:rPr>
                <w:rFonts w:ascii="宋体"/>
                <w:sz w:val="21"/>
              </w:rPr>
              <w:t>.00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1,000,560.0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杭州金证引擎科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16,196,73</w:t>
            </w:r>
          </w:p>
          <w:p>
            <w:pPr>
              <w:pStyle w:val="TableParagraph"/>
              <w:spacing w:line="274" w:lineRule="exact"/>
              <w:ind w:left="631" w:right="-3"/>
              <w:jc w:val="left"/>
              <w:rPr>
                <w:rFonts w:ascii="宋体" w:hAnsi="宋体" w:cs="宋体" w:eastAsia="宋体" w:hint="default"/>
                <w:sz w:val="21"/>
                <w:szCs w:val="21"/>
              </w:rPr>
            </w:pPr>
            <w:r>
              <w:rPr>
                <w:rFonts w:ascii="宋体"/>
                <w:sz w:val="21"/>
              </w:rPr>
              <w:t>6.00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16,196,736.</w:t>
            </w:r>
          </w:p>
          <w:p>
            <w:pPr>
              <w:pStyle w:val="TableParagraph"/>
              <w:spacing w:line="274" w:lineRule="exact"/>
              <w:ind w:right="-3"/>
              <w:jc w:val="right"/>
              <w:rPr>
                <w:rFonts w:ascii="宋体" w:hAnsi="宋体" w:cs="宋体" w:eastAsia="宋体" w:hint="default"/>
                <w:sz w:val="21"/>
                <w:szCs w:val="21"/>
              </w:rPr>
            </w:pPr>
            <w:r>
              <w:rPr>
                <w:rFonts w:ascii="宋体"/>
                <w:sz w:val="21"/>
              </w:rPr>
              <w:t>00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925,682,56</w:t>
            </w:r>
          </w:p>
          <w:p>
            <w:pPr>
              <w:pStyle w:val="TableParagraph"/>
              <w:spacing w:line="274" w:lineRule="exact"/>
              <w:ind w:left="775" w:right="-3"/>
              <w:jc w:val="left"/>
              <w:rPr>
                <w:rFonts w:ascii="宋体" w:hAnsi="宋体" w:cs="宋体" w:eastAsia="宋体" w:hint="default"/>
                <w:sz w:val="21"/>
                <w:szCs w:val="21"/>
              </w:rPr>
            </w:pPr>
            <w:r>
              <w:rPr>
                <w:rFonts w:ascii="宋体"/>
                <w:sz w:val="21"/>
              </w:rPr>
              <w:t>3.37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45,561,58</w:t>
            </w:r>
          </w:p>
          <w:p>
            <w:pPr>
              <w:pStyle w:val="TableParagraph"/>
              <w:spacing w:line="274" w:lineRule="exact"/>
              <w:ind w:left="631" w:right="-3"/>
              <w:jc w:val="left"/>
              <w:rPr>
                <w:rFonts w:ascii="宋体" w:hAnsi="宋体" w:cs="宋体" w:eastAsia="宋体" w:hint="default"/>
                <w:sz w:val="21"/>
                <w:szCs w:val="21"/>
              </w:rPr>
            </w:pPr>
            <w:r>
              <w:rPr>
                <w:rFonts w:ascii="宋体"/>
                <w:sz w:val="21"/>
              </w:rPr>
              <w:t>4.75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33,900,00</w:t>
            </w:r>
          </w:p>
          <w:p>
            <w:pPr>
              <w:pStyle w:val="TableParagraph"/>
              <w:spacing w:line="274" w:lineRule="exact"/>
              <w:ind w:left="631" w:right="-3"/>
              <w:jc w:val="left"/>
              <w:rPr>
                <w:rFonts w:ascii="宋体" w:hAnsi="宋体" w:cs="宋体" w:eastAsia="宋体" w:hint="default"/>
                <w:sz w:val="21"/>
                <w:szCs w:val="21"/>
              </w:rPr>
            </w:pPr>
            <w:r>
              <w:rPr>
                <w:rFonts w:ascii="宋体"/>
                <w:sz w:val="21"/>
              </w:rPr>
              <w:t>0.00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sz w:val="21"/>
              </w:rPr>
              <w:t>937,344,148</w:t>
            </w:r>
          </w:p>
          <w:p>
            <w:pPr>
              <w:pStyle w:val="TableParagraph"/>
              <w:spacing w:line="274" w:lineRule="exact"/>
              <w:ind w:right="-3"/>
              <w:jc w:val="right"/>
              <w:rPr>
                <w:rFonts w:ascii="宋体" w:hAnsi="宋体" w:cs="宋体" w:eastAsia="宋体" w:hint="default"/>
                <w:sz w:val="21"/>
                <w:szCs w:val="21"/>
              </w:rPr>
            </w:pPr>
            <w:r>
              <w:rPr>
                <w:rFonts w:ascii="宋体"/>
                <w:spacing w:val="-1"/>
                <w:sz w:val="21"/>
              </w:rPr>
              <w:t>.12</w:t>
            </w:r>
            <w:r>
              <w:rPr>
                <w:rFonts w:ascii="宋体"/>
                <w:sz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241,152,</w:t>
            </w:r>
          </w:p>
          <w:p>
            <w:pPr>
              <w:pStyle w:val="TableParagraph"/>
              <w:spacing w:line="274" w:lineRule="exact"/>
              <w:ind w:left="311" w:right="-3"/>
              <w:jc w:val="left"/>
              <w:rPr>
                <w:rFonts w:ascii="宋体" w:hAnsi="宋体" w:cs="宋体" w:eastAsia="宋体" w:hint="default"/>
                <w:sz w:val="21"/>
                <w:szCs w:val="21"/>
              </w:rPr>
            </w:pPr>
            <w:r>
              <w:rPr>
                <w:rFonts w:ascii="宋体"/>
                <w:sz w:val="21"/>
              </w:rPr>
              <w:t>008.81 </w:t>
            </w:r>
          </w:p>
        </w:tc>
      </w:tr>
    </w:tbl>
    <w:p>
      <w:pPr>
        <w:spacing w:after="0" w:line="274" w:lineRule="exact"/>
        <w:jc w:val="left"/>
        <w:rPr>
          <w:rFonts w:ascii="宋体" w:hAnsi="宋体" w:cs="宋体" w:eastAsia="宋体" w:hint="default"/>
          <w:sz w:val="21"/>
          <w:szCs w:val="21"/>
        </w:rPr>
        <w:sectPr>
          <w:pgSz w:w="11910" w:h="16840"/>
          <w:pgMar w:header="882" w:footer="1195" w:top="1120" w:bottom="1380" w:left="1580" w:right="1040"/>
        </w:sectPr>
      </w:pPr>
    </w:p>
    <w:p>
      <w:pPr>
        <w:pStyle w:val="Heading4"/>
        <w:spacing w:line="272" w:lineRule="exact"/>
        <w:ind w:right="0"/>
        <w:jc w:val="left"/>
        <w:rPr>
          <w:rFonts w:ascii="宋体" w:hAnsi="宋体" w:cs="宋体" w:eastAsia="宋体" w:hint="default"/>
        </w:rPr>
      </w:pPr>
      <w:r>
        <w:rPr>
          <w:rFonts w:ascii="宋体"/>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960" w:space="356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62"/>
        <w:gridCol w:w="878"/>
        <w:gridCol w:w="428"/>
        <w:gridCol w:w="732"/>
        <w:gridCol w:w="864"/>
        <w:gridCol w:w="730"/>
        <w:gridCol w:w="727"/>
        <w:gridCol w:w="727"/>
        <w:gridCol w:w="437"/>
        <w:gridCol w:w="728"/>
        <w:gridCol w:w="895"/>
        <w:gridCol w:w="732"/>
      </w:tblGrid>
      <w:tr>
        <w:trPr>
          <w:trHeight w:val="281" w:hRule="exact"/>
        </w:trPr>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364" w:right="259"/>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8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223" w:right="11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3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232" w:right="125"/>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3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1" w:right="43"/>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5" w:hRule="exact"/>
        </w:trPr>
        <w:tc>
          <w:tcPr>
            <w:tcW w:w="1162"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3"/>
              <w:jc w:val="both"/>
              <w:rPr>
                <w:rFonts w:ascii="宋体" w:hAnsi="宋体" w:cs="宋体" w:eastAsia="宋体" w:hint="default"/>
                <w:sz w:val="21"/>
                <w:szCs w:val="21"/>
              </w:rPr>
            </w:pPr>
            <w:r>
              <w:rPr>
                <w:rFonts w:ascii="宋体" w:hAnsi="宋体" w:cs="宋体" w:eastAsia="宋体" w:hint="default"/>
                <w:sz w:val="21"/>
                <w:szCs w:val="21"/>
              </w:rPr>
              <w:t>追</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8" w:right="4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0" w:right="108"/>
              <w:jc w:val="both"/>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pacing w:val="-102"/>
                <w:sz w:val="21"/>
                <w:szCs w:val="21"/>
              </w:rPr>
              <w:t> </w:t>
            </w:r>
            <w:r>
              <w:rPr>
                <w:rFonts w:ascii="宋体" w:hAnsi="宋体" w:cs="宋体" w:eastAsia="宋体" w:hint="default"/>
                <w:sz w:val="21"/>
                <w:szCs w:val="21"/>
              </w:rPr>
              <w:t>下确认</w:t>
            </w:r>
            <w:r>
              <w:rPr>
                <w:rFonts w:ascii="宋体" w:hAnsi="宋体" w:cs="宋体" w:eastAsia="宋体" w:hint="default"/>
                <w:spacing w:val="-102"/>
                <w:sz w:val="21"/>
                <w:szCs w:val="21"/>
              </w:rPr>
              <w:t> </w:t>
            </w:r>
            <w:r>
              <w:rPr>
                <w:rFonts w:ascii="宋体" w:hAnsi="宋体" w:cs="宋体" w:eastAsia="宋体" w:hint="default"/>
                <w:sz w:val="21"/>
                <w:szCs w:val="21"/>
              </w:rPr>
              <w:t>的投资</w:t>
            </w:r>
            <w:r>
              <w:rPr>
                <w:rFonts w:ascii="宋体" w:hAnsi="宋体" w:cs="宋体" w:eastAsia="宋体" w:hint="default"/>
                <w:spacing w:val="-102"/>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8" w:right="4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46" w:right="43"/>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48" w:right="144"/>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107" w:right="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44"/>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895" w:type="dxa"/>
            <w:vMerge/>
            <w:tcBorders>
              <w:left w:val="single" w:sz="4" w:space="0" w:color="000000"/>
              <w:bottom w:val="single" w:sz="4" w:space="0" w:color="000000"/>
              <w:right w:val="single" w:sz="4" w:space="0" w:color="000000"/>
            </w:tcBorders>
          </w:tcPr>
          <w:p>
            <w:pPr/>
          </w:p>
        </w:tc>
        <w:tc>
          <w:tcPr>
            <w:tcW w:w="732" w:type="dxa"/>
            <w:vMerge/>
            <w:tcBorders>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099"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深圳市丽</w:t>
            </w:r>
          </w:p>
          <w:p>
            <w:pPr>
              <w:pStyle w:val="TableParagraph"/>
              <w:spacing w:line="272" w:lineRule="exact" w:before="27"/>
              <w:ind w:left="103" w:right="204"/>
              <w:jc w:val="both"/>
              <w:rPr>
                <w:rFonts w:ascii="宋体" w:hAnsi="宋体" w:cs="宋体" w:eastAsia="宋体" w:hint="default"/>
                <w:sz w:val="21"/>
                <w:szCs w:val="21"/>
              </w:rPr>
            </w:pPr>
            <w:r>
              <w:rPr>
                <w:rFonts w:ascii="宋体" w:hAnsi="宋体" w:cs="宋体" w:eastAsia="宋体" w:hint="default"/>
                <w:sz w:val="21"/>
                <w:szCs w:val="21"/>
              </w:rPr>
              <w:t>海弘金科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sz w:val="21"/>
              </w:rPr>
              <w:t>9,71</w:t>
            </w:r>
          </w:p>
          <w:p>
            <w:pPr>
              <w:pStyle w:val="TableParagraph"/>
              <w:spacing w:line="274" w:lineRule="exact"/>
              <w:ind w:left="191" w:right="0"/>
              <w:jc w:val="left"/>
              <w:rPr>
                <w:rFonts w:ascii="宋体" w:hAnsi="宋体" w:cs="宋体" w:eastAsia="宋体" w:hint="default"/>
                <w:sz w:val="21"/>
                <w:szCs w:val="21"/>
              </w:rPr>
            </w:pPr>
            <w:r>
              <w:rPr>
                <w:rFonts w:ascii="宋体"/>
                <w:sz w:val="21"/>
              </w:rPr>
              <w:t>8.33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9,718.</w:t>
            </w:r>
          </w:p>
          <w:p>
            <w:pPr>
              <w:pStyle w:val="TableParagraph"/>
              <w:spacing w:line="274" w:lineRule="exact"/>
              <w:ind w:left="571" w:right="-3"/>
              <w:jc w:val="left"/>
              <w:rPr>
                <w:rFonts w:ascii="宋体" w:hAnsi="宋体" w:cs="宋体" w:eastAsia="宋体" w:hint="default"/>
                <w:sz w:val="21"/>
                <w:szCs w:val="21"/>
              </w:rPr>
            </w:pPr>
            <w:r>
              <w:rPr>
                <w:rFonts w:ascii="宋体"/>
                <w:sz w:val="21"/>
              </w:rPr>
              <w:t>33</w:t>
            </w:r>
            <w:r>
              <w:rPr>
                <w:rFonts w:ascii="宋体"/>
                <w:b/>
                <w:w w:val="99"/>
                <w:sz w:val="21"/>
              </w:rPr>
              <w:t> </w:t>
            </w:r>
            <w:r>
              <w:rPr>
                <w:rFonts w:ascii="宋体"/>
                <w:sz w:val="21"/>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广州佳时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达软件股</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2,693,</w:t>
            </w:r>
          </w:p>
          <w:p>
            <w:pPr>
              <w:pStyle w:val="TableParagraph"/>
              <w:spacing w:line="274" w:lineRule="exact"/>
              <w:ind w:left="134" w:right="-3"/>
              <w:jc w:val="left"/>
              <w:rPr>
                <w:rFonts w:ascii="宋体" w:hAnsi="宋体" w:cs="宋体" w:eastAsia="宋体" w:hint="default"/>
                <w:sz w:val="21"/>
                <w:szCs w:val="21"/>
              </w:rPr>
            </w:pPr>
            <w:r>
              <w:rPr>
                <w:rFonts w:ascii="宋体"/>
                <w:sz w:val="21"/>
              </w:rPr>
              <w:t>000.00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3"/>
              <w:jc w:val="left"/>
              <w:rPr>
                <w:rFonts w:ascii="宋体" w:hAnsi="宋体" w:cs="宋体" w:eastAsia="宋体" w:hint="default"/>
                <w:sz w:val="21"/>
                <w:szCs w:val="21"/>
              </w:rPr>
            </w:pPr>
            <w:r>
              <w:rPr>
                <w:rFonts w:ascii="宋体"/>
                <w:sz w:val="21"/>
              </w:rPr>
              <w:t>-336,0</w:t>
            </w:r>
          </w:p>
          <w:p>
            <w:pPr>
              <w:pStyle w:val="TableParagraph"/>
              <w:spacing w:line="274" w:lineRule="exact"/>
              <w:ind w:left="225" w:right="-3"/>
              <w:jc w:val="left"/>
              <w:rPr>
                <w:rFonts w:ascii="宋体" w:hAnsi="宋体" w:cs="宋体" w:eastAsia="宋体" w:hint="default"/>
                <w:sz w:val="21"/>
                <w:szCs w:val="21"/>
              </w:rPr>
            </w:pPr>
            <w:r>
              <w:rPr>
                <w:rFonts w:ascii="宋体"/>
                <w:sz w:val="21"/>
              </w:rPr>
              <w:t>27.14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6,97</w:t>
            </w:r>
          </w:p>
          <w:p>
            <w:pPr>
              <w:pStyle w:val="TableParagraph"/>
              <w:spacing w:line="274" w:lineRule="exact"/>
              <w:ind w:left="194" w:right="0"/>
              <w:jc w:val="left"/>
              <w:rPr>
                <w:rFonts w:ascii="宋体" w:hAnsi="宋体" w:cs="宋体" w:eastAsia="宋体" w:hint="default"/>
                <w:sz w:val="21"/>
                <w:szCs w:val="21"/>
              </w:rPr>
            </w:pPr>
            <w:r>
              <w:rPr>
                <w:rFonts w:ascii="宋体"/>
                <w:sz w:val="21"/>
              </w:rPr>
              <w:t>4.14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2,363,</w:t>
            </w:r>
          </w:p>
          <w:p>
            <w:pPr>
              <w:pStyle w:val="TableParagraph"/>
              <w:spacing w:line="274" w:lineRule="exact"/>
              <w:ind w:left="151" w:right="-3"/>
              <w:jc w:val="left"/>
              <w:rPr>
                <w:rFonts w:ascii="宋体" w:hAnsi="宋体" w:cs="宋体" w:eastAsia="宋体" w:hint="default"/>
                <w:sz w:val="21"/>
                <w:szCs w:val="21"/>
              </w:rPr>
            </w:pPr>
            <w:r>
              <w:rPr>
                <w:rFonts w:ascii="宋体"/>
                <w:sz w:val="21"/>
              </w:rPr>
              <w:t>947.00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6,98</w:t>
            </w:r>
          </w:p>
          <w:p>
            <w:pPr>
              <w:pStyle w:val="TableParagraph"/>
              <w:spacing w:line="274" w:lineRule="exact"/>
              <w:ind w:left="199" w:right="0"/>
              <w:jc w:val="left"/>
              <w:rPr>
                <w:rFonts w:ascii="宋体" w:hAnsi="宋体" w:cs="宋体" w:eastAsia="宋体" w:hint="default"/>
                <w:sz w:val="21"/>
                <w:szCs w:val="21"/>
              </w:rPr>
            </w:pPr>
            <w:r>
              <w:rPr>
                <w:rFonts w:ascii="宋体"/>
                <w:sz w:val="21"/>
              </w:rPr>
              <w:t>5,33</w:t>
            </w:r>
          </w:p>
        </w:tc>
      </w:tr>
    </w:tbl>
    <w:p>
      <w:pPr>
        <w:spacing w:after="0" w:line="274" w:lineRule="exact"/>
        <w:jc w:val="left"/>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62"/>
        <w:gridCol w:w="878"/>
        <w:gridCol w:w="428"/>
        <w:gridCol w:w="732"/>
        <w:gridCol w:w="864"/>
        <w:gridCol w:w="730"/>
        <w:gridCol w:w="727"/>
        <w:gridCol w:w="727"/>
        <w:gridCol w:w="437"/>
        <w:gridCol w:w="728"/>
        <w:gridCol w:w="895"/>
        <w:gridCol w:w="732"/>
      </w:tblGrid>
      <w:tr>
        <w:trPr>
          <w:trHeight w:val="55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4.46</w:t>
            </w:r>
            <w:r>
              <w:rPr>
                <w:rFonts w:ascii="宋体"/>
                <w:sz w:val="21"/>
              </w:rPr>
              <w:t> </w:t>
            </w:r>
          </w:p>
        </w:tc>
      </w:tr>
      <w:tr>
        <w:trPr>
          <w:trHeight w:val="1099"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深圳市金</w:t>
            </w:r>
          </w:p>
          <w:p>
            <w:pPr>
              <w:pStyle w:val="TableParagraph"/>
              <w:spacing w:line="237" w:lineRule="auto"/>
              <w:ind w:left="103" w:right="204"/>
              <w:jc w:val="both"/>
              <w:rPr>
                <w:rFonts w:ascii="宋体" w:hAnsi="宋体" w:cs="宋体" w:eastAsia="宋体" w:hint="default"/>
                <w:sz w:val="21"/>
                <w:szCs w:val="21"/>
              </w:rPr>
            </w:pPr>
            <w:r>
              <w:rPr>
                <w:rFonts w:ascii="宋体" w:hAnsi="宋体" w:cs="宋体" w:eastAsia="宋体" w:hint="default"/>
                <w:sz w:val="21"/>
                <w:szCs w:val="21"/>
              </w:rPr>
              <w:t>证前海金</w:t>
            </w:r>
            <w:r>
              <w:rPr>
                <w:rFonts w:ascii="宋体" w:hAnsi="宋体" w:cs="宋体" w:eastAsia="宋体" w:hint="default"/>
                <w:w w:val="100"/>
                <w:sz w:val="21"/>
                <w:szCs w:val="21"/>
              </w:rPr>
              <w:t> </w:t>
            </w:r>
            <w:r>
              <w:rPr>
                <w:rFonts w:ascii="宋体" w:hAnsi="宋体" w:cs="宋体" w:eastAsia="宋体" w:hint="default"/>
                <w:sz w:val="21"/>
                <w:szCs w:val="21"/>
              </w:rPr>
              <w:t>融科技有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2,502,</w:t>
            </w:r>
          </w:p>
          <w:p>
            <w:pPr>
              <w:pStyle w:val="TableParagraph"/>
              <w:spacing w:line="273" w:lineRule="exact"/>
              <w:ind w:left="134" w:right="-3"/>
              <w:jc w:val="left"/>
              <w:rPr>
                <w:rFonts w:ascii="宋体" w:hAnsi="宋体" w:cs="宋体" w:eastAsia="宋体" w:hint="default"/>
                <w:sz w:val="21"/>
                <w:szCs w:val="21"/>
              </w:rPr>
            </w:pPr>
            <w:r>
              <w:rPr>
                <w:rFonts w:ascii="宋体"/>
                <w:sz w:val="21"/>
              </w:rPr>
              <w:t>532.17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-2,502</w:t>
            </w:r>
          </w:p>
          <w:p>
            <w:pPr>
              <w:pStyle w:val="TableParagraph"/>
              <w:spacing w:line="272" w:lineRule="exact"/>
              <w:ind w:left="119" w:right="0"/>
              <w:jc w:val="left"/>
              <w:rPr>
                <w:rFonts w:ascii="宋体" w:hAnsi="宋体" w:cs="宋体" w:eastAsia="宋体" w:hint="default"/>
                <w:sz w:val="21"/>
                <w:szCs w:val="21"/>
              </w:rPr>
            </w:pPr>
            <w:r>
              <w:rPr>
                <w:rFonts w:ascii="宋体"/>
                <w:sz w:val="21"/>
              </w:rPr>
              <w:t>,532.1</w:t>
            </w:r>
          </w:p>
          <w:p>
            <w:pPr>
              <w:pStyle w:val="TableParagraph"/>
              <w:spacing w:line="274" w:lineRule="exact"/>
              <w:ind w:right="-3"/>
              <w:jc w:val="right"/>
              <w:rPr>
                <w:rFonts w:ascii="宋体" w:hAnsi="宋体" w:cs="宋体" w:eastAsia="宋体" w:hint="default"/>
                <w:sz w:val="21"/>
                <w:szCs w:val="21"/>
              </w:rPr>
            </w:pPr>
            <w:r>
              <w:rPr>
                <w:rFonts w:ascii="宋体"/>
                <w:sz w:val="21"/>
              </w:rPr>
              <w:t>7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jc w:val="left"/>
              <w:rPr>
                <w:rFonts w:ascii="宋体" w:hAnsi="宋体" w:cs="宋体" w:eastAsia="宋体" w:hint="default"/>
                <w:sz w:val="21"/>
                <w:szCs w:val="21"/>
              </w:rPr>
            </w:pPr>
            <w:r>
              <w:rPr>
                <w:rFonts w:ascii="宋体"/>
                <w:sz w:val="21"/>
              </w:rPr>
              <w:t>408,</w:t>
            </w:r>
          </w:p>
          <w:p>
            <w:pPr>
              <w:pStyle w:val="TableParagraph"/>
              <w:spacing w:line="272" w:lineRule="exact"/>
              <w:ind w:left="191" w:right="0"/>
              <w:jc w:val="left"/>
              <w:rPr>
                <w:rFonts w:ascii="宋体" w:hAnsi="宋体" w:cs="宋体" w:eastAsia="宋体" w:hint="default"/>
                <w:sz w:val="21"/>
                <w:szCs w:val="21"/>
              </w:rPr>
            </w:pPr>
            <w:r>
              <w:rPr>
                <w:rFonts w:ascii="宋体"/>
                <w:sz w:val="21"/>
              </w:rPr>
              <w:t>170.</w:t>
            </w:r>
          </w:p>
          <w:p>
            <w:pPr>
              <w:pStyle w:val="TableParagraph"/>
              <w:spacing w:line="274" w:lineRule="exact"/>
              <w:ind w:left="400" w:right="0"/>
              <w:jc w:val="left"/>
              <w:rPr>
                <w:rFonts w:ascii="宋体" w:hAnsi="宋体" w:cs="宋体" w:eastAsia="宋体" w:hint="default"/>
                <w:sz w:val="21"/>
                <w:szCs w:val="21"/>
              </w:rPr>
            </w:pPr>
            <w:r>
              <w:rPr>
                <w:rFonts w:ascii="宋体"/>
                <w:sz w:val="21"/>
              </w:rPr>
              <w:t>00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408,17</w:t>
            </w:r>
          </w:p>
          <w:p>
            <w:pPr>
              <w:pStyle w:val="TableParagraph"/>
              <w:spacing w:line="273" w:lineRule="exact"/>
              <w:ind w:left="362" w:right="-3"/>
              <w:jc w:val="left"/>
              <w:rPr>
                <w:rFonts w:ascii="宋体" w:hAnsi="宋体" w:cs="宋体" w:eastAsia="宋体" w:hint="default"/>
                <w:sz w:val="21"/>
                <w:szCs w:val="21"/>
              </w:rPr>
            </w:pPr>
            <w:r>
              <w:rPr>
                <w:rFonts w:ascii="宋体"/>
                <w:sz w:val="21"/>
              </w:rPr>
              <w:t>0.00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西安中沥</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电子商务</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3,974,</w:t>
            </w:r>
          </w:p>
          <w:p>
            <w:pPr>
              <w:pStyle w:val="TableParagraph"/>
              <w:spacing w:line="273" w:lineRule="exact"/>
              <w:ind w:left="134" w:right="-3"/>
              <w:jc w:val="left"/>
              <w:rPr>
                <w:rFonts w:ascii="宋体" w:hAnsi="宋体" w:cs="宋体" w:eastAsia="宋体" w:hint="default"/>
                <w:sz w:val="21"/>
                <w:szCs w:val="21"/>
              </w:rPr>
            </w:pPr>
            <w:r>
              <w:rPr>
                <w:rFonts w:ascii="宋体"/>
                <w:sz w:val="21"/>
              </w:rPr>
              <w:t>887.89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4,00</w:t>
            </w:r>
          </w:p>
          <w:p>
            <w:pPr>
              <w:pStyle w:val="TableParagraph"/>
              <w:spacing w:line="272" w:lineRule="exact"/>
              <w:ind w:left="196" w:right="0"/>
              <w:jc w:val="left"/>
              <w:rPr>
                <w:rFonts w:ascii="宋体" w:hAnsi="宋体" w:cs="宋体" w:eastAsia="宋体" w:hint="default"/>
                <w:sz w:val="21"/>
                <w:szCs w:val="21"/>
              </w:rPr>
            </w:pPr>
            <w:r>
              <w:rPr>
                <w:rFonts w:ascii="宋体"/>
                <w:sz w:val="21"/>
              </w:rPr>
              <w:t>0,00</w:t>
            </w:r>
          </w:p>
          <w:p>
            <w:pPr>
              <w:pStyle w:val="TableParagraph"/>
              <w:spacing w:line="274" w:lineRule="exact"/>
              <w:ind w:left="196" w:right="-1"/>
              <w:jc w:val="left"/>
              <w:rPr>
                <w:rFonts w:ascii="宋体" w:hAnsi="宋体" w:cs="宋体" w:eastAsia="宋体" w:hint="default"/>
                <w:sz w:val="21"/>
                <w:szCs w:val="21"/>
              </w:rPr>
            </w:pPr>
            <w:r>
              <w:rPr>
                <w:rFonts w:ascii="宋体"/>
                <w:sz w:val="21"/>
              </w:rPr>
              <w:t>0.00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jc w:val="left"/>
              <w:rPr>
                <w:rFonts w:ascii="宋体" w:hAnsi="宋体" w:cs="宋体" w:eastAsia="宋体" w:hint="default"/>
                <w:sz w:val="21"/>
                <w:szCs w:val="21"/>
              </w:rPr>
            </w:pPr>
            <w:r>
              <w:rPr>
                <w:rFonts w:ascii="宋体"/>
                <w:sz w:val="21"/>
              </w:rPr>
              <w:t>25,1</w:t>
            </w:r>
          </w:p>
          <w:p>
            <w:pPr>
              <w:pStyle w:val="TableParagraph"/>
              <w:spacing w:line="272" w:lineRule="exact"/>
              <w:ind w:left="191" w:right="0"/>
              <w:jc w:val="left"/>
              <w:rPr>
                <w:rFonts w:ascii="宋体" w:hAnsi="宋体" w:cs="宋体" w:eastAsia="宋体" w:hint="default"/>
                <w:sz w:val="21"/>
                <w:szCs w:val="21"/>
              </w:rPr>
            </w:pPr>
            <w:r>
              <w:rPr>
                <w:rFonts w:ascii="宋体"/>
                <w:sz w:val="21"/>
              </w:rPr>
              <w:t>12.1</w:t>
            </w:r>
          </w:p>
          <w:p>
            <w:pPr>
              <w:pStyle w:val="TableParagraph"/>
              <w:spacing w:line="274" w:lineRule="exact"/>
              <w:ind w:right="0"/>
              <w:jc w:val="right"/>
              <w:rPr>
                <w:rFonts w:ascii="宋体" w:hAnsi="宋体" w:cs="宋体" w:eastAsia="宋体" w:hint="default"/>
                <w:sz w:val="21"/>
                <w:szCs w:val="21"/>
              </w:rPr>
            </w:pPr>
            <w:r>
              <w:rPr>
                <w:rFonts w:ascii="宋体"/>
                <w:sz w:val="21"/>
              </w:rPr>
              <w:t>1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37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兴业数字</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金融服务</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22"/>
                <w:w w:val="100"/>
                <w:sz w:val="21"/>
                <w:szCs w:val="21"/>
              </w:rPr>
              <w:t>（上海）股</w:t>
            </w:r>
            <w:r>
              <w:rPr>
                <w:rFonts w:ascii="宋体" w:hAnsi="宋体" w:cs="宋体" w:eastAsia="宋体" w:hint="default"/>
                <w:w w:val="100"/>
                <w:sz w:val="21"/>
                <w:szCs w:val="21"/>
              </w:rPr>
              <w:t> </w:t>
            </w:r>
            <w:r>
              <w:rPr>
                <w:rFonts w:ascii="宋体" w:hAnsi="宋体" w:cs="宋体" w:eastAsia="宋体" w:hint="default"/>
                <w:sz w:val="21"/>
                <w:szCs w:val="21"/>
              </w:rPr>
              <w:t>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50,990</w:t>
            </w:r>
          </w:p>
          <w:p>
            <w:pPr>
              <w:pStyle w:val="TableParagraph"/>
              <w:spacing w:line="272" w:lineRule="exact"/>
              <w:ind w:left="134" w:right="0"/>
              <w:jc w:val="left"/>
              <w:rPr>
                <w:rFonts w:ascii="宋体" w:hAnsi="宋体" w:cs="宋体" w:eastAsia="宋体" w:hint="default"/>
                <w:sz w:val="21"/>
                <w:szCs w:val="21"/>
              </w:rPr>
            </w:pPr>
            <w:r>
              <w:rPr>
                <w:rFonts w:ascii="宋体"/>
                <w:sz w:val="21"/>
              </w:rPr>
              <w:t>,122.9</w:t>
            </w:r>
          </w:p>
          <w:p>
            <w:pPr>
              <w:pStyle w:val="TableParagraph"/>
              <w:spacing w:line="273" w:lineRule="exact"/>
              <w:ind w:right="-3"/>
              <w:jc w:val="right"/>
              <w:rPr>
                <w:rFonts w:ascii="宋体" w:hAnsi="宋体" w:cs="宋体" w:eastAsia="宋体" w:hint="default"/>
                <w:sz w:val="21"/>
                <w:szCs w:val="21"/>
              </w:rPr>
            </w:pPr>
            <w:r>
              <w:rPr>
                <w:rFonts w:ascii="宋体"/>
                <w:sz w:val="21"/>
              </w:rPr>
              <w:t>1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50,0</w:t>
            </w:r>
          </w:p>
          <w:p>
            <w:pPr>
              <w:pStyle w:val="TableParagraph"/>
              <w:spacing w:line="272" w:lineRule="exact"/>
              <w:ind w:left="196" w:right="0"/>
              <w:jc w:val="left"/>
              <w:rPr>
                <w:rFonts w:ascii="宋体" w:hAnsi="宋体" w:cs="宋体" w:eastAsia="宋体" w:hint="default"/>
                <w:sz w:val="21"/>
                <w:szCs w:val="21"/>
              </w:rPr>
            </w:pPr>
            <w:r>
              <w:rPr>
                <w:rFonts w:ascii="宋体"/>
                <w:sz w:val="21"/>
              </w:rPr>
              <w:t>00,0</w:t>
            </w:r>
          </w:p>
          <w:p>
            <w:pPr>
              <w:pStyle w:val="TableParagraph"/>
              <w:spacing w:line="272" w:lineRule="exact"/>
              <w:ind w:left="196" w:right="0"/>
              <w:jc w:val="left"/>
              <w:rPr>
                <w:rFonts w:ascii="宋体" w:hAnsi="宋体" w:cs="宋体" w:eastAsia="宋体" w:hint="default"/>
                <w:sz w:val="21"/>
                <w:szCs w:val="21"/>
              </w:rPr>
            </w:pPr>
            <w:r>
              <w:rPr>
                <w:rFonts w:ascii="宋体"/>
                <w:sz w:val="21"/>
              </w:rPr>
              <w:t>00.0</w:t>
            </w:r>
          </w:p>
          <w:p>
            <w:pPr>
              <w:pStyle w:val="TableParagraph"/>
              <w:spacing w:line="274" w:lineRule="exact"/>
              <w:ind w:right="-1"/>
              <w:jc w:val="right"/>
              <w:rPr>
                <w:rFonts w:ascii="宋体" w:hAnsi="宋体" w:cs="宋体" w:eastAsia="宋体" w:hint="default"/>
                <w:sz w:val="21"/>
                <w:szCs w:val="21"/>
              </w:rPr>
            </w:pPr>
            <w:r>
              <w:rPr>
                <w:rFonts w:ascii="宋体"/>
                <w:sz w:val="21"/>
              </w:rPr>
              <w:t>0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-18,17</w:t>
            </w:r>
          </w:p>
          <w:p>
            <w:pPr>
              <w:pStyle w:val="TableParagraph"/>
              <w:spacing w:line="272" w:lineRule="exact"/>
              <w:ind w:left="119" w:right="0"/>
              <w:jc w:val="left"/>
              <w:rPr>
                <w:rFonts w:ascii="宋体" w:hAnsi="宋体" w:cs="宋体" w:eastAsia="宋体" w:hint="default"/>
                <w:sz w:val="21"/>
                <w:szCs w:val="21"/>
              </w:rPr>
            </w:pPr>
            <w:r>
              <w:rPr>
                <w:rFonts w:ascii="宋体"/>
                <w:sz w:val="21"/>
              </w:rPr>
              <w:t>9,878.</w:t>
            </w:r>
          </w:p>
          <w:p>
            <w:pPr>
              <w:pStyle w:val="TableParagraph"/>
              <w:spacing w:line="273" w:lineRule="exact"/>
              <w:ind w:left="540" w:right="-3"/>
              <w:jc w:val="left"/>
              <w:rPr>
                <w:rFonts w:ascii="宋体" w:hAnsi="宋体" w:cs="宋体" w:eastAsia="宋体" w:hint="default"/>
                <w:sz w:val="21"/>
                <w:szCs w:val="21"/>
              </w:rPr>
            </w:pPr>
            <w:r>
              <w:rPr>
                <w:rFonts w:ascii="宋体"/>
                <w:sz w:val="21"/>
              </w:rPr>
              <w:t>58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sz w:val="21"/>
              </w:rPr>
              <w:t>17,1</w:t>
            </w:r>
          </w:p>
          <w:p>
            <w:pPr>
              <w:pStyle w:val="TableParagraph"/>
              <w:spacing w:line="272" w:lineRule="exact"/>
              <w:ind w:left="191" w:right="0"/>
              <w:jc w:val="left"/>
              <w:rPr>
                <w:rFonts w:ascii="宋体" w:hAnsi="宋体" w:cs="宋体" w:eastAsia="宋体" w:hint="default"/>
                <w:sz w:val="21"/>
                <w:szCs w:val="21"/>
              </w:rPr>
            </w:pPr>
            <w:r>
              <w:rPr>
                <w:rFonts w:ascii="宋体"/>
                <w:sz w:val="21"/>
              </w:rPr>
              <w:t>89,7</w:t>
            </w:r>
          </w:p>
          <w:p>
            <w:pPr>
              <w:pStyle w:val="TableParagraph"/>
              <w:spacing w:line="272" w:lineRule="exact"/>
              <w:ind w:left="191" w:right="0"/>
              <w:jc w:val="left"/>
              <w:rPr>
                <w:rFonts w:ascii="宋体" w:hAnsi="宋体" w:cs="宋体" w:eastAsia="宋体" w:hint="default"/>
                <w:sz w:val="21"/>
                <w:szCs w:val="21"/>
              </w:rPr>
            </w:pPr>
            <w:r>
              <w:rPr>
                <w:rFonts w:ascii="宋体"/>
                <w:sz w:val="21"/>
              </w:rPr>
              <w:t>55.6</w:t>
            </w:r>
          </w:p>
          <w:p>
            <w:pPr>
              <w:pStyle w:val="TableParagraph"/>
              <w:spacing w:line="274" w:lineRule="exact"/>
              <w:ind w:right="0"/>
              <w:jc w:val="right"/>
              <w:rPr>
                <w:rFonts w:ascii="宋体" w:hAnsi="宋体" w:cs="宋体" w:eastAsia="宋体" w:hint="default"/>
                <w:sz w:val="21"/>
                <w:szCs w:val="21"/>
              </w:rPr>
            </w:pPr>
            <w:r>
              <w:rPr>
                <w:rFonts w:ascii="宋体"/>
                <w:sz w:val="21"/>
              </w:rPr>
              <w:t>7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山东晶芯</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能源科技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1,789,</w:t>
            </w:r>
          </w:p>
          <w:p>
            <w:pPr>
              <w:pStyle w:val="TableParagraph"/>
              <w:spacing w:line="273" w:lineRule="exact"/>
              <w:ind w:left="134" w:right="-3"/>
              <w:jc w:val="left"/>
              <w:rPr>
                <w:rFonts w:ascii="宋体" w:hAnsi="宋体" w:cs="宋体" w:eastAsia="宋体" w:hint="default"/>
                <w:sz w:val="21"/>
                <w:szCs w:val="21"/>
              </w:rPr>
            </w:pPr>
            <w:r>
              <w:rPr>
                <w:rFonts w:ascii="宋体"/>
                <w:sz w:val="21"/>
              </w:rPr>
              <w:t>001.24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3"/>
              <w:jc w:val="left"/>
              <w:rPr>
                <w:rFonts w:ascii="宋体" w:hAnsi="宋体" w:cs="宋体" w:eastAsia="宋体" w:hint="default"/>
                <w:sz w:val="21"/>
                <w:szCs w:val="21"/>
              </w:rPr>
            </w:pPr>
            <w:r>
              <w:rPr>
                <w:rFonts w:ascii="宋体"/>
                <w:sz w:val="21"/>
              </w:rPr>
              <w:t>-249,0</w:t>
            </w:r>
          </w:p>
          <w:p>
            <w:pPr>
              <w:pStyle w:val="TableParagraph"/>
              <w:spacing w:line="273" w:lineRule="exact"/>
              <w:ind w:left="225" w:right="-3"/>
              <w:jc w:val="left"/>
              <w:rPr>
                <w:rFonts w:ascii="宋体" w:hAnsi="宋体" w:cs="宋体" w:eastAsia="宋体" w:hint="default"/>
                <w:sz w:val="21"/>
                <w:szCs w:val="21"/>
              </w:rPr>
            </w:pPr>
            <w:r>
              <w:rPr>
                <w:rFonts w:ascii="宋体"/>
                <w:sz w:val="21"/>
              </w:rPr>
              <w:t>92.04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1,539,</w:t>
            </w:r>
          </w:p>
          <w:p>
            <w:pPr>
              <w:pStyle w:val="TableParagraph"/>
              <w:spacing w:line="273" w:lineRule="exact"/>
              <w:ind w:left="151" w:right="-3"/>
              <w:jc w:val="left"/>
              <w:rPr>
                <w:rFonts w:ascii="宋体" w:hAnsi="宋体" w:cs="宋体" w:eastAsia="宋体" w:hint="default"/>
                <w:sz w:val="21"/>
                <w:szCs w:val="21"/>
              </w:rPr>
            </w:pPr>
            <w:r>
              <w:rPr>
                <w:rFonts w:ascii="宋体"/>
                <w:sz w:val="21"/>
              </w:rPr>
              <w:t>909.20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山东金证</w:t>
            </w:r>
          </w:p>
          <w:p>
            <w:pPr>
              <w:pStyle w:val="TableParagraph"/>
              <w:spacing w:line="237" w:lineRule="auto"/>
              <w:ind w:left="103" w:right="204"/>
              <w:jc w:val="both"/>
              <w:rPr>
                <w:rFonts w:ascii="宋体" w:hAnsi="宋体" w:cs="宋体" w:eastAsia="宋体" w:hint="default"/>
                <w:sz w:val="21"/>
                <w:szCs w:val="21"/>
              </w:rPr>
            </w:pPr>
            <w:r>
              <w:rPr>
                <w:rFonts w:ascii="宋体" w:hAnsi="宋体" w:cs="宋体" w:eastAsia="宋体" w:hint="default"/>
                <w:sz w:val="21"/>
                <w:szCs w:val="21"/>
              </w:rPr>
              <w:t>智城科技</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89,731</w:t>
            </w:r>
          </w:p>
          <w:p>
            <w:pPr>
              <w:pStyle w:val="TableParagraph"/>
              <w:spacing w:line="273" w:lineRule="exact"/>
              <w:ind w:left="451" w:right="-3"/>
              <w:jc w:val="left"/>
              <w:rPr>
                <w:rFonts w:ascii="宋体" w:hAnsi="宋体" w:cs="宋体" w:eastAsia="宋体" w:hint="default"/>
                <w:sz w:val="21"/>
                <w:szCs w:val="21"/>
              </w:rPr>
            </w:pPr>
            <w:r>
              <w:rPr>
                <w:rFonts w:ascii="宋体"/>
                <w:sz w:val="21"/>
              </w:rPr>
              <w:t>.53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center"/>
              <w:rPr>
                <w:rFonts w:ascii="宋体" w:hAnsi="宋体" w:cs="宋体" w:eastAsia="宋体" w:hint="default"/>
                <w:sz w:val="21"/>
                <w:szCs w:val="21"/>
              </w:rPr>
            </w:pPr>
            <w:r>
              <w:rPr>
                <w:rFonts w:ascii="宋体"/>
                <w:w w:val="100"/>
                <w:sz w:val="21"/>
              </w:rPr>
              <w:t> </w:t>
            </w:r>
          </w:p>
          <w:p>
            <w:pPr>
              <w:pStyle w:val="TableParagraph"/>
              <w:spacing w:line="273" w:lineRule="exact"/>
              <w:ind w:left="29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-8,910</w:t>
            </w:r>
          </w:p>
          <w:p>
            <w:pPr>
              <w:pStyle w:val="TableParagraph"/>
              <w:spacing w:line="273" w:lineRule="exact"/>
              <w:ind w:left="436" w:right="-3"/>
              <w:jc w:val="left"/>
              <w:rPr>
                <w:rFonts w:ascii="宋体" w:hAnsi="宋体" w:cs="宋体" w:eastAsia="宋体" w:hint="default"/>
                <w:sz w:val="21"/>
                <w:szCs w:val="21"/>
              </w:rPr>
            </w:pPr>
            <w:r>
              <w:rPr>
                <w:rFonts w:ascii="宋体"/>
                <w:sz w:val="21"/>
              </w:rPr>
              <w:t>.39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80,821</w:t>
            </w:r>
          </w:p>
          <w:p>
            <w:pPr>
              <w:pStyle w:val="TableParagraph"/>
              <w:spacing w:line="273" w:lineRule="exact"/>
              <w:ind w:left="467" w:right="-3"/>
              <w:jc w:val="left"/>
              <w:rPr>
                <w:rFonts w:ascii="宋体" w:hAnsi="宋体" w:cs="宋体" w:eastAsia="宋体" w:hint="default"/>
                <w:sz w:val="21"/>
                <w:szCs w:val="21"/>
              </w:rPr>
            </w:pPr>
            <w:r>
              <w:rPr>
                <w:rFonts w:ascii="宋体"/>
                <w:sz w:val="21"/>
              </w:rPr>
              <w:t>.14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福建金证</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智城科技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sz w:val="21"/>
              </w:rPr>
              <w:t>530,39</w:t>
            </w:r>
          </w:p>
          <w:p>
            <w:pPr>
              <w:pStyle w:val="TableParagraph"/>
              <w:spacing w:line="273" w:lineRule="exact"/>
              <w:ind w:left="345" w:right="-3"/>
              <w:jc w:val="left"/>
              <w:rPr>
                <w:rFonts w:ascii="宋体" w:hAnsi="宋体" w:cs="宋体" w:eastAsia="宋体" w:hint="default"/>
                <w:sz w:val="21"/>
                <w:szCs w:val="21"/>
              </w:rPr>
            </w:pPr>
            <w:r>
              <w:rPr>
                <w:rFonts w:ascii="宋体"/>
                <w:sz w:val="21"/>
              </w:rPr>
              <w:t>1.96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sz w:val="21"/>
              </w:rPr>
              <w:t>450,</w:t>
            </w:r>
          </w:p>
          <w:p>
            <w:pPr>
              <w:pStyle w:val="TableParagraph"/>
              <w:spacing w:line="272" w:lineRule="exact"/>
              <w:ind w:left="196" w:right="0"/>
              <w:jc w:val="left"/>
              <w:rPr>
                <w:rFonts w:ascii="宋体" w:hAnsi="宋体" w:cs="宋体" w:eastAsia="宋体" w:hint="default"/>
                <w:sz w:val="21"/>
                <w:szCs w:val="21"/>
              </w:rPr>
            </w:pPr>
            <w:r>
              <w:rPr>
                <w:rFonts w:ascii="宋体"/>
                <w:sz w:val="21"/>
              </w:rPr>
              <w:t>000.</w:t>
            </w:r>
          </w:p>
          <w:p>
            <w:pPr>
              <w:pStyle w:val="TableParagraph"/>
              <w:spacing w:line="274" w:lineRule="exact"/>
              <w:ind w:left="405" w:right="-1"/>
              <w:jc w:val="left"/>
              <w:rPr>
                <w:rFonts w:ascii="宋体" w:hAnsi="宋体" w:cs="宋体" w:eastAsia="宋体" w:hint="default"/>
                <w:sz w:val="21"/>
                <w:szCs w:val="21"/>
              </w:rPr>
            </w:pPr>
            <w:r>
              <w:rPr>
                <w:rFonts w:ascii="宋体"/>
                <w:sz w:val="21"/>
              </w:rPr>
              <w:t>00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87,034</w:t>
            </w:r>
          </w:p>
          <w:p>
            <w:pPr>
              <w:pStyle w:val="TableParagraph"/>
              <w:spacing w:line="273" w:lineRule="exact"/>
              <w:ind w:left="436" w:right="-3"/>
              <w:jc w:val="left"/>
              <w:rPr>
                <w:rFonts w:ascii="宋体" w:hAnsi="宋体" w:cs="宋体" w:eastAsia="宋体" w:hint="default"/>
                <w:sz w:val="21"/>
                <w:szCs w:val="21"/>
              </w:rPr>
            </w:pPr>
            <w:r>
              <w:rPr>
                <w:rFonts w:ascii="宋体"/>
                <w:sz w:val="21"/>
              </w:rPr>
              <w:t>.48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sz w:val="21"/>
              </w:rPr>
              <w:t>-167</w:t>
            </w:r>
          </w:p>
          <w:p>
            <w:pPr>
              <w:pStyle w:val="TableParagraph"/>
              <w:spacing w:line="272" w:lineRule="exact"/>
              <w:ind w:left="191" w:right="0"/>
              <w:jc w:val="left"/>
              <w:rPr>
                <w:rFonts w:ascii="宋体" w:hAnsi="宋体" w:cs="宋体" w:eastAsia="宋体" w:hint="default"/>
                <w:sz w:val="21"/>
                <w:szCs w:val="21"/>
              </w:rPr>
            </w:pPr>
            <w:r>
              <w:rPr>
                <w:rFonts w:ascii="宋体"/>
                <w:sz w:val="21"/>
              </w:rPr>
              <w:t>,426</w:t>
            </w:r>
          </w:p>
          <w:p>
            <w:pPr>
              <w:pStyle w:val="TableParagraph"/>
              <w:spacing w:line="274" w:lineRule="exact"/>
              <w:ind w:left="297" w:right="0"/>
              <w:jc w:val="left"/>
              <w:rPr>
                <w:rFonts w:ascii="宋体" w:hAnsi="宋体" w:cs="宋体" w:eastAsia="宋体" w:hint="default"/>
                <w:sz w:val="21"/>
                <w:szCs w:val="21"/>
              </w:rPr>
            </w:pPr>
            <w:r>
              <w:rPr>
                <w:rFonts w:ascii="宋体"/>
                <w:sz w:val="21"/>
              </w:rPr>
              <w:t>.44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1100"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深圳市星</w:t>
            </w:r>
          </w:p>
          <w:p>
            <w:pPr>
              <w:pStyle w:val="TableParagraph"/>
              <w:spacing w:line="237" w:lineRule="auto" w:before="2"/>
              <w:ind w:left="103" w:right="204"/>
              <w:jc w:val="both"/>
              <w:rPr>
                <w:rFonts w:ascii="宋体" w:hAnsi="宋体" w:cs="宋体" w:eastAsia="宋体" w:hint="default"/>
                <w:sz w:val="21"/>
                <w:szCs w:val="21"/>
              </w:rPr>
            </w:pPr>
            <w:r>
              <w:rPr>
                <w:rFonts w:ascii="宋体" w:hAnsi="宋体" w:cs="宋体" w:eastAsia="宋体" w:hint="default"/>
                <w:sz w:val="21"/>
                <w:szCs w:val="21"/>
              </w:rPr>
              <w:t>网信通科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39,935</w:t>
            </w:r>
          </w:p>
          <w:p>
            <w:pPr>
              <w:pStyle w:val="TableParagraph"/>
              <w:spacing w:line="273" w:lineRule="exact"/>
              <w:ind w:left="134" w:right="0"/>
              <w:jc w:val="left"/>
              <w:rPr>
                <w:rFonts w:ascii="宋体" w:hAnsi="宋体" w:cs="宋体" w:eastAsia="宋体" w:hint="default"/>
                <w:sz w:val="21"/>
                <w:szCs w:val="21"/>
              </w:rPr>
            </w:pPr>
            <w:r>
              <w:rPr>
                <w:rFonts w:ascii="宋体"/>
                <w:sz w:val="21"/>
              </w:rPr>
              <w:t>,120.0</w:t>
            </w:r>
          </w:p>
          <w:p>
            <w:pPr>
              <w:pStyle w:val="TableParagraph"/>
              <w:spacing w:line="273" w:lineRule="exact"/>
              <w:ind w:right="-3"/>
              <w:jc w:val="right"/>
              <w:rPr>
                <w:rFonts w:ascii="宋体" w:hAnsi="宋体" w:cs="宋体" w:eastAsia="宋体" w:hint="default"/>
                <w:sz w:val="21"/>
                <w:szCs w:val="21"/>
              </w:rPr>
            </w:pPr>
            <w:r>
              <w:rPr>
                <w:rFonts w:ascii="宋体"/>
                <w:sz w:val="21"/>
              </w:rPr>
              <w:t>6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center"/>
              <w:rPr>
                <w:rFonts w:ascii="宋体" w:hAnsi="宋体" w:cs="宋体" w:eastAsia="宋体" w:hint="default"/>
                <w:sz w:val="21"/>
                <w:szCs w:val="21"/>
              </w:rPr>
            </w:pPr>
            <w:r>
              <w:rPr>
                <w:rFonts w:ascii="宋体"/>
                <w:w w:val="100"/>
                <w:sz w:val="21"/>
              </w:rPr>
              <w:t> </w:t>
            </w:r>
          </w:p>
          <w:p>
            <w:pPr>
              <w:pStyle w:val="TableParagraph"/>
              <w:spacing w:line="274" w:lineRule="exact"/>
              <w:ind w:left="299"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4,140,</w:t>
            </w:r>
          </w:p>
          <w:p>
            <w:pPr>
              <w:pStyle w:val="TableParagraph"/>
              <w:spacing w:line="274" w:lineRule="exact"/>
              <w:ind w:left="119" w:right="-3"/>
              <w:jc w:val="left"/>
              <w:rPr>
                <w:rFonts w:ascii="宋体" w:hAnsi="宋体" w:cs="宋体" w:eastAsia="宋体" w:hint="default"/>
                <w:sz w:val="21"/>
                <w:szCs w:val="21"/>
              </w:rPr>
            </w:pPr>
            <w:r>
              <w:rPr>
                <w:rFonts w:ascii="宋体"/>
                <w:sz w:val="21"/>
              </w:rPr>
              <w:t>351.67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44,075</w:t>
            </w:r>
          </w:p>
          <w:p>
            <w:pPr>
              <w:pStyle w:val="TableParagraph"/>
              <w:spacing w:line="273" w:lineRule="exact"/>
              <w:ind w:left="151" w:right="0"/>
              <w:jc w:val="left"/>
              <w:rPr>
                <w:rFonts w:ascii="宋体" w:hAnsi="宋体" w:cs="宋体" w:eastAsia="宋体" w:hint="default"/>
                <w:sz w:val="21"/>
                <w:szCs w:val="21"/>
              </w:rPr>
            </w:pPr>
            <w:r>
              <w:rPr>
                <w:rFonts w:ascii="宋体"/>
                <w:sz w:val="21"/>
              </w:rPr>
              <w:t>,471.7</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深圳金证</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文体科技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2,625,</w:t>
            </w:r>
          </w:p>
          <w:p>
            <w:pPr>
              <w:pStyle w:val="TableParagraph"/>
              <w:spacing w:line="274" w:lineRule="exact"/>
              <w:ind w:left="134" w:right="-3"/>
              <w:jc w:val="left"/>
              <w:rPr>
                <w:rFonts w:ascii="宋体" w:hAnsi="宋体" w:cs="宋体" w:eastAsia="宋体" w:hint="default"/>
                <w:sz w:val="21"/>
                <w:szCs w:val="21"/>
              </w:rPr>
            </w:pPr>
            <w:r>
              <w:rPr>
                <w:rFonts w:ascii="宋体"/>
                <w:sz w:val="21"/>
              </w:rPr>
              <w:t>553.07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15,806</w:t>
            </w:r>
          </w:p>
          <w:p>
            <w:pPr>
              <w:pStyle w:val="TableParagraph"/>
              <w:spacing w:line="274" w:lineRule="exact"/>
              <w:ind w:left="436" w:right="-3"/>
              <w:jc w:val="left"/>
              <w:rPr>
                <w:rFonts w:ascii="宋体" w:hAnsi="宋体" w:cs="宋体" w:eastAsia="宋体" w:hint="default"/>
                <w:sz w:val="21"/>
                <w:szCs w:val="21"/>
              </w:rPr>
            </w:pPr>
            <w:r>
              <w:rPr>
                <w:rFonts w:ascii="宋体"/>
                <w:sz w:val="21"/>
              </w:rPr>
              <w:t>.77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2,641,</w:t>
            </w:r>
          </w:p>
          <w:p>
            <w:pPr>
              <w:pStyle w:val="TableParagraph"/>
              <w:spacing w:line="274" w:lineRule="exact"/>
              <w:ind w:left="151" w:right="-3"/>
              <w:jc w:val="left"/>
              <w:rPr>
                <w:rFonts w:ascii="宋体" w:hAnsi="宋体" w:cs="宋体" w:eastAsia="宋体" w:hint="default"/>
                <w:sz w:val="21"/>
                <w:szCs w:val="21"/>
              </w:rPr>
            </w:pPr>
            <w:r>
              <w:rPr>
                <w:rFonts w:ascii="宋体"/>
                <w:sz w:val="21"/>
              </w:rPr>
              <w:t>359.84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武汉无线</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飞翔科技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7,889,</w:t>
            </w:r>
          </w:p>
          <w:p>
            <w:pPr>
              <w:pStyle w:val="TableParagraph"/>
              <w:spacing w:line="273" w:lineRule="exact"/>
              <w:ind w:left="134" w:right="-3"/>
              <w:jc w:val="left"/>
              <w:rPr>
                <w:rFonts w:ascii="宋体" w:hAnsi="宋体" w:cs="宋体" w:eastAsia="宋体" w:hint="default"/>
                <w:sz w:val="21"/>
                <w:szCs w:val="21"/>
              </w:rPr>
            </w:pPr>
            <w:r>
              <w:rPr>
                <w:rFonts w:ascii="宋体"/>
                <w:sz w:val="21"/>
              </w:rPr>
              <w:t>800.98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110,72</w:t>
            </w:r>
          </w:p>
          <w:p>
            <w:pPr>
              <w:pStyle w:val="TableParagraph"/>
              <w:spacing w:line="273" w:lineRule="exact"/>
              <w:ind w:left="331" w:right="-3"/>
              <w:jc w:val="left"/>
              <w:rPr>
                <w:rFonts w:ascii="宋体" w:hAnsi="宋体" w:cs="宋体" w:eastAsia="宋体" w:hint="default"/>
                <w:sz w:val="21"/>
                <w:szCs w:val="21"/>
              </w:rPr>
            </w:pPr>
            <w:r>
              <w:rPr>
                <w:rFonts w:ascii="宋体"/>
                <w:sz w:val="21"/>
              </w:rPr>
              <w:t>1.93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8,000,</w:t>
            </w:r>
          </w:p>
          <w:p>
            <w:pPr>
              <w:pStyle w:val="TableParagraph"/>
              <w:spacing w:line="273" w:lineRule="exact"/>
              <w:ind w:left="151" w:right="-3"/>
              <w:jc w:val="left"/>
              <w:rPr>
                <w:rFonts w:ascii="宋体" w:hAnsi="宋体" w:cs="宋体" w:eastAsia="宋体" w:hint="default"/>
                <w:sz w:val="21"/>
                <w:szCs w:val="21"/>
              </w:rPr>
            </w:pPr>
            <w:r>
              <w:rPr>
                <w:rFonts w:ascii="宋体"/>
                <w:sz w:val="21"/>
              </w:rPr>
              <w:t>522.91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优品财富</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管理股份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112,55</w:t>
            </w:r>
          </w:p>
          <w:p>
            <w:pPr>
              <w:pStyle w:val="TableParagraph"/>
              <w:spacing w:line="272" w:lineRule="exact"/>
              <w:ind w:left="134" w:right="0"/>
              <w:jc w:val="left"/>
              <w:rPr>
                <w:rFonts w:ascii="宋体" w:hAnsi="宋体" w:cs="宋体" w:eastAsia="宋体" w:hint="default"/>
                <w:sz w:val="21"/>
                <w:szCs w:val="21"/>
              </w:rPr>
            </w:pPr>
            <w:r>
              <w:rPr>
                <w:rFonts w:ascii="宋体"/>
                <w:sz w:val="21"/>
              </w:rPr>
              <w:t>0,139.</w:t>
            </w:r>
          </w:p>
          <w:p>
            <w:pPr>
              <w:pStyle w:val="TableParagraph"/>
              <w:spacing w:line="273" w:lineRule="exact"/>
              <w:ind w:left="554" w:right="-3"/>
              <w:jc w:val="left"/>
              <w:rPr>
                <w:rFonts w:ascii="宋体" w:hAnsi="宋体" w:cs="宋体" w:eastAsia="宋体" w:hint="default"/>
                <w:sz w:val="21"/>
                <w:szCs w:val="21"/>
              </w:rPr>
            </w:pPr>
            <w:r>
              <w:rPr>
                <w:rFonts w:ascii="宋体"/>
                <w:sz w:val="21"/>
              </w:rPr>
              <w:t>46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-14,39</w:t>
            </w:r>
          </w:p>
          <w:p>
            <w:pPr>
              <w:pStyle w:val="TableParagraph"/>
              <w:spacing w:line="272" w:lineRule="exact"/>
              <w:ind w:left="119" w:right="0"/>
              <w:jc w:val="left"/>
              <w:rPr>
                <w:rFonts w:ascii="宋体" w:hAnsi="宋体" w:cs="宋体" w:eastAsia="宋体" w:hint="default"/>
                <w:sz w:val="21"/>
                <w:szCs w:val="21"/>
              </w:rPr>
            </w:pPr>
            <w:r>
              <w:rPr>
                <w:rFonts w:ascii="宋体"/>
                <w:sz w:val="21"/>
              </w:rPr>
              <w:t>7,024.</w:t>
            </w:r>
          </w:p>
          <w:p>
            <w:pPr>
              <w:pStyle w:val="TableParagraph"/>
              <w:spacing w:line="273" w:lineRule="exact"/>
              <w:ind w:left="540" w:right="-3"/>
              <w:jc w:val="left"/>
              <w:rPr>
                <w:rFonts w:ascii="宋体" w:hAnsi="宋体" w:cs="宋体" w:eastAsia="宋体" w:hint="default"/>
                <w:sz w:val="21"/>
                <w:szCs w:val="21"/>
              </w:rPr>
            </w:pPr>
            <w:r>
              <w:rPr>
                <w:rFonts w:ascii="宋体"/>
                <w:sz w:val="21"/>
              </w:rPr>
              <w:t>60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sz w:val="21"/>
              </w:rPr>
              <w:t>14,3</w:t>
            </w:r>
          </w:p>
          <w:p>
            <w:pPr>
              <w:pStyle w:val="TableParagraph"/>
              <w:spacing w:line="272" w:lineRule="exact"/>
              <w:ind w:left="191" w:right="0"/>
              <w:jc w:val="left"/>
              <w:rPr>
                <w:rFonts w:ascii="宋体" w:hAnsi="宋体" w:cs="宋体" w:eastAsia="宋体" w:hint="default"/>
                <w:sz w:val="21"/>
                <w:szCs w:val="21"/>
              </w:rPr>
            </w:pPr>
            <w:r>
              <w:rPr>
                <w:rFonts w:ascii="宋体"/>
                <w:sz w:val="21"/>
              </w:rPr>
              <w:t>32,8</w:t>
            </w:r>
          </w:p>
          <w:p>
            <w:pPr>
              <w:pStyle w:val="TableParagraph"/>
              <w:spacing w:line="272" w:lineRule="exact"/>
              <w:ind w:left="191" w:right="0"/>
              <w:jc w:val="left"/>
              <w:rPr>
                <w:rFonts w:ascii="宋体" w:hAnsi="宋体" w:cs="宋体" w:eastAsia="宋体" w:hint="default"/>
                <w:sz w:val="21"/>
                <w:szCs w:val="21"/>
              </w:rPr>
            </w:pPr>
            <w:r>
              <w:rPr>
                <w:rFonts w:ascii="宋体"/>
                <w:sz w:val="21"/>
              </w:rPr>
              <w:t>33.5</w:t>
            </w:r>
          </w:p>
          <w:p>
            <w:pPr>
              <w:pStyle w:val="TableParagraph"/>
              <w:spacing w:line="274" w:lineRule="exact"/>
              <w:ind w:right="-1"/>
              <w:jc w:val="right"/>
              <w:rPr>
                <w:rFonts w:ascii="宋体" w:hAnsi="宋体" w:cs="宋体" w:eastAsia="宋体" w:hint="default"/>
                <w:sz w:val="21"/>
                <w:szCs w:val="21"/>
              </w:rPr>
            </w:pPr>
            <w:r>
              <w:rPr>
                <w:rFonts w:ascii="宋体"/>
                <w:sz w:val="21"/>
              </w:rPr>
              <w:t>3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sz w:val="21"/>
              </w:rPr>
              <w:t>15,6</w:t>
            </w:r>
          </w:p>
          <w:p>
            <w:pPr>
              <w:pStyle w:val="TableParagraph"/>
              <w:spacing w:line="272" w:lineRule="exact"/>
              <w:ind w:left="191" w:right="0"/>
              <w:jc w:val="left"/>
              <w:rPr>
                <w:rFonts w:ascii="宋体" w:hAnsi="宋体" w:cs="宋体" w:eastAsia="宋体" w:hint="default"/>
                <w:sz w:val="21"/>
                <w:szCs w:val="21"/>
              </w:rPr>
            </w:pPr>
            <w:r>
              <w:rPr>
                <w:rFonts w:ascii="宋体"/>
                <w:sz w:val="21"/>
              </w:rPr>
              <w:t>04,3</w:t>
            </w:r>
          </w:p>
          <w:p>
            <w:pPr>
              <w:pStyle w:val="TableParagraph"/>
              <w:spacing w:line="272" w:lineRule="exact"/>
              <w:ind w:left="191" w:right="0"/>
              <w:jc w:val="left"/>
              <w:rPr>
                <w:rFonts w:ascii="宋体" w:hAnsi="宋体" w:cs="宋体" w:eastAsia="宋体" w:hint="default"/>
                <w:sz w:val="21"/>
                <w:szCs w:val="21"/>
              </w:rPr>
            </w:pPr>
            <w:r>
              <w:rPr>
                <w:rFonts w:ascii="宋体"/>
                <w:sz w:val="21"/>
              </w:rPr>
              <w:t>88.3</w:t>
            </w:r>
          </w:p>
          <w:p>
            <w:pPr>
              <w:pStyle w:val="TableParagraph"/>
              <w:spacing w:line="274" w:lineRule="exact"/>
              <w:ind w:right="0"/>
              <w:jc w:val="right"/>
              <w:rPr>
                <w:rFonts w:ascii="宋体" w:hAnsi="宋体" w:cs="宋体" w:eastAsia="宋体" w:hint="default"/>
                <w:sz w:val="21"/>
                <w:szCs w:val="21"/>
              </w:rPr>
            </w:pPr>
            <w:r>
              <w:rPr>
                <w:rFonts w:ascii="宋体"/>
                <w:sz w:val="21"/>
              </w:rPr>
              <w:t>0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128,09</w:t>
            </w:r>
          </w:p>
          <w:p>
            <w:pPr>
              <w:pStyle w:val="TableParagraph"/>
              <w:spacing w:line="272" w:lineRule="exact"/>
              <w:ind w:left="151" w:right="0"/>
              <w:jc w:val="left"/>
              <w:rPr>
                <w:rFonts w:ascii="宋体" w:hAnsi="宋体" w:cs="宋体" w:eastAsia="宋体" w:hint="default"/>
                <w:sz w:val="21"/>
                <w:szCs w:val="21"/>
              </w:rPr>
            </w:pPr>
            <w:r>
              <w:rPr>
                <w:rFonts w:ascii="宋体"/>
                <w:sz w:val="21"/>
              </w:rPr>
              <w:t>0,336.</w:t>
            </w:r>
          </w:p>
          <w:p>
            <w:pPr>
              <w:pStyle w:val="TableParagraph"/>
              <w:spacing w:line="273" w:lineRule="exact"/>
              <w:ind w:left="571" w:right="-3"/>
              <w:jc w:val="left"/>
              <w:rPr>
                <w:rFonts w:ascii="宋体" w:hAnsi="宋体" w:cs="宋体" w:eastAsia="宋体" w:hint="default"/>
                <w:sz w:val="21"/>
                <w:szCs w:val="21"/>
              </w:rPr>
            </w:pPr>
            <w:r>
              <w:rPr>
                <w:rFonts w:ascii="宋体"/>
                <w:sz w:val="21"/>
              </w:rPr>
              <w:t>69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100"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深圳市金</w:t>
            </w:r>
          </w:p>
          <w:p>
            <w:pPr>
              <w:pStyle w:val="TableParagraph"/>
              <w:spacing w:line="237" w:lineRule="auto" w:before="1"/>
              <w:ind w:left="103" w:right="204"/>
              <w:jc w:val="both"/>
              <w:rPr>
                <w:rFonts w:ascii="宋体" w:hAnsi="宋体" w:cs="宋体" w:eastAsia="宋体" w:hint="default"/>
                <w:sz w:val="21"/>
                <w:szCs w:val="21"/>
              </w:rPr>
            </w:pPr>
            <w:r>
              <w:rPr>
                <w:rFonts w:ascii="宋体" w:hAnsi="宋体" w:cs="宋体" w:eastAsia="宋体" w:hint="default"/>
                <w:sz w:val="21"/>
                <w:szCs w:val="21"/>
              </w:rPr>
              <w:t>证优智科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4" w:right="0"/>
              <w:jc w:val="left"/>
              <w:rPr>
                <w:rFonts w:ascii="宋体" w:hAnsi="宋体" w:cs="宋体" w:eastAsia="宋体" w:hint="default"/>
                <w:sz w:val="21"/>
                <w:szCs w:val="21"/>
              </w:rPr>
            </w:pPr>
            <w:r>
              <w:rPr>
                <w:rFonts w:ascii="宋体"/>
                <w:sz w:val="21"/>
              </w:rPr>
              <w:t>14,555</w:t>
            </w:r>
          </w:p>
          <w:p>
            <w:pPr>
              <w:pStyle w:val="TableParagraph"/>
              <w:spacing w:line="271" w:lineRule="exact"/>
              <w:ind w:left="134" w:right="0"/>
              <w:jc w:val="left"/>
              <w:rPr>
                <w:rFonts w:ascii="宋体" w:hAnsi="宋体" w:cs="宋体" w:eastAsia="宋体" w:hint="default"/>
                <w:sz w:val="21"/>
                <w:szCs w:val="21"/>
              </w:rPr>
            </w:pPr>
            <w:r>
              <w:rPr>
                <w:rFonts w:ascii="宋体"/>
                <w:sz w:val="21"/>
              </w:rPr>
              <w:t>,348.3</w:t>
            </w:r>
          </w:p>
          <w:p>
            <w:pPr>
              <w:pStyle w:val="TableParagraph"/>
              <w:spacing w:line="273" w:lineRule="exact"/>
              <w:ind w:right="-3"/>
              <w:jc w:val="right"/>
              <w:rPr>
                <w:rFonts w:ascii="宋体" w:hAnsi="宋体" w:cs="宋体" w:eastAsia="宋体" w:hint="default"/>
                <w:sz w:val="21"/>
                <w:szCs w:val="21"/>
              </w:rPr>
            </w:pPr>
            <w:r>
              <w:rPr>
                <w:rFonts w:ascii="宋体"/>
                <w:sz w:val="21"/>
              </w:rPr>
              <w:t>9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left"/>
              <w:rPr>
                <w:rFonts w:ascii="宋体" w:hAnsi="宋体" w:cs="宋体" w:eastAsia="宋体" w:hint="default"/>
                <w:sz w:val="21"/>
                <w:szCs w:val="21"/>
              </w:rPr>
            </w:pPr>
            <w:r>
              <w:rPr>
                <w:rFonts w:ascii="宋体"/>
                <w:sz w:val="21"/>
              </w:rPr>
              <w:t>-4,520</w:t>
            </w:r>
          </w:p>
          <w:p>
            <w:pPr>
              <w:pStyle w:val="TableParagraph"/>
              <w:spacing w:line="271" w:lineRule="exact"/>
              <w:ind w:left="119" w:right="0"/>
              <w:jc w:val="left"/>
              <w:rPr>
                <w:rFonts w:ascii="宋体" w:hAnsi="宋体" w:cs="宋体" w:eastAsia="宋体" w:hint="default"/>
                <w:sz w:val="21"/>
                <w:szCs w:val="21"/>
              </w:rPr>
            </w:pPr>
            <w:r>
              <w:rPr>
                <w:rFonts w:ascii="宋体"/>
                <w:sz w:val="21"/>
              </w:rPr>
              <w:t>,081.1</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1" w:right="0"/>
              <w:jc w:val="left"/>
              <w:rPr>
                <w:rFonts w:ascii="宋体" w:hAnsi="宋体" w:cs="宋体" w:eastAsia="宋体" w:hint="default"/>
                <w:sz w:val="21"/>
                <w:szCs w:val="21"/>
              </w:rPr>
            </w:pPr>
            <w:r>
              <w:rPr>
                <w:rFonts w:ascii="宋体"/>
                <w:sz w:val="21"/>
              </w:rPr>
              <w:t>163,</w:t>
            </w:r>
          </w:p>
          <w:p>
            <w:pPr>
              <w:pStyle w:val="TableParagraph"/>
              <w:spacing w:line="271" w:lineRule="exact"/>
              <w:ind w:left="191" w:right="0"/>
              <w:jc w:val="left"/>
              <w:rPr>
                <w:rFonts w:ascii="宋体" w:hAnsi="宋体" w:cs="宋体" w:eastAsia="宋体" w:hint="default"/>
                <w:sz w:val="21"/>
                <w:szCs w:val="21"/>
              </w:rPr>
            </w:pPr>
            <w:r>
              <w:rPr>
                <w:rFonts w:ascii="宋体"/>
                <w:sz w:val="21"/>
              </w:rPr>
              <w:t>823.</w:t>
            </w:r>
          </w:p>
          <w:p>
            <w:pPr>
              <w:pStyle w:val="TableParagraph"/>
              <w:spacing w:line="273" w:lineRule="exact"/>
              <w:ind w:left="400" w:right="0"/>
              <w:jc w:val="left"/>
              <w:rPr>
                <w:rFonts w:ascii="宋体" w:hAnsi="宋体" w:cs="宋体" w:eastAsia="宋体" w:hint="default"/>
                <w:sz w:val="21"/>
                <w:szCs w:val="21"/>
              </w:rPr>
            </w:pPr>
            <w:r>
              <w:rPr>
                <w:rFonts w:ascii="宋体"/>
                <w:sz w:val="21"/>
              </w:rPr>
              <w:t>33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1" w:right="0"/>
              <w:jc w:val="left"/>
              <w:rPr>
                <w:rFonts w:ascii="宋体" w:hAnsi="宋体" w:cs="宋体" w:eastAsia="宋体" w:hint="default"/>
                <w:sz w:val="21"/>
                <w:szCs w:val="21"/>
              </w:rPr>
            </w:pPr>
            <w:r>
              <w:rPr>
                <w:rFonts w:ascii="宋体"/>
                <w:sz w:val="21"/>
              </w:rPr>
              <w:t>10,199</w:t>
            </w:r>
          </w:p>
          <w:p>
            <w:pPr>
              <w:pStyle w:val="TableParagraph"/>
              <w:spacing w:line="271" w:lineRule="exact"/>
              <w:ind w:left="151" w:right="0"/>
              <w:jc w:val="left"/>
              <w:rPr>
                <w:rFonts w:ascii="宋体" w:hAnsi="宋体" w:cs="宋体" w:eastAsia="宋体" w:hint="default"/>
                <w:sz w:val="21"/>
                <w:szCs w:val="21"/>
              </w:rPr>
            </w:pPr>
            <w:r>
              <w:rPr>
                <w:rFonts w:ascii="宋体"/>
                <w:sz w:val="21"/>
              </w:rPr>
              <w:t>,090.6</w:t>
            </w:r>
          </w:p>
          <w:p>
            <w:pPr>
              <w:pStyle w:val="TableParagraph"/>
              <w:spacing w:line="273" w:lineRule="exact"/>
              <w:ind w:right="-3"/>
              <w:jc w:val="right"/>
              <w:rPr>
                <w:rFonts w:ascii="宋体" w:hAnsi="宋体" w:cs="宋体" w:eastAsia="宋体" w:hint="default"/>
                <w:sz w:val="21"/>
                <w:szCs w:val="21"/>
              </w:rPr>
            </w:pPr>
            <w:r>
              <w:rPr>
                <w:rFonts w:ascii="宋体"/>
                <w:sz w:val="21"/>
              </w:rPr>
              <w:t>2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11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港融科技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5" w:right="-3"/>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-2,914</w:t>
            </w:r>
          </w:p>
          <w:p>
            <w:pPr>
              <w:pStyle w:val="TableParagraph"/>
              <w:spacing w:line="272" w:lineRule="exact"/>
              <w:ind w:left="119" w:right="0"/>
              <w:jc w:val="left"/>
              <w:rPr>
                <w:rFonts w:ascii="宋体" w:hAnsi="宋体" w:cs="宋体" w:eastAsia="宋体" w:hint="default"/>
                <w:sz w:val="21"/>
                <w:szCs w:val="21"/>
              </w:rPr>
            </w:pPr>
            <w:r>
              <w:rPr>
                <w:rFonts w:ascii="宋体"/>
                <w:sz w:val="21"/>
              </w:rPr>
              <w:t>,066.4</w:t>
            </w:r>
          </w:p>
          <w:p>
            <w:pPr>
              <w:pStyle w:val="TableParagraph"/>
              <w:spacing w:line="274" w:lineRule="exact"/>
              <w:ind w:right="-3"/>
              <w:jc w:val="right"/>
              <w:rPr>
                <w:rFonts w:ascii="宋体" w:hAnsi="宋体" w:cs="宋体" w:eastAsia="宋体" w:hint="default"/>
                <w:sz w:val="21"/>
                <w:szCs w:val="21"/>
              </w:rPr>
            </w:pPr>
            <w:r>
              <w:rPr>
                <w:rFonts w:ascii="宋体"/>
                <w:sz w:val="21"/>
              </w:rPr>
              <w:t>2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sz w:val="21"/>
              </w:rPr>
              <w:t>6,96</w:t>
            </w:r>
          </w:p>
          <w:p>
            <w:pPr>
              <w:pStyle w:val="TableParagraph"/>
              <w:spacing w:line="272" w:lineRule="exact"/>
              <w:ind w:left="194" w:right="0"/>
              <w:jc w:val="left"/>
              <w:rPr>
                <w:rFonts w:ascii="宋体" w:hAnsi="宋体" w:cs="宋体" w:eastAsia="宋体" w:hint="default"/>
                <w:sz w:val="21"/>
                <w:szCs w:val="21"/>
              </w:rPr>
            </w:pPr>
            <w:r>
              <w:rPr>
                <w:rFonts w:ascii="宋体"/>
                <w:sz w:val="21"/>
              </w:rPr>
              <w:t>8,61</w:t>
            </w:r>
          </w:p>
          <w:p>
            <w:pPr>
              <w:pStyle w:val="TableParagraph"/>
              <w:spacing w:line="274" w:lineRule="exact"/>
              <w:ind w:left="194" w:right="-3"/>
              <w:jc w:val="left"/>
              <w:rPr>
                <w:rFonts w:ascii="宋体" w:hAnsi="宋体" w:cs="宋体" w:eastAsia="宋体" w:hint="default"/>
                <w:sz w:val="21"/>
                <w:szCs w:val="21"/>
              </w:rPr>
            </w:pPr>
            <w:r>
              <w:rPr>
                <w:rFonts w:ascii="宋体"/>
                <w:sz w:val="21"/>
              </w:rPr>
              <w:t>7.33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w w:val="100"/>
                <w:sz w:val="21"/>
              </w:rPr>
              <w:t> </w:t>
            </w:r>
          </w:p>
          <w:p>
            <w:pPr>
              <w:pStyle w:val="TableParagraph"/>
              <w:spacing w:line="273" w:lineRule="exact"/>
              <w:ind w:left="112" w:right="-3"/>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sz w:val="21"/>
              </w:rPr>
              <w:t>82,3</w:t>
            </w:r>
          </w:p>
          <w:p>
            <w:pPr>
              <w:pStyle w:val="TableParagraph"/>
              <w:spacing w:line="272" w:lineRule="exact"/>
              <w:ind w:left="191" w:right="0"/>
              <w:jc w:val="left"/>
              <w:rPr>
                <w:rFonts w:ascii="宋体" w:hAnsi="宋体" w:cs="宋体" w:eastAsia="宋体" w:hint="default"/>
                <w:sz w:val="21"/>
                <w:szCs w:val="21"/>
              </w:rPr>
            </w:pPr>
            <w:r>
              <w:rPr>
                <w:rFonts w:ascii="宋体"/>
                <w:sz w:val="21"/>
              </w:rPr>
              <w:t>50,2</w:t>
            </w:r>
          </w:p>
          <w:p>
            <w:pPr>
              <w:pStyle w:val="TableParagraph"/>
              <w:spacing w:line="272" w:lineRule="exact"/>
              <w:ind w:left="191" w:right="0"/>
              <w:jc w:val="left"/>
              <w:rPr>
                <w:rFonts w:ascii="宋体" w:hAnsi="宋体" w:cs="宋体" w:eastAsia="宋体" w:hint="default"/>
                <w:sz w:val="21"/>
                <w:szCs w:val="21"/>
              </w:rPr>
            </w:pPr>
            <w:r>
              <w:rPr>
                <w:rFonts w:ascii="宋体"/>
                <w:sz w:val="21"/>
              </w:rPr>
              <w:t>67.0</w:t>
            </w:r>
          </w:p>
          <w:p>
            <w:pPr>
              <w:pStyle w:val="TableParagraph"/>
              <w:spacing w:line="273" w:lineRule="exact"/>
              <w:ind w:right="0"/>
              <w:jc w:val="right"/>
              <w:rPr>
                <w:rFonts w:ascii="宋体" w:hAnsi="宋体" w:cs="宋体" w:eastAsia="宋体" w:hint="default"/>
                <w:sz w:val="21"/>
                <w:szCs w:val="21"/>
              </w:rPr>
            </w:pPr>
            <w:r>
              <w:rPr>
                <w:rFonts w:ascii="宋体"/>
                <w:sz w:val="21"/>
              </w:rPr>
              <w:t>3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72,467</w:t>
            </w:r>
          </w:p>
          <w:p>
            <w:pPr>
              <w:pStyle w:val="TableParagraph"/>
              <w:spacing w:line="272" w:lineRule="exact"/>
              <w:ind w:left="151" w:right="0"/>
              <w:jc w:val="left"/>
              <w:rPr>
                <w:rFonts w:ascii="宋体" w:hAnsi="宋体" w:cs="宋体" w:eastAsia="宋体" w:hint="default"/>
                <w:sz w:val="21"/>
                <w:szCs w:val="21"/>
              </w:rPr>
            </w:pPr>
            <w:r>
              <w:rPr>
                <w:rFonts w:ascii="宋体"/>
                <w:sz w:val="21"/>
              </w:rPr>
              <w:t>,583.2</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240,12</w:t>
            </w:r>
          </w:p>
          <w:p>
            <w:pPr>
              <w:pStyle w:val="TableParagraph"/>
              <w:spacing w:line="272" w:lineRule="exact"/>
              <w:ind w:left="134" w:right="0"/>
              <w:jc w:val="left"/>
              <w:rPr>
                <w:rFonts w:ascii="宋体" w:hAnsi="宋体" w:cs="宋体" w:eastAsia="宋体" w:hint="default"/>
                <w:sz w:val="21"/>
                <w:szCs w:val="21"/>
              </w:rPr>
            </w:pPr>
            <w:r>
              <w:rPr>
                <w:rFonts w:ascii="宋体"/>
                <w:sz w:val="21"/>
              </w:rPr>
              <w:t>5,629.</w:t>
            </w:r>
          </w:p>
          <w:p>
            <w:pPr>
              <w:pStyle w:val="TableParagraph"/>
              <w:spacing w:line="274" w:lineRule="exact"/>
              <w:ind w:left="554" w:right="-3"/>
              <w:jc w:val="left"/>
              <w:rPr>
                <w:rFonts w:ascii="宋体" w:hAnsi="宋体" w:cs="宋体" w:eastAsia="宋体" w:hint="default"/>
                <w:sz w:val="21"/>
                <w:szCs w:val="21"/>
              </w:rPr>
            </w:pPr>
            <w:r>
              <w:rPr>
                <w:rFonts w:ascii="宋体"/>
                <w:sz w:val="21"/>
              </w:rPr>
              <w:t>66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54,4</w:t>
            </w:r>
          </w:p>
          <w:p>
            <w:pPr>
              <w:pStyle w:val="TableParagraph"/>
              <w:spacing w:line="272" w:lineRule="exact"/>
              <w:ind w:left="196" w:right="0"/>
              <w:jc w:val="left"/>
              <w:rPr>
                <w:rFonts w:ascii="宋体" w:hAnsi="宋体" w:cs="宋体" w:eastAsia="宋体" w:hint="default"/>
                <w:sz w:val="21"/>
                <w:szCs w:val="21"/>
              </w:rPr>
            </w:pPr>
            <w:r>
              <w:rPr>
                <w:rFonts w:ascii="宋体"/>
                <w:sz w:val="21"/>
              </w:rPr>
              <w:t>50,0</w:t>
            </w:r>
          </w:p>
          <w:p>
            <w:pPr>
              <w:pStyle w:val="TableParagraph"/>
              <w:spacing w:line="272" w:lineRule="exact"/>
              <w:ind w:left="196" w:right="0"/>
              <w:jc w:val="left"/>
              <w:rPr>
                <w:rFonts w:ascii="宋体" w:hAnsi="宋体" w:cs="宋体" w:eastAsia="宋体" w:hint="default"/>
                <w:sz w:val="21"/>
                <w:szCs w:val="21"/>
              </w:rPr>
            </w:pPr>
            <w:r>
              <w:rPr>
                <w:rFonts w:ascii="宋体"/>
                <w:sz w:val="21"/>
              </w:rPr>
              <w:t>00.0</w:t>
            </w:r>
          </w:p>
          <w:p>
            <w:pPr>
              <w:pStyle w:val="TableParagraph"/>
              <w:spacing w:line="273" w:lineRule="exact"/>
              <w:ind w:right="-1"/>
              <w:jc w:val="right"/>
              <w:rPr>
                <w:rFonts w:ascii="宋体" w:hAnsi="宋体" w:cs="宋体" w:eastAsia="宋体" w:hint="default"/>
                <w:sz w:val="21"/>
                <w:szCs w:val="21"/>
              </w:rPr>
            </w:pPr>
            <w:r>
              <w:rPr>
                <w:rFonts w:ascii="宋体"/>
                <w:sz w:val="21"/>
              </w:rPr>
              <w:t>0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sz w:val="21"/>
              </w:rPr>
              <w:t>-38,75</w:t>
            </w:r>
          </w:p>
          <w:p>
            <w:pPr>
              <w:pStyle w:val="TableParagraph"/>
              <w:spacing w:line="272" w:lineRule="exact"/>
              <w:ind w:left="119" w:right="0"/>
              <w:jc w:val="left"/>
              <w:rPr>
                <w:rFonts w:ascii="宋体" w:hAnsi="宋体" w:cs="宋体" w:eastAsia="宋体" w:hint="default"/>
                <w:sz w:val="21"/>
                <w:szCs w:val="21"/>
              </w:rPr>
            </w:pPr>
            <w:r>
              <w:rPr>
                <w:rFonts w:ascii="宋体"/>
                <w:sz w:val="21"/>
              </w:rPr>
              <w:t>3,697.</w:t>
            </w:r>
          </w:p>
          <w:p>
            <w:pPr>
              <w:pStyle w:val="TableParagraph"/>
              <w:spacing w:line="274" w:lineRule="exact"/>
              <w:ind w:left="540" w:right="-3"/>
              <w:jc w:val="left"/>
              <w:rPr>
                <w:rFonts w:ascii="宋体" w:hAnsi="宋体" w:cs="宋体" w:eastAsia="宋体" w:hint="default"/>
                <w:sz w:val="21"/>
                <w:szCs w:val="21"/>
              </w:rPr>
            </w:pPr>
            <w:r>
              <w:rPr>
                <w:rFonts w:ascii="宋体"/>
                <w:sz w:val="21"/>
              </w:rPr>
              <w:t>59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6,97</w:t>
            </w:r>
          </w:p>
          <w:p>
            <w:pPr>
              <w:pStyle w:val="TableParagraph"/>
              <w:spacing w:line="273" w:lineRule="exact"/>
              <w:ind w:left="194" w:right="0"/>
              <w:jc w:val="left"/>
              <w:rPr>
                <w:rFonts w:ascii="宋体" w:hAnsi="宋体" w:cs="宋体" w:eastAsia="宋体" w:hint="default"/>
                <w:sz w:val="21"/>
                <w:szCs w:val="21"/>
              </w:rPr>
            </w:pPr>
            <w:r>
              <w:rPr>
                <w:rFonts w:ascii="宋体"/>
                <w:sz w:val="21"/>
              </w:rPr>
              <w:t>4.14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jc w:val="left"/>
              <w:rPr>
                <w:rFonts w:ascii="宋体" w:hAnsi="宋体" w:cs="宋体" w:eastAsia="宋体" w:hint="default"/>
                <w:sz w:val="21"/>
                <w:szCs w:val="21"/>
              </w:rPr>
            </w:pPr>
            <w:r>
              <w:rPr>
                <w:rFonts w:ascii="宋体"/>
                <w:sz w:val="21"/>
              </w:rPr>
              <w:t>14,3</w:t>
            </w:r>
          </w:p>
          <w:p>
            <w:pPr>
              <w:pStyle w:val="TableParagraph"/>
              <w:spacing w:line="272" w:lineRule="exact"/>
              <w:ind w:left="191" w:right="0"/>
              <w:jc w:val="left"/>
              <w:rPr>
                <w:rFonts w:ascii="宋体" w:hAnsi="宋体" w:cs="宋体" w:eastAsia="宋体" w:hint="default"/>
                <w:sz w:val="21"/>
                <w:szCs w:val="21"/>
              </w:rPr>
            </w:pPr>
            <w:r>
              <w:rPr>
                <w:rFonts w:ascii="宋体"/>
                <w:sz w:val="21"/>
              </w:rPr>
              <w:t>32,8</w:t>
            </w:r>
          </w:p>
          <w:p>
            <w:pPr>
              <w:pStyle w:val="TableParagraph"/>
              <w:spacing w:line="272" w:lineRule="exact"/>
              <w:ind w:left="191" w:right="0"/>
              <w:jc w:val="left"/>
              <w:rPr>
                <w:rFonts w:ascii="宋体" w:hAnsi="宋体" w:cs="宋体" w:eastAsia="宋体" w:hint="default"/>
                <w:sz w:val="21"/>
                <w:szCs w:val="21"/>
              </w:rPr>
            </w:pPr>
            <w:r>
              <w:rPr>
                <w:rFonts w:ascii="宋体"/>
                <w:sz w:val="21"/>
              </w:rPr>
              <w:t>33.5</w:t>
            </w:r>
          </w:p>
          <w:p>
            <w:pPr>
              <w:pStyle w:val="TableParagraph"/>
              <w:spacing w:line="273" w:lineRule="exact"/>
              <w:ind w:right="-1"/>
              <w:jc w:val="right"/>
              <w:rPr>
                <w:rFonts w:ascii="宋体" w:hAnsi="宋体" w:cs="宋体" w:eastAsia="宋体" w:hint="default"/>
                <w:sz w:val="21"/>
                <w:szCs w:val="21"/>
              </w:rPr>
            </w:pPr>
            <w:r>
              <w:rPr>
                <w:rFonts w:ascii="宋体"/>
                <w:sz w:val="21"/>
              </w:rPr>
              <w:t>3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6,96</w:t>
            </w:r>
          </w:p>
          <w:p>
            <w:pPr>
              <w:pStyle w:val="TableParagraph"/>
              <w:spacing w:line="272" w:lineRule="exact"/>
              <w:ind w:left="194" w:right="0"/>
              <w:jc w:val="left"/>
              <w:rPr>
                <w:rFonts w:ascii="宋体" w:hAnsi="宋体" w:cs="宋体" w:eastAsia="宋体" w:hint="default"/>
                <w:sz w:val="21"/>
                <w:szCs w:val="21"/>
              </w:rPr>
            </w:pPr>
            <w:r>
              <w:rPr>
                <w:rFonts w:ascii="宋体"/>
                <w:sz w:val="21"/>
              </w:rPr>
              <w:t>8,61</w:t>
            </w:r>
          </w:p>
          <w:p>
            <w:pPr>
              <w:pStyle w:val="TableParagraph"/>
              <w:spacing w:line="274" w:lineRule="exact"/>
              <w:ind w:left="194" w:right="-3"/>
              <w:jc w:val="left"/>
              <w:rPr>
                <w:rFonts w:ascii="宋体" w:hAnsi="宋体" w:cs="宋体" w:eastAsia="宋体" w:hint="default"/>
                <w:sz w:val="21"/>
                <w:szCs w:val="21"/>
              </w:rPr>
            </w:pPr>
            <w:r>
              <w:rPr>
                <w:rFonts w:ascii="宋体"/>
                <w:sz w:val="21"/>
              </w:rPr>
              <w:t>7.33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w w:val="100"/>
                <w:sz w:val="21"/>
              </w:rPr>
              <w:t> </w:t>
            </w:r>
          </w:p>
          <w:p>
            <w:pPr>
              <w:pStyle w:val="TableParagraph"/>
              <w:spacing w:line="273" w:lineRule="exact"/>
              <w:ind w:left="112" w:right="-3"/>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jc w:val="left"/>
              <w:rPr>
                <w:rFonts w:ascii="宋体" w:hAnsi="宋体" w:cs="宋体" w:eastAsia="宋体" w:hint="default"/>
                <w:sz w:val="21"/>
                <w:szCs w:val="21"/>
              </w:rPr>
            </w:pPr>
            <w:r>
              <w:rPr>
                <w:rFonts w:ascii="宋体"/>
                <w:sz w:val="21"/>
              </w:rPr>
              <w:t>115,</w:t>
            </w:r>
          </w:p>
          <w:p>
            <w:pPr>
              <w:pStyle w:val="TableParagraph"/>
              <w:spacing w:line="272" w:lineRule="exact"/>
              <w:ind w:left="191" w:right="0"/>
              <w:jc w:val="left"/>
              <w:rPr>
                <w:rFonts w:ascii="宋体" w:hAnsi="宋体" w:cs="宋体" w:eastAsia="宋体" w:hint="default"/>
                <w:sz w:val="21"/>
                <w:szCs w:val="21"/>
              </w:rPr>
            </w:pPr>
            <w:r>
              <w:rPr>
                <w:rFonts w:ascii="宋体"/>
                <w:sz w:val="21"/>
              </w:rPr>
              <w:t>583,</w:t>
            </w:r>
          </w:p>
          <w:p>
            <w:pPr>
              <w:pStyle w:val="TableParagraph"/>
              <w:spacing w:line="272" w:lineRule="exact"/>
              <w:ind w:left="191" w:right="0"/>
              <w:jc w:val="left"/>
              <w:rPr>
                <w:rFonts w:ascii="宋体" w:hAnsi="宋体" w:cs="宋体" w:eastAsia="宋体" w:hint="default"/>
                <w:sz w:val="21"/>
                <w:szCs w:val="21"/>
              </w:rPr>
            </w:pPr>
            <w:r>
              <w:rPr>
                <w:rFonts w:ascii="宋体"/>
                <w:sz w:val="21"/>
              </w:rPr>
              <w:t>808.</w:t>
            </w:r>
          </w:p>
          <w:p>
            <w:pPr>
              <w:pStyle w:val="TableParagraph"/>
              <w:spacing w:line="273" w:lineRule="exact"/>
              <w:ind w:left="400" w:right="0"/>
              <w:jc w:val="left"/>
              <w:rPr>
                <w:rFonts w:ascii="宋体" w:hAnsi="宋体" w:cs="宋体" w:eastAsia="宋体" w:hint="default"/>
                <w:sz w:val="21"/>
                <w:szCs w:val="21"/>
              </w:rPr>
            </w:pPr>
            <w:r>
              <w:rPr>
                <w:rFonts w:ascii="宋体"/>
                <w:sz w:val="21"/>
              </w:rPr>
              <w:t>33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269,87</w:t>
            </w:r>
          </w:p>
          <w:p>
            <w:pPr>
              <w:pStyle w:val="TableParagraph"/>
              <w:spacing w:line="272" w:lineRule="exact"/>
              <w:ind w:left="151" w:right="0"/>
              <w:jc w:val="left"/>
              <w:rPr>
                <w:rFonts w:ascii="宋体" w:hAnsi="宋体" w:cs="宋体" w:eastAsia="宋体" w:hint="default"/>
                <w:sz w:val="21"/>
                <w:szCs w:val="21"/>
              </w:rPr>
            </w:pPr>
            <w:r>
              <w:rPr>
                <w:rFonts w:ascii="宋体"/>
                <w:sz w:val="21"/>
              </w:rPr>
              <w:t>6,930.</w:t>
            </w:r>
          </w:p>
          <w:p>
            <w:pPr>
              <w:pStyle w:val="TableParagraph"/>
              <w:spacing w:line="274" w:lineRule="exact"/>
              <w:ind w:left="571" w:right="-3"/>
              <w:jc w:val="left"/>
              <w:rPr>
                <w:rFonts w:ascii="宋体" w:hAnsi="宋体" w:cs="宋体" w:eastAsia="宋体" w:hint="default"/>
                <w:sz w:val="21"/>
                <w:szCs w:val="21"/>
              </w:rPr>
            </w:pPr>
            <w:r>
              <w:rPr>
                <w:rFonts w:ascii="宋体"/>
                <w:sz w:val="21"/>
              </w:rPr>
              <w:t>74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6,98</w:t>
            </w:r>
          </w:p>
          <w:p>
            <w:pPr>
              <w:pStyle w:val="TableParagraph"/>
              <w:spacing w:line="272" w:lineRule="exact"/>
              <w:ind w:left="199" w:right="0"/>
              <w:jc w:val="left"/>
              <w:rPr>
                <w:rFonts w:ascii="宋体" w:hAnsi="宋体" w:cs="宋体" w:eastAsia="宋体" w:hint="default"/>
                <w:sz w:val="21"/>
                <w:szCs w:val="21"/>
              </w:rPr>
            </w:pPr>
            <w:r>
              <w:rPr>
                <w:rFonts w:ascii="宋体"/>
                <w:sz w:val="21"/>
              </w:rPr>
              <w:t>5,33</w:t>
            </w:r>
          </w:p>
          <w:p>
            <w:pPr>
              <w:pStyle w:val="TableParagraph"/>
              <w:spacing w:line="274" w:lineRule="exact"/>
              <w:ind w:left="199" w:right="-3"/>
              <w:jc w:val="left"/>
              <w:rPr>
                <w:rFonts w:ascii="宋体" w:hAnsi="宋体" w:cs="宋体" w:eastAsia="宋体" w:hint="default"/>
                <w:sz w:val="21"/>
                <w:szCs w:val="21"/>
              </w:rPr>
            </w:pPr>
            <w:r>
              <w:rPr>
                <w:rFonts w:ascii="宋体"/>
                <w:sz w:val="21"/>
              </w:rPr>
              <w:t>4.46 </w:t>
            </w:r>
          </w:p>
        </w:tc>
      </w:tr>
    </w:tbl>
    <w:p>
      <w:pPr>
        <w:spacing w:after="0" w:line="274" w:lineRule="exact"/>
        <w:jc w:val="left"/>
        <w:rPr>
          <w:rFonts w:ascii="宋体" w:hAnsi="宋体" w:cs="宋体" w:eastAsia="宋体" w:hint="default"/>
          <w:sz w:val="21"/>
          <w:szCs w:val="21"/>
        </w:rPr>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62"/>
        <w:gridCol w:w="878"/>
        <w:gridCol w:w="428"/>
        <w:gridCol w:w="732"/>
        <w:gridCol w:w="864"/>
        <w:gridCol w:w="730"/>
        <w:gridCol w:w="727"/>
        <w:gridCol w:w="727"/>
        <w:gridCol w:w="437"/>
        <w:gridCol w:w="728"/>
        <w:gridCol w:w="895"/>
        <w:gridCol w:w="732"/>
      </w:tblGrid>
      <w:tr>
        <w:trPr>
          <w:trHeight w:val="110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36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4" w:right="0"/>
              <w:jc w:val="left"/>
              <w:rPr>
                <w:rFonts w:ascii="宋体" w:hAnsi="宋体" w:cs="宋体" w:eastAsia="宋体" w:hint="default"/>
                <w:sz w:val="21"/>
                <w:szCs w:val="21"/>
              </w:rPr>
            </w:pPr>
            <w:r>
              <w:rPr>
                <w:rFonts w:ascii="宋体"/>
                <w:sz w:val="21"/>
              </w:rPr>
              <w:t>240,12</w:t>
            </w:r>
          </w:p>
          <w:p>
            <w:pPr>
              <w:pStyle w:val="TableParagraph"/>
              <w:spacing w:line="273" w:lineRule="exact"/>
              <w:ind w:left="134" w:right="0"/>
              <w:jc w:val="left"/>
              <w:rPr>
                <w:rFonts w:ascii="宋体" w:hAnsi="宋体" w:cs="宋体" w:eastAsia="宋体" w:hint="default"/>
                <w:sz w:val="21"/>
                <w:szCs w:val="21"/>
              </w:rPr>
            </w:pPr>
            <w:r>
              <w:rPr>
                <w:rFonts w:ascii="宋体"/>
                <w:sz w:val="21"/>
              </w:rPr>
              <w:t>5,629.</w:t>
            </w:r>
          </w:p>
          <w:p>
            <w:pPr>
              <w:pStyle w:val="TableParagraph"/>
              <w:spacing w:line="274" w:lineRule="exact"/>
              <w:ind w:left="554" w:right="-3"/>
              <w:jc w:val="left"/>
              <w:rPr>
                <w:rFonts w:ascii="宋体" w:hAnsi="宋体" w:cs="宋体" w:eastAsia="宋体" w:hint="default"/>
                <w:sz w:val="21"/>
                <w:szCs w:val="21"/>
              </w:rPr>
            </w:pPr>
            <w:r>
              <w:rPr>
                <w:rFonts w:ascii="宋体"/>
                <w:sz w:val="21"/>
              </w:rPr>
              <w:t>66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73" w:lineRule="exact"/>
              <w:ind w:left="103" w:right="-3"/>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6" w:right="0"/>
              <w:jc w:val="left"/>
              <w:rPr>
                <w:rFonts w:ascii="宋体" w:hAnsi="宋体" w:cs="宋体" w:eastAsia="宋体" w:hint="default"/>
                <w:sz w:val="21"/>
                <w:szCs w:val="21"/>
              </w:rPr>
            </w:pPr>
            <w:r>
              <w:rPr>
                <w:rFonts w:ascii="宋体"/>
                <w:sz w:val="21"/>
              </w:rPr>
              <w:t>54,4</w:t>
            </w:r>
          </w:p>
          <w:p>
            <w:pPr>
              <w:pStyle w:val="TableParagraph"/>
              <w:spacing w:line="273" w:lineRule="exact"/>
              <w:ind w:left="196" w:right="0"/>
              <w:jc w:val="left"/>
              <w:rPr>
                <w:rFonts w:ascii="宋体" w:hAnsi="宋体" w:cs="宋体" w:eastAsia="宋体" w:hint="default"/>
                <w:sz w:val="21"/>
                <w:szCs w:val="21"/>
              </w:rPr>
            </w:pPr>
            <w:r>
              <w:rPr>
                <w:rFonts w:ascii="宋体"/>
                <w:sz w:val="21"/>
              </w:rPr>
              <w:t>50,0</w:t>
            </w:r>
          </w:p>
          <w:p>
            <w:pPr>
              <w:pStyle w:val="TableParagraph"/>
              <w:spacing w:line="272" w:lineRule="exact"/>
              <w:ind w:left="196" w:right="0"/>
              <w:jc w:val="left"/>
              <w:rPr>
                <w:rFonts w:ascii="宋体" w:hAnsi="宋体" w:cs="宋体" w:eastAsia="宋体" w:hint="default"/>
                <w:sz w:val="21"/>
                <w:szCs w:val="21"/>
              </w:rPr>
            </w:pPr>
            <w:r>
              <w:rPr>
                <w:rFonts w:ascii="宋体"/>
                <w:sz w:val="21"/>
              </w:rPr>
              <w:t>00.0</w:t>
            </w:r>
          </w:p>
          <w:p>
            <w:pPr>
              <w:pStyle w:val="TableParagraph"/>
              <w:spacing w:line="273" w:lineRule="exact"/>
              <w:ind w:right="-1"/>
              <w:jc w:val="right"/>
              <w:rPr>
                <w:rFonts w:ascii="宋体" w:hAnsi="宋体" w:cs="宋体" w:eastAsia="宋体" w:hint="default"/>
                <w:sz w:val="21"/>
                <w:szCs w:val="21"/>
              </w:rPr>
            </w:pPr>
            <w:r>
              <w:rPr>
                <w:rFonts w:ascii="宋体"/>
                <w:sz w:val="21"/>
              </w:rPr>
              <w:t>0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9" w:right="0"/>
              <w:jc w:val="left"/>
              <w:rPr>
                <w:rFonts w:ascii="宋体" w:hAnsi="宋体" w:cs="宋体" w:eastAsia="宋体" w:hint="default"/>
                <w:sz w:val="21"/>
                <w:szCs w:val="21"/>
              </w:rPr>
            </w:pPr>
            <w:r>
              <w:rPr>
                <w:rFonts w:ascii="宋体"/>
                <w:sz w:val="21"/>
              </w:rPr>
              <w:t>-38,75</w:t>
            </w:r>
          </w:p>
          <w:p>
            <w:pPr>
              <w:pStyle w:val="TableParagraph"/>
              <w:spacing w:line="273" w:lineRule="exact"/>
              <w:ind w:left="119" w:right="0"/>
              <w:jc w:val="left"/>
              <w:rPr>
                <w:rFonts w:ascii="宋体" w:hAnsi="宋体" w:cs="宋体" w:eastAsia="宋体" w:hint="default"/>
                <w:sz w:val="21"/>
                <w:szCs w:val="21"/>
              </w:rPr>
            </w:pPr>
            <w:r>
              <w:rPr>
                <w:rFonts w:ascii="宋体"/>
                <w:sz w:val="21"/>
              </w:rPr>
              <w:t>3,697.</w:t>
            </w:r>
          </w:p>
          <w:p>
            <w:pPr>
              <w:pStyle w:val="TableParagraph"/>
              <w:spacing w:line="274" w:lineRule="exact"/>
              <w:ind w:left="540" w:right="-3"/>
              <w:jc w:val="left"/>
              <w:rPr>
                <w:rFonts w:ascii="宋体" w:hAnsi="宋体" w:cs="宋体" w:eastAsia="宋体" w:hint="default"/>
                <w:sz w:val="21"/>
                <w:szCs w:val="21"/>
              </w:rPr>
            </w:pPr>
            <w:r>
              <w:rPr>
                <w:rFonts w:ascii="宋体"/>
                <w:sz w:val="21"/>
              </w:rPr>
              <w:t>59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6,97</w:t>
            </w:r>
          </w:p>
          <w:p>
            <w:pPr>
              <w:pStyle w:val="TableParagraph"/>
              <w:spacing w:line="273" w:lineRule="exact"/>
              <w:ind w:left="194" w:right="0"/>
              <w:jc w:val="left"/>
              <w:rPr>
                <w:rFonts w:ascii="宋体" w:hAnsi="宋体" w:cs="宋体" w:eastAsia="宋体" w:hint="default"/>
                <w:sz w:val="21"/>
                <w:szCs w:val="21"/>
              </w:rPr>
            </w:pPr>
            <w:r>
              <w:rPr>
                <w:rFonts w:ascii="宋体"/>
                <w:sz w:val="21"/>
              </w:rPr>
              <w:t>4.14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1" w:right="0"/>
              <w:jc w:val="left"/>
              <w:rPr>
                <w:rFonts w:ascii="宋体" w:hAnsi="宋体" w:cs="宋体" w:eastAsia="宋体" w:hint="default"/>
                <w:sz w:val="21"/>
                <w:szCs w:val="21"/>
              </w:rPr>
            </w:pPr>
            <w:r>
              <w:rPr>
                <w:rFonts w:ascii="宋体"/>
                <w:sz w:val="21"/>
              </w:rPr>
              <w:t>14,3</w:t>
            </w:r>
          </w:p>
          <w:p>
            <w:pPr>
              <w:pStyle w:val="TableParagraph"/>
              <w:spacing w:line="273" w:lineRule="exact"/>
              <w:ind w:left="191" w:right="0"/>
              <w:jc w:val="left"/>
              <w:rPr>
                <w:rFonts w:ascii="宋体" w:hAnsi="宋体" w:cs="宋体" w:eastAsia="宋体" w:hint="default"/>
                <w:sz w:val="21"/>
                <w:szCs w:val="21"/>
              </w:rPr>
            </w:pPr>
            <w:r>
              <w:rPr>
                <w:rFonts w:ascii="宋体"/>
                <w:sz w:val="21"/>
              </w:rPr>
              <w:t>32,8</w:t>
            </w:r>
          </w:p>
          <w:p>
            <w:pPr>
              <w:pStyle w:val="TableParagraph"/>
              <w:spacing w:line="272" w:lineRule="exact"/>
              <w:ind w:left="191" w:right="0"/>
              <w:jc w:val="left"/>
              <w:rPr>
                <w:rFonts w:ascii="宋体" w:hAnsi="宋体" w:cs="宋体" w:eastAsia="宋体" w:hint="default"/>
                <w:sz w:val="21"/>
                <w:szCs w:val="21"/>
              </w:rPr>
            </w:pPr>
            <w:r>
              <w:rPr>
                <w:rFonts w:ascii="宋体"/>
                <w:sz w:val="21"/>
              </w:rPr>
              <w:t>33.5</w:t>
            </w:r>
          </w:p>
          <w:p>
            <w:pPr>
              <w:pStyle w:val="TableParagraph"/>
              <w:spacing w:line="273" w:lineRule="exact"/>
              <w:ind w:right="-1"/>
              <w:jc w:val="right"/>
              <w:rPr>
                <w:rFonts w:ascii="宋体" w:hAnsi="宋体" w:cs="宋体" w:eastAsia="宋体" w:hint="default"/>
                <w:sz w:val="21"/>
                <w:szCs w:val="21"/>
              </w:rPr>
            </w:pPr>
            <w:r>
              <w:rPr>
                <w:rFonts w:ascii="宋体"/>
                <w:sz w:val="21"/>
              </w:rPr>
              <w:t>3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4" w:right="0"/>
              <w:jc w:val="left"/>
              <w:rPr>
                <w:rFonts w:ascii="宋体" w:hAnsi="宋体" w:cs="宋体" w:eastAsia="宋体" w:hint="default"/>
                <w:sz w:val="21"/>
                <w:szCs w:val="21"/>
              </w:rPr>
            </w:pPr>
            <w:r>
              <w:rPr>
                <w:rFonts w:ascii="宋体"/>
                <w:sz w:val="21"/>
              </w:rPr>
              <w:t>6,96</w:t>
            </w:r>
          </w:p>
          <w:p>
            <w:pPr>
              <w:pStyle w:val="TableParagraph"/>
              <w:spacing w:line="273" w:lineRule="exact"/>
              <w:ind w:left="194" w:right="0"/>
              <w:jc w:val="left"/>
              <w:rPr>
                <w:rFonts w:ascii="宋体" w:hAnsi="宋体" w:cs="宋体" w:eastAsia="宋体" w:hint="default"/>
                <w:sz w:val="21"/>
                <w:szCs w:val="21"/>
              </w:rPr>
            </w:pPr>
            <w:r>
              <w:rPr>
                <w:rFonts w:ascii="宋体"/>
                <w:sz w:val="21"/>
              </w:rPr>
              <w:t>8,61</w:t>
            </w:r>
          </w:p>
          <w:p>
            <w:pPr>
              <w:pStyle w:val="TableParagraph"/>
              <w:spacing w:line="274" w:lineRule="exact"/>
              <w:ind w:left="194" w:right="-3"/>
              <w:jc w:val="left"/>
              <w:rPr>
                <w:rFonts w:ascii="宋体" w:hAnsi="宋体" w:cs="宋体" w:eastAsia="宋体" w:hint="default"/>
                <w:sz w:val="21"/>
                <w:szCs w:val="21"/>
              </w:rPr>
            </w:pPr>
            <w:r>
              <w:rPr>
                <w:rFonts w:ascii="宋体"/>
                <w:sz w:val="21"/>
              </w:rPr>
              <w:t>7.33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w w:val="100"/>
                <w:sz w:val="21"/>
              </w:rPr>
              <w:t> </w:t>
            </w:r>
          </w:p>
          <w:p>
            <w:pPr>
              <w:pStyle w:val="TableParagraph"/>
              <w:spacing w:line="273" w:lineRule="exact"/>
              <w:ind w:left="112" w:right="-3"/>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1" w:right="0"/>
              <w:jc w:val="left"/>
              <w:rPr>
                <w:rFonts w:ascii="宋体" w:hAnsi="宋体" w:cs="宋体" w:eastAsia="宋体" w:hint="default"/>
                <w:sz w:val="21"/>
                <w:szCs w:val="21"/>
              </w:rPr>
            </w:pPr>
            <w:r>
              <w:rPr>
                <w:rFonts w:ascii="宋体"/>
                <w:sz w:val="21"/>
              </w:rPr>
              <w:t>115,</w:t>
            </w:r>
          </w:p>
          <w:p>
            <w:pPr>
              <w:pStyle w:val="TableParagraph"/>
              <w:spacing w:line="273" w:lineRule="exact"/>
              <w:ind w:left="191" w:right="0"/>
              <w:jc w:val="left"/>
              <w:rPr>
                <w:rFonts w:ascii="宋体" w:hAnsi="宋体" w:cs="宋体" w:eastAsia="宋体" w:hint="default"/>
                <w:sz w:val="21"/>
                <w:szCs w:val="21"/>
              </w:rPr>
            </w:pPr>
            <w:r>
              <w:rPr>
                <w:rFonts w:ascii="宋体"/>
                <w:sz w:val="21"/>
              </w:rPr>
              <w:t>583,</w:t>
            </w:r>
          </w:p>
          <w:p>
            <w:pPr>
              <w:pStyle w:val="TableParagraph"/>
              <w:spacing w:line="272" w:lineRule="exact"/>
              <w:ind w:left="191" w:right="0"/>
              <w:jc w:val="left"/>
              <w:rPr>
                <w:rFonts w:ascii="宋体" w:hAnsi="宋体" w:cs="宋体" w:eastAsia="宋体" w:hint="default"/>
                <w:sz w:val="21"/>
                <w:szCs w:val="21"/>
              </w:rPr>
            </w:pPr>
            <w:r>
              <w:rPr>
                <w:rFonts w:ascii="宋体"/>
                <w:sz w:val="21"/>
              </w:rPr>
              <w:t>808.</w:t>
            </w:r>
          </w:p>
          <w:p>
            <w:pPr>
              <w:pStyle w:val="TableParagraph"/>
              <w:spacing w:line="273" w:lineRule="exact"/>
              <w:ind w:left="400" w:right="0"/>
              <w:jc w:val="left"/>
              <w:rPr>
                <w:rFonts w:ascii="宋体" w:hAnsi="宋体" w:cs="宋体" w:eastAsia="宋体" w:hint="default"/>
                <w:sz w:val="21"/>
                <w:szCs w:val="21"/>
              </w:rPr>
            </w:pPr>
            <w:r>
              <w:rPr>
                <w:rFonts w:ascii="宋体"/>
                <w:sz w:val="21"/>
              </w:rPr>
              <w:t>33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1" w:right="0"/>
              <w:jc w:val="left"/>
              <w:rPr>
                <w:rFonts w:ascii="宋体" w:hAnsi="宋体" w:cs="宋体" w:eastAsia="宋体" w:hint="default"/>
                <w:sz w:val="21"/>
                <w:szCs w:val="21"/>
              </w:rPr>
            </w:pPr>
            <w:r>
              <w:rPr>
                <w:rFonts w:ascii="宋体"/>
                <w:sz w:val="21"/>
              </w:rPr>
              <w:t>269,87</w:t>
            </w:r>
          </w:p>
          <w:p>
            <w:pPr>
              <w:pStyle w:val="TableParagraph"/>
              <w:spacing w:line="273" w:lineRule="exact"/>
              <w:ind w:left="151" w:right="0"/>
              <w:jc w:val="left"/>
              <w:rPr>
                <w:rFonts w:ascii="宋体" w:hAnsi="宋体" w:cs="宋体" w:eastAsia="宋体" w:hint="default"/>
                <w:sz w:val="21"/>
                <w:szCs w:val="21"/>
              </w:rPr>
            </w:pPr>
            <w:r>
              <w:rPr>
                <w:rFonts w:ascii="宋体"/>
                <w:sz w:val="21"/>
              </w:rPr>
              <w:t>6,930.</w:t>
            </w:r>
          </w:p>
          <w:p>
            <w:pPr>
              <w:pStyle w:val="TableParagraph"/>
              <w:spacing w:line="274" w:lineRule="exact"/>
              <w:ind w:left="571" w:right="-3"/>
              <w:jc w:val="left"/>
              <w:rPr>
                <w:rFonts w:ascii="宋体" w:hAnsi="宋体" w:cs="宋体" w:eastAsia="宋体" w:hint="default"/>
                <w:sz w:val="21"/>
                <w:szCs w:val="21"/>
              </w:rPr>
            </w:pPr>
            <w:r>
              <w:rPr>
                <w:rFonts w:ascii="宋体"/>
                <w:sz w:val="21"/>
              </w:rPr>
              <w:t>74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9" w:right="0"/>
              <w:jc w:val="left"/>
              <w:rPr>
                <w:rFonts w:ascii="宋体" w:hAnsi="宋体" w:cs="宋体" w:eastAsia="宋体" w:hint="default"/>
                <w:sz w:val="21"/>
                <w:szCs w:val="21"/>
              </w:rPr>
            </w:pPr>
            <w:r>
              <w:rPr>
                <w:rFonts w:ascii="宋体"/>
                <w:sz w:val="21"/>
              </w:rPr>
              <w:t>6,98</w:t>
            </w:r>
          </w:p>
          <w:p>
            <w:pPr>
              <w:pStyle w:val="TableParagraph"/>
              <w:spacing w:line="273" w:lineRule="exact"/>
              <w:ind w:left="199" w:right="0"/>
              <w:jc w:val="left"/>
              <w:rPr>
                <w:rFonts w:ascii="宋体" w:hAnsi="宋体" w:cs="宋体" w:eastAsia="宋体" w:hint="default"/>
                <w:sz w:val="21"/>
                <w:szCs w:val="21"/>
              </w:rPr>
            </w:pPr>
            <w:r>
              <w:rPr>
                <w:rFonts w:ascii="宋体"/>
                <w:sz w:val="21"/>
              </w:rPr>
              <w:t>5,33</w:t>
            </w:r>
          </w:p>
          <w:p>
            <w:pPr>
              <w:pStyle w:val="TableParagraph"/>
              <w:spacing w:line="274" w:lineRule="exact"/>
              <w:ind w:left="199" w:right="-3"/>
              <w:jc w:val="left"/>
              <w:rPr>
                <w:rFonts w:ascii="宋体" w:hAnsi="宋体" w:cs="宋体" w:eastAsia="宋体" w:hint="default"/>
                <w:sz w:val="21"/>
                <w:szCs w:val="21"/>
              </w:rPr>
            </w:pPr>
            <w:r>
              <w:rPr>
                <w:rFonts w:ascii="宋体"/>
                <w:sz w:val="21"/>
              </w:rPr>
              <w:t>4.46 </w:t>
            </w:r>
          </w:p>
        </w:tc>
      </w:tr>
    </w:tbl>
    <w:p>
      <w:pPr>
        <w:spacing w:after="0" w:line="274"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37" w:lineRule="auto"/>
        <w:ind w:left="218" w:right="1712"/>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spacing w:val="-1"/>
          <w:w w:val="100"/>
        </w:rPr>
        <w:t>无</w:t>
      </w:r>
      <w:r>
        <w:rPr>
          <w:rFonts w:ascii="宋体" w:hAnsi="宋体" w:cs="宋体" w:eastAsia="宋体" w:hint="default"/>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6"/>
        <w:spacing w:line="240" w:lineRule="auto" w:before="56"/>
        <w:ind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6"/>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3171" w:space="335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4"/>
        <w:gridCol w:w="1897"/>
        <w:gridCol w:w="1688"/>
        <w:gridCol w:w="1897"/>
        <w:gridCol w:w="1685"/>
      </w:tblGrid>
      <w:tr>
        <w:trPr>
          <w:trHeight w:val="283"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107"/>
              <w:ind w:left="7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88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1,386,565,765.28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936,598,421.75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957,773,038.30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556,974,319.14</w:t>
            </w:r>
            <w:r>
              <w:rPr>
                <w:rFonts w:ascii="宋体"/>
                <w:sz w:val="21"/>
              </w:rPr>
              <w:t> </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33,800,842.48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10,067,650.65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46,713,684.49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14,508,760.54</w:t>
            </w:r>
            <w:r>
              <w:rPr>
                <w:rFonts w:ascii="宋体"/>
                <w:sz w:val="21"/>
              </w:rPr>
              <w:t> </w:t>
            </w:r>
          </w:p>
        </w:tc>
      </w:tr>
      <w:tr>
        <w:trPr>
          <w:trHeight w:val="28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1,420,366,607.76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946,666,072.40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1,004,486,722.79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571,483,079.68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BodyText"/>
        <w:spacing w:line="290" w:lineRule="auto" w:before="58"/>
        <w:ind w:left="218" w:right="80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63" w:lineRule="exact"/>
        <w:ind w:right="0"/>
        <w:jc w:val="left"/>
        <w:rPr>
          <w:rFonts w:ascii="宋体" w:hAnsi="宋体" w:cs="宋体" w:eastAsia="宋体" w:hint="default"/>
        </w:rPr>
      </w:pPr>
      <w:r>
        <w:rPr>
          <w:rFonts w:ascii="宋体"/>
        </w:rPr>
        <w:t> </w:t>
      </w:r>
    </w:p>
    <w:p>
      <w:pPr>
        <w:pStyle w:val="Heading6"/>
        <w:spacing w:line="240" w:lineRule="auto" w:before="61"/>
        <w:ind w:right="0"/>
        <w:jc w:val="left"/>
        <w:rPr>
          <w:rFonts w:ascii="宋体" w:hAnsi="宋体" w:cs="宋体" w:eastAsia="宋体" w:hint="default"/>
          <w:b w:val="0"/>
          <w:bCs w:val="0"/>
        </w:rPr>
      </w:pPr>
      <w:bookmarkStart w:name="OLE_LINK6" w:id="22"/>
      <w:bookmarkEnd w:id="22"/>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ind w:left="21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2259" w:space="426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7"/>
        <w:gridCol w:w="2326"/>
        <w:gridCol w:w="2077"/>
      </w:tblGrid>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10,533,000.00</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49,344,238.99</w:t>
            </w:r>
            <w:r>
              <w:rPr>
                <w:rFonts w:ascii="宋体"/>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-38,753,697.59</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-20,320,811.64</w:t>
            </w:r>
            <w:r>
              <w:rPr>
                <w:rFonts w:ascii="宋体"/>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72,331,019.52</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65,573,101.84</w:t>
            </w:r>
            <w:r>
              <w:rPr>
                <w:rFonts w:ascii="宋体"/>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产在持有期间的投资收益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的利得</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59,322,000.00</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短期理财产品的投资收益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1,020,531.77</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1,950,202.73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47"/>
        <w:gridCol w:w="2326"/>
        <w:gridCol w:w="2077"/>
      </w:tblGrid>
      <w:tr>
        <w:trPr>
          <w:trHeight w:val="28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1" w:right="-3"/>
              <w:jc w:val="left"/>
              <w:rPr>
                <w:rFonts w:ascii="宋体" w:hAnsi="宋体" w:cs="宋体" w:eastAsia="宋体" w:hint="default"/>
                <w:sz w:val="21"/>
                <w:szCs w:val="21"/>
              </w:rPr>
            </w:pPr>
            <w:r>
              <w:rPr>
                <w:rFonts w:ascii="宋体"/>
                <w:sz w:val="21"/>
              </w:rPr>
              <w:t>104,452,853.70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8" w:right="-3"/>
              <w:jc w:val="left"/>
              <w:rPr>
                <w:rFonts w:ascii="宋体" w:hAnsi="宋体" w:cs="宋体" w:eastAsia="宋体" w:hint="default"/>
                <w:sz w:val="21"/>
                <w:szCs w:val="21"/>
              </w:rPr>
            </w:pPr>
            <w:r>
              <w:rPr>
                <w:rFonts w:ascii="宋体"/>
                <w:sz w:val="21"/>
              </w:rPr>
              <w:t>96,546,731.92 </w:t>
            </w:r>
          </w:p>
        </w:tc>
      </w:tr>
    </w:tbl>
    <w:p>
      <w:pPr>
        <w:spacing w:after="0" w:line="243" w:lineRule="exact"/>
        <w:jc w:val="left"/>
        <w:rPr>
          <w:rFonts w:ascii="宋体" w:hAnsi="宋体" w:cs="宋体" w:eastAsia="宋体" w:hint="default"/>
          <w:sz w:val="21"/>
          <w:szCs w:val="21"/>
        </w:rPr>
        <w:sectPr>
          <w:pgSz w:w="11910" w:h="16840"/>
          <w:pgMar w:header="882" w:footer="1195" w:top="1120" w:bottom="1380" w:left="1580" w:right="1040"/>
        </w:sectPr>
      </w:pPr>
    </w:p>
    <w:p>
      <w:pPr>
        <w:pStyle w:val="Heading4"/>
        <w:spacing w:line="274" w:lineRule="exact"/>
        <w:ind w:right="0"/>
        <w:jc w:val="left"/>
        <w:rPr>
          <w:rFonts w:ascii="宋体" w:hAnsi="宋体" w:cs="宋体" w:eastAsia="宋体" w:hint="default"/>
        </w:rPr>
      </w:pPr>
      <w:r>
        <w:rPr>
          <w:rFonts w:ascii="宋体"/>
        </w:rPr>
        <w:t> </w:t>
      </w:r>
    </w:p>
    <w:p>
      <w:pPr>
        <w:pStyle w:val="BodyText"/>
        <w:spacing w:line="247" w:lineRule="auto" w:before="81"/>
        <w:ind w:left="218" w:right="1607"/>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98"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Heading4"/>
        <w:spacing w:line="312"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t>十八、补充资料</w:t>
      </w:r>
      <w:r>
        <w:rPr>
          <w:rFonts w:ascii="宋体" w:hAnsi="宋体" w:cs="宋体" w:eastAsia="宋体" w:hint="default"/>
          <w:w w:val="99"/>
        </w:rPr>
        <w:t> </w:t>
      </w:r>
      <w:r>
        <w:rPr>
          <w:rFonts w:ascii="宋体" w:hAnsi="宋体" w:cs="宋体" w:eastAsia="宋体" w:hint="default"/>
          <w:b w:val="0"/>
          <w:bCs w:val="0"/>
        </w:rPr>
      </w:r>
    </w:p>
    <w:p>
      <w:pPr>
        <w:pStyle w:val="Heading6"/>
        <w:spacing w:line="240" w:lineRule="auto" w:before="56"/>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3"/>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380" w:left="1580" w:right="1040"/>
          <w:cols w:num="2" w:equalWidth="0">
            <w:col w:w="3066" w:space="345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7"/>
        <w:gridCol w:w="2326"/>
        <w:gridCol w:w="2077"/>
      </w:tblGrid>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34,581,914.13</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8"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87"/>
                <w:w w:val="100"/>
                <w:sz w:val="21"/>
                <w:szCs w:val="21"/>
              </w:rPr>
              <w:t>助</w:t>
            </w:r>
            <w:r>
              <w:rPr>
                <w:rFonts w:ascii="宋体" w:hAnsi="宋体" w:cs="宋体" w:eastAsia="宋体" w:hint="default"/>
                <w:spacing w:val="-3"/>
                <w:w w:val="100"/>
                <w:sz w:val="21"/>
                <w:szCs w:val="21"/>
              </w:rPr>
              <w:t>（</w:t>
            </w:r>
            <w:r>
              <w:rPr>
                <w:rFonts w:ascii="宋体" w:hAnsi="宋体" w:cs="宋体" w:eastAsia="宋体" w:hint="default"/>
                <w:w w:val="100"/>
                <w:sz w:val="21"/>
                <w:szCs w:val="21"/>
              </w:rPr>
              <w:t>与企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业</w:t>
            </w:r>
            <w:r>
              <w:rPr>
                <w:rFonts w:ascii="宋体" w:hAnsi="宋体" w:cs="宋体" w:eastAsia="宋体" w:hint="default"/>
                <w:spacing w:val="-3"/>
                <w:w w:val="100"/>
                <w:sz w:val="21"/>
                <w:szCs w:val="21"/>
              </w:rPr>
              <w:t>务</w:t>
            </w:r>
            <w:r>
              <w:rPr>
                <w:rFonts w:ascii="宋体" w:hAnsi="宋体" w:cs="宋体" w:eastAsia="宋体" w:hint="default"/>
                <w:w w:val="100"/>
                <w:sz w:val="21"/>
                <w:szCs w:val="21"/>
              </w:rPr>
              <w:t>密</w:t>
            </w:r>
            <w:r>
              <w:rPr>
                <w:rFonts w:ascii="宋体" w:hAnsi="宋体" w:cs="宋体" w:eastAsia="宋体" w:hint="default"/>
                <w:spacing w:val="-3"/>
                <w:w w:val="100"/>
                <w:sz w:val="21"/>
                <w:szCs w:val="21"/>
              </w:rPr>
              <w:t>切</w:t>
            </w:r>
            <w:r>
              <w:rPr>
                <w:rFonts w:ascii="宋体" w:hAnsi="宋体" w:cs="宋体" w:eastAsia="宋体" w:hint="default"/>
                <w:w w:val="100"/>
                <w:sz w:val="21"/>
                <w:szCs w:val="21"/>
              </w:rPr>
              <w:t>相</w:t>
            </w:r>
            <w:r>
              <w:rPr>
                <w:rFonts w:ascii="宋体" w:hAnsi="宋体" w:cs="宋体" w:eastAsia="宋体" w:hint="default"/>
                <w:spacing w:val="-3"/>
                <w:w w:val="100"/>
                <w:sz w:val="21"/>
                <w:szCs w:val="21"/>
              </w:rPr>
              <w:t>关</w:t>
            </w:r>
            <w:r>
              <w:rPr>
                <w:rFonts w:ascii="宋体" w:hAnsi="宋体" w:cs="宋体" w:eastAsia="宋体" w:hint="default"/>
                <w:w w:val="100"/>
                <w:sz w:val="21"/>
                <w:szCs w:val="21"/>
              </w:rPr>
              <w:t>，</w:t>
            </w:r>
          </w:p>
          <w:p>
            <w:pPr>
              <w:pStyle w:val="TableParagraph"/>
              <w:spacing w:line="272" w:lineRule="exact" w:before="27"/>
              <w:ind w:left="103" w:right="117"/>
              <w:jc w:val="left"/>
              <w:rPr>
                <w:rFonts w:ascii="宋体" w:hAnsi="宋体" w:cs="宋体" w:eastAsia="宋体" w:hint="default"/>
                <w:sz w:val="21"/>
                <w:szCs w:val="21"/>
              </w:rPr>
            </w:pPr>
            <w:r>
              <w:rPr>
                <w:rFonts w:ascii="宋体" w:hAnsi="宋体" w:cs="宋体" w:eastAsia="宋体" w:hint="default"/>
                <w:spacing w:val="-2"/>
                <w:sz w:val="21"/>
                <w:szCs w:val="21"/>
              </w:rPr>
              <w:t>按照国家统一标准定额或定量享受的政府补助除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外）</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26,429,095.97</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1,390,092.55</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8"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w:t>
            </w:r>
          </w:p>
          <w:p>
            <w:pPr>
              <w:pStyle w:val="TableParagraph"/>
              <w:spacing w:line="272" w:lineRule="exact" w:before="27"/>
              <w:ind w:left="103" w:right="117"/>
              <w:jc w:val="left"/>
              <w:rPr>
                <w:rFonts w:ascii="宋体" w:hAnsi="宋体" w:cs="宋体" w:eastAsia="宋体" w:hint="default"/>
                <w:sz w:val="21"/>
                <w:szCs w:val="21"/>
              </w:rPr>
            </w:pPr>
            <w:r>
              <w:rPr>
                <w:rFonts w:ascii="宋体" w:hAnsi="宋体" w:cs="宋体" w:eastAsia="宋体" w:hint="default"/>
                <w:spacing w:val="-2"/>
                <w:sz w:val="21"/>
                <w:szCs w:val="21"/>
              </w:rPr>
              <w:t>本小于取得投资时应享有被投资单位可辨认净资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产公允价值产生的收益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3,849,707.74</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5"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7"/>
              <w:jc w:val="right"/>
              <w:rPr>
                <w:rFonts w:ascii="宋体" w:hAnsi="宋体" w:cs="宋体" w:eastAsia="宋体" w:hint="default"/>
                <w:sz w:val="24"/>
                <w:szCs w:val="24"/>
              </w:rPr>
            </w:pPr>
            <w:r>
              <w:rPr>
                <w:rFonts w:ascii="宋体"/>
                <w:sz w:val="24"/>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的当期净损益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645"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z w:val="21"/>
                <w:szCs w:val="21"/>
              </w:rPr>
              <w:t>外，持有交易性金融资产、衍生金融资产、交易</w:t>
            </w:r>
            <w:r>
              <w:rPr>
                <w:rFonts w:ascii="宋体" w:hAnsi="宋体" w:cs="宋体" w:eastAsia="宋体" w:hint="default"/>
                <w:w w:val="100"/>
                <w:sz w:val="21"/>
                <w:szCs w:val="21"/>
              </w:rPr>
              <w:t> </w:t>
            </w:r>
            <w:r>
              <w:rPr>
                <w:rFonts w:ascii="宋体" w:hAnsi="宋体" w:cs="宋体" w:eastAsia="宋体" w:hint="default"/>
                <w:sz w:val="21"/>
                <w:szCs w:val="21"/>
              </w:rPr>
              <w:t>性金融负债、衍生金融负债产生的公允价值变动</w:t>
            </w:r>
            <w:r>
              <w:rPr>
                <w:rFonts w:ascii="宋体" w:hAnsi="宋体" w:cs="宋体" w:eastAsia="宋体" w:hint="default"/>
                <w:w w:val="100"/>
                <w:sz w:val="21"/>
                <w:szCs w:val="21"/>
              </w:rPr>
              <w:t> </w:t>
            </w:r>
            <w:r>
              <w:rPr>
                <w:rFonts w:ascii="宋体" w:hAnsi="宋体" w:cs="宋体" w:eastAsia="宋体" w:hint="default"/>
                <w:spacing w:val="-6"/>
                <w:sz w:val="21"/>
                <w:szCs w:val="21"/>
              </w:rPr>
              <w:t>损益，以及处置交易性金融资产、衍生金融资产、</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交易性金融负债、衍生金融负债和其他债权投资</w:t>
            </w:r>
            <w:r>
              <w:rPr>
                <w:rFonts w:ascii="宋体" w:hAnsi="宋体" w:cs="宋体" w:eastAsia="宋体" w:hint="default"/>
                <w:w w:val="100"/>
                <w:sz w:val="21"/>
                <w:szCs w:val="21"/>
              </w:rPr>
              <w:t> </w:t>
            </w:r>
            <w:r>
              <w:rPr>
                <w:rFonts w:ascii="宋体" w:hAnsi="宋体" w:cs="宋体" w:eastAsia="宋体" w:hint="default"/>
                <w:sz w:val="21"/>
                <w:szCs w:val="21"/>
              </w:rPr>
              <w:t>取得的投资收益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1,929,650.27</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公允价值变动产生的损益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进行一次性调整对当期损益的影响</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7"/>
              <w:jc w:val="right"/>
              <w:rPr>
                <w:rFonts w:ascii="宋体" w:hAnsi="宋体" w:cs="宋体" w:eastAsia="宋体" w:hint="default"/>
                <w:sz w:val="24"/>
                <w:szCs w:val="24"/>
              </w:rPr>
            </w:pPr>
            <w:r>
              <w:rPr>
                <w:rFonts w:ascii="宋体"/>
                <w:sz w:val="24"/>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-101,059.73</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47"/>
        <w:gridCol w:w="2326"/>
        <w:gridCol w:w="2077"/>
      </w:tblGrid>
      <w:tr>
        <w:trPr>
          <w:trHeight w:val="28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的利得</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104,608,360.34</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-21,524,620.42</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-7,573,713.39</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143,589,427.46</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BodyText"/>
        <w:spacing w:line="273" w:lineRule="exact" w:before="4"/>
        <w:ind w:left="218"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left="218" w:right="3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Heading4"/>
        <w:spacing w:line="30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6"/>
        <w:spacing w:line="240" w:lineRule="auto"/>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Heading4"/>
        <w:spacing w:line="240" w:lineRule="auto" w:before="5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13.52</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0.2806</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0.2794</w:t>
            </w:r>
            <w:r>
              <w:rPr>
                <w:rFonts w:ascii="宋体"/>
                <w:sz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0.1123</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0.1118</w:t>
            </w:r>
            <w:r>
              <w:rPr>
                <w:rFonts w:ascii="宋体"/>
                <w:sz w:val="21"/>
              </w:rPr>
              <w:t> </w:t>
            </w:r>
          </w:p>
        </w:tc>
      </w:tr>
    </w:tbl>
    <w:p>
      <w:pPr>
        <w:pStyle w:val="Heading4"/>
        <w:spacing w:line="274" w:lineRule="exact"/>
        <w:ind w:right="0"/>
        <w:jc w:val="left"/>
        <w:rPr>
          <w:rFonts w:ascii="宋体" w:hAnsi="宋体" w:cs="宋体" w:eastAsia="宋体" w:hint="default"/>
        </w:rPr>
      </w:pPr>
      <w:r>
        <w:rPr>
          <w:rFonts w:ascii="宋体"/>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Heading4"/>
        <w:spacing w:line="312" w:lineRule="exact"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312" w:lineRule="exact"/>
        <w:ind w:right="0"/>
        <w:jc w:val="left"/>
        <w:rPr>
          <w:rFonts w:ascii="宋体" w:hAnsi="宋体" w:cs="宋体" w:eastAsia="宋体" w:hint="default"/>
        </w:rPr>
      </w:pPr>
      <w:r>
        <w:rPr>
          <w:rFonts w:ascii="宋体"/>
        </w:rPr>
        <w:t> </w:t>
      </w:r>
    </w:p>
    <w:p>
      <w:pPr>
        <w:pStyle w:val="Heading6"/>
        <w:spacing w:line="240" w:lineRule="auto"/>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Heading4"/>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4"/>
        <w:spacing w:line="313" w:lineRule="exact"/>
        <w:ind w:right="0"/>
        <w:jc w:val="left"/>
        <w:rPr>
          <w:rFonts w:ascii="宋体" w:hAnsi="宋体" w:cs="宋体" w:eastAsia="宋体" w:hint="default"/>
        </w:rPr>
      </w:pPr>
      <w:r>
        <w:rPr>
          <w:rFonts w:ascii="宋体"/>
        </w:rPr>
        <w:t> </w:t>
      </w:r>
    </w:p>
    <w:p>
      <w:pPr>
        <w:pStyle w:val="Heading1"/>
        <w:spacing w:line="240" w:lineRule="auto" w:before="49"/>
        <w:ind w:left="2947" w:right="0"/>
        <w:jc w:val="left"/>
        <w:rPr>
          <w:rFonts w:ascii="宋体" w:hAnsi="宋体" w:cs="宋体" w:eastAsia="宋体" w:hint="default"/>
          <w:b w:val="0"/>
          <w:bCs w:val="0"/>
        </w:rPr>
      </w:pPr>
      <w:bookmarkStart w:name="_bookmark11" w:id="23"/>
      <w:bookmarkEnd w:id="23"/>
      <w:r>
        <w:rPr>
          <w:b w:val="0"/>
          <w:bCs w:val="0"/>
        </w:rPr>
      </w:r>
      <w:r>
        <w:rPr>
          <w:rFonts w:ascii="宋体" w:hAnsi="宋体" w:cs="宋体" w:eastAsia="宋体" w:hint="default"/>
        </w:rPr>
        <w:t>第十二节  </w:t>
      </w:r>
      <w:r>
        <w:rPr>
          <w:rFonts w:ascii="宋体" w:hAnsi="宋体" w:cs="宋体" w:eastAsia="宋体" w:hint="default"/>
          <w:spacing w:val="133"/>
        </w:rPr>
        <w:t> </w:t>
      </w:r>
      <w:r>
        <w:rPr>
          <w:rFonts w:ascii="宋体" w:hAnsi="宋体" w:cs="宋体" w:eastAsia="宋体" w:hint="default"/>
          <w:spacing w:val="133"/>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载有法定代表人、主管会计负责人、会计机构负责人签名并盖章的会计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报表</w:t>
            </w:r>
            <w:r>
              <w:rPr>
                <w:rFonts w:ascii="宋体" w:hAnsi="宋体" w:cs="宋体" w:eastAsia="宋体" w:hint="default"/>
                <w:sz w:val="21"/>
                <w:szCs w:val="21"/>
              </w:rPr>
              <w:t> </w:t>
            </w:r>
          </w:p>
        </w:tc>
      </w:tr>
      <w:tr>
        <w:trPr>
          <w:trHeight w:val="44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报告期内在中国证监会指定报纸《中国证券报》、《上海证券报》、《证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券时报》上公开披露过的所有公司文件的正文及公告原件</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footerReference w:type="default" r:id="rId76"/>
          <w:pgSz w:w="11910" w:h="16840"/>
          <w:pgMar w:footer="1195" w:header="882" w:top="1120" w:bottom="1380" w:left="1580" w:right="940"/>
        </w:sectPr>
      </w:pPr>
    </w:p>
    <w:p>
      <w:pPr>
        <w:pStyle w:val="BodyText"/>
        <w:spacing w:line="241" w:lineRule="exact"/>
        <w:ind w:left="21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4"/>
        <w:spacing w:line="240" w:lineRule="auto"/>
        <w:ind w:right="0"/>
        <w:jc w:val="left"/>
        <w:rPr>
          <w:rFonts w:ascii="宋体" w:hAnsi="宋体" w:cs="宋体" w:eastAsia="宋体" w:hint="default"/>
        </w:rPr>
      </w:pPr>
      <w:r>
        <w:rPr>
          <w:rFonts w:ascii="宋体"/>
        </w:rPr>
        <w:t> </w:t>
      </w:r>
    </w:p>
    <w:p>
      <w:pPr>
        <w:spacing w:line="276" w:lineRule="auto" w:before="46"/>
        <w:ind w:left="218"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2"/>
          <w:w w:val="99"/>
          <w:sz w:val="24"/>
          <w:szCs w:val="24"/>
        </w:rPr>
        <w:t>修</w:t>
      </w:r>
      <w:r>
        <w:rPr>
          <w:rFonts w:ascii="宋体" w:hAnsi="宋体" w:cs="宋体" w:eastAsia="宋体" w:hint="default"/>
          <w:b/>
          <w:bCs/>
          <w:w w:val="99"/>
          <w:sz w:val="24"/>
          <w:szCs w:val="24"/>
        </w:rPr>
        <w:t>订</w:t>
      </w:r>
      <w:r>
        <w:rPr>
          <w:rFonts w:ascii="宋体" w:hAnsi="宋体" w:cs="宋体" w:eastAsia="宋体" w:hint="default"/>
          <w:b/>
          <w:bCs/>
          <w:spacing w:val="2"/>
          <w:w w:val="99"/>
          <w:sz w:val="24"/>
          <w:szCs w:val="24"/>
        </w:rPr>
        <w:t>信</w:t>
      </w:r>
      <w:r>
        <w:rPr>
          <w:rFonts w:ascii="宋体" w:hAnsi="宋体" w:cs="宋体" w:eastAsia="宋体" w:hint="default"/>
          <w:b/>
          <w:bCs/>
          <w:w w:val="99"/>
          <w:sz w:val="24"/>
          <w:szCs w:val="24"/>
        </w:rPr>
        <w:t>息</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4"/>
        <w:spacing w:line="276"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pStyle w:val="BodyText"/>
        <w:spacing w:line="314" w:lineRule="auto"/>
        <w:ind w:left="218" w:right="0" w:firstLine="2470"/>
        <w:jc w:val="left"/>
        <w:rPr>
          <w:rFonts w:ascii="宋体" w:hAnsi="宋体" w:cs="宋体" w:eastAsia="宋体" w:hint="default"/>
          <w:sz w:val="24"/>
          <w:szCs w:val="24"/>
        </w:rPr>
      </w:pPr>
      <w:r>
        <w:rPr/>
        <w:t>董事长：赵剑</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w:t>
      </w:r>
      <w:r>
        <w:rPr>
          <w:rFonts w:ascii="宋体" w:hAnsi="宋体" w:cs="宋体" w:eastAsia="宋体" w:hint="default"/>
          <w:spacing w:val="-3"/>
          <w:sz w:val="24"/>
          <w:szCs w:val="24"/>
        </w:rPr>
        <w:t> </w:t>
      </w:r>
      <w:r>
        <w:rPr>
          <w:rFonts w:ascii="宋体" w:hAnsi="宋体" w:cs="宋体" w:eastAsia="宋体" w:hint="default"/>
          <w:color w:val="008000"/>
          <w:sz w:val="24"/>
          <w:szCs w:val="24"/>
        </w:rPr>
        <w:t> </w:t>
      </w:r>
      <w:r>
        <w:rPr>
          <w:rFonts w:ascii="宋体" w:hAnsi="宋体" w:cs="宋体" w:eastAsia="宋体" w:hint="default"/>
          <w:sz w:val="24"/>
          <w:szCs w:val="24"/>
        </w:rPr>
      </w:r>
    </w:p>
    <w:sectPr>
      <w:type w:val="continuous"/>
      <w:pgSz w:w="11910" w:h="16840"/>
      <w:pgMar w:top="1100" w:bottom="1380" w:left="1580" w:right="940"/>
      <w:cols w:num="2" w:equalWidth="0">
        <w:col w:w="2259" w:space="2840"/>
        <w:col w:w="429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319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190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220</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18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18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18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220</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18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188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220</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188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18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65</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769989pt;margin-top:771.145996pt;width:27.8pt;height:11pt;mso-position-horizontal-relative:page;mso-position-vertical-relative:page;z-index:-1319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18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220</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18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18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220</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318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18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88</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318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18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185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220</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104</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19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220</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108</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4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w:t>
                </w:r>
                <w:r>
                  <w:rPr/>
                  <w:fldChar w:fldCharType="end"/>
                </w:r>
                <w:r>
                  <w:rPr>
                    <w:rFonts w:ascii="Calibri"/>
                    <w:b/>
                    <w:sz w:val="18"/>
                  </w:rPr>
                  <w:t>9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114</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115</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183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220</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123</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124</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18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220</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19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 </w:t>
                </w:r>
                <w:r>
                  <w:rPr>
                    <w:rFonts w:ascii="Calibri"/>
                    <w:sz w:val="18"/>
                  </w:rPr>
                  <w:t>/</w:t>
                </w:r>
                <w:r>
                  <w:rPr>
                    <w:rFonts w:ascii="Calibri"/>
                    <w:spacing w:val="-4"/>
                    <w:sz w:val="18"/>
                  </w:rPr>
                  <w:t> </w:t>
                </w:r>
                <w:r>
                  <w:rPr>
                    <w:rFonts w:ascii="Calibri"/>
                    <w:b/>
                    <w:sz w:val="18"/>
                  </w:rPr>
                  <w:t>220</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182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220</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18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220</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181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220</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180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220</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18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220</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19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18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317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188</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17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190</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1.663513pt;width:8pt;height:14pt;mso-position-horizontal-relative:page;mso-position-vertical-relative:page;z-index:-131783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sz w:val="24"/>
                  </w:rPr>
                  <w:t> </w:t>
                </w:r>
              </w:p>
            </w:txbxContent>
          </v:textbox>
          <w10:wrap type="none"/>
        </v:shape>
      </w:pict>
    </w:r>
    <w:r>
      <w:rPr/>
      <w:pict>
        <v:shape style="position:absolute;margin-left:291.209991pt;margin-top:771.145996pt;width:37.950pt;height:11pt;mso-position-horizontal-relative:page;mso-position-vertical-relative:page;z-index:-1317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17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193</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17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220</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17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0.063477pt;width:104pt;height:14pt;mso-position-horizontal-relative:page;mso-position-vertical-relative:page;z-index:-131771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p>
            </w:txbxContent>
          </v:textbox>
          <w10:wrap type="none"/>
        </v:shape>
      </w:pict>
    </w:r>
    <w:r>
      <w:rPr/>
      <w:pict>
        <v:shape style="position:absolute;margin-left:291.209991pt;margin-top:771.145996pt;width:37.950pt;height:11pt;mso-position-horizontal-relative:page;mso-position-vertical-relative:page;z-index:-1317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210</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17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212</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176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220</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19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220</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19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19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220</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19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220</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35pt;height:.1pt;mso-position-horizontal-relative:page;mso-position-vertical-relative:page;z-index:-1319272" coordorigin="1769,1116" coordsize="8867,2">
          <v:shape style="position:absolute;left:1769;top:1116;width:8867;height:2" coordorigin="1769,1116" coordsize="8867,0" path="m1769,1116l10636,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865608pt;width:67.55pt;height:12pt;mso-position-horizontal-relative:page;mso-position-vertical-relative:page;z-index:-1319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4pt;height:.1pt;mso-position-horizontal-relative:page;mso-position-vertical-relative:page;z-index:-1318744" coordorigin="1495,1118" coordsize="13908,2">
          <v:shape style="position:absolute;left:1495;top:1118;width:13908;height:2" coordorigin="1495,1118" coordsize="13908,0" path="m1495,1118l15403,1118e" filled="false" stroked="true" strokeweight=".72pt" strokecolor="#000000">
            <v:path arrowok="t"/>
          </v:shape>
          <w10:wrap type="none"/>
        </v:group>
      </w:pict>
    </w:r>
    <w:r>
      <w:rPr/>
      <w:pict>
        <v:shape style="position:absolute;margin-left:388.690002pt;margin-top:43.105633pt;width:67.55pt;height:12pt;mso-position-horizontal-relative:page;mso-position-vertical-relative:page;z-index:-1318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4pt;height:.1pt;mso-position-horizontal-relative:page;mso-position-vertical-relative:page;z-index:-1318672" coordorigin="1248,1118" coordsize="8868,2">
          <v:shape style="position:absolute;left:1248;top:1118;width:8868;height:2" coordorigin="1248,1118" coordsize="8868,0" path="m1248,1118l10116,1118e" filled="false" stroked="true" strokeweight=".72pt" strokecolor="#000000">
            <v:path arrowok="t"/>
          </v:shape>
          <w10:wrap type="none"/>
        </v:group>
      </w:pict>
    </w:r>
    <w:r>
      <w:rPr/>
      <w:pict>
        <v:shape style="position:absolute;margin-left:250.330002pt;margin-top:43.105606pt;width:67.55pt;height:12pt;mso-position-horizontal-relative:page;mso-position-vertical-relative:page;z-index:-1318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4pt;height:.1pt;mso-position-horizontal-relative:page;mso-position-vertical-relative:page;z-index:-1317976" coordorigin="1411,1118" coordsize="13908,2">
          <v:shape style="position:absolute;left:1411;top:1118;width:13908;height:2" coordorigin="1411,1118" coordsize="13908,0" path="m1411,1118l15319,1118e" filled="false" stroked="true" strokeweight=".72pt" strokecolor="#000000">
            <v:path arrowok="t"/>
          </v:shape>
          <w10:wrap type="none"/>
        </v:group>
      </w:pict>
    </w:r>
    <w:r>
      <w:rPr/>
      <w:pict>
        <v:shape style="position:absolute;margin-left:384.48999pt;margin-top:43.105633pt;width:67.55pt;height:12pt;mso-position-horizontal-relative:page;mso-position-vertical-relative:page;z-index:-1317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35pt;height:.1pt;mso-position-horizontal-relative:page;mso-position-vertical-relative:page;z-index:-1317904" coordorigin="1769,1118" coordsize="8867,2">
          <v:shape style="position:absolute;left:1769;top:1118;width:8867;height:2" coordorigin="1769,1118" coordsize="8867,0" path="m1769,1118l10636,1118e" filled="false" stroked="true" strokeweight=".72pt" strokecolor="#000000">
            <v:path arrowok="t"/>
          </v:shape>
          <w10:wrap type="none"/>
        </v:group>
      </w:pict>
    </w:r>
    <w:r>
      <w:rPr/>
      <w:pict>
        <v:shape style="position:absolute;margin-left:276.369995pt;margin-top:43.105606pt;width:67.55pt;height:12pt;mso-position-horizontal-relative:page;mso-position-vertical-relative:page;z-index:-13178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6"/>
    </w:pPr>
    <w:rPr>
      <w:rFonts w:ascii="宋体" w:hAnsi="宋体" w:eastAsia="宋体"/>
      <w:sz w:val="21"/>
      <w:szCs w:val="21"/>
    </w:rPr>
  </w:style>
  <w:style w:styleId="Heading1" w:type="paragraph">
    <w:name w:val="Heading 1"/>
    <w:basedOn w:val="Normal"/>
    <w:uiPriority w:val="1"/>
    <w:qFormat/>
    <w:pPr>
      <w:spacing w:before="14"/>
      <w:ind w:left="63"/>
      <w:outlineLvl w:val="1"/>
    </w:pPr>
    <w:rPr>
      <w:rFonts w:ascii="黑体" w:hAnsi="黑体" w:eastAsia="黑体"/>
      <w:b/>
      <w:bCs/>
      <w:sz w:val="28"/>
      <w:szCs w:val="28"/>
    </w:rPr>
  </w:style>
  <w:style w:styleId="Heading2" w:type="paragraph">
    <w:name w:val="Heading 2"/>
    <w:basedOn w:val="Normal"/>
    <w:uiPriority w:val="1"/>
    <w:qFormat/>
    <w:pPr>
      <w:spacing w:before="14"/>
      <w:ind w:left="138"/>
      <w:outlineLvl w:val="2"/>
    </w:pPr>
    <w:rPr>
      <w:rFonts w:ascii="宋体" w:hAnsi="宋体" w:eastAsia="宋体"/>
      <w:sz w:val="28"/>
      <w:szCs w:val="28"/>
    </w:rPr>
  </w:style>
  <w:style w:styleId="Heading3" w:type="paragraph">
    <w:name w:val="Heading 3"/>
    <w:basedOn w:val="Normal"/>
    <w:uiPriority w:val="1"/>
    <w:qFormat/>
    <w:pPr>
      <w:ind w:left="218"/>
      <w:outlineLvl w:val="3"/>
    </w:pPr>
    <w:rPr>
      <w:rFonts w:ascii="宋体" w:hAnsi="宋体" w:eastAsia="宋体"/>
      <w:b/>
      <w:bCs/>
      <w:sz w:val="24"/>
      <w:szCs w:val="24"/>
    </w:rPr>
  </w:style>
  <w:style w:styleId="Heading4" w:type="paragraph">
    <w:name w:val="Heading 4"/>
    <w:basedOn w:val="Normal"/>
    <w:uiPriority w:val="1"/>
    <w:qFormat/>
    <w:pPr>
      <w:ind w:left="218"/>
      <w:outlineLvl w:val="4"/>
    </w:pPr>
    <w:rPr>
      <w:rFonts w:ascii="宋体" w:hAnsi="宋体" w:eastAsia="宋体"/>
      <w:sz w:val="24"/>
      <w:szCs w:val="24"/>
    </w:rPr>
  </w:style>
  <w:style w:styleId="Heading5" w:type="paragraph">
    <w:name w:val="Heading 5"/>
    <w:basedOn w:val="Normal"/>
    <w:uiPriority w:val="1"/>
    <w:qFormat/>
    <w:pPr>
      <w:spacing w:before="31"/>
      <w:ind w:left="138"/>
      <w:outlineLvl w:val="5"/>
    </w:pPr>
    <w:rPr>
      <w:rFonts w:ascii="宋体" w:hAnsi="宋体" w:eastAsia="宋体"/>
      <w:sz w:val="22"/>
      <w:szCs w:val="22"/>
    </w:rPr>
  </w:style>
  <w:style w:styleId="Heading6" w:type="paragraph">
    <w:name w:val="Heading 6"/>
    <w:basedOn w:val="Normal"/>
    <w:uiPriority w:val="1"/>
    <w:qFormat/>
    <w:pPr>
      <w:spacing w:before="64"/>
      <w:ind w:left="218"/>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yaozhen@szkingdom.com" TargetMode="External"/><Relationship Id="rId8" Type="http://schemas.openxmlformats.org/officeDocument/2006/relationships/hyperlink" Target="http://www.szkingdom.com/" TargetMode="External"/><Relationship Id="rId9" Type="http://schemas.openxmlformats.org/officeDocument/2006/relationships/hyperlink" Target="mailto:jzkj@szkingdom.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header" Target="header2.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hyperlink" Target="http://www.sse.com.cn/%E6%8A%AB%E9%9C%B2%E7%9A%84" TargetMode="External"/><Relationship Id="rId25" Type="http://schemas.openxmlformats.org/officeDocument/2006/relationships/image" Target="media/image1.png"/><Relationship Id="rId26" Type="http://schemas.openxmlformats.org/officeDocument/2006/relationships/footer" Target="footer14.xml"/><Relationship Id="rId27" Type="http://schemas.openxmlformats.org/officeDocument/2006/relationships/header" Target="header3.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header" Target="header4.xml"/><Relationship Id="rId37" Type="http://schemas.openxmlformats.org/officeDocument/2006/relationships/footer" Target="footer23.xml"/><Relationship Id="rId38" Type="http://schemas.openxmlformats.org/officeDocument/2006/relationships/header" Target="header5.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footer" Target="footer38.xml"/><Relationship Id="rId54" Type="http://schemas.openxmlformats.org/officeDocument/2006/relationships/footer" Target="footer39.xml"/><Relationship Id="rId55" Type="http://schemas.openxmlformats.org/officeDocument/2006/relationships/footer" Target="footer40.xml"/><Relationship Id="rId56" Type="http://schemas.openxmlformats.org/officeDocument/2006/relationships/footer" Target="footer41.xml"/><Relationship Id="rId57" Type="http://schemas.openxmlformats.org/officeDocument/2006/relationships/footer" Target="footer42.xml"/><Relationship Id="rId58" Type="http://schemas.openxmlformats.org/officeDocument/2006/relationships/footer" Target="footer43.xml"/><Relationship Id="rId59" Type="http://schemas.openxmlformats.org/officeDocument/2006/relationships/footer" Target="footer44.xml"/><Relationship Id="rId60" Type="http://schemas.openxmlformats.org/officeDocument/2006/relationships/footer" Target="footer45.xml"/><Relationship Id="rId61" Type="http://schemas.openxmlformats.org/officeDocument/2006/relationships/footer" Target="footer46.xml"/><Relationship Id="rId62" Type="http://schemas.openxmlformats.org/officeDocument/2006/relationships/footer" Target="footer47.xml"/><Relationship Id="rId63" Type="http://schemas.openxmlformats.org/officeDocument/2006/relationships/footer" Target="footer48.xml"/><Relationship Id="rId64" Type="http://schemas.openxmlformats.org/officeDocument/2006/relationships/footer" Target="footer49.xml"/><Relationship Id="rId65" Type="http://schemas.openxmlformats.org/officeDocument/2006/relationships/footer" Target="footer50.xml"/><Relationship Id="rId66" Type="http://schemas.openxmlformats.org/officeDocument/2006/relationships/header" Target="header6.xml"/><Relationship Id="rId67" Type="http://schemas.openxmlformats.org/officeDocument/2006/relationships/footer" Target="footer51.xml"/><Relationship Id="rId68" Type="http://schemas.openxmlformats.org/officeDocument/2006/relationships/header" Target="header7.xml"/><Relationship Id="rId69" Type="http://schemas.openxmlformats.org/officeDocument/2006/relationships/footer" Target="footer52.xml"/><Relationship Id="rId70" Type="http://schemas.openxmlformats.org/officeDocument/2006/relationships/footer" Target="footer53.xml"/><Relationship Id="rId71" Type="http://schemas.openxmlformats.org/officeDocument/2006/relationships/footer" Target="footer54.xml"/><Relationship Id="rId72" Type="http://schemas.openxmlformats.org/officeDocument/2006/relationships/footer" Target="footer55.xml"/><Relationship Id="rId73" Type="http://schemas.openxmlformats.org/officeDocument/2006/relationships/footer" Target="footer56.xml"/><Relationship Id="rId74" Type="http://schemas.openxmlformats.org/officeDocument/2006/relationships/footer" Target="footer57.xml"/><Relationship Id="rId75" Type="http://schemas.openxmlformats.org/officeDocument/2006/relationships/footer" Target="footer58.xml"/><Relationship Id="rId76" Type="http://schemas.openxmlformats.org/officeDocument/2006/relationships/footer" Target="footer5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2020-05-19T14:40:56Z</dcterms:created>
  <dcterms:modified xsi:type="dcterms:W3CDTF">2020-05-19T14:40:56Z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