
<file path=[Content_Types].xml><?xml version="1.0" encoding="utf-8"?>
<Types xmlns="http://schemas.openxmlformats.org/package/2006/content-types">
  <Default Extension="rels" ContentType="application/vnd.openxmlformats-package.relationships+xml"/>
  <Default Extension="xml" ContentType="application/xml"/>
  <Override PartName="/docProps/core.xml" ContentType="application/vnd.openxmlformats-package.core-properties+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2"/>
        <w:keepNext w:val="0"/>
        <w:keepLines w:val="0"/>
        <w:widowControl w:val="0"/>
        <w:shd w:val="clear" w:color="auto" w:fill="auto"/>
        <w:bidi w:val="0"/>
        <w:spacing w:before="0" w:after="2440" w:line="240" w:lineRule="auto"/>
        <w:ind w:left="0" w:right="0" w:firstLine="0"/>
        <w:jc w:val="left"/>
        <w:rPr>
          <w:sz w:val="24"/>
          <w:szCs w:val="24"/>
        </w:rPr>
      </w:pPr>
      <w:r>
        <mc:AlternateContent>
          <mc:Choice Requires="wps">
            <w:drawing>
              <wp:anchor distT="0" distB="0" distL="114300" distR="114300" simplePos="0" relativeHeight="125829378" behindDoc="0" locked="0" layoutInCell="1" allowOverlap="1">
                <wp:simplePos x="0" y="0"/>
                <wp:positionH relativeFrom="page">
                  <wp:posOffset>5476875</wp:posOffset>
                </wp:positionH>
                <wp:positionV relativeFrom="paragraph">
                  <wp:posOffset>12700</wp:posOffset>
                </wp:positionV>
                <wp:extent cx="1237615" cy="186055"/>
                <wp:wrapSquare wrapText="left"/>
                <wp:docPr id="1" name="Shape 1"/>
                <a:graphic xmlns:a="http://schemas.openxmlformats.org/drawingml/2006/main">
                  <a:graphicData uri="http://schemas.microsoft.com/office/word/2010/wordprocessingShape">
                    <wps:wsp>
                      <wps:cNvSpPr txBox="1"/>
                      <wps:spPr>
                        <a:xfrm>
                          <a:ext cx="1237615"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公司简称：天下秀</w:t>
                            </w:r>
                          </w:p>
                        </w:txbxContent>
                      </wps:txbx>
                      <wps:bodyPr wrap="none"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31.25pt;margin-top:1.pt;width:97.450000000000003pt;height:14.65pt;z-index:-125829375;mso-wrap-distance-left:9.pt;mso-wrap-distance-right:9.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公司简称：天下秀</w:t>
                      </w:r>
                    </w:p>
                  </w:txbxContent>
                </v:textbox>
                <w10:wrap type="square" side="left" anchorx="page"/>
              </v:shape>
            </w:pict>
          </mc:Fallback>
        </mc:AlternateContent>
      </w:r>
      <w:r>
        <w:rPr>
          <w:color w:val="000000"/>
          <w:spacing w:val="0"/>
          <w:w w:val="100"/>
          <w:position w:val="0"/>
          <w:sz w:val="22"/>
          <w:szCs w:val="22"/>
        </w:rPr>
        <w:t>公司代码：</w:t>
      </w:r>
      <w:r>
        <w:rPr>
          <w:color w:val="000000"/>
          <w:spacing w:val="0"/>
          <w:w w:val="100"/>
          <w:position w:val="0"/>
          <w:sz w:val="24"/>
          <w:szCs w:val="24"/>
        </w:rPr>
        <w:t>600556</w:t>
      </w:r>
    </w:p>
    <w:p>
      <w:pPr>
        <w:pStyle w:val="Style10"/>
        <w:keepNext/>
        <w:keepLines/>
        <w:widowControl w:val="0"/>
        <w:shd w:val="clear" w:color="auto" w:fill="auto"/>
        <w:bidi w:val="0"/>
        <w:spacing w:before="0" w:after="80" w:line="240" w:lineRule="auto"/>
        <w:ind w:left="0" w:right="0" w:firstLine="0"/>
        <w:jc w:val="center"/>
      </w:pPr>
      <w:bookmarkStart w:id="0" w:name="bookmark0"/>
      <w:bookmarkStart w:id="1" w:name="bookmark1"/>
      <w:bookmarkStart w:id="2" w:name="bookmark2"/>
      <w:r>
        <w:rPr>
          <w:spacing w:val="0"/>
          <w:w w:val="100"/>
          <w:position w:val="0"/>
        </w:rPr>
        <w:t>天下秀数字科技（集团）股份有限公司</w:t>
      </w:r>
      <w:bookmarkEnd w:id="0"/>
      <w:bookmarkEnd w:id="1"/>
      <w:bookmarkEnd w:id="2"/>
    </w:p>
    <w:p>
      <w:pPr>
        <w:pStyle w:val="Style10"/>
        <w:keepNext/>
        <w:keepLines/>
        <w:widowControl w:val="0"/>
        <w:shd w:val="clear" w:color="auto" w:fill="auto"/>
        <w:bidi w:val="0"/>
        <w:spacing w:before="0" w:after="0" w:line="240" w:lineRule="auto"/>
        <w:ind w:left="0" w:right="0" w:firstLine="0"/>
        <w:jc w:val="center"/>
        <w:sectPr>
          <w:headerReference w:type="default" r:id="rId5"/>
          <w:footerReference w:type="default" r:id="rId6"/>
          <w:headerReference w:type="even" r:id="rId7"/>
          <w:footerReference w:type="even" r:id="rId8"/>
          <w:footnotePr>
            <w:pos w:val="pageBottom"/>
            <w:numFmt w:val="decimal"/>
            <w:numRestart w:val="continuous"/>
          </w:footnotePr>
          <w:pgSz w:w="11900" w:h="16840"/>
          <w:pgMar w:top="1647" w:right="1206" w:bottom="1647" w:left="1771" w:header="0" w:footer="3" w:gutter="0"/>
          <w:pgNumType w:start="1"/>
          <w:cols w:space="720"/>
          <w:noEndnote/>
          <w:rtlGutter w:val="0"/>
          <w:docGrid w:linePitch="360"/>
        </w:sectPr>
      </w:pPr>
      <w:bookmarkStart w:id="0" w:name="bookmark0"/>
      <w:bookmarkStart w:id="1" w:name="bookmark1"/>
      <w:bookmarkStart w:id="3" w:name="bookmark3"/>
      <w:r>
        <w:rPr>
          <w:rFonts w:ascii="Arial" w:eastAsia="Arial" w:hAnsi="Arial" w:cs="Arial"/>
          <w:spacing w:val="0"/>
          <w:w w:val="100"/>
          <w:position w:val="0"/>
          <w:sz w:val="40"/>
          <w:szCs w:val="40"/>
        </w:rPr>
        <w:t>2020</w:t>
      </w:r>
      <w:r>
        <w:rPr>
          <w:spacing w:val="0"/>
          <w:w w:val="100"/>
          <w:position w:val="0"/>
        </w:rPr>
        <w:t>年年度报告</w:t>
      </w:r>
      <w:bookmarkEnd w:id="0"/>
      <w:bookmarkEnd w:id="1"/>
      <w:bookmarkEnd w:id="3"/>
    </w:p>
    <w:p>
      <w:pPr>
        <w:pStyle w:val="Style13"/>
        <w:keepNext/>
        <w:keepLines/>
        <w:widowControl w:val="0"/>
        <w:shd w:val="clear" w:color="auto" w:fill="auto"/>
        <w:bidi w:val="0"/>
        <w:spacing w:before="660" w:after="320" w:line="240" w:lineRule="auto"/>
        <w:ind w:left="0" w:right="0" w:firstLine="0"/>
        <w:jc w:val="center"/>
      </w:pPr>
      <w:bookmarkStart w:id="4" w:name="bookmark4"/>
      <w:bookmarkStart w:id="5" w:name="bookmark5"/>
      <w:bookmarkStart w:id="6" w:name="bookmark6"/>
      <w:r>
        <w:rPr>
          <w:color w:val="000000"/>
          <w:spacing w:val="0"/>
          <w:w w:val="100"/>
          <w:position w:val="0"/>
        </w:rPr>
        <w:t>重要提示</w:t>
      </w:r>
      <w:bookmarkEnd w:id="4"/>
      <w:bookmarkEnd w:id="5"/>
      <w:bookmarkEnd w:id="6"/>
    </w:p>
    <w:p>
      <w:pPr>
        <w:pStyle w:val="Style2"/>
        <w:keepNext w:val="0"/>
        <w:keepLines w:val="0"/>
        <w:widowControl w:val="0"/>
        <w:shd w:val="clear" w:color="auto" w:fill="auto"/>
        <w:tabs>
          <w:tab w:pos="505" w:val="left"/>
        </w:tabs>
        <w:bidi w:val="0"/>
        <w:spacing w:before="0" w:after="160" w:line="240" w:lineRule="auto"/>
        <w:ind w:left="0" w:right="0" w:firstLine="0"/>
        <w:jc w:val="both"/>
        <w:rPr>
          <w:sz w:val="20"/>
          <w:szCs w:val="20"/>
        </w:rPr>
      </w:pPr>
      <w:bookmarkStart w:id="7" w:name="bookmark7"/>
      <w:r>
        <w:rPr>
          <w:b/>
          <w:bCs/>
          <w:color w:val="000000"/>
          <w:spacing w:val="0"/>
          <w:w w:val="100"/>
          <w:position w:val="0"/>
          <w:sz w:val="20"/>
          <w:szCs w:val="20"/>
        </w:rPr>
        <w:t>一</w:t>
      </w:r>
      <w:bookmarkEnd w:id="7"/>
      <w:r>
        <w:rPr>
          <w:b/>
          <w:bCs/>
          <w:color w:val="000000"/>
          <w:spacing w:val="0"/>
          <w:w w:val="100"/>
          <w:position w:val="0"/>
          <w:sz w:val="20"/>
          <w:szCs w:val="20"/>
        </w:rPr>
        <w:t>、</w:t>
        <w:tab/>
        <w:t>本公司董事会、监事会及董事、监事、高级管理人员保证年度报告内容的真实、准确、完整，</w:t>
      </w:r>
    </w:p>
    <w:p>
      <w:pPr>
        <w:pStyle w:val="Style2"/>
        <w:keepNext w:val="0"/>
        <w:keepLines w:val="0"/>
        <w:widowControl w:val="0"/>
        <w:shd w:val="clear" w:color="auto" w:fill="auto"/>
        <w:bidi w:val="0"/>
        <w:spacing w:before="0" w:after="460" w:line="240" w:lineRule="auto"/>
        <w:ind w:left="0" w:right="0" w:firstLine="440"/>
        <w:jc w:val="left"/>
        <w:rPr>
          <w:sz w:val="20"/>
          <w:szCs w:val="20"/>
        </w:rPr>
      </w:pPr>
      <w:r>
        <w:rPr>
          <w:b/>
          <w:bCs/>
          <w:color w:val="000000"/>
          <w:spacing w:val="0"/>
          <w:w w:val="100"/>
          <w:position w:val="0"/>
          <w:sz w:val="20"/>
          <w:szCs w:val="20"/>
        </w:rPr>
        <w:t>不存在虚假记载、误导性陈述或重大遗漏，并承担个别和连带的法律责任。</w:t>
      </w:r>
    </w:p>
    <w:p>
      <w:pPr>
        <w:pStyle w:val="Style2"/>
        <w:keepNext w:val="0"/>
        <w:keepLines w:val="0"/>
        <w:widowControl w:val="0"/>
        <w:shd w:val="clear" w:color="auto" w:fill="auto"/>
        <w:tabs>
          <w:tab w:pos="505" w:val="left"/>
        </w:tabs>
        <w:bidi w:val="0"/>
        <w:spacing w:before="0" w:after="460" w:line="240" w:lineRule="auto"/>
        <w:ind w:left="0" w:right="0" w:firstLine="0"/>
        <w:jc w:val="left"/>
        <w:rPr>
          <w:sz w:val="20"/>
          <w:szCs w:val="20"/>
        </w:rPr>
      </w:pPr>
      <w:bookmarkStart w:id="8" w:name="bookmark8"/>
      <w:r>
        <w:rPr>
          <w:b/>
          <w:bCs/>
          <w:color w:val="000000"/>
          <w:spacing w:val="0"/>
          <w:w w:val="100"/>
          <w:position w:val="0"/>
          <w:sz w:val="20"/>
          <w:szCs w:val="20"/>
        </w:rPr>
        <w:t>二</w:t>
      </w:r>
      <w:bookmarkEnd w:id="8"/>
      <w:r>
        <w:rPr>
          <w:b/>
          <w:bCs/>
          <w:color w:val="000000"/>
          <w:spacing w:val="0"/>
          <w:w w:val="100"/>
          <w:position w:val="0"/>
          <w:sz w:val="20"/>
          <w:szCs w:val="20"/>
        </w:rPr>
        <w:t>、</w:t>
        <w:tab/>
        <w:t>公司全体董事出席董事会会议。</w:t>
      </w:r>
    </w:p>
    <w:p>
      <w:pPr>
        <w:pStyle w:val="Style2"/>
        <w:keepNext w:val="0"/>
        <w:keepLines w:val="0"/>
        <w:widowControl w:val="0"/>
        <w:shd w:val="clear" w:color="auto" w:fill="auto"/>
        <w:tabs>
          <w:tab w:pos="505" w:val="left"/>
        </w:tabs>
        <w:bidi w:val="0"/>
        <w:spacing w:before="0" w:after="460" w:line="240" w:lineRule="auto"/>
        <w:ind w:left="0" w:right="0" w:firstLine="0"/>
        <w:jc w:val="left"/>
        <w:rPr>
          <w:sz w:val="20"/>
          <w:szCs w:val="20"/>
        </w:rPr>
      </w:pPr>
      <w:bookmarkStart w:id="9" w:name="bookmark9"/>
      <w:r>
        <w:rPr>
          <w:b/>
          <w:bCs/>
          <w:color w:val="000000"/>
          <w:spacing w:val="0"/>
          <w:w w:val="100"/>
          <w:position w:val="0"/>
          <w:sz w:val="20"/>
          <w:szCs w:val="20"/>
        </w:rPr>
        <w:t>三</w:t>
      </w:r>
      <w:bookmarkEnd w:id="9"/>
      <w:r>
        <w:rPr>
          <w:b/>
          <w:bCs/>
          <w:color w:val="000000"/>
          <w:spacing w:val="0"/>
          <w:w w:val="100"/>
          <w:position w:val="0"/>
          <w:sz w:val="20"/>
          <w:szCs w:val="20"/>
        </w:rPr>
        <w:t>、</w:t>
        <w:tab/>
        <w:t>中汇会计师事务所（特殊普通合伙）为本公司出具了标准无保留意见的审计报告。</w:t>
      </w:r>
    </w:p>
    <w:p>
      <w:pPr>
        <w:pStyle w:val="Style2"/>
        <w:keepNext w:val="0"/>
        <w:keepLines w:val="0"/>
        <w:widowControl w:val="0"/>
        <w:shd w:val="clear" w:color="auto" w:fill="auto"/>
        <w:tabs>
          <w:tab w:pos="505" w:val="left"/>
        </w:tabs>
        <w:bidi w:val="0"/>
        <w:spacing w:before="0" w:after="160" w:line="240" w:lineRule="auto"/>
        <w:ind w:left="0" w:right="0" w:firstLine="0"/>
        <w:jc w:val="left"/>
        <w:rPr>
          <w:sz w:val="20"/>
          <w:szCs w:val="20"/>
        </w:rPr>
      </w:pPr>
      <w:bookmarkStart w:id="10" w:name="bookmark10"/>
      <w:r>
        <w:rPr>
          <w:b/>
          <w:bCs/>
          <w:color w:val="000000"/>
          <w:spacing w:val="0"/>
          <w:w w:val="100"/>
          <w:position w:val="0"/>
          <w:sz w:val="20"/>
          <w:szCs w:val="20"/>
        </w:rPr>
        <w:t>四</w:t>
      </w:r>
      <w:bookmarkEnd w:id="10"/>
      <w:r>
        <w:rPr>
          <w:b/>
          <w:bCs/>
          <w:color w:val="000000"/>
          <w:spacing w:val="0"/>
          <w:w w:val="100"/>
          <w:position w:val="0"/>
          <w:sz w:val="20"/>
          <w:szCs w:val="20"/>
        </w:rPr>
        <w:t>、</w:t>
        <w:tab/>
        <w:t>公司负责人李檬、主管会计工作负责人覃海宇及会计机构负责人（会计主管人员）松岩声明：</w:t>
      </w:r>
    </w:p>
    <w:p>
      <w:pPr>
        <w:pStyle w:val="Style2"/>
        <w:keepNext w:val="0"/>
        <w:keepLines w:val="0"/>
        <w:widowControl w:val="0"/>
        <w:shd w:val="clear" w:color="auto" w:fill="auto"/>
        <w:bidi w:val="0"/>
        <w:spacing w:before="0" w:after="460" w:line="240" w:lineRule="auto"/>
        <w:ind w:left="0" w:right="0" w:firstLine="440"/>
        <w:jc w:val="left"/>
        <w:rPr>
          <w:sz w:val="20"/>
          <w:szCs w:val="20"/>
        </w:rPr>
      </w:pPr>
      <w:r>
        <w:rPr>
          <w:b/>
          <w:bCs/>
          <w:color w:val="000000"/>
          <w:spacing w:val="0"/>
          <w:w w:val="100"/>
          <w:position w:val="0"/>
          <w:sz w:val="20"/>
          <w:szCs w:val="20"/>
        </w:rPr>
        <w:t>保证年度报告中财务报告的真实、准确、完整。</w:t>
      </w:r>
    </w:p>
    <w:p>
      <w:pPr>
        <w:pStyle w:val="Style2"/>
        <w:keepNext w:val="0"/>
        <w:keepLines w:val="0"/>
        <w:widowControl w:val="0"/>
        <w:shd w:val="clear" w:color="auto" w:fill="auto"/>
        <w:tabs>
          <w:tab w:pos="505" w:val="left"/>
        </w:tabs>
        <w:bidi w:val="0"/>
        <w:spacing w:before="0" w:line="240" w:lineRule="auto"/>
        <w:ind w:left="0" w:right="0" w:firstLine="0"/>
        <w:jc w:val="left"/>
        <w:rPr>
          <w:sz w:val="20"/>
          <w:szCs w:val="20"/>
        </w:rPr>
      </w:pPr>
      <w:bookmarkStart w:id="11" w:name="bookmark11"/>
      <w:r>
        <w:rPr>
          <w:b/>
          <w:bCs/>
          <w:color w:val="000000"/>
          <w:spacing w:val="0"/>
          <w:w w:val="100"/>
          <w:position w:val="0"/>
          <w:sz w:val="20"/>
          <w:szCs w:val="20"/>
        </w:rPr>
        <w:t>五</w:t>
      </w:r>
      <w:bookmarkEnd w:id="11"/>
      <w:r>
        <w:rPr>
          <w:b/>
          <w:bCs/>
          <w:color w:val="000000"/>
          <w:spacing w:val="0"/>
          <w:w w:val="100"/>
          <w:position w:val="0"/>
          <w:sz w:val="20"/>
          <w:szCs w:val="20"/>
        </w:rPr>
        <w:t>、</w:t>
        <w:tab/>
        <w:t>经董事会审议的报告期利润分配预案或公积金转增股本预案</w:t>
      </w:r>
    </w:p>
    <w:p>
      <w:pPr>
        <w:pStyle w:val="Style2"/>
        <w:keepNext w:val="0"/>
        <w:keepLines w:val="0"/>
        <w:widowControl w:val="0"/>
        <w:shd w:val="clear" w:color="auto" w:fill="auto"/>
        <w:bidi w:val="0"/>
        <w:spacing w:before="0" w:after="400" w:line="326" w:lineRule="exact"/>
        <w:ind w:left="0" w:right="0" w:firstLine="460"/>
        <w:jc w:val="left"/>
      </w:pPr>
      <w:r>
        <w:rPr>
          <w:color w:val="000000"/>
          <w:spacing w:val="0"/>
          <w:w w:val="100"/>
          <w:position w:val="0"/>
        </w:rPr>
        <w:t>公司本届董事会第十一次会议审议通过的利润分配方案为：以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日的 公司总股本</w:t>
      </w:r>
      <w:r>
        <w:rPr>
          <w:rFonts w:ascii="Times New Roman" w:eastAsia="Times New Roman" w:hAnsi="Times New Roman" w:cs="Times New Roman"/>
          <w:color w:val="000000"/>
          <w:spacing w:val="0"/>
          <w:w w:val="100"/>
          <w:position w:val="0"/>
          <w:sz w:val="24"/>
          <w:szCs w:val="24"/>
        </w:rPr>
        <w:t>1,807,747,642</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股派发现金红利</w:t>
      </w:r>
      <w:r>
        <w:rPr>
          <w:rFonts w:ascii="Times New Roman" w:eastAsia="Times New Roman" w:hAnsi="Times New Roman" w:cs="Times New Roman"/>
          <w:color w:val="000000"/>
          <w:spacing w:val="0"/>
          <w:w w:val="100"/>
          <w:position w:val="0"/>
          <w:sz w:val="24"/>
          <w:szCs w:val="24"/>
        </w:rPr>
        <w:t>0.164</w:t>
      </w:r>
      <w:r>
        <w:rPr>
          <w:color w:val="000000"/>
          <w:spacing w:val="0"/>
          <w:w w:val="100"/>
          <w:position w:val="0"/>
        </w:rPr>
        <w:t>元（含税） ，合计派发现金红利</w:t>
      </w:r>
      <w:r>
        <w:rPr>
          <w:rFonts w:ascii="Times New Roman" w:eastAsia="Times New Roman" w:hAnsi="Times New Roman" w:cs="Times New Roman"/>
          <w:color w:val="000000"/>
          <w:spacing w:val="0"/>
          <w:w w:val="100"/>
          <w:position w:val="0"/>
          <w:sz w:val="24"/>
          <w:szCs w:val="24"/>
        </w:rPr>
        <w:t>29,647,061.33</w:t>
      </w:r>
      <w:r>
        <w:rPr>
          <w:color w:val="000000"/>
          <w:spacing w:val="0"/>
          <w:w w:val="100"/>
          <w:position w:val="0"/>
        </w:rPr>
        <w:t>元（含税）。</w:t>
      </w:r>
    </w:p>
    <w:p>
      <w:pPr>
        <w:pStyle w:val="Style2"/>
        <w:keepNext w:val="0"/>
        <w:keepLines w:val="0"/>
        <w:widowControl w:val="0"/>
        <w:shd w:val="clear" w:color="auto" w:fill="auto"/>
        <w:tabs>
          <w:tab w:pos="505" w:val="left"/>
        </w:tabs>
        <w:bidi w:val="0"/>
        <w:spacing w:before="0" w:line="240" w:lineRule="auto"/>
        <w:ind w:left="0" w:right="0" w:firstLine="0"/>
        <w:jc w:val="left"/>
        <w:rPr>
          <w:sz w:val="20"/>
          <w:szCs w:val="20"/>
        </w:rPr>
      </w:pPr>
      <w:bookmarkStart w:id="12" w:name="bookmark12"/>
      <w:r>
        <w:rPr>
          <w:b/>
          <w:bCs/>
          <w:color w:val="000000"/>
          <w:spacing w:val="0"/>
          <w:w w:val="100"/>
          <w:position w:val="0"/>
          <w:sz w:val="20"/>
          <w:szCs w:val="20"/>
        </w:rPr>
        <w:t>六</w:t>
      </w:r>
      <w:bookmarkEnd w:id="12"/>
      <w:r>
        <w:rPr>
          <w:b/>
          <w:bCs/>
          <w:color w:val="000000"/>
          <w:spacing w:val="0"/>
          <w:w w:val="100"/>
          <w:position w:val="0"/>
          <w:sz w:val="20"/>
          <w:szCs w:val="20"/>
        </w:rPr>
        <w:t>、</w:t>
        <w:tab/>
        <w:t>前瞻性陈述的风险声明</w:t>
      </w: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0" w:line="317" w:lineRule="exact"/>
        <w:ind w:left="0" w:right="0" w:firstLine="460"/>
        <w:jc w:val="both"/>
      </w:pPr>
      <w:r>
        <w:rPr>
          <w:color w:val="000000"/>
          <w:spacing w:val="0"/>
          <w:w w:val="100"/>
          <w:position w:val="0"/>
        </w:rPr>
        <w:t>本报告涉及未来计划、发展战略等前瞻性陈述不构成公司对投资者的实质承诺， 请投资者注意投资风险。</w:t>
      </w:r>
    </w:p>
    <w:p>
      <w:pPr>
        <w:pStyle w:val="Style2"/>
        <w:keepNext w:val="0"/>
        <w:keepLines w:val="0"/>
        <w:widowControl w:val="0"/>
        <w:shd w:val="clear" w:color="auto" w:fill="auto"/>
        <w:tabs>
          <w:tab w:pos="505" w:val="left"/>
        </w:tabs>
        <w:bidi w:val="0"/>
        <w:spacing w:before="0" w:after="160" w:line="240" w:lineRule="auto"/>
        <w:ind w:left="0" w:right="0" w:firstLine="0"/>
        <w:jc w:val="left"/>
        <w:rPr>
          <w:sz w:val="20"/>
          <w:szCs w:val="20"/>
        </w:rPr>
      </w:pPr>
      <w:bookmarkStart w:id="13" w:name="bookmark13"/>
      <w:r>
        <w:rPr>
          <w:b/>
          <w:bCs/>
          <w:color w:val="000000"/>
          <w:spacing w:val="0"/>
          <w:w w:val="100"/>
          <w:position w:val="0"/>
          <w:sz w:val="20"/>
          <w:szCs w:val="20"/>
        </w:rPr>
        <w:t>七</w:t>
      </w:r>
      <w:bookmarkEnd w:id="13"/>
      <w:r>
        <w:rPr>
          <w:b/>
          <w:bCs/>
          <w:color w:val="000000"/>
          <w:spacing w:val="0"/>
          <w:w w:val="100"/>
          <w:position w:val="0"/>
          <w:sz w:val="20"/>
          <w:szCs w:val="20"/>
        </w:rPr>
        <w:t>、</w:t>
        <w:tab/>
        <w:t>是否存在被控股股东及其关联方非经营性占用资金情况</w:t>
      </w:r>
    </w:p>
    <w:p>
      <w:pPr>
        <w:pStyle w:val="Style2"/>
        <w:keepNext w:val="0"/>
        <w:keepLines w:val="0"/>
        <w:widowControl w:val="0"/>
        <w:shd w:val="clear" w:color="auto" w:fill="auto"/>
        <w:bidi w:val="0"/>
        <w:spacing w:before="0" w:after="400" w:line="326" w:lineRule="exact"/>
        <w:ind w:left="0" w:right="0" w:firstLine="0"/>
        <w:jc w:val="left"/>
      </w:pPr>
      <w:r>
        <w:rPr>
          <w:color w:val="000000"/>
          <w:spacing w:val="0"/>
          <w:w w:val="100"/>
          <w:position w:val="0"/>
        </w:rPr>
        <w:t>否</w:t>
      </w:r>
    </w:p>
    <w:p>
      <w:pPr>
        <w:pStyle w:val="Style2"/>
        <w:keepNext w:val="0"/>
        <w:keepLines w:val="0"/>
        <w:widowControl w:val="0"/>
        <w:shd w:val="clear" w:color="auto" w:fill="auto"/>
        <w:tabs>
          <w:tab w:pos="505" w:val="left"/>
        </w:tabs>
        <w:bidi w:val="0"/>
        <w:spacing w:before="0" w:line="240" w:lineRule="auto"/>
        <w:ind w:left="0" w:right="0" w:firstLine="0"/>
        <w:jc w:val="left"/>
        <w:rPr>
          <w:sz w:val="20"/>
          <w:szCs w:val="20"/>
        </w:rPr>
      </w:pPr>
      <w:bookmarkStart w:id="14" w:name="bookmark14"/>
      <w:r>
        <w:rPr>
          <w:b/>
          <w:bCs/>
          <w:color w:val="000000"/>
          <w:spacing w:val="0"/>
          <w:w w:val="100"/>
          <w:position w:val="0"/>
          <w:sz w:val="20"/>
          <w:szCs w:val="20"/>
        </w:rPr>
        <w:t>八</w:t>
      </w:r>
      <w:bookmarkEnd w:id="14"/>
      <w:r>
        <w:rPr>
          <w:b/>
          <w:bCs/>
          <w:color w:val="000000"/>
          <w:spacing w:val="0"/>
          <w:w w:val="100"/>
          <w:position w:val="0"/>
          <w:sz w:val="20"/>
          <w:szCs w:val="20"/>
        </w:rPr>
        <w:t>、</w:t>
        <w:tab/>
        <w:t>是否存在违反规定决策程序对外提供担保的情况？</w:t>
      </w:r>
    </w:p>
    <w:p>
      <w:pPr>
        <w:pStyle w:val="Style2"/>
        <w:keepNext w:val="0"/>
        <w:keepLines w:val="0"/>
        <w:widowControl w:val="0"/>
        <w:shd w:val="clear" w:color="auto" w:fill="auto"/>
        <w:bidi w:val="0"/>
        <w:spacing w:before="0" w:after="320" w:line="326" w:lineRule="exact"/>
        <w:ind w:left="0" w:right="0" w:firstLine="0"/>
        <w:jc w:val="left"/>
      </w:pPr>
      <w:r>
        <w:rPr>
          <w:color w:val="000000"/>
          <w:spacing w:val="0"/>
          <w:w w:val="100"/>
          <w:position w:val="0"/>
        </w:rPr>
        <w:t>否</w:t>
      </w:r>
    </w:p>
    <w:p>
      <w:pPr>
        <w:pStyle w:val="Style2"/>
        <w:keepNext w:val="0"/>
        <w:keepLines w:val="0"/>
        <w:widowControl w:val="0"/>
        <w:shd w:val="clear" w:color="auto" w:fill="auto"/>
        <w:tabs>
          <w:tab w:pos="505" w:val="left"/>
        </w:tabs>
        <w:bidi w:val="0"/>
        <w:spacing w:before="0" w:line="240" w:lineRule="auto"/>
        <w:ind w:left="0" w:right="0" w:firstLine="0"/>
        <w:jc w:val="left"/>
        <w:rPr>
          <w:sz w:val="20"/>
          <w:szCs w:val="20"/>
        </w:rPr>
      </w:pPr>
      <w:bookmarkStart w:id="15" w:name="bookmark15"/>
      <w:r>
        <w:rPr>
          <w:b/>
          <w:bCs/>
          <w:color w:val="000000"/>
          <w:spacing w:val="0"/>
          <w:w w:val="100"/>
          <w:position w:val="0"/>
          <w:sz w:val="20"/>
          <w:szCs w:val="20"/>
        </w:rPr>
        <w:t>九</w:t>
      </w:r>
      <w:bookmarkEnd w:id="15"/>
      <w:r>
        <w:rPr>
          <w:b/>
          <w:bCs/>
          <w:color w:val="000000"/>
          <w:spacing w:val="0"/>
          <w:w w:val="100"/>
          <w:position w:val="0"/>
          <w:sz w:val="20"/>
          <w:szCs w:val="20"/>
        </w:rPr>
        <w:t>、</w:t>
        <w:tab/>
        <w:t>是否存在半数以上董事无法保证公司所披露年度报告的真实性、准确性和完整性</w:t>
      </w:r>
    </w:p>
    <w:p>
      <w:pPr>
        <w:pStyle w:val="Style2"/>
        <w:keepNext w:val="0"/>
        <w:keepLines w:val="0"/>
        <w:widowControl w:val="0"/>
        <w:shd w:val="clear" w:color="auto" w:fill="auto"/>
        <w:bidi w:val="0"/>
        <w:spacing w:before="0" w:after="320" w:line="326" w:lineRule="exact"/>
        <w:ind w:left="0" w:right="0" w:firstLine="0"/>
        <w:jc w:val="left"/>
      </w:pPr>
      <w:r>
        <w:rPr>
          <w:color w:val="000000"/>
          <w:spacing w:val="0"/>
          <w:w w:val="100"/>
          <w:position w:val="0"/>
        </w:rPr>
        <w:t>否</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十、重大风险提示</w:t>
      </w:r>
    </w:p>
    <w:p>
      <w:pPr>
        <w:pStyle w:val="Style2"/>
        <w:keepNext w:val="0"/>
        <w:keepLines w:val="0"/>
        <w:widowControl w:val="0"/>
        <w:shd w:val="clear" w:color="auto" w:fill="auto"/>
        <w:bidi w:val="0"/>
        <w:spacing w:before="0" w:after="320" w:line="326" w:lineRule="exact"/>
        <w:ind w:left="0" w:right="0" w:firstLine="460"/>
        <w:jc w:val="both"/>
      </w:pPr>
      <w:r>
        <w:rPr>
          <w:color w:val="000000"/>
          <w:spacing w:val="0"/>
          <w:w w:val="100"/>
          <w:position w:val="0"/>
        </w:rPr>
        <w:t>本公司已在本年度报告中“公司关于公司未来发展的讨论与分析”章节详细阐述 公司可能面对的风险，敬请投资者予以关注。</w:t>
      </w:r>
    </w:p>
    <w:p>
      <w:pPr>
        <w:pStyle w:val="Style2"/>
        <w:keepNext w:val="0"/>
        <w:keepLines w:val="0"/>
        <w:widowControl w:val="0"/>
        <w:shd w:val="clear" w:color="auto" w:fill="auto"/>
        <w:bidi w:val="0"/>
        <w:spacing w:before="0" w:line="240" w:lineRule="auto"/>
        <w:ind w:left="0" w:right="0" w:firstLine="0"/>
        <w:jc w:val="left"/>
      </w:pPr>
      <w:r>
        <w:rPr>
          <w:b/>
          <w:bCs/>
          <w:color w:val="000000"/>
          <w:spacing w:val="0"/>
          <w:w w:val="100"/>
          <w:position w:val="0"/>
          <w:sz w:val="20"/>
          <w:szCs w:val="20"/>
        </w:rPr>
        <w:t>十一、</w:t>
      </w:r>
      <w:r>
        <w:rPr>
          <w:b/>
          <w:bCs/>
          <w:color w:val="000000"/>
          <w:spacing w:val="0"/>
          <w:w w:val="100"/>
          <w:position w:val="0"/>
        </w:rPr>
        <w:t>其他</w:t>
      </w:r>
    </w:p>
    <w:p>
      <w:pPr>
        <w:pStyle w:val="Style2"/>
        <w:keepNext w:val="0"/>
        <w:keepLines w:val="0"/>
        <w:widowControl w:val="0"/>
        <w:shd w:val="clear" w:color="auto" w:fill="auto"/>
        <w:bidi w:val="0"/>
        <w:spacing w:before="0" w:after="320" w:line="326"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13"/>
        <w:keepNext/>
        <w:keepLines/>
        <w:widowControl w:val="0"/>
        <w:shd w:val="clear" w:color="auto" w:fill="auto"/>
        <w:bidi w:val="0"/>
        <w:spacing w:before="0" w:after="360" w:line="240" w:lineRule="auto"/>
        <w:ind w:left="0" w:right="0" w:firstLine="0"/>
        <w:jc w:val="center"/>
        <w:rPr>
          <w:sz w:val="28"/>
          <w:szCs w:val="28"/>
        </w:rPr>
      </w:pPr>
      <w:bookmarkStart w:id="16" w:name="bookmark16"/>
      <w:bookmarkStart w:id="17" w:name="bookmark17"/>
      <w:bookmarkStart w:id="18" w:name="bookmark18"/>
      <w:r>
        <w:rPr>
          <w:rFonts w:ascii="SimSun" w:eastAsia="SimSun" w:hAnsi="SimSun" w:cs="SimSun"/>
          <w:color w:val="000000"/>
          <w:spacing w:val="0"/>
          <w:w w:val="100"/>
          <w:position w:val="0"/>
          <w:sz w:val="28"/>
          <w:szCs w:val="28"/>
        </w:rPr>
        <w:t>目录</w:t>
      </w:r>
      <w:bookmarkEnd w:id="16"/>
      <w:bookmarkEnd w:id="17"/>
      <w:bookmarkEnd w:id="18"/>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r>
        <w:fldChar w:fldCharType="begin"/>
        <w:instrText xml:space="preserve"> TOC \o "1-5" \h \z </w:instrText>
        <w:fldChar w:fldCharType="separate"/>
      </w:r>
      <w:hyperlink w:anchor="bookmark20" w:tooltip="Current Document">
        <w:r>
          <w:rPr>
            <w:color w:val="000000"/>
            <w:spacing w:val="0"/>
            <w:w w:val="100"/>
            <w:position w:val="0"/>
          </w:rPr>
          <w:t>第一节</w:t>
          <w:tab/>
          <w:t>释义</w:t>
        </w:r>
        <w:r>
          <w:rPr>
            <w:color w:val="000000"/>
            <w:spacing w:val="0"/>
            <w:w w:val="100"/>
            <w:position w:val="0"/>
          </w:rPr>
          <w:tab/>
        </w:r>
        <w:r>
          <w:rPr>
            <w:rFonts w:ascii="Times New Roman" w:eastAsia="Times New Roman" w:hAnsi="Times New Roman" w:cs="Times New Roman"/>
            <w:color w:val="000000"/>
            <w:spacing w:val="0"/>
            <w:w w:val="100"/>
            <w:position w:val="0"/>
          </w:rPr>
          <w:t>4</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24" w:tooltip="Current Document">
        <w:r>
          <w:rPr>
            <w:color w:val="000000"/>
            <w:spacing w:val="0"/>
            <w:w w:val="100"/>
            <w:position w:val="0"/>
          </w:rPr>
          <w:t>第二节</w:t>
          <w:tab/>
          <w:t>公司简介和主要财务指标</w:t>
        </w:r>
        <w:r>
          <w:rPr>
            <w:color w:val="000000"/>
            <w:spacing w:val="0"/>
            <w:w w:val="100"/>
            <w:position w:val="0"/>
          </w:rPr>
          <w:tab/>
        </w:r>
        <w:r>
          <w:rPr>
            <w:rFonts w:ascii="Times New Roman" w:eastAsia="Times New Roman" w:hAnsi="Times New Roman" w:cs="Times New Roman"/>
            <w:color w:val="000000"/>
            <w:spacing w:val="0"/>
            <w:w w:val="100"/>
            <w:position w:val="0"/>
          </w:rPr>
          <w:t>7</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35" w:tooltip="Current Document">
        <w:r>
          <w:rPr>
            <w:color w:val="000000"/>
            <w:spacing w:val="0"/>
            <w:w w:val="100"/>
            <w:position w:val="0"/>
          </w:rPr>
          <w:t>第三节</w:t>
          <w:tab/>
          <w:t>公司业务概要</w:t>
        </w:r>
        <w:r>
          <w:rPr>
            <w:color w:val="000000"/>
            <w:spacing w:val="0"/>
            <w:w w:val="100"/>
            <w:position w:val="0"/>
          </w:rPr>
          <w:tab/>
        </w:r>
        <w:r>
          <w:rPr>
            <w:rFonts w:ascii="Times New Roman" w:eastAsia="Times New Roman" w:hAnsi="Times New Roman" w:cs="Times New Roman"/>
            <w:color w:val="000000"/>
            <w:spacing w:val="0"/>
            <w:w w:val="100"/>
            <w:position w:val="0"/>
          </w:rPr>
          <w:t>12</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50" w:tooltip="Current Document">
        <w:r>
          <w:rPr>
            <w:color w:val="000000"/>
            <w:spacing w:val="0"/>
            <w:w w:val="100"/>
            <w:position w:val="0"/>
          </w:rPr>
          <w:t>第四节</w:t>
          <w:tab/>
          <w:t>经营情况讨论与分析</w:t>
        </w:r>
        <w:r>
          <w:rPr>
            <w:color w:val="000000"/>
            <w:spacing w:val="0"/>
            <w:w w:val="100"/>
            <w:position w:val="0"/>
          </w:rPr>
          <w:tab/>
        </w:r>
        <w:r>
          <w:rPr>
            <w:rFonts w:ascii="Times New Roman" w:eastAsia="Times New Roman" w:hAnsi="Times New Roman" w:cs="Times New Roman"/>
            <w:color w:val="000000"/>
            <w:spacing w:val="0"/>
            <w:w w:val="100"/>
            <w:position w:val="0"/>
          </w:rPr>
          <w:t>22</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107" w:tooltip="Current Document">
        <w:r>
          <w:rPr>
            <w:color w:val="000000"/>
            <w:spacing w:val="0"/>
            <w:w w:val="100"/>
            <w:position w:val="0"/>
          </w:rPr>
          <w:t>第五节</w:t>
          <w:tab/>
          <w:t>重要事项</w:t>
        </w:r>
        <w:r>
          <w:rPr>
            <w:color w:val="000000"/>
            <w:spacing w:val="0"/>
            <w:w w:val="100"/>
            <w:position w:val="0"/>
          </w:rPr>
          <w:tab/>
        </w:r>
        <w:r>
          <w:rPr>
            <w:rFonts w:ascii="Times New Roman" w:eastAsia="Times New Roman" w:hAnsi="Times New Roman" w:cs="Times New Roman"/>
            <w:color w:val="000000"/>
            <w:spacing w:val="0"/>
            <w:w w:val="100"/>
            <w:position w:val="0"/>
          </w:rPr>
          <w:t>44</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176" w:tooltip="Current Document">
        <w:r>
          <w:rPr>
            <w:color w:val="000000"/>
            <w:spacing w:val="0"/>
            <w:w w:val="100"/>
            <w:position w:val="0"/>
          </w:rPr>
          <w:t>第六节</w:t>
          <w:tab/>
          <w:t>普通股股份变动及股东情况</w:t>
        </w:r>
        <w:r>
          <w:rPr>
            <w:color w:val="000000"/>
            <w:spacing w:val="0"/>
            <w:w w:val="100"/>
            <w:position w:val="0"/>
          </w:rPr>
          <w:tab/>
        </w:r>
        <w:r>
          <w:rPr>
            <w:rFonts w:ascii="Times New Roman" w:eastAsia="Times New Roman" w:hAnsi="Times New Roman" w:cs="Times New Roman"/>
            <w:color w:val="000000"/>
            <w:spacing w:val="0"/>
            <w:w w:val="100"/>
            <w:position w:val="0"/>
          </w:rPr>
          <w:t>76</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211" w:tooltip="Current Document">
        <w:r>
          <w:rPr>
            <w:color w:val="000000"/>
            <w:spacing w:val="0"/>
            <w:w w:val="100"/>
            <w:position w:val="0"/>
          </w:rPr>
          <w:t>第七节</w:t>
          <w:tab/>
          <w:t>优先股相关情况</w:t>
        </w:r>
        <w:r>
          <w:rPr>
            <w:color w:val="000000"/>
            <w:spacing w:val="0"/>
            <w:w w:val="100"/>
            <w:position w:val="0"/>
          </w:rPr>
          <w:tab/>
        </w:r>
        <w:r>
          <w:rPr>
            <w:rFonts w:ascii="Times New Roman" w:eastAsia="Times New Roman" w:hAnsi="Times New Roman" w:cs="Times New Roman"/>
            <w:color w:val="000000"/>
            <w:spacing w:val="0"/>
            <w:w w:val="100"/>
            <w:position w:val="0"/>
          </w:rPr>
          <w:t>90</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215" w:tooltip="Current Document">
        <w:r>
          <w:rPr>
            <w:color w:val="000000"/>
            <w:spacing w:val="0"/>
            <w:w w:val="100"/>
            <w:position w:val="0"/>
          </w:rPr>
          <w:t>第八节</w:t>
          <w:tab/>
          <w:t>董事、监事、高级管理人员和员工情况</w:t>
        </w:r>
        <w:r>
          <w:rPr>
            <w:color w:val="000000"/>
            <w:spacing w:val="0"/>
            <w:w w:val="100"/>
            <w:position w:val="0"/>
          </w:rPr>
          <w:tab/>
        </w:r>
        <w:r>
          <w:rPr>
            <w:rFonts w:ascii="Times New Roman" w:eastAsia="Times New Roman" w:hAnsi="Times New Roman" w:cs="Times New Roman"/>
            <w:color w:val="000000"/>
            <w:spacing w:val="0"/>
            <w:w w:val="100"/>
            <w:position w:val="0"/>
          </w:rPr>
          <w:t>91</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227" w:tooltip="Current Document">
        <w:r>
          <w:rPr>
            <w:color w:val="000000"/>
            <w:spacing w:val="0"/>
            <w:w w:val="100"/>
            <w:position w:val="0"/>
          </w:rPr>
          <w:t>第九节</w:t>
          <w:tab/>
          <w:t>公司治理</w:t>
        </w:r>
        <w:r>
          <w:rPr>
            <w:color w:val="000000"/>
            <w:spacing w:val="0"/>
            <w:w w:val="100"/>
            <w:position w:val="0"/>
          </w:rPr>
          <w:tab/>
        </w:r>
        <w:r>
          <w:rPr>
            <w:rFonts w:ascii="Times New Roman" w:eastAsia="Times New Roman" w:hAnsi="Times New Roman" w:cs="Times New Roman"/>
            <w:color w:val="000000"/>
            <w:spacing w:val="0"/>
            <w:w w:val="100"/>
            <w:position w:val="0"/>
          </w:rPr>
          <w:t>103</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238" w:tooltip="Current Document">
        <w:r>
          <w:rPr>
            <w:color w:val="000000"/>
            <w:spacing w:val="0"/>
            <w:w w:val="100"/>
            <w:position w:val="0"/>
          </w:rPr>
          <w:t>第十节</w:t>
          <w:tab/>
          <w:t>公司债券相关情况</w:t>
        </w:r>
        <w:r>
          <w:rPr>
            <w:color w:val="000000"/>
            <w:spacing w:val="0"/>
            <w:w w:val="100"/>
            <w:position w:val="0"/>
          </w:rPr>
          <w:tab/>
        </w:r>
        <w:r>
          <w:rPr>
            <w:rFonts w:ascii="Times New Roman" w:eastAsia="Times New Roman" w:hAnsi="Times New Roman" w:cs="Times New Roman"/>
            <w:color w:val="000000"/>
            <w:spacing w:val="0"/>
            <w:w w:val="100"/>
            <w:position w:val="0"/>
          </w:rPr>
          <w:t>106</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242" w:tooltip="Current Document">
        <w:r>
          <w:rPr>
            <w:color w:val="000000"/>
            <w:spacing w:val="0"/>
            <w:w w:val="100"/>
            <w:position w:val="0"/>
          </w:rPr>
          <w:t>第十一节</w:t>
          <w:tab/>
          <w:t>财务报告</w:t>
        </w:r>
        <w:r>
          <w:rPr>
            <w:color w:val="000000"/>
            <w:spacing w:val="0"/>
            <w:w w:val="100"/>
            <w:position w:val="0"/>
          </w:rPr>
          <w:tab/>
        </w:r>
        <w:r>
          <w:rPr>
            <w:rFonts w:ascii="Times New Roman" w:eastAsia="Times New Roman" w:hAnsi="Times New Roman" w:cs="Times New Roman"/>
            <w:color w:val="000000"/>
            <w:spacing w:val="0"/>
            <w:w w:val="100"/>
            <w:position w:val="0"/>
          </w:rPr>
          <w:t>107</w:t>
        </w:r>
      </w:hyperlink>
    </w:p>
    <w:p>
      <w:pPr>
        <w:pStyle w:val="Style19"/>
        <w:keepNext w:val="0"/>
        <w:keepLines w:val="0"/>
        <w:widowControl w:val="0"/>
        <w:shd w:val="clear" w:color="auto" w:fill="auto"/>
        <w:tabs>
          <w:tab w:pos="1234" w:val="left"/>
          <w:tab w:leader="dot" w:pos="8808" w:val="right"/>
        </w:tabs>
        <w:bidi w:val="0"/>
        <w:spacing w:before="0" w:line="240" w:lineRule="auto"/>
        <w:ind w:left="0" w:right="0" w:firstLine="0"/>
        <w:jc w:val="both"/>
      </w:pPr>
      <w:hyperlink w:anchor="bookmark745" w:tooltip="Current Document">
        <w:r>
          <w:rPr>
            <w:color w:val="000000"/>
            <w:spacing w:val="0"/>
            <w:w w:val="100"/>
            <w:position w:val="0"/>
          </w:rPr>
          <w:t>第十二节</w:t>
          <w:tab/>
          <w:t>备查文件目录</w:t>
        </w:r>
        <w:r>
          <w:rPr>
            <w:color w:val="000000"/>
            <w:spacing w:val="0"/>
            <w:w w:val="100"/>
            <w:position w:val="0"/>
          </w:rPr>
          <w:tab/>
        </w:r>
        <w:r>
          <w:rPr>
            <w:rFonts w:ascii="Times New Roman" w:eastAsia="Times New Roman" w:hAnsi="Times New Roman" w:cs="Times New Roman"/>
            <w:color w:val="000000"/>
            <w:spacing w:val="0"/>
            <w:w w:val="100"/>
            <w:position w:val="0"/>
          </w:rPr>
          <w:t>251</w:t>
        </w:r>
      </w:hyperlink>
      <w:r>
        <w:br w:type="page"/>
      </w:r>
      <w:r>
        <w:fldChar w:fldCharType="end"/>
      </w:r>
    </w:p>
    <w:p>
      <w:pPr>
        <w:pStyle w:val="Style13"/>
        <w:keepNext/>
        <w:keepLines/>
        <w:widowControl w:val="0"/>
        <w:shd w:val="clear" w:color="auto" w:fill="auto"/>
        <w:bidi w:val="0"/>
        <w:spacing w:before="0" w:after="260" w:line="240" w:lineRule="auto"/>
        <w:ind w:left="0" w:right="0" w:firstLine="0"/>
        <w:jc w:val="center"/>
      </w:pPr>
      <w:bookmarkStart w:id="19" w:name="bookmark19"/>
      <w:bookmarkStart w:id="20" w:name="bookmark20"/>
      <w:bookmarkStart w:id="21" w:name="bookmark21"/>
      <w:r>
        <w:rPr>
          <w:color w:val="000000"/>
          <w:spacing w:val="0"/>
          <w:w w:val="100"/>
          <w:position w:val="0"/>
        </w:rPr>
        <w:t>第一节释义</w:t>
      </w:r>
      <w:bookmarkEnd w:id="19"/>
      <w:bookmarkEnd w:id="20"/>
      <w:bookmarkEnd w:id="21"/>
    </w:p>
    <w:p>
      <w:pPr>
        <w:pStyle w:val="Style22"/>
        <w:keepNext w:val="0"/>
        <w:keepLines w:val="0"/>
        <w:widowControl w:val="0"/>
        <w:shd w:val="clear" w:color="auto" w:fill="auto"/>
        <w:bidi w:val="0"/>
        <w:spacing w:before="0" w:after="100" w:line="240" w:lineRule="auto"/>
        <w:ind w:left="96" w:right="0" w:firstLine="0"/>
        <w:jc w:val="left"/>
      </w:pPr>
      <w:bookmarkStart w:id="22" w:name="bookmark22"/>
      <w:r>
        <w:rPr>
          <w:color w:val="000000"/>
          <w:spacing w:val="0"/>
          <w:w w:val="100"/>
          <w:position w:val="0"/>
        </w:rPr>
        <w:t>一、释义</w:t>
      </w:r>
      <w:bookmarkEnd w:id="22"/>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2"/>
          <w:szCs w:val="22"/>
        </w:rPr>
        <w:t>在本报告中，除非文义另有所指，下列词语具有如下含义:</w:t>
      </w:r>
    </w:p>
    <w:tbl>
      <w:tblPr>
        <w:tblOverlap w:val="never"/>
        <w:jc w:val="center"/>
        <w:tblLayout w:type="fixed"/>
      </w:tblPr>
      <w:tblGrid>
        <w:gridCol w:w="2242"/>
        <w:gridCol w:w="566"/>
        <w:gridCol w:w="6254"/>
      </w:tblGrid>
      <w:tr>
        <w:trPr>
          <w:trHeight w:val="326" w:hRule="exact"/>
        </w:trPr>
        <w:tc>
          <w:tcPr>
            <w:gridSpan w:val="3"/>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常用词语释义</w:t>
            </w:r>
          </w:p>
        </w:tc>
      </w:tr>
      <w:tr>
        <w:trPr>
          <w:trHeight w:val="94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公司、本公司、</w:t>
            </w:r>
            <w:r>
              <w:rPr>
                <w:color w:val="000000"/>
                <w:spacing w:val="0"/>
                <w:w w:val="100"/>
                <w:position w:val="0"/>
                <w:sz w:val="24"/>
                <w:szCs w:val="24"/>
              </w:rPr>
              <w:t xml:space="preserve">IMS </w:t>
            </w:r>
            <w:r>
              <w:rPr>
                <w:color w:val="000000"/>
                <w:spacing w:val="0"/>
                <w:w w:val="100"/>
                <w:position w:val="0"/>
              </w:rPr>
              <w:t>（天下秀）、上市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天下秀数字科技（集团）股份有限公司</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0"/>
              <w:jc w:val="both"/>
            </w:pPr>
            <w:r>
              <w:rPr>
                <w:color w:val="000000"/>
                <w:spacing w:val="0"/>
                <w:w w:val="100"/>
                <w:position w:val="0"/>
              </w:rPr>
              <w:t>慧金科技、原慧金 科技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广西慧金科技股份有限公司，天下秀数字科技（集团）股 份有限公司前身</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SINA</w:t>
            </w:r>
            <w:r>
              <w:rPr>
                <w:color w:val="000000"/>
                <w:spacing w:val="0"/>
                <w:w w:val="100"/>
                <w:position w:val="0"/>
              </w:rPr>
              <w:t>、新浪集团</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SINA Corporation</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瑞莱嘉誉</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深圳市瑞莱嘉誉投资企业（有限合伙），系上市公司前控 股股东</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秀天下香港、</w:t>
            </w:r>
          </w:p>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rPr>
              <w:t>ShowWorld HK</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ShowWorld HongKong Limited</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2"/>
                <w:szCs w:val="22"/>
              </w:rPr>
              <w:t>微博开曼、</w:t>
            </w:r>
            <w:r>
              <w:rPr>
                <w:color w:val="000000"/>
                <w:spacing w:val="0"/>
                <w:w w:val="100"/>
                <w:position w:val="0"/>
                <w:sz w:val="24"/>
                <w:szCs w:val="24"/>
              </w:rPr>
              <w:t>WB</w:t>
            </w:r>
          </w:p>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4"/>
                <w:szCs w:val="24"/>
              </w:rPr>
              <w:t>Online</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WB Online Investment Limited</w:t>
            </w:r>
          </w:p>
        </w:tc>
      </w:tr>
      <w:tr>
        <w:trPr>
          <w:trHeight w:val="62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利兹利</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青岛利兹利投资合伙企业（有限合伙），曾用名北京利兹 利投资合伙企业（有限合伙）</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永盟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青岛永盟投资合伙企业（有限合伙），曾用名北京永盟投 资合伙企业（有限合伙）</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海南金慧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海南金慧投资管理中心（有限合伙）</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厦门赛富</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厦门赛富股权投资合伙企业（有限合伙）</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嘉兴腾元</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嘉兴腾元投资合伙企业（有限合伙）</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澄迈新升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澄迈新升投资管理中心（有限合伙）</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宏远伯乐</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北京宏远伯乐投资中心（有限合伙）</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中安润信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合肥中安润信基金投资合伙企业（有限合伙）</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上海沁朴</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上海沁朴股权投资基金合伙企业（有限合伙）</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麻隆金实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深圳麻隆金实投资管理中心（有限合伙）</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文泰投资</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宁波梅山保税港区文泰投资合伙企业（有限合伙）</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杭州长潘</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杭州长潘股权投资合伙企业（有限合伙）</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招远秋实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深圳市招远秋实投资合伙企业（有限合伙）</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天下秀股份</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北京天下秀科技股份有限公司</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北京天下秀、秀满 天下、秀满广告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北京天下秀广告有限公司</w:t>
            </w:r>
            <w:r>
              <w:rPr>
                <w:color w:val="000000"/>
                <w:spacing w:val="0"/>
                <w:w w:val="100"/>
                <w:position w:val="0"/>
                <w:sz w:val="24"/>
                <w:szCs w:val="24"/>
              </w:rPr>
              <w:t>（2019</w:t>
            </w:r>
            <w:r>
              <w:rPr>
                <w:color w:val="000000"/>
                <w:spacing w:val="0"/>
                <w:w w:val="100"/>
                <w:position w:val="0"/>
              </w:rPr>
              <w:t>年</w:t>
            </w:r>
            <w:r>
              <w:rPr>
                <w:color w:val="000000"/>
                <w:spacing w:val="0"/>
                <w:w w:val="100"/>
                <w:position w:val="0"/>
                <w:sz w:val="24"/>
                <w:szCs w:val="24"/>
              </w:rPr>
              <w:t>4</w:t>
            </w:r>
            <w:r>
              <w:rPr>
                <w:color w:val="000000"/>
                <w:spacing w:val="0"/>
                <w:w w:val="100"/>
                <w:position w:val="0"/>
              </w:rPr>
              <w:t>月</w:t>
            </w:r>
            <w:r>
              <w:rPr>
                <w:color w:val="000000"/>
                <w:spacing w:val="0"/>
                <w:w w:val="100"/>
                <w:position w:val="0"/>
                <w:sz w:val="24"/>
                <w:szCs w:val="24"/>
              </w:rPr>
              <w:t>3</w:t>
            </w:r>
            <w:r>
              <w:rPr>
                <w:color w:val="000000"/>
                <w:spacing w:val="0"/>
                <w:w w:val="100"/>
                <w:position w:val="0"/>
              </w:rPr>
              <w:t>日更名前全称为 北京秀满天下广告有限公司）</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天下联赢</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北京天下联赢科技有限公司</w:t>
            </w:r>
            <w:r>
              <w:rPr>
                <w:color w:val="000000"/>
                <w:spacing w:val="0"/>
                <w:w w:val="100"/>
                <w:position w:val="0"/>
                <w:sz w:val="24"/>
                <w:szCs w:val="24"/>
              </w:rPr>
              <w:t>（2019</w:t>
            </w:r>
            <w:r>
              <w:rPr>
                <w:color w:val="000000"/>
                <w:spacing w:val="0"/>
                <w:w w:val="100"/>
                <w:position w:val="0"/>
              </w:rPr>
              <w:t>年</w:t>
            </w:r>
            <w:r>
              <w:rPr>
                <w:color w:val="000000"/>
                <w:spacing w:val="0"/>
                <w:w w:val="100"/>
                <w:position w:val="0"/>
                <w:sz w:val="24"/>
                <w:szCs w:val="24"/>
              </w:rPr>
              <w:t>4</w:t>
            </w:r>
            <w:r>
              <w:rPr>
                <w:color w:val="000000"/>
                <w:spacing w:val="0"/>
                <w:w w:val="100"/>
                <w:position w:val="0"/>
              </w:rPr>
              <w:t>月</w:t>
            </w:r>
            <w:r>
              <w:rPr>
                <w:color w:val="000000"/>
                <w:spacing w:val="0"/>
                <w:w w:val="100"/>
                <w:position w:val="0"/>
                <w:sz w:val="24"/>
                <w:szCs w:val="24"/>
              </w:rPr>
              <w:t>10</w:t>
            </w:r>
            <w:r>
              <w:rPr>
                <w:color w:val="000000"/>
                <w:spacing w:val="0"/>
                <w:w w:val="100"/>
                <w:position w:val="0"/>
              </w:rPr>
              <w:t>日更名前全 称为北京区块联赢科技有限公司）</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上海秀天</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上海秀天科技有限公司</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新三优秀</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北京新三优秀科技有限公司</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喜禾文化</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北京喜禾文化传播有限公司</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天下秀广告</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天下秀广告有限公司</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星行天下</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北海星行天下科技有限公司</w:t>
            </w:r>
          </w:p>
        </w:tc>
      </w:tr>
    </w:tbl>
    <w:p>
      <w:pPr>
        <w:spacing w:lineRule="exact" w:line="1"/>
        <w:rPr>
          <w:sz w:val="2"/>
          <w:szCs w:val="2"/>
        </w:rPr>
      </w:pPr>
      <w:r>
        <w:br w:type="page"/>
      </w:r>
    </w:p>
    <w:tbl>
      <w:tblPr>
        <w:tblOverlap w:val="never"/>
        <w:jc w:val="center"/>
        <w:tblLayout w:type="fixed"/>
      </w:tblPr>
      <w:tblGrid>
        <w:gridCol w:w="2242"/>
        <w:gridCol w:w="566"/>
        <w:gridCol w:w="6254"/>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天下为星</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北海天下为星科技有限公司</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映天下网络</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北京映天下网络科技有限公司</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云微星璨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北京云微星璨网络技术有限公司</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淘秀新媒体</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北京淘秀新媒体科技有限公司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风点信息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北京风点信息技术有限公司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凤梨科技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北京凤梨科技有限公司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瑞赢创科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北京瑞赢创科信息技术有限公司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微岚星空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微岚星空（北京）信息技术有限公司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苏州契佳</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苏州契佳信息技术有限公司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北京爱马思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北京爱马思国际文化科技有限公司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星矿科技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星矿科技（北京）有限公司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黄翠仙食品</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黄翠仙食品科技（云南）有限责任公司</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北京微梦</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北京微梦创科网络技术有限公司</w:t>
            </w:r>
          </w:p>
        </w:tc>
      </w:tr>
      <w:tr>
        <w:trPr>
          <w:trHeight w:val="94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新媒体</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both"/>
            </w:pPr>
            <w:r>
              <w:rPr>
                <w:color w:val="000000"/>
                <w:spacing w:val="0"/>
                <w:w w:val="100"/>
                <w:position w:val="0"/>
              </w:rPr>
              <w:t>新媒体涵盖了所有数字化的媒体形式。包括所有数字化的 传统媒体、网络媒体、移动端媒体、数字电视、数字报刊 杂志等</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新媒体营销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利用新媒体平台进行营销的模式</w:t>
            </w:r>
          </w:p>
        </w:tc>
      </w:tr>
      <w:tr>
        <w:trPr>
          <w:trHeight w:val="157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93" w:lineRule="exact"/>
              <w:ind w:left="0" w:right="0" w:firstLine="0"/>
              <w:jc w:val="left"/>
            </w:pPr>
            <w:r>
              <w:rPr>
                <w:color w:val="000000"/>
                <w:spacing w:val="0"/>
                <w:w w:val="100"/>
                <w:position w:val="0"/>
              </w:rPr>
              <w:t>社交媒体、社会化 媒体</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3" w:lineRule="exact"/>
              <w:ind w:left="0" w:right="0" w:firstLine="0"/>
              <w:jc w:val="both"/>
            </w:pPr>
            <w:r>
              <w:rPr>
                <w:color w:val="000000"/>
                <w:spacing w:val="0"/>
                <w:w w:val="100"/>
                <w:position w:val="0"/>
              </w:rPr>
              <w:t>指允许公众撰写、分享、评价、讨论、相互沟通的网站和 技术，是人们彼此之间用来分享意见、见解、经验和观点 的工具和平台。社交媒体的产生依赖的是</w:t>
            </w:r>
            <w:r>
              <w:rPr>
                <w:color w:val="000000"/>
                <w:spacing w:val="0"/>
                <w:w w:val="100"/>
                <w:position w:val="0"/>
                <w:sz w:val="24"/>
                <w:szCs w:val="24"/>
              </w:rPr>
              <w:t>WEB2.0</w:t>
            </w:r>
            <w:r>
              <w:rPr>
                <w:color w:val="000000"/>
                <w:spacing w:val="0"/>
                <w:w w:val="100"/>
                <w:position w:val="0"/>
              </w:rPr>
              <w:t>的发展， 现阶段主要包括社交网站、微博、微信、博客、论坛、播 客等</w:t>
            </w:r>
          </w:p>
        </w:tc>
      </w:tr>
      <w:tr>
        <w:trPr>
          <w:trHeight w:val="125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left"/>
            </w:pPr>
            <w:r>
              <w:rPr>
                <w:color w:val="000000"/>
                <w:spacing w:val="0"/>
                <w:w w:val="100"/>
                <w:position w:val="0"/>
              </w:rPr>
              <w:t>社交营销、社会化</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媒体营销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是利用社会化网络，在线社区、博客、百科或者其他互联 网协作平台媒体来进行营销、公共关系和客户服务维护开 拓的一种方式。又称社会媒体营销、社交媒体营销、社交 媒体整合营销、大众弱关系营销</w:t>
            </w:r>
          </w:p>
        </w:tc>
      </w:tr>
      <w:tr>
        <w:trPr>
          <w:trHeight w:val="156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互联网营销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基于互联网平台，利用信息技术与工具满足公司与客户之 间交换概念、产品及服务的过程，通过在线活动创造、宣 传、传递客户价值，并对客户关系进行管理，以达到一定 营销目的的新型营销活动。其实质是将产品信息广告化与 信息化，并以数字的形式呈现在网上</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互联网广告、网络 广告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广告主基于互联网所投放的广告</w:t>
            </w:r>
          </w:p>
        </w:tc>
      </w:tr>
      <w:tr>
        <w:trPr>
          <w:trHeight w:val="94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精准营销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充分利用各种新媒体，将营销信息推送到比较准确的受众 群体中，从而既节省营销成本，又能起到最大化的营销效 果</w:t>
            </w:r>
          </w:p>
        </w:tc>
      </w:tr>
      <w:tr>
        <w:trPr>
          <w:trHeight w:val="125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数字营销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是以互联网、移动互联网为实施载体并采用数字技术手段 开展的营销活动，涵盖了包括营销策略制定、创意内容制 作、媒体投放、营销效果监测和优化提升、流量整合与导 入等内容的完整营销服务链条</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广告主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为推销自身的商品或服务，自行或者委托他人设计、制作、 投放广告的企业、其他经济组织或个人</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自媒体</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自媒体（英文名：</w:t>
            </w:r>
            <w:r>
              <w:rPr>
                <w:color w:val="000000"/>
                <w:spacing w:val="0"/>
                <w:w w:val="100"/>
                <w:position w:val="0"/>
                <w:sz w:val="24"/>
                <w:szCs w:val="24"/>
              </w:rPr>
              <w:t>WeMedia）</w:t>
            </w:r>
            <w:r>
              <w:rPr>
                <w:color w:val="000000"/>
                <w:spacing w:val="0"/>
                <w:w w:val="100"/>
                <w:position w:val="0"/>
              </w:rPr>
              <w:t>又称“公民媒体”或“个人媒</w:t>
            </w:r>
          </w:p>
        </w:tc>
      </w:tr>
    </w:tbl>
    <w:p>
      <w:pPr>
        <w:spacing w:lineRule="exact" w:line="1"/>
        <w:rPr>
          <w:sz w:val="2"/>
          <w:szCs w:val="2"/>
        </w:rPr>
      </w:pPr>
      <w:r>
        <w:br w:type="page"/>
      </w:r>
    </w:p>
    <w:tbl>
      <w:tblPr>
        <w:tblOverlap w:val="never"/>
        <w:jc w:val="center"/>
        <w:tblLayout w:type="fixed"/>
      </w:tblPr>
      <w:tblGrid>
        <w:gridCol w:w="2242"/>
        <w:gridCol w:w="566"/>
        <w:gridCol w:w="6254"/>
      </w:tblGrid>
      <w:tr>
        <w:trPr>
          <w:trHeight w:val="157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体”，是指私人化、平民化、普泛化、自主化的传播者， 以现代化、电子化的手段，向不特定的大多数或者特定的 单个人传递规范性及非规范性信息的新媒体的总称。自媒 体平台包括：博客、微博、微信、百度官方贴吧、论坛</w:t>
            </w:r>
            <w:r>
              <w:rPr>
                <w:color w:val="000000"/>
                <w:spacing w:val="0"/>
                <w:w w:val="100"/>
                <w:position w:val="0"/>
                <w:sz w:val="24"/>
                <w:szCs w:val="24"/>
              </w:rPr>
              <w:t xml:space="preserve">/BBS </w:t>
            </w:r>
            <w:r>
              <w:rPr>
                <w:color w:val="000000"/>
                <w:spacing w:val="0"/>
                <w:w w:val="100"/>
                <w:position w:val="0"/>
              </w:rPr>
              <w:t>等网络社区</w:t>
            </w:r>
          </w:p>
        </w:tc>
      </w:tr>
      <w:tr>
        <w:trPr>
          <w:trHeight w:val="125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KOL</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关键意见领袖</w:t>
            </w:r>
            <w:r>
              <w:rPr>
                <w:color w:val="000000"/>
                <w:spacing w:val="0"/>
                <w:w w:val="100"/>
                <w:position w:val="0"/>
                <w:sz w:val="24"/>
                <w:szCs w:val="24"/>
              </w:rPr>
              <w:t>（KeyOpinionLeader</w:t>
            </w:r>
            <w:r>
              <w:rPr>
                <w:color w:val="000000"/>
                <w:spacing w:val="0"/>
                <w:w w:val="100"/>
                <w:position w:val="0"/>
              </w:rPr>
              <w:t>，简称</w:t>
            </w:r>
            <w:r>
              <w:rPr>
                <w:color w:val="000000"/>
                <w:spacing w:val="0"/>
                <w:w w:val="100"/>
                <w:position w:val="0"/>
                <w:sz w:val="24"/>
                <w:szCs w:val="24"/>
              </w:rPr>
              <w:t>KOL</w:t>
            </w:r>
            <w:r>
              <w:rPr>
                <w:color w:val="000000"/>
                <w:spacing w:val="0"/>
                <w:w w:val="100"/>
                <w:position w:val="0"/>
              </w:rPr>
              <w:t>）是营销学 上的概念，通常被定义为：拥有更多、更准确的产品信息， 且为相关群体所接受或信任，并对该群体的购买行为有较 大影响力的人</w:t>
            </w:r>
          </w:p>
        </w:tc>
      </w:tr>
      <w:tr>
        <w:trPr>
          <w:trHeight w:val="156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MCN</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sz w:val="24"/>
                <w:szCs w:val="24"/>
              </w:rPr>
              <w:t>Multi-ChannelNetwork</w:t>
            </w:r>
            <w:r>
              <w:rPr>
                <w:color w:val="000000"/>
                <w:spacing w:val="0"/>
                <w:w w:val="100"/>
                <w:position w:val="0"/>
              </w:rPr>
              <w:t>的简称，</w:t>
            </w:r>
            <w:r>
              <w:rPr>
                <w:color w:val="000000"/>
                <w:spacing w:val="0"/>
                <w:w w:val="100"/>
                <w:position w:val="0"/>
                <w:sz w:val="24"/>
                <w:szCs w:val="24"/>
              </w:rPr>
              <w:t>MCN</w:t>
            </w:r>
            <w:r>
              <w:rPr>
                <w:color w:val="000000"/>
                <w:spacing w:val="0"/>
                <w:w w:val="100"/>
                <w:position w:val="0"/>
              </w:rPr>
              <w:t>模式源于国外成熟的 网络达人经济运作，其本质是一个多频道网络的产品形态， 将</w:t>
            </w:r>
            <w:r>
              <w:rPr>
                <w:color w:val="000000"/>
                <w:spacing w:val="0"/>
                <w:w w:val="100"/>
                <w:position w:val="0"/>
                <w:sz w:val="24"/>
                <w:szCs w:val="24"/>
              </w:rPr>
              <w:t xml:space="preserve">PGC </w:t>
            </w:r>
            <w:r>
              <w:rPr>
                <w:color w:val="000000"/>
                <w:spacing w:val="0"/>
                <w:w w:val="100"/>
                <w:position w:val="0"/>
              </w:rPr>
              <w:t>（专业内容生产）内容联合起来，在资本的有力支 持下，保障内容的持续输出，从而最终实现商业的稳定变 现</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去中心化</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以个人为中心，以个性化消费为特征的新型传播生态圈</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网络流量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网站或网页被浏览用户访问的量，通常以用户访问量或页 面访问量衡量</w:t>
            </w:r>
          </w:p>
        </w:tc>
      </w:tr>
      <w:tr>
        <w:trPr>
          <w:trHeight w:val="125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大数据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一种规模大到在获取、存储、管理、分析方面大大超出了 传统数据库软件工具能力范围的数据集合，具有海量的数 据规模、快速的数据流转、多样的数据类型和价值密度低 四大特征</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云计算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基于互联网的相关服务的增加、使用和交付模式，通常涉 及通过互联网来提供动态易扩展且经常是虚拟化的资源</w:t>
            </w:r>
          </w:p>
        </w:tc>
      </w:tr>
      <w:tr>
        <w:trPr>
          <w:trHeight w:val="94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粉丝经济</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基于新型粉丝互动关系下产生的内容制作、购物消费、娱 乐体验、广告营销、数据服务等瞄准粉丝个性需求的商业 经济体系</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Calibri" w:eastAsia="Calibri" w:hAnsi="Calibri" w:cs="Calibri"/>
                <w:color w:val="000000"/>
                <w:spacing w:val="0"/>
                <w:w w:val="100"/>
                <w:position w:val="0"/>
                <w:sz w:val="24"/>
                <w:szCs w:val="24"/>
              </w:rPr>
              <w:t>IRED</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sz w:val="24"/>
                <w:szCs w:val="24"/>
              </w:rPr>
              <w:t>（</w:t>
            </w:r>
            <w:r>
              <w:rPr>
                <w:color w:val="000000"/>
                <w:spacing w:val="0"/>
                <w:w w:val="100"/>
                <w:position w:val="0"/>
                <w:sz w:val="24"/>
                <w:szCs w:val="24"/>
              </w:rPr>
              <w:t xml:space="preserve">individuation </w:t>
            </w:r>
            <w:r>
              <w:rPr>
                <w:color w:val="000000"/>
                <w:spacing w:val="0"/>
                <w:w w:val="100"/>
                <w:position w:val="0"/>
              </w:rPr>
              <w:t>个性化、</w:t>
            </w:r>
            <w:r>
              <w:rPr>
                <w:color w:val="000000"/>
                <w:spacing w:val="0"/>
                <w:w w:val="100"/>
                <w:position w:val="0"/>
                <w:sz w:val="24"/>
                <w:szCs w:val="24"/>
              </w:rPr>
              <w:t xml:space="preserve">realistic </w:t>
            </w:r>
            <w:r>
              <w:rPr>
                <w:color w:val="000000"/>
                <w:spacing w:val="0"/>
                <w:w w:val="100"/>
                <w:position w:val="0"/>
              </w:rPr>
              <w:t>实景化、</w:t>
            </w:r>
            <w:r>
              <w:rPr>
                <w:color w:val="000000"/>
                <w:spacing w:val="0"/>
                <w:w w:val="100"/>
                <w:position w:val="0"/>
                <w:sz w:val="24"/>
                <w:szCs w:val="24"/>
              </w:rPr>
              <w:t xml:space="preserve">effectual </w:t>
            </w:r>
            <w:r>
              <w:rPr>
                <w:color w:val="000000"/>
                <w:spacing w:val="0"/>
                <w:w w:val="100"/>
                <w:position w:val="0"/>
              </w:rPr>
              <w:t>效果化、</w:t>
            </w:r>
            <w:r>
              <w:rPr>
                <w:color w:val="000000"/>
                <w:spacing w:val="0"/>
                <w:w w:val="100"/>
                <w:position w:val="0"/>
                <w:sz w:val="24"/>
                <w:szCs w:val="24"/>
              </w:rPr>
              <w:t>different</w:t>
            </w:r>
            <w:r>
              <w:rPr>
                <w:color w:val="000000"/>
                <w:spacing w:val="0"/>
                <w:w w:val="100"/>
                <w:position w:val="0"/>
              </w:rPr>
              <w:t>差异化）人才教育理念</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报告期</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w:t>
            </w:r>
            <w:r>
              <w:rPr>
                <w:color w:val="000000"/>
                <w:spacing w:val="0"/>
                <w:w w:val="100"/>
                <w:position w:val="0"/>
              </w:rPr>
              <w:t>月</w:t>
            </w:r>
            <w:r>
              <w:rPr>
                <w:color w:val="000000"/>
                <w:spacing w:val="0"/>
                <w:w w:val="100"/>
                <w:position w:val="0"/>
                <w:sz w:val="24"/>
                <w:szCs w:val="24"/>
              </w:rPr>
              <w:t>1</w:t>
            </w:r>
            <w:r>
              <w:rPr>
                <w:color w:val="000000"/>
                <w:spacing w:val="0"/>
                <w:w w:val="100"/>
                <w:position w:val="0"/>
              </w:rPr>
              <w:t>日至</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元、万元、亿元</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人民币元、人民币万元、人民币亿元</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中国证监会</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中国证券监督管理委员会</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上交所</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pPr>
            <w:r>
              <w:rPr>
                <w:color w:val="000000"/>
                <w:spacing w:val="0"/>
                <w:w w:val="100"/>
                <w:position w:val="0"/>
              </w:rPr>
              <w:t>指</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上海证券交易所</w:t>
            </w:r>
          </w:p>
        </w:tc>
      </w:tr>
    </w:tbl>
    <w:p>
      <w:pPr>
        <w:sectPr>
          <w:footnotePr>
            <w:pos w:val="pageBottom"/>
            <w:numFmt w:val="decimal"/>
            <w:numRestart w:val="continuous"/>
          </w:footnotePr>
          <w:pgSz w:w="11900" w:h="16840"/>
          <w:pgMar w:top="1441" w:right="1468" w:bottom="1657" w:left="1370" w:header="0" w:footer="3" w:gutter="0"/>
          <w:cols w:space="720"/>
          <w:noEndnote/>
          <w:rtlGutter w:val="0"/>
          <w:docGrid w:linePitch="360"/>
        </w:sectPr>
      </w:pPr>
    </w:p>
    <w:p>
      <w:pPr>
        <w:pStyle w:val="Style13"/>
        <w:keepNext/>
        <w:keepLines/>
        <w:widowControl w:val="0"/>
        <w:shd w:val="clear" w:color="auto" w:fill="auto"/>
        <w:bidi w:val="0"/>
        <w:spacing w:before="400" w:line="240" w:lineRule="auto"/>
        <w:ind w:left="0" w:right="0" w:firstLine="0"/>
        <w:jc w:val="center"/>
      </w:pPr>
      <w:bookmarkStart w:id="23" w:name="bookmark23"/>
      <w:bookmarkStart w:id="24" w:name="bookmark24"/>
      <w:bookmarkStart w:id="25" w:name="bookmark25"/>
      <w:r>
        <w:rPr>
          <w:color w:val="000000"/>
          <w:spacing w:val="0"/>
          <w:w w:val="100"/>
          <w:position w:val="0"/>
        </w:rPr>
        <w:t>第二节公司简介和主要财务指标</w:t>
      </w:r>
      <w:bookmarkEnd w:id="23"/>
      <w:bookmarkEnd w:id="24"/>
      <w:bookmarkEnd w:id="25"/>
    </w:p>
    <w:p>
      <w:pPr>
        <w:pStyle w:val="Style22"/>
        <w:keepNext w:val="0"/>
        <w:keepLines w:val="0"/>
        <w:widowControl w:val="0"/>
        <w:shd w:val="clear" w:color="auto" w:fill="auto"/>
        <w:bidi w:val="0"/>
        <w:spacing w:before="0" w:after="0" w:line="240" w:lineRule="auto"/>
        <w:ind w:left="19" w:right="0" w:firstLine="0"/>
        <w:jc w:val="left"/>
      </w:pPr>
      <w:bookmarkStart w:id="26" w:name="bookmark26"/>
      <w:r>
        <w:rPr>
          <w:color w:val="000000"/>
          <w:spacing w:val="0"/>
          <w:w w:val="100"/>
          <w:position w:val="0"/>
        </w:rPr>
        <w:t>一、公司信息</w:t>
      </w:r>
      <w:bookmarkEnd w:id="26"/>
    </w:p>
    <w:tbl>
      <w:tblPr>
        <w:tblOverlap w:val="never"/>
        <w:jc w:val="center"/>
        <w:tblLayout w:type="fixed"/>
      </w:tblPr>
      <w:tblGrid>
        <w:gridCol w:w="3864"/>
        <w:gridCol w:w="5045"/>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天下秀数字科技（集团）股份有限公司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公司的中文简称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天下秀</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rPr>
              <w:t>INMYSHOW DIGITAL TECHNOLOGY（GROUP）CO.,LTD.</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公司的外文名称缩写</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rPr>
              <w:t>IMS</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公司的法定代表人</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李檬</w:t>
            </w:r>
          </w:p>
        </w:tc>
      </w:tr>
    </w:tbl>
    <w:p>
      <w:pPr>
        <w:widowControl w:val="0"/>
        <w:spacing w:after="639" w:line="1" w:lineRule="exact"/>
      </w:pPr>
    </w:p>
    <w:p>
      <w:pPr>
        <w:pStyle w:val="Style22"/>
        <w:keepNext w:val="0"/>
        <w:keepLines w:val="0"/>
        <w:widowControl w:val="0"/>
        <w:shd w:val="clear" w:color="auto" w:fill="auto"/>
        <w:bidi w:val="0"/>
        <w:spacing w:before="0" w:after="0" w:line="240" w:lineRule="auto"/>
        <w:ind w:left="245" w:right="0" w:firstLine="0"/>
        <w:jc w:val="left"/>
      </w:pPr>
      <w:r>
        <w:rPr>
          <w:color w:val="000000"/>
          <w:spacing w:val="0"/>
          <w:w w:val="100"/>
          <w:position w:val="0"/>
        </w:rPr>
        <w:t>、联系人和联系方式</w:t>
      </w:r>
    </w:p>
    <w:tbl>
      <w:tblPr>
        <w:tblOverlap w:val="never"/>
        <w:jc w:val="center"/>
        <w:tblLayout w:type="fixed"/>
      </w:tblPr>
      <w:tblGrid>
        <w:gridCol w:w="1315"/>
        <w:gridCol w:w="3686"/>
        <w:gridCol w:w="3907"/>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董事会秘书</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证券事务代表</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于悦</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李红静</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联系地址</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北京市朝阳区三里屯西五街</w:t>
            </w:r>
            <w:r>
              <w:rPr>
                <w:rFonts w:ascii="Times New Roman" w:eastAsia="Times New Roman" w:hAnsi="Times New Roman" w:cs="Times New Roman"/>
                <w:color w:val="000000"/>
                <w:spacing w:val="0"/>
                <w:w w:val="100"/>
                <w:position w:val="0"/>
              </w:rPr>
              <w:t>5</w:t>
            </w:r>
            <w:r>
              <w:rPr>
                <w:color w:val="000000"/>
                <w:spacing w:val="0"/>
                <w:w w:val="100"/>
                <w:position w:val="0"/>
              </w:rPr>
              <w:t>号院</w:t>
            </w:r>
            <w:r>
              <w:rPr>
                <w:rFonts w:ascii="Times New Roman" w:eastAsia="Times New Roman" w:hAnsi="Times New Roman" w:cs="Times New Roman"/>
                <w:color w:val="000000"/>
                <w:spacing w:val="0"/>
                <w:w w:val="100"/>
                <w:position w:val="0"/>
              </w:rPr>
              <w:t>D</w:t>
            </w:r>
            <w:r>
              <w:rPr>
                <w:color w:val="000000"/>
                <w:spacing w:val="0"/>
                <w:w w:val="100"/>
                <w:position w:val="0"/>
              </w:rPr>
              <w:t>座</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北京市朝阳区三里屯西五街</w:t>
            </w:r>
            <w:r>
              <w:rPr>
                <w:rFonts w:ascii="Times New Roman" w:eastAsia="Times New Roman" w:hAnsi="Times New Roman" w:cs="Times New Roman"/>
                <w:color w:val="000000"/>
                <w:spacing w:val="0"/>
                <w:w w:val="100"/>
                <w:position w:val="0"/>
              </w:rPr>
              <w:t>5</w:t>
            </w:r>
            <w:r>
              <w:rPr>
                <w:color w:val="000000"/>
                <w:spacing w:val="0"/>
                <w:w w:val="100"/>
                <w:position w:val="0"/>
              </w:rPr>
              <w:t>号院</w:t>
            </w:r>
            <w:r>
              <w:rPr>
                <w:rFonts w:ascii="Times New Roman" w:eastAsia="Times New Roman" w:hAnsi="Times New Roman" w:cs="Times New Roman"/>
                <w:color w:val="000000"/>
                <w:spacing w:val="0"/>
                <w:w w:val="100"/>
                <w:position w:val="0"/>
              </w:rPr>
              <w:t>D</w:t>
            </w:r>
            <w:r>
              <w:rPr>
                <w:color w:val="000000"/>
                <w:spacing w:val="0"/>
                <w:w w:val="100"/>
                <w:position w:val="0"/>
              </w:rPr>
              <w:t>座</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电话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010-86227749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010-86227749</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传真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010-65815719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010-65815719</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fldChar w:fldCharType="begin"/>
            </w:r>
            <w:r>
              <w:rPr/>
              <w:instrText> HYPERLINK "mailto:ir@inmyshow.com" </w:instrText>
            </w:r>
            <w:r>
              <w:fldChar w:fldCharType="separate"/>
            </w:r>
            <w:r>
              <w:rPr>
                <w:rFonts w:ascii="Times New Roman" w:eastAsia="Times New Roman" w:hAnsi="Times New Roman" w:cs="Times New Roman"/>
                <w:color w:val="000000"/>
                <w:spacing w:val="0"/>
                <w:w w:val="100"/>
                <w:position w:val="0"/>
                <w:sz w:val="24"/>
                <w:szCs w:val="24"/>
              </w:rPr>
              <w:t>ir@inmyshow.com</w:t>
            </w:r>
            <w:r>
              <w:fldChar w:fldCharType="end"/>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fldChar w:fldCharType="begin"/>
            </w:r>
            <w:r>
              <w:rPr/>
              <w:instrText> HYPERLINK "mailto:ir@inmyshow.com" </w:instrText>
            </w:r>
            <w:r>
              <w:fldChar w:fldCharType="separate"/>
            </w:r>
            <w:r>
              <w:rPr>
                <w:rFonts w:ascii="Times New Roman" w:eastAsia="Times New Roman" w:hAnsi="Times New Roman" w:cs="Times New Roman"/>
                <w:color w:val="000000"/>
                <w:spacing w:val="0"/>
                <w:w w:val="100"/>
                <w:position w:val="0"/>
                <w:sz w:val="24"/>
                <w:szCs w:val="24"/>
              </w:rPr>
              <w:t>ir@inmyshow.com</w:t>
            </w:r>
            <w:r>
              <w:fldChar w:fldCharType="end"/>
            </w:r>
          </w:p>
        </w:tc>
      </w:tr>
    </w:tbl>
    <w:p>
      <w:pPr>
        <w:widowControl w:val="0"/>
        <w:spacing w:after="359" w:line="1" w:lineRule="exact"/>
      </w:pPr>
    </w:p>
    <w:p>
      <w:pPr>
        <w:pStyle w:val="Style22"/>
        <w:keepNext w:val="0"/>
        <w:keepLines w:val="0"/>
        <w:widowControl w:val="0"/>
        <w:shd w:val="clear" w:color="auto" w:fill="auto"/>
        <w:bidi w:val="0"/>
        <w:spacing w:before="0" w:after="0" w:line="240" w:lineRule="auto"/>
        <w:ind w:left="581" w:right="0" w:firstLine="0"/>
        <w:jc w:val="left"/>
      </w:pPr>
      <w:r>
        <w:rPr>
          <w:color w:val="000000"/>
          <w:spacing w:val="0"/>
          <w:w w:val="100"/>
          <w:position w:val="0"/>
        </w:rPr>
        <w:t>基本情况简介</w:t>
      </w:r>
    </w:p>
    <w:tbl>
      <w:tblPr>
        <w:tblOverlap w:val="never"/>
        <w:jc w:val="center"/>
        <w:tblLayout w:type="fixed"/>
      </w:tblPr>
      <w:tblGrid>
        <w:gridCol w:w="3864"/>
        <w:gridCol w:w="5045"/>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公司注册地址</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广西北海市四川路</w:t>
            </w:r>
            <w:r>
              <w:rPr>
                <w:rFonts w:ascii="Times New Roman" w:eastAsia="Times New Roman" w:hAnsi="Times New Roman" w:cs="Times New Roman"/>
                <w:color w:val="000000"/>
                <w:spacing w:val="0"/>
                <w:w w:val="100"/>
                <w:position w:val="0"/>
                <w:sz w:val="24"/>
                <w:szCs w:val="24"/>
              </w:rPr>
              <w:t>356</w:t>
            </w:r>
            <w:r>
              <w:rPr>
                <w:color w:val="000000"/>
                <w:spacing w:val="0"/>
                <w:w w:val="100"/>
                <w:position w:val="0"/>
              </w:rPr>
              <w:t>号北海软件园</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幢</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公司注册地址的邮政编码</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536000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公司办公地址</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北京市朝阳区三里屯西五街</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号院</w:t>
            </w:r>
            <w:r>
              <w:rPr>
                <w:rFonts w:ascii="Times New Roman" w:eastAsia="Times New Roman" w:hAnsi="Times New Roman" w:cs="Times New Roman"/>
                <w:color w:val="000000"/>
                <w:spacing w:val="0"/>
                <w:w w:val="100"/>
                <w:position w:val="0"/>
                <w:sz w:val="24"/>
                <w:szCs w:val="24"/>
              </w:rPr>
              <w:t>D</w:t>
            </w:r>
            <w:r>
              <w:rPr>
                <w:color w:val="000000"/>
                <w:spacing w:val="0"/>
                <w:w w:val="100"/>
                <w:position w:val="0"/>
              </w:rPr>
              <w:t>座</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公司办公地址的邮政编码</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100027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公司网址</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fldChar w:fldCharType="begin"/>
            </w:r>
            <w:r>
              <w:rPr/>
              <w:instrText> HYPERLINK "http://www.inmyshow.com" </w:instrText>
            </w:r>
            <w:r>
              <w:fldChar w:fldCharType="separate"/>
            </w:r>
            <w:r>
              <w:rPr>
                <w:rFonts w:ascii="Times New Roman" w:eastAsia="Times New Roman" w:hAnsi="Times New Roman" w:cs="Times New Roman"/>
                <w:color w:val="000000"/>
                <w:spacing w:val="0"/>
                <w:w w:val="100"/>
                <w:position w:val="0"/>
                <w:sz w:val="24"/>
                <w:szCs w:val="24"/>
              </w:rPr>
              <w:t>www.inmyshow.com</w:t>
            </w:r>
            <w:r>
              <w:fldChar w:fldCharType="end"/>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电子信箱</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fldChar w:fldCharType="begin"/>
            </w:r>
            <w:r>
              <w:rPr/>
              <w:instrText> HYPERLINK "mailto:ir@inmyshow.com" </w:instrText>
            </w:r>
            <w:r>
              <w:fldChar w:fldCharType="separate"/>
            </w:r>
            <w:r>
              <w:rPr>
                <w:rFonts w:ascii="Times New Roman" w:eastAsia="Times New Roman" w:hAnsi="Times New Roman" w:cs="Times New Roman"/>
                <w:color w:val="000000"/>
                <w:spacing w:val="0"/>
                <w:w w:val="100"/>
                <w:position w:val="0"/>
                <w:sz w:val="24"/>
                <w:szCs w:val="24"/>
              </w:rPr>
              <w:t>ir@inmyshow.com</w:t>
            </w:r>
            <w:r>
              <w:fldChar w:fldCharType="end"/>
            </w:r>
          </w:p>
        </w:tc>
      </w:tr>
    </w:tbl>
    <w:p>
      <w:pPr>
        <w:widowControl w:val="0"/>
        <w:spacing w:after="359" w:line="1" w:lineRule="exact"/>
      </w:pPr>
    </w:p>
    <w:p>
      <w:pPr>
        <w:pStyle w:val="Style22"/>
        <w:keepNext w:val="0"/>
        <w:keepLines w:val="0"/>
        <w:widowControl w:val="0"/>
        <w:shd w:val="clear" w:color="auto" w:fill="auto"/>
        <w:bidi w:val="0"/>
        <w:spacing w:before="0" w:after="0" w:line="240" w:lineRule="auto"/>
        <w:ind w:left="34" w:right="0" w:firstLine="0"/>
        <w:jc w:val="left"/>
      </w:pPr>
      <w:r>
        <w:rPr>
          <w:color w:val="000000"/>
          <w:spacing w:val="0"/>
          <w:w w:val="100"/>
          <w:position w:val="0"/>
        </w:rPr>
        <w:t>四、信息披露及备置地点</w:t>
      </w:r>
    </w:p>
    <w:tbl>
      <w:tblPr>
        <w:tblOverlap w:val="never"/>
        <w:jc w:val="center"/>
        <w:tblLayout w:type="fixed"/>
      </w:tblPr>
      <w:tblGrid>
        <w:gridCol w:w="4718"/>
        <w:gridCol w:w="4190"/>
      </w:tblGrid>
      <w:tr>
        <w:trPr>
          <w:trHeight w:val="63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公司选定的信息披露媒体名称</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《中国证券报》、《上海证券报》、 《证券时报》《证券日报》</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登载年度报告的中国证监会指定网站的网址</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fldChar w:fldCharType="begin"/>
            </w:r>
            <w:r>
              <w:rPr/>
              <w:instrText> HYPERLINK "http://www.sse.com.cn" </w:instrText>
            </w:r>
            <w:r>
              <w:fldChar w:fldCharType="separate"/>
            </w:r>
            <w:r>
              <w:rPr>
                <w:color w:val="000000"/>
                <w:spacing w:val="0"/>
                <w:w w:val="100"/>
                <w:position w:val="0"/>
                <w:sz w:val="24"/>
                <w:szCs w:val="24"/>
              </w:rPr>
              <w:t>http://www.sse.com.cn</w:t>
            </w:r>
            <w:r>
              <w:fldChar w:fldCharType="end"/>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公司年度报告备置地点</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公司董事会办公室</w:t>
            </w:r>
          </w:p>
        </w:tc>
      </w:tr>
    </w:tbl>
    <w:p>
      <w:pPr>
        <w:widowControl w:val="0"/>
        <w:spacing w:after="359" w:line="1" w:lineRule="exact"/>
      </w:pPr>
    </w:p>
    <w:p>
      <w:pPr>
        <w:pStyle w:val="Style22"/>
        <w:keepNext w:val="0"/>
        <w:keepLines w:val="0"/>
        <w:widowControl w:val="0"/>
        <w:shd w:val="clear" w:color="auto" w:fill="auto"/>
        <w:bidi w:val="0"/>
        <w:spacing w:before="0" w:after="0" w:line="240" w:lineRule="auto"/>
        <w:ind w:left="19" w:right="0" w:firstLine="0"/>
        <w:jc w:val="left"/>
      </w:pPr>
      <w:r>
        <w:rPr>
          <w:color w:val="000000"/>
          <w:spacing w:val="0"/>
          <w:w w:val="100"/>
          <w:position w:val="0"/>
        </w:rPr>
        <w:t>五、公司股票简况</w:t>
      </w:r>
    </w:p>
    <w:tbl>
      <w:tblPr>
        <w:tblOverlap w:val="never"/>
        <w:jc w:val="center"/>
        <w:tblLayout w:type="fixed"/>
      </w:tblPr>
      <w:tblGrid>
        <w:gridCol w:w="1786"/>
        <w:gridCol w:w="1776"/>
        <w:gridCol w:w="1781"/>
        <w:gridCol w:w="1781"/>
        <w:gridCol w:w="1786"/>
      </w:tblGrid>
      <w:tr>
        <w:trPr>
          <w:trHeight w:val="326" w:hRule="exact"/>
        </w:trPr>
        <w:tc>
          <w:tcPr>
            <w:gridSpan w:val="5"/>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公司股票简况</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股票种类</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股票上市交易所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股票简称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股票代码</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变更前股票简称</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上海证券交易所</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天下秀</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600556</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ST</w:t>
            </w:r>
            <w:r>
              <w:rPr>
                <w:color w:val="000000"/>
                <w:spacing w:val="0"/>
                <w:w w:val="100"/>
                <w:position w:val="0"/>
              </w:rPr>
              <w:t>慧球</w:t>
            </w:r>
          </w:p>
        </w:tc>
      </w:tr>
    </w:tbl>
    <w:p>
      <w:pPr>
        <w:widowControl w:val="0"/>
        <w:spacing w:after="359" w:line="1" w:lineRule="exact"/>
      </w:pPr>
    </w:p>
    <w:p>
      <w:pPr>
        <w:pStyle w:val="Style22"/>
        <w:keepNext w:val="0"/>
        <w:keepLines w:val="0"/>
        <w:widowControl w:val="0"/>
        <w:shd w:val="clear" w:color="auto" w:fill="auto"/>
        <w:bidi w:val="0"/>
        <w:spacing w:before="0" w:after="0" w:line="240" w:lineRule="auto"/>
        <w:ind w:left="96" w:right="0" w:firstLine="0"/>
        <w:jc w:val="left"/>
      </w:pPr>
      <w:r>
        <w:rPr>
          <w:color w:val="000000"/>
          <w:spacing w:val="0"/>
          <w:w w:val="100"/>
          <w:position w:val="0"/>
        </w:rPr>
        <w:t>六、其他相关资料</w:t>
      </w:r>
    </w:p>
    <w:tbl>
      <w:tblPr>
        <w:tblOverlap w:val="never"/>
        <w:jc w:val="center"/>
        <w:tblLayout w:type="fixed"/>
      </w:tblPr>
      <w:tblGrid>
        <w:gridCol w:w="2381"/>
        <w:gridCol w:w="2270"/>
        <w:gridCol w:w="4411"/>
      </w:tblGrid>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公司聘请的会计师事 务所（境内）</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中汇会计师事务所（特殊普通合伙）</w:t>
            </w:r>
          </w:p>
        </w:tc>
      </w:tr>
      <w:tr>
        <w:trPr>
          <w:trHeight w:val="643"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杭州市江干区新业路</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 xml:space="preserve">号华联时代大厦 </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座</w:t>
            </w:r>
            <w:r>
              <w:rPr>
                <w:rFonts w:ascii="Times New Roman" w:eastAsia="Times New Roman" w:hAnsi="Times New Roman" w:cs="Times New Roman"/>
                <w:color w:val="000000"/>
                <w:spacing w:val="0"/>
                <w:w w:val="100"/>
                <w:position w:val="0"/>
                <w:sz w:val="24"/>
                <w:szCs w:val="24"/>
              </w:rPr>
              <w:t>601</w:t>
            </w:r>
            <w:r>
              <w:rPr>
                <w:color w:val="000000"/>
                <w:spacing w:val="0"/>
                <w:w w:val="100"/>
                <w:position w:val="0"/>
              </w:rPr>
              <w:t>室</w:t>
            </w:r>
          </w:p>
        </w:tc>
      </w:tr>
    </w:tbl>
    <w:p>
      <w:pPr>
        <w:spacing w:lineRule="exact" w:line="1"/>
        <w:rPr>
          <w:sz w:val="2"/>
          <w:szCs w:val="2"/>
        </w:rPr>
      </w:pPr>
      <w:r>
        <w:br w:type="page"/>
      </w:r>
    </w:p>
    <w:tbl>
      <w:tblPr>
        <w:tblOverlap w:val="never"/>
        <w:jc w:val="center"/>
        <w:tblLayout w:type="fixed"/>
      </w:tblPr>
      <w:tblGrid>
        <w:gridCol w:w="2381"/>
        <w:gridCol w:w="2270"/>
        <w:gridCol w:w="4411"/>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签字会计师姓名</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林鹏飞、唐谷</w:t>
            </w:r>
          </w:p>
        </w:tc>
      </w:tr>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报告期内履行持续督 导职责的保荐机构</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名称</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华泰联合证券有限责任公司</w:t>
            </w:r>
          </w:p>
        </w:tc>
      </w:tr>
      <w:tr>
        <w:trPr>
          <w:trHeight w:val="62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北京市西城区丰盛胡同</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号丰铭国际大 厦</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座</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层</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签字的保荐代表人 姓名</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顾翀翔、杨阳</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持续督导的期间</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16</w:t>
            </w:r>
            <w:r>
              <w:rPr>
                <w:color w:val="000000"/>
                <w:spacing w:val="0"/>
                <w:w w:val="100"/>
                <w:position w:val="0"/>
              </w:rPr>
              <w:t>日至</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w:t>
            </w:r>
          </w:p>
        </w:tc>
      </w:tr>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报告期内履行持续督 导职责的财务顾问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华泰联合证券有限责任公司</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办公地址</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北京市西城区丰盛胡同</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号丰铭国际大 厦</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座</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层</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签字的财务顾问主 办人姓名</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李兆宇、张辉、张涛</w:t>
            </w:r>
          </w:p>
        </w:tc>
      </w:tr>
      <w:tr>
        <w:trPr>
          <w:trHeight w:val="331"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持续督导的期间</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日至</w:t>
            </w:r>
            <w:r>
              <w:rPr>
                <w:rFonts w:ascii="Times New Roman" w:eastAsia="Times New Roman" w:hAnsi="Times New Roman" w:cs="Times New Roman"/>
                <w:color w:val="000000"/>
                <w:spacing w:val="0"/>
                <w:w w:val="100"/>
                <w:position w:val="0"/>
                <w:sz w:val="24"/>
                <w:szCs w:val="24"/>
              </w:rPr>
              <w:t>2022</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w:t>
            </w:r>
          </w:p>
        </w:tc>
      </w:tr>
    </w:tbl>
    <w:p>
      <w:pPr>
        <w:widowControl w:val="0"/>
        <w:spacing w:after="31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27" w:name="bookmark27"/>
      <w:r>
        <w:rPr>
          <w:b/>
          <w:bCs/>
          <w:color w:val="000000"/>
          <w:spacing w:val="0"/>
          <w:w w:val="100"/>
          <w:position w:val="0"/>
          <w:sz w:val="20"/>
          <w:szCs w:val="20"/>
        </w:rPr>
        <w:t>七</w:t>
      </w:r>
      <w:bookmarkEnd w:id="27"/>
      <w:r>
        <w:rPr>
          <w:b/>
          <w:bCs/>
          <w:color w:val="000000"/>
          <w:spacing w:val="0"/>
          <w:w w:val="100"/>
          <w:position w:val="0"/>
          <w:sz w:val="20"/>
          <w:szCs w:val="20"/>
        </w:rPr>
        <w:t>、近三年主要会计数据和财务指标</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28" w:name="bookmark28"/>
      <w:r>
        <w:rPr>
          <w:rFonts w:ascii="SimHei" w:eastAsia="SimHei" w:hAnsi="SimHei" w:cs="SimHei"/>
          <w:color w:val="000000"/>
          <w:spacing w:val="0"/>
          <w:w w:val="100"/>
          <w:position w:val="0"/>
          <w:sz w:val="16"/>
          <w:szCs w:val="16"/>
        </w:rPr>
        <w:t>（</w:t>
      </w:r>
      <w:bookmarkEnd w:id="28"/>
      <w:r>
        <w:rPr>
          <w:b/>
          <w:bCs/>
          <w:color w:val="000000"/>
          <w:spacing w:val="0"/>
          <w:w w:val="100"/>
          <w:position w:val="0"/>
          <w:sz w:val="20"/>
          <w:szCs w:val="20"/>
        </w:rPr>
        <w:t>一</w:t>
      </w:r>
      <w:r>
        <w:rPr>
          <w:rFonts w:ascii="SimHei" w:eastAsia="SimHei" w:hAnsi="SimHei" w:cs="SimHei"/>
          <w:color w:val="000000"/>
          <w:spacing w:val="0"/>
          <w:w w:val="100"/>
          <w:position w:val="0"/>
          <w:sz w:val="16"/>
          <w:szCs w:val="16"/>
        </w:rPr>
        <w:t>）</w:t>
      </w:r>
      <w:r>
        <w:rPr>
          <w:b/>
          <w:bCs/>
          <w:color w:val="000000"/>
          <w:spacing w:val="0"/>
          <w:w w:val="100"/>
          <w:position w:val="0"/>
          <w:sz w:val="20"/>
          <w:szCs w:val="20"/>
        </w:rPr>
        <w:t>主要会计数据</w:t>
      </w:r>
    </w:p>
    <w:p>
      <w:pPr>
        <w:pStyle w:val="Style2"/>
        <w:keepNext w:val="0"/>
        <w:keepLines w:val="0"/>
        <w:widowControl w:val="0"/>
        <w:shd w:val="clear" w:color="auto" w:fill="auto"/>
        <w:bidi w:val="0"/>
        <w:spacing w:before="0" w:after="32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1862"/>
        <w:gridCol w:w="1944"/>
        <w:gridCol w:w="2011"/>
        <w:gridCol w:w="1378"/>
        <w:gridCol w:w="1867"/>
      </w:tblGrid>
      <w:tr>
        <w:trPr>
          <w:trHeight w:val="86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pPr>
            <w:r>
              <w:rPr>
                <w:color w:val="000000"/>
                <w:spacing w:val="0"/>
                <w:w w:val="100"/>
                <w:position w:val="0"/>
              </w:rPr>
              <w:t>主要会计数据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w:t>
            </w:r>
            <w:r>
              <w:rPr>
                <w:color w:val="000000"/>
                <w:spacing w:val="0"/>
                <w:w w:val="100"/>
                <w:position w:val="0"/>
              </w:rPr>
              <w:t>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2019 </w:t>
            </w:r>
            <w:r>
              <w:rPr>
                <w:color w:val="000000"/>
                <w:spacing w:val="0"/>
                <w:w w:val="100"/>
                <w:position w:val="0"/>
              </w:rPr>
              <w:t>年</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8" w:lineRule="exact"/>
              <w:ind w:left="0" w:right="0" w:firstLine="0"/>
              <w:jc w:val="center"/>
            </w:pPr>
            <w:r>
              <w:rPr>
                <w:color w:val="000000"/>
                <w:spacing w:val="0"/>
                <w:w w:val="100"/>
                <w:position w:val="0"/>
              </w:rPr>
              <w:t>本期比上年 同期增减</w:t>
            </w:r>
          </w:p>
          <w:p>
            <w:pPr>
              <w:pStyle w:val="Style25"/>
              <w:keepNext w:val="0"/>
              <w:keepLines w:val="0"/>
              <w:widowControl w:val="0"/>
              <w:shd w:val="clear" w:color="auto" w:fill="auto"/>
              <w:bidi w:val="0"/>
              <w:spacing w:before="0" w:after="0" w:line="288" w:lineRule="exact"/>
              <w:ind w:left="0" w:right="0" w:firstLine="0"/>
              <w:jc w:val="center"/>
            </w:pPr>
            <w:r>
              <w:rPr>
                <w:color w:val="000000"/>
                <w:spacing w:val="0"/>
                <w:w w:val="100"/>
                <w:position w:val="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 xml:space="preserve">2018 </w:t>
            </w:r>
            <w:r>
              <w:rPr>
                <w:color w:val="000000"/>
                <w:spacing w:val="0"/>
                <w:w w:val="100"/>
                <w:position w:val="0"/>
              </w:rPr>
              <w:t>年</w:t>
            </w:r>
          </w:p>
        </w:tc>
      </w:tr>
      <w:tr>
        <w:trPr>
          <w:trHeight w:val="29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营业收入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3,060,400,429.85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1,977,308,254.83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54.78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1,209,578,305.50</w:t>
            </w:r>
          </w:p>
        </w:tc>
      </w:tr>
      <w:tr>
        <w:trPr>
          <w:trHeight w:val="58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both"/>
            </w:pPr>
            <w:r>
              <w:rPr>
                <w:color w:val="000000"/>
                <w:spacing w:val="0"/>
                <w:w w:val="100"/>
                <w:position w:val="0"/>
              </w:rPr>
              <w:t>归属于上市公司 股东的净利润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295,484,987.90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258,596,890.19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14.26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157,883,913.50</w:t>
            </w:r>
          </w:p>
        </w:tc>
      </w:tr>
      <w:tr>
        <w:trPr>
          <w:trHeight w:val="115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5" w:lineRule="exact"/>
              <w:ind w:left="0" w:right="0" w:firstLine="0"/>
              <w:jc w:val="both"/>
            </w:pPr>
            <w:r>
              <w:rPr>
                <w:color w:val="000000"/>
                <w:spacing w:val="0"/>
                <w:w w:val="100"/>
                <w:position w:val="0"/>
              </w:rPr>
              <w:t>归属于上市公司 股东的扣除非经 常性损益的净利 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373,243,074.25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252,536,107.85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both"/>
            </w:pPr>
            <w:r>
              <w:rPr>
                <w:rFonts w:ascii="Times New Roman" w:eastAsia="Times New Roman" w:hAnsi="Times New Roman" w:cs="Times New Roman"/>
                <w:color w:val="000000"/>
                <w:spacing w:val="0"/>
                <w:w w:val="100"/>
                <w:position w:val="0"/>
              </w:rPr>
              <w:t>47.80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156,776,590.46</w:t>
            </w:r>
          </w:p>
        </w:tc>
      </w:tr>
      <w:tr>
        <w:trPr>
          <w:trHeight w:val="58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pPr>
            <w:r>
              <w:rPr>
                <w:color w:val="000000"/>
                <w:spacing w:val="0"/>
                <w:w w:val="100"/>
                <w:position w:val="0"/>
              </w:rPr>
              <w:t>经营活动产生的 现金流量净额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pPr>
            <w:r>
              <w:rPr>
                <w:rFonts w:ascii="Times New Roman" w:eastAsia="Times New Roman" w:hAnsi="Times New Roman" w:cs="Times New Roman"/>
                <w:color w:val="000000"/>
                <w:spacing w:val="0"/>
                <w:w w:val="100"/>
                <w:position w:val="0"/>
              </w:rPr>
              <w:t>-315,745,589.13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-137,462,057.96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-129.70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-47,611,453.33</w:t>
            </w:r>
          </w:p>
        </w:tc>
      </w:tr>
      <w:tr>
        <w:trPr>
          <w:trHeight w:val="86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2020</w:t>
            </w:r>
            <w:r>
              <w:rPr>
                <w:color w:val="000000"/>
                <w:spacing w:val="0"/>
                <w:w w:val="100"/>
                <w:position w:val="0"/>
              </w:rPr>
              <w:t>年末</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2019</w:t>
            </w:r>
            <w:r>
              <w:rPr>
                <w:color w:val="000000"/>
                <w:spacing w:val="0"/>
                <w:w w:val="100"/>
                <w:position w:val="0"/>
              </w:rPr>
              <w:t>年末</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center"/>
            </w:pPr>
            <w:r>
              <w:rPr>
                <w:color w:val="000000"/>
                <w:spacing w:val="0"/>
                <w:w w:val="100"/>
                <w:position w:val="0"/>
              </w:rPr>
              <w:t>本期末比上 年同期末增 减（%）</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2018</w:t>
            </w:r>
            <w:r>
              <w:rPr>
                <w:color w:val="000000"/>
                <w:spacing w:val="0"/>
                <w:w w:val="100"/>
                <w:position w:val="0"/>
              </w:rPr>
              <w:t>年末</w:t>
            </w:r>
          </w:p>
        </w:tc>
      </w:tr>
      <w:tr>
        <w:trPr>
          <w:trHeight w:val="58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left"/>
            </w:pPr>
            <w:r>
              <w:rPr>
                <w:color w:val="000000"/>
                <w:spacing w:val="0"/>
                <w:w w:val="100"/>
                <w:position w:val="0"/>
              </w:rPr>
              <w:t>归属于上市公司 股东的净资产</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3,301,940,931.28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rPr>
              <w:t>963,454,541.69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242.72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833,798,382.61</w:t>
            </w:r>
          </w:p>
        </w:tc>
      </w:tr>
      <w:tr>
        <w:trPr>
          <w:trHeight w:val="307"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总资产</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4,232,267,000.88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1,987,742,624.74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112.92</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1,042,784,403.01</w:t>
            </w:r>
          </w:p>
        </w:tc>
      </w:tr>
    </w:tbl>
    <w:p>
      <w:pPr>
        <w:widowControl w:val="0"/>
        <w:spacing w:after="319" w:line="1" w:lineRule="exact"/>
      </w:pPr>
    </w:p>
    <w:p>
      <w:pPr>
        <w:pStyle w:val="Style22"/>
        <w:keepNext w:val="0"/>
        <w:keepLines w:val="0"/>
        <w:widowControl w:val="0"/>
        <w:shd w:val="clear" w:color="auto" w:fill="auto"/>
        <w:bidi w:val="0"/>
        <w:spacing w:before="0" w:after="0" w:line="240" w:lineRule="auto"/>
        <w:ind w:left="115" w:right="0" w:firstLine="0"/>
        <w:jc w:val="left"/>
      </w:pPr>
      <w:r>
        <w:rPr>
          <w:color w:val="000000"/>
          <w:spacing w:val="0"/>
          <w:w w:val="100"/>
          <w:position w:val="0"/>
        </w:rPr>
        <w:t>（二）主要财务指标</w:t>
      </w:r>
    </w:p>
    <w:tbl>
      <w:tblPr>
        <w:tblOverlap w:val="never"/>
        <w:jc w:val="center"/>
        <w:tblLayout w:type="fixed"/>
      </w:tblPr>
      <w:tblGrid>
        <w:gridCol w:w="3518"/>
        <w:gridCol w:w="1138"/>
        <w:gridCol w:w="1325"/>
        <w:gridCol w:w="1536"/>
        <w:gridCol w:w="1546"/>
      </w:tblGrid>
      <w:tr>
        <w:trPr>
          <w:trHeight w:val="63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主要财务指标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center"/>
              <w:rPr>
                <w:sz w:val="24"/>
                <w:szCs w:val="24"/>
              </w:rPr>
            </w:pPr>
            <w:r>
              <w:rPr>
                <w:color w:val="000000"/>
                <w:spacing w:val="0"/>
                <w:w w:val="100"/>
                <w:position w:val="0"/>
                <w:sz w:val="22"/>
                <w:szCs w:val="22"/>
              </w:rPr>
              <w:t>本期比上年 同期增减</w:t>
            </w:r>
            <w:r>
              <w:rPr>
                <w:rFonts w:ascii="Times New Roman" w:eastAsia="Times New Roman" w:hAnsi="Times New Roman" w:cs="Times New Roman"/>
                <w:color w:val="000000"/>
                <w:spacing w:val="0"/>
                <w:w w:val="100"/>
                <w:position w:val="0"/>
                <w:sz w:val="24"/>
                <w:szCs w:val="24"/>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pPr>
            <w:r>
              <w:rPr>
                <w:rFonts w:ascii="Times New Roman" w:eastAsia="Times New Roman" w:hAnsi="Times New Roman" w:cs="Times New Roman"/>
                <w:color w:val="000000"/>
                <w:spacing w:val="0"/>
                <w:w w:val="100"/>
                <w:position w:val="0"/>
                <w:sz w:val="24"/>
                <w:szCs w:val="24"/>
              </w:rPr>
              <w:t xml:space="preserve">2018 </w:t>
            </w:r>
            <w:r>
              <w:rPr>
                <w:color w:val="000000"/>
                <w:spacing w:val="0"/>
                <w:w w:val="100"/>
                <w:position w:val="0"/>
              </w:rPr>
              <w:t>年</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基本每股收益（元/股）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0.17</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0.19</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-10.52</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000"/>
              <w:jc w:val="both"/>
              <w:rPr>
                <w:sz w:val="24"/>
                <w:szCs w:val="24"/>
              </w:rPr>
            </w:pPr>
            <w:r>
              <w:rPr>
                <w:rFonts w:ascii="Times New Roman" w:eastAsia="Times New Roman" w:hAnsi="Times New Roman" w:cs="Times New Roman"/>
                <w:color w:val="000000"/>
                <w:spacing w:val="0"/>
                <w:w w:val="100"/>
                <w:position w:val="0"/>
                <w:sz w:val="24"/>
                <w:szCs w:val="24"/>
              </w:rPr>
              <w:t>0.13</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稀释每股收益（元/股）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0.17</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0.19</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-10.52</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000"/>
              <w:jc w:val="both"/>
              <w:rPr>
                <w:sz w:val="24"/>
                <w:szCs w:val="24"/>
              </w:rPr>
            </w:pPr>
            <w:r>
              <w:rPr>
                <w:rFonts w:ascii="Times New Roman" w:eastAsia="Times New Roman" w:hAnsi="Times New Roman" w:cs="Times New Roman"/>
                <w:color w:val="000000"/>
                <w:spacing w:val="0"/>
                <w:w w:val="100"/>
                <w:position w:val="0"/>
                <w:sz w:val="24"/>
                <w:szCs w:val="24"/>
              </w:rPr>
              <w:t>0.13</w:t>
            </w:r>
          </w:p>
        </w:tc>
      </w:tr>
      <w:tr>
        <w:trPr>
          <w:trHeight w:val="62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扣除非经常性损益后的基本每 股收益（元/股）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0.22</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0.19</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15.79</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000"/>
              <w:jc w:val="both"/>
              <w:rPr>
                <w:sz w:val="24"/>
                <w:szCs w:val="24"/>
              </w:rPr>
            </w:pPr>
            <w:r>
              <w:rPr>
                <w:rFonts w:ascii="Times New Roman" w:eastAsia="Times New Roman" w:hAnsi="Times New Roman" w:cs="Times New Roman"/>
                <w:color w:val="000000"/>
                <w:spacing w:val="0"/>
                <w:w w:val="100"/>
                <w:position w:val="0"/>
                <w:sz w:val="24"/>
                <w:szCs w:val="24"/>
              </w:rPr>
              <w:t>0.13</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加权平均净资产收益率（</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18.35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18.45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减少</w:t>
            </w:r>
            <w:r>
              <w:rPr>
                <w:rFonts w:ascii="Times New Roman" w:eastAsia="Times New Roman" w:hAnsi="Times New Roman" w:cs="Times New Roman"/>
                <w:color w:val="000000"/>
                <w:spacing w:val="0"/>
                <w:w w:val="100"/>
                <w:position w:val="0"/>
                <w:sz w:val="24"/>
                <w:szCs w:val="24"/>
              </w:rPr>
              <w:t>0.10</w:t>
            </w:r>
            <w:r>
              <w:rPr>
                <w:color w:val="000000"/>
                <w:spacing w:val="0"/>
                <w:w w:val="100"/>
                <w:position w:val="0"/>
              </w:rPr>
              <w:t>个</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20.85</w:t>
            </w:r>
          </w:p>
        </w:tc>
      </w:tr>
    </w:tbl>
    <w:p>
      <w:pPr>
        <w:sectPr>
          <w:footnotePr>
            <w:pos w:val="pageBottom"/>
            <w:numFmt w:val="decimal"/>
            <w:numRestart w:val="continuous"/>
          </w:footnotePr>
          <w:pgSz w:w="11900" w:h="16840"/>
          <w:pgMar w:top="1441" w:right="1680" w:bottom="1542" w:left="1158" w:header="0" w:footer="3" w:gutter="0"/>
          <w:cols w:space="720"/>
          <w:noEndnote/>
          <w:rtlGutter w:val="0"/>
          <w:docGrid w:linePitch="360"/>
        </w:sectPr>
      </w:pPr>
    </w:p>
    <w:tbl>
      <w:tblPr>
        <w:tblOverlap w:val="never"/>
        <w:jc w:val="center"/>
        <w:tblLayout w:type="fixed"/>
      </w:tblPr>
      <w:tblGrid>
        <w:gridCol w:w="3518"/>
        <w:gridCol w:w="1138"/>
        <w:gridCol w:w="1325"/>
        <w:gridCol w:w="1536"/>
        <w:gridCol w:w="1546"/>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扣除非经常性损益后的加权平 均净资产收益率（</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23.18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24"/>
                <w:szCs w:val="24"/>
              </w:rPr>
            </w:pPr>
            <w:r>
              <w:rPr>
                <w:rFonts w:ascii="Times New Roman" w:eastAsia="Times New Roman" w:hAnsi="Times New Roman" w:cs="Times New Roman"/>
                <w:color w:val="000000"/>
                <w:spacing w:val="0"/>
                <w:w w:val="100"/>
                <w:position w:val="0"/>
                <w:sz w:val="24"/>
                <w:szCs w:val="24"/>
              </w:rPr>
              <w:t>18.02</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40" w:line="240" w:lineRule="auto"/>
              <w:ind w:left="0" w:right="0" w:firstLine="0"/>
              <w:jc w:val="right"/>
            </w:pPr>
            <w:r>
              <w:rPr>
                <w:color w:val="000000"/>
                <w:spacing w:val="0"/>
                <w:w w:val="100"/>
                <w:position w:val="0"/>
              </w:rPr>
              <w:t>增加</w:t>
            </w:r>
            <w:r>
              <w:rPr>
                <w:rFonts w:ascii="Times New Roman" w:eastAsia="Times New Roman" w:hAnsi="Times New Roman" w:cs="Times New Roman"/>
                <w:color w:val="000000"/>
                <w:spacing w:val="0"/>
                <w:w w:val="100"/>
                <w:position w:val="0"/>
                <w:sz w:val="24"/>
                <w:szCs w:val="24"/>
              </w:rPr>
              <w:t>5.16</w:t>
            </w:r>
            <w:r>
              <w:rPr>
                <w:color w:val="000000"/>
                <w:spacing w:val="0"/>
                <w:w w:val="100"/>
                <w:position w:val="0"/>
              </w:rPr>
              <w:t>个</w:t>
            </w:r>
          </w:p>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百分点</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20.70</w:t>
            </w:r>
          </w:p>
        </w:tc>
      </w:tr>
    </w:tbl>
    <w:p>
      <w:pPr>
        <w:widowControl w:val="0"/>
        <w:spacing w:after="259" w:line="1" w:lineRule="exact"/>
      </w:pP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rPr>
        <w:t xml:space="preserve">报告期末公司前三年主要会计数据和财务指标的说明 </w:t>
      </w: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314" w:lineRule="exact"/>
        <w:ind w:left="0" w:right="0" w:firstLine="560"/>
        <w:jc w:val="both"/>
      </w:pPr>
      <w:r>
        <w:rPr>
          <w:color w:val="000000"/>
          <w:spacing w:val="0"/>
          <w:w w:val="100"/>
          <w:position w:val="0"/>
        </w:rPr>
        <w:t>本报告期内，公司进行了非公开发行股票项目。公司非公开发行股票完成后，总 股本为</w:t>
      </w:r>
      <w:r>
        <w:rPr>
          <w:rFonts w:ascii="Times New Roman" w:eastAsia="Times New Roman" w:hAnsi="Times New Roman" w:cs="Times New Roman"/>
          <w:color w:val="000000"/>
          <w:spacing w:val="0"/>
          <w:w w:val="100"/>
          <w:position w:val="0"/>
          <w:sz w:val="24"/>
          <w:szCs w:val="24"/>
        </w:rPr>
        <w:t>1,807,747,642</w:t>
      </w:r>
      <w:r>
        <w:rPr>
          <w:color w:val="000000"/>
          <w:spacing w:val="0"/>
          <w:w w:val="100"/>
          <w:position w:val="0"/>
        </w:rPr>
        <w:t>股，导致本报告期每股收益减少。报告期末资产的具体情况请详 见本报告第四节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经营情况讨论与分析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中（三）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资产及负债情况</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的内容。</w:t>
      </w:r>
    </w:p>
    <w:p>
      <w:pPr>
        <w:pStyle w:val="Style2"/>
        <w:keepNext w:val="0"/>
        <w:keepLines w:val="0"/>
        <w:widowControl w:val="0"/>
        <w:shd w:val="clear" w:color="auto" w:fill="auto"/>
        <w:bidi w:val="0"/>
        <w:spacing w:before="0" w:after="0" w:line="316" w:lineRule="exact"/>
        <w:ind w:left="0" w:right="0" w:firstLine="560"/>
        <w:jc w:val="both"/>
      </w:pPr>
      <w:r>
        <w:rPr>
          <w:color w:val="000000"/>
          <w:spacing w:val="0"/>
          <w:w w:val="100"/>
          <w:position w:val="0"/>
        </w:rPr>
        <w:t>本公司于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年底完成了重大资产重组，由于本次重大资产重组构成反向购买， 原慧金科技成为壳公司，北京天下秀科技股份有限公司成为会计上的购买方。基于这 个原因，合并财务报表参照反向购买原则编制，</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年合并财务报表中的比较财务数 据采用会计上的购买方北京天下秀科技股份有限公司</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年相应的合并财务报表的 数据。</w:t>
      </w:r>
    </w:p>
    <w:p>
      <w:pPr>
        <w:pStyle w:val="Style2"/>
        <w:keepNext w:val="0"/>
        <w:keepLines w:val="0"/>
        <w:widowControl w:val="0"/>
        <w:shd w:val="clear" w:color="auto" w:fill="auto"/>
        <w:bidi w:val="0"/>
        <w:spacing w:before="0" w:after="320" w:line="322" w:lineRule="exact"/>
        <w:ind w:left="0" w:right="0" w:firstLine="560"/>
        <w:jc w:val="both"/>
      </w:pPr>
      <w:r>
        <w:rPr>
          <w:color w:val="000000"/>
          <w:spacing w:val="0"/>
          <w:w w:val="100"/>
          <w:position w:val="0"/>
        </w:rPr>
        <w:t>由于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年公司实施并完成了重大资产重组，根据《企业会计准则》的相关规 定，公司对可比报告期</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年度的财务数据进行了重述，重述数据与公司以前年度 公开披露的数据存在差异。</w:t>
      </w:r>
    </w:p>
    <w:p>
      <w:pPr>
        <w:pStyle w:val="Style2"/>
        <w:keepNext w:val="0"/>
        <w:keepLines w:val="0"/>
        <w:widowControl w:val="0"/>
        <w:shd w:val="clear" w:color="auto" w:fill="auto"/>
        <w:tabs>
          <w:tab w:pos="478" w:val="left"/>
        </w:tabs>
        <w:bidi w:val="0"/>
        <w:spacing w:before="0" w:after="40" w:line="274" w:lineRule="exact"/>
        <w:ind w:left="0" w:right="0" w:firstLine="0"/>
        <w:jc w:val="left"/>
        <w:rPr>
          <w:sz w:val="20"/>
          <w:szCs w:val="20"/>
        </w:rPr>
      </w:pPr>
      <w:bookmarkStart w:id="29" w:name="bookmark29"/>
      <w:r>
        <w:rPr>
          <w:b/>
          <w:bCs/>
          <w:color w:val="000000"/>
          <w:spacing w:val="0"/>
          <w:w w:val="100"/>
          <w:position w:val="0"/>
          <w:sz w:val="20"/>
          <w:szCs w:val="20"/>
        </w:rPr>
        <w:t>八</w:t>
      </w:r>
      <w:bookmarkEnd w:id="29"/>
      <w:r>
        <w:rPr>
          <w:b/>
          <w:bCs/>
          <w:color w:val="000000"/>
          <w:spacing w:val="0"/>
          <w:w w:val="100"/>
          <w:position w:val="0"/>
          <w:sz w:val="20"/>
          <w:szCs w:val="20"/>
        </w:rPr>
        <w:t>、</w:t>
        <w:tab/>
        <w:t>境内外会计准则下会计数据差异</w:t>
      </w:r>
    </w:p>
    <w:p>
      <w:pPr>
        <w:pStyle w:val="Style2"/>
        <w:keepNext w:val="0"/>
        <w:keepLines w:val="0"/>
        <w:widowControl w:val="0"/>
        <w:shd w:val="clear" w:color="auto" w:fill="auto"/>
        <w:tabs>
          <w:tab w:pos="526" w:val="left"/>
        </w:tabs>
        <w:bidi w:val="0"/>
        <w:spacing w:before="0" w:after="40" w:line="274" w:lineRule="exact"/>
        <w:ind w:left="520" w:right="0" w:hanging="520"/>
        <w:jc w:val="both"/>
        <w:rPr>
          <w:sz w:val="20"/>
          <w:szCs w:val="20"/>
        </w:rPr>
      </w:pPr>
      <w:bookmarkStart w:id="30" w:name="bookmark30"/>
      <w:r>
        <w:rPr>
          <w:rFonts w:ascii="SimHei" w:eastAsia="SimHei" w:hAnsi="SimHei" w:cs="SimHei"/>
          <w:color w:val="000000"/>
          <w:spacing w:val="0"/>
          <w:w w:val="100"/>
          <w:position w:val="0"/>
          <w:sz w:val="16"/>
          <w:szCs w:val="16"/>
        </w:rPr>
        <w:t>（</w:t>
      </w:r>
      <w:bookmarkEnd w:id="30"/>
      <w:r>
        <w:rPr>
          <w:b/>
          <w:bCs/>
          <w:color w:val="000000"/>
          <w:spacing w:val="0"/>
          <w:w w:val="100"/>
          <w:position w:val="0"/>
          <w:sz w:val="20"/>
          <w:szCs w:val="20"/>
        </w:rPr>
        <w:t>一</w:t>
      </w:r>
      <w:r>
        <w:rPr>
          <w:rFonts w:ascii="SimHei" w:eastAsia="SimHei" w:hAnsi="SimHei" w:cs="SimHei"/>
          <w:color w:val="000000"/>
          <w:spacing w:val="0"/>
          <w:w w:val="100"/>
          <w:position w:val="0"/>
          <w:sz w:val="16"/>
          <w:szCs w:val="16"/>
        </w:rPr>
        <w:t>）</w:t>
        <w:tab/>
      </w:r>
      <w:r>
        <w:rPr>
          <w:b/>
          <w:bCs/>
          <w:color w:val="000000"/>
          <w:spacing w:val="0"/>
          <w:w w:val="100"/>
          <w:position w:val="0"/>
          <w:sz w:val="20"/>
          <w:szCs w:val="20"/>
        </w:rPr>
        <w:t>同时按照国际会计准则与按中国会计准则披露的财务报告中净利润和归属于上市公司股东 的净资产差异情况</w:t>
      </w:r>
    </w:p>
    <w:p>
      <w:pPr>
        <w:pStyle w:val="Style2"/>
        <w:keepNext w:val="0"/>
        <w:keepLines w:val="0"/>
        <w:widowControl w:val="0"/>
        <w:shd w:val="clear" w:color="auto" w:fill="auto"/>
        <w:bidi w:val="0"/>
        <w:spacing w:before="0" w:after="320" w:line="316"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26" w:val="left"/>
        </w:tabs>
        <w:bidi w:val="0"/>
        <w:spacing w:before="0" w:after="40" w:line="274" w:lineRule="exact"/>
        <w:ind w:left="480" w:right="0" w:hanging="480"/>
        <w:jc w:val="both"/>
        <w:rPr>
          <w:sz w:val="20"/>
          <w:szCs w:val="20"/>
        </w:rPr>
      </w:pPr>
      <w:bookmarkStart w:id="31" w:name="bookmark31"/>
      <w:r>
        <w:rPr>
          <w:rFonts w:ascii="SimHei" w:eastAsia="SimHei" w:hAnsi="SimHei" w:cs="SimHei"/>
          <w:color w:val="000000"/>
          <w:spacing w:val="0"/>
          <w:w w:val="100"/>
          <w:position w:val="0"/>
          <w:sz w:val="16"/>
          <w:szCs w:val="16"/>
        </w:rPr>
        <w:t>（</w:t>
      </w:r>
      <w:bookmarkEnd w:id="31"/>
      <w:r>
        <w:rPr>
          <w:b/>
          <w:bCs/>
          <w:color w:val="000000"/>
          <w:spacing w:val="0"/>
          <w:w w:val="100"/>
          <w:position w:val="0"/>
          <w:sz w:val="20"/>
          <w:szCs w:val="20"/>
        </w:rPr>
        <w:t>二</w:t>
      </w:r>
      <w:r>
        <w:rPr>
          <w:rFonts w:ascii="SimHei" w:eastAsia="SimHei" w:hAnsi="SimHei" w:cs="SimHei"/>
          <w:color w:val="000000"/>
          <w:spacing w:val="0"/>
          <w:w w:val="100"/>
          <w:position w:val="0"/>
          <w:sz w:val="16"/>
          <w:szCs w:val="16"/>
        </w:rPr>
        <w:t>）</w:t>
        <w:tab/>
      </w:r>
      <w:r>
        <w:rPr>
          <w:b/>
          <w:bCs/>
          <w:color w:val="000000"/>
          <w:spacing w:val="0"/>
          <w:w w:val="100"/>
          <w:position w:val="0"/>
          <w:sz w:val="20"/>
          <w:szCs w:val="20"/>
        </w:rPr>
        <w:t>同时按照境外会计准则与按中国会计准则披露的财务报告中净利润和归属于上市公司股东的 净资产差异情况</w:t>
      </w:r>
    </w:p>
    <w:p>
      <w:pPr>
        <w:pStyle w:val="Style2"/>
        <w:keepNext w:val="0"/>
        <w:keepLines w:val="0"/>
        <w:widowControl w:val="0"/>
        <w:shd w:val="clear" w:color="auto" w:fill="auto"/>
        <w:bidi w:val="0"/>
        <w:spacing w:before="0" w:after="260" w:line="316"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26" w:val="left"/>
        </w:tabs>
        <w:bidi w:val="0"/>
        <w:spacing w:before="0" w:after="380" w:line="360" w:lineRule="exact"/>
        <w:ind w:left="0" w:right="0" w:firstLine="0"/>
        <w:jc w:val="left"/>
      </w:pPr>
      <w:bookmarkStart w:id="32" w:name="bookmark32"/>
      <w:r>
        <w:rPr>
          <w:rFonts w:ascii="SimHei" w:eastAsia="SimHei" w:hAnsi="SimHei" w:cs="SimHei"/>
          <w:color w:val="000000"/>
          <w:spacing w:val="0"/>
          <w:w w:val="100"/>
          <w:position w:val="0"/>
          <w:sz w:val="16"/>
          <w:szCs w:val="16"/>
        </w:rPr>
        <w:t>（</w:t>
      </w:r>
      <w:bookmarkEnd w:id="32"/>
      <w:r>
        <w:rPr>
          <w:b/>
          <w:bCs/>
          <w:color w:val="000000"/>
          <w:spacing w:val="0"/>
          <w:w w:val="100"/>
          <w:position w:val="0"/>
          <w:sz w:val="20"/>
          <w:szCs w:val="20"/>
        </w:rPr>
        <w:t>三</w:t>
      </w:r>
      <w:r>
        <w:rPr>
          <w:rFonts w:ascii="SimHei" w:eastAsia="SimHei" w:hAnsi="SimHei" w:cs="SimHei"/>
          <w:color w:val="000000"/>
          <w:spacing w:val="0"/>
          <w:w w:val="100"/>
          <w:position w:val="0"/>
          <w:sz w:val="16"/>
          <w:szCs w:val="16"/>
        </w:rPr>
        <w:t>）</w:t>
        <w:tab/>
      </w:r>
      <w:r>
        <w:rPr>
          <w:b/>
          <w:bCs/>
          <w:color w:val="000000"/>
          <w:spacing w:val="0"/>
          <w:w w:val="100"/>
          <w:position w:val="0"/>
          <w:sz w:val="20"/>
          <w:szCs w:val="20"/>
        </w:rPr>
        <w:t xml:space="preserve">境内外会计准则差异的说明： </w:t>
      </w: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tabs>
          <w:tab w:pos="595" w:val="left"/>
        </w:tabs>
        <w:bidi w:val="0"/>
        <w:spacing w:before="0" w:after="0" w:line="274" w:lineRule="exact"/>
        <w:ind w:left="96" w:right="0" w:firstLine="0"/>
        <w:jc w:val="left"/>
      </w:pPr>
      <w:r>
        <w:rPr>
          <w:color w:val="000000"/>
          <w:spacing w:val="0"/>
          <w:w w:val="100"/>
          <w:position w:val="0"/>
        </w:rPr>
        <w:t>九、</w:t>
        <w:tab/>
        <w:t>2020年分季度主要财务数据</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242"/>
        <w:gridCol w:w="1699"/>
        <w:gridCol w:w="1704"/>
        <w:gridCol w:w="1699"/>
        <w:gridCol w:w="1718"/>
      </w:tblGrid>
      <w:tr>
        <w:trPr>
          <w:trHeight w:val="63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第一季度</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（1-3</w:t>
            </w:r>
            <w:r>
              <w:rPr>
                <w:color w:val="000000"/>
                <w:spacing w:val="0"/>
                <w:w w:val="100"/>
                <w:position w:val="0"/>
              </w:rPr>
              <w:t>月份）</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第二季度</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（4-6</w:t>
            </w:r>
            <w:r>
              <w:rPr>
                <w:color w:val="000000"/>
                <w:spacing w:val="0"/>
                <w:w w:val="100"/>
                <w:position w:val="0"/>
              </w:rPr>
              <w:t>月份）</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第三季度</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（7-9</w:t>
            </w:r>
            <w:r>
              <w:rPr>
                <w:color w:val="000000"/>
                <w:spacing w:val="0"/>
                <w:w w:val="100"/>
                <w:position w:val="0"/>
              </w:rPr>
              <w:t>月份）</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93" w:lineRule="exact"/>
              <w:ind w:left="0" w:right="0" w:firstLine="0"/>
              <w:jc w:val="center"/>
            </w:pPr>
            <w:r>
              <w:rPr>
                <w:color w:val="000000"/>
                <w:spacing w:val="0"/>
                <w:w w:val="100"/>
                <w:position w:val="0"/>
              </w:rPr>
              <w:t xml:space="preserve">第四季度 </w:t>
            </w:r>
            <w:r>
              <w:rPr>
                <w:color w:val="000000"/>
                <w:spacing w:val="0"/>
                <w:w w:val="100"/>
                <w:position w:val="0"/>
                <w:sz w:val="24"/>
                <w:szCs w:val="24"/>
              </w:rPr>
              <w:t xml:space="preserve">（10-12 </w:t>
            </w:r>
            <w:r>
              <w:rPr>
                <w:color w:val="000000"/>
                <w:spacing w:val="0"/>
                <w:w w:val="100"/>
                <w:position w:val="0"/>
              </w:rPr>
              <w:t>月份）</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营业收入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536,317,376.54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783,889,661.64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904,123,373.51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836,070,018.16</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0"/>
              <w:jc w:val="left"/>
            </w:pPr>
            <w:r>
              <w:rPr>
                <w:color w:val="000000"/>
                <w:spacing w:val="0"/>
                <w:w w:val="100"/>
                <w:position w:val="0"/>
              </w:rPr>
              <w:t>归属于上市公司股 东的净利润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55,830,221.83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79,736,528.26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111,661,913.78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48,256,324.03</w:t>
            </w:r>
          </w:p>
        </w:tc>
      </w:tr>
      <w:tr>
        <w:trPr>
          <w:trHeight w:val="94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left"/>
            </w:pPr>
            <w:r>
              <w:rPr>
                <w:color w:val="000000"/>
                <w:spacing w:val="0"/>
                <w:w w:val="100"/>
                <w:position w:val="0"/>
              </w:rPr>
              <w:t>归属于上市公司股 东的扣除非经常性 损益后的净利润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55,787,916.59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95,348,042.25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112,819,806.47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109,839,632.09</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经营活动产生的现 金流量净额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pPr>
            <w:r>
              <w:rPr>
                <w:rFonts w:ascii="Times New Roman" w:eastAsia="Times New Roman" w:hAnsi="Times New Roman" w:cs="Times New Roman"/>
                <w:color w:val="000000"/>
                <w:spacing w:val="0"/>
                <w:w w:val="100"/>
                <w:position w:val="0"/>
              </w:rPr>
              <w:t>-45,505,614.89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-6,392,838.96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rFonts w:ascii="Times New Roman" w:eastAsia="Times New Roman" w:hAnsi="Times New Roman" w:cs="Times New Roman"/>
                <w:color w:val="000000"/>
                <w:spacing w:val="0"/>
                <w:w w:val="100"/>
                <w:position w:val="0"/>
              </w:rPr>
              <w:t>-279,244,963.18</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15,397,827.90</w:t>
            </w:r>
          </w:p>
        </w:tc>
      </w:tr>
    </w:tbl>
    <w:p>
      <w:pPr>
        <w:widowControl w:val="0"/>
        <w:spacing w:after="319" w:line="1" w:lineRule="exact"/>
      </w:pP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季度数据与已披露定期报告数据差异说明</w:t>
      </w:r>
    </w:p>
    <w:p>
      <w:pPr>
        <w:pStyle w:val="Style25"/>
        <w:keepNext w:val="0"/>
        <w:keepLines w:val="0"/>
        <w:widowControl w:val="0"/>
        <w:shd w:val="clear" w:color="auto" w:fill="auto"/>
        <w:bidi w:val="0"/>
        <w:spacing w:before="0" w:after="260" w:line="240" w:lineRule="auto"/>
        <w:ind w:left="0" w:right="0" w:firstLine="0"/>
        <w:jc w:val="center"/>
        <w:rPr>
          <w:sz w:val="18"/>
          <w:szCs w:val="18"/>
        </w:rPr>
        <w:sectPr>
          <w:headerReference w:type="default" r:id="rId9"/>
          <w:footerReference w:type="default" r:id="rId10"/>
          <w:headerReference w:type="even" r:id="rId11"/>
          <w:footerReference w:type="even" r:id="rId12"/>
          <w:footnotePr>
            <w:pos w:val="pageBottom"/>
            <w:numFmt w:val="decimal"/>
            <w:numRestart w:val="continuous"/>
          </w:footnotePr>
          <w:pgSz w:w="11900" w:h="16840"/>
          <w:pgMar w:top="1441" w:right="1680" w:bottom="1196" w:left="1158" w:header="0" w:footer="768" w:gutter="0"/>
          <w:cols w:space="720"/>
          <w:noEndnote/>
          <w:rtlGutter w:val="0"/>
          <w:docGrid w:linePitch="360"/>
        </w:sectPr>
      </w:pPr>
      <w:r>
        <w:rPr>
          <w:rFonts w:ascii="Calibri" w:eastAsia="Calibri" w:hAnsi="Calibri" w:cs="Calibri"/>
          <w:b/>
          <w:bCs/>
          <w:color w:val="000000"/>
          <w:spacing w:val="0"/>
          <w:w w:val="100"/>
          <w:position w:val="0"/>
          <w:sz w:val="18"/>
          <w:szCs w:val="18"/>
        </w:rPr>
        <w:t xml:space="preserve">9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p>
      <w:pPr>
        <w:pStyle w:val="Style2"/>
        <w:keepNext w:val="0"/>
        <w:keepLines w:val="0"/>
        <w:widowControl w:val="0"/>
        <w:shd w:val="clear" w:color="auto" w:fill="auto"/>
        <w:bidi w:val="0"/>
        <w:spacing w:before="0" w:after="36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十、非经常性损益项目和金额</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3086"/>
        <w:gridCol w:w="1819"/>
        <w:gridCol w:w="754"/>
        <w:gridCol w:w="1699"/>
        <w:gridCol w:w="1704"/>
      </w:tblGrid>
      <w:tr>
        <w:trPr>
          <w:trHeight w:val="83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非经常性损益项目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Courier New" w:eastAsia="Courier New" w:hAnsi="Courier New" w:cs="Courier New"/>
                <w:color w:val="000000"/>
                <w:spacing w:val="0"/>
                <w:w w:val="100"/>
                <w:position w:val="0"/>
                <w:sz w:val="17"/>
                <w:szCs w:val="17"/>
              </w:rPr>
              <w:t>2020</w:t>
            </w:r>
            <w:r>
              <w:rPr>
                <w:color w:val="000000"/>
                <w:spacing w:val="0"/>
                <w:w w:val="100"/>
                <w:position w:val="0"/>
                <w:sz w:val="20"/>
                <w:szCs w:val="20"/>
              </w:rPr>
              <w:t>年金额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附注 （如 适用）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20"/>
                <w:szCs w:val="20"/>
              </w:rPr>
            </w:pPr>
            <w:r>
              <w:rPr>
                <w:rFonts w:ascii="Courier New" w:eastAsia="Courier New" w:hAnsi="Courier New" w:cs="Courier New"/>
                <w:color w:val="000000"/>
                <w:spacing w:val="0"/>
                <w:w w:val="100"/>
                <w:position w:val="0"/>
                <w:sz w:val="17"/>
                <w:szCs w:val="17"/>
              </w:rPr>
              <w:t>2019</w:t>
            </w:r>
            <w:r>
              <w:rPr>
                <w:color w:val="000000"/>
                <w:spacing w:val="0"/>
                <w:w w:val="100"/>
                <w:position w:val="0"/>
                <w:sz w:val="20"/>
                <w:szCs w:val="20"/>
              </w:rPr>
              <w:t>年金额</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20"/>
                <w:szCs w:val="20"/>
              </w:rPr>
            </w:pPr>
            <w:r>
              <w:rPr>
                <w:rFonts w:ascii="Courier New" w:eastAsia="Courier New" w:hAnsi="Courier New" w:cs="Courier New"/>
                <w:color w:val="000000"/>
                <w:spacing w:val="0"/>
                <w:w w:val="100"/>
                <w:position w:val="0"/>
                <w:sz w:val="17"/>
                <w:szCs w:val="17"/>
              </w:rPr>
              <w:t>2018</w:t>
            </w:r>
            <w:r>
              <w:rPr>
                <w:color w:val="000000"/>
                <w:spacing w:val="0"/>
                <w:w w:val="100"/>
                <w:position w:val="0"/>
                <w:sz w:val="20"/>
                <w:szCs w:val="20"/>
              </w:rPr>
              <w:t>年金额</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非流动资产处置损益</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-1,784.14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-3,586.50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1,363,713.11</w:t>
            </w:r>
          </w:p>
        </w:tc>
      </w:tr>
      <w:tr>
        <w:trPr>
          <w:trHeight w:val="55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越权审批，或无正式批准文件， 或偶发性的税收返还、减免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37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2" w:lineRule="exact"/>
              <w:ind w:left="0" w:right="0" w:firstLine="0"/>
              <w:jc w:val="both"/>
              <w:rPr>
                <w:sz w:val="20"/>
                <w:szCs w:val="20"/>
              </w:rPr>
            </w:pPr>
            <w:r>
              <w:rPr>
                <w:color w:val="000000"/>
                <w:spacing w:val="0"/>
                <w:w w:val="100"/>
                <w:position w:val="0"/>
                <w:sz w:val="20"/>
                <w:szCs w:val="20"/>
              </w:rPr>
              <w:t>计入当期损益的政府补助，但与 公司正常经营业务密切相关，符 合国家政策规定、按照一定标准 定额或定量持续享受的政府补 助除外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4"/>
                <w:szCs w:val="24"/>
              </w:rPr>
            </w:pPr>
            <w:r>
              <w:rPr>
                <w:rFonts w:ascii="Times New Roman" w:eastAsia="Times New Roman" w:hAnsi="Times New Roman" w:cs="Times New Roman"/>
                <w:color w:val="000000"/>
                <w:spacing w:val="0"/>
                <w:w w:val="100"/>
                <w:position w:val="0"/>
                <w:sz w:val="24"/>
                <w:szCs w:val="24"/>
              </w:rPr>
              <w:t>2,454,341.11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6,905,213.72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40"/>
              <w:jc w:val="left"/>
              <w:rPr>
                <w:sz w:val="24"/>
                <w:szCs w:val="24"/>
              </w:rPr>
            </w:pPr>
            <w:r>
              <w:rPr>
                <w:rFonts w:ascii="Times New Roman" w:eastAsia="Times New Roman" w:hAnsi="Times New Roman" w:cs="Times New Roman"/>
                <w:color w:val="000000"/>
                <w:spacing w:val="0"/>
                <w:w w:val="100"/>
                <w:position w:val="0"/>
                <w:sz w:val="24"/>
                <w:szCs w:val="24"/>
              </w:rPr>
              <w:t>9,319.07</w:t>
            </w:r>
          </w:p>
        </w:tc>
      </w:tr>
      <w:tr>
        <w:trPr>
          <w:trHeight w:val="55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计入当期损益的对非金融企业 收取的资金占用费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09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2" w:lineRule="exact"/>
              <w:ind w:left="0" w:right="0" w:firstLine="0"/>
              <w:jc w:val="both"/>
              <w:rPr>
                <w:sz w:val="20"/>
                <w:szCs w:val="20"/>
              </w:rPr>
            </w:pPr>
            <w:r>
              <w:rPr>
                <w:color w:val="000000"/>
                <w:spacing w:val="0"/>
                <w:w w:val="100"/>
                <w:position w:val="0"/>
                <w:sz w:val="20"/>
                <w:szCs w:val="20"/>
              </w:rPr>
              <w:t>企业取得子公司、联营企业及合 营企业的投资成本小于取得投 资时应享有被投资单位可辨认 净资产公允价值产生的收益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-5,569,926.03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非货币性资产交换损益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委托他人投资或管理资产的损</w:t>
            </w:r>
          </w:p>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33,717.75</w:t>
            </w:r>
          </w:p>
        </w:tc>
      </w:tr>
      <w:tr>
        <w:trPr>
          <w:trHeight w:val="55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因不可抗力因素，如遭受自然灾 害而计提的各项资产减值准备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债务重组损益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both"/>
              <w:rPr>
                <w:sz w:val="20"/>
                <w:szCs w:val="20"/>
              </w:rPr>
            </w:pPr>
            <w:r>
              <w:rPr>
                <w:color w:val="000000"/>
                <w:spacing w:val="0"/>
                <w:w w:val="100"/>
                <w:position w:val="0"/>
                <w:sz w:val="20"/>
                <w:szCs w:val="20"/>
              </w:rPr>
              <w:t>企业重组费用，如安置职工的支 出、整合费用等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交易价格显失公允的交易产生 的超过公允价值部分的损益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同一控制下企业合并产生的子 公司期初至合并日的当期净损</w:t>
            </w:r>
          </w:p>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u w:val="single"/>
              </w:rPr>
              <w:t>、</w:t>
            </w:r>
            <w:r>
              <w:rPr>
                <w:i/>
                <w:iCs/>
                <w:color w:val="000000"/>
                <w:spacing w:val="0"/>
                <w:w w:val="100"/>
                <w:position w:val="0"/>
                <w:sz w:val="20"/>
                <w:szCs w:val="20"/>
                <w:u w:val="single"/>
              </w:rPr>
              <w:t>八</w:t>
            </w:r>
          </w:p>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83" w:lineRule="exact"/>
              <w:ind w:left="0" w:right="0" w:firstLine="0"/>
              <w:jc w:val="both"/>
              <w:rPr>
                <w:sz w:val="20"/>
                <w:szCs w:val="20"/>
              </w:rPr>
            </w:pPr>
            <w:r>
              <w:rPr>
                <w:color w:val="000000"/>
                <w:spacing w:val="0"/>
                <w:w w:val="100"/>
                <w:position w:val="0"/>
                <w:sz w:val="20"/>
                <w:szCs w:val="20"/>
              </w:rPr>
              <w:t>与公司正常经营业务无关的或 有事项产生的损益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6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除同公司正常经营业务相关的 有效套期保值业务外，持有交易 性金融资产、衍生金融资产、交 易性金融负债、衍生金融负债产 生的公允价值变动损益，以及处 置交易性金融资产、衍生金融资 产、交易性金融负债、衍生金融 负债和其他债权投资取得的投 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单独进行减值测试的应收款项、 合同资产减值准备转回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对外委托贷款取得的损益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3086"/>
        <w:gridCol w:w="1819"/>
        <w:gridCol w:w="754"/>
        <w:gridCol w:w="1699"/>
        <w:gridCol w:w="1704"/>
      </w:tblGrid>
      <w:tr>
        <w:trPr>
          <w:trHeight w:val="83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采用公允价值模式进行后续计 量的投资性房地产公允价值变 动产生的损益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1" w:lineRule="exact"/>
              <w:ind w:left="0" w:right="0" w:firstLine="0"/>
              <w:jc w:val="left"/>
              <w:rPr>
                <w:sz w:val="20"/>
                <w:szCs w:val="20"/>
              </w:rPr>
            </w:pPr>
            <w:r>
              <w:rPr>
                <w:color w:val="000000"/>
                <w:spacing w:val="0"/>
                <w:w w:val="100"/>
                <w:position w:val="0"/>
                <w:sz w:val="20"/>
                <w:szCs w:val="20"/>
              </w:rPr>
              <w:t>根据税收、会计等法律、法规的 要求对当期损益进行一次性调 整对当期损益的影响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受托经营取得的托管费收入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除上述各项之外的其他营业外 收入和支出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-98,247,645.83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both"/>
              <w:rPr>
                <w:sz w:val="24"/>
                <w:szCs w:val="24"/>
              </w:rPr>
            </w:pPr>
            <w:r>
              <w:rPr>
                <w:rFonts w:ascii="Times New Roman" w:eastAsia="Times New Roman" w:hAnsi="Times New Roman" w:cs="Times New Roman"/>
                <w:color w:val="000000"/>
                <w:spacing w:val="0"/>
                <w:w w:val="100"/>
                <w:position w:val="0"/>
                <w:sz w:val="24"/>
                <w:szCs w:val="24"/>
              </w:rPr>
              <w:t>204,506.36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-70,921.74</w:t>
            </w: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其他符合非经常性损益定义的 损益项目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176,135.62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both"/>
              <w:rPr>
                <w:sz w:val="24"/>
                <w:szCs w:val="24"/>
              </w:rPr>
            </w:pPr>
            <w:r>
              <w:rPr>
                <w:rFonts w:ascii="Times New Roman" w:eastAsia="Times New Roman" w:hAnsi="Times New Roman" w:cs="Times New Roman"/>
                <w:color w:val="000000"/>
                <w:spacing w:val="0"/>
                <w:w w:val="100"/>
                <w:position w:val="0"/>
                <w:sz w:val="24"/>
                <w:szCs w:val="24"/>
              </w:rPr>
              <w:t>157,660.55</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少数股东权益影响额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-8,892.20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4.39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-24,336.33</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所得税影响额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23,439,685.12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-1,203,016.18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-204,168.82</w:t>
            </w:r>
          </w:p>
        </w:tc>
      </w:tr>
      <w:tr>
        <w:trPr>
          <w:trHeight w:val="29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-77,758,086.35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6,060,782.34</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1,107,323.04</w:t>
            </w:r>
          </w:p>
        </w:tc>
      </w:tr>
    </w:tbl>
    <w:p>
      <w:pPr>
        <w:widowControl w:val="0"/>
        <w:spacing w:after="319" w:line="1" w:lineRule="exact"/>
      </w:pPr>
    </w:p>
    <w:tbl>
      <w:tblPr>
        <w:tblOverlap w:val="never"/>
        <w:jc w:val="left"/>
        <w:tblLayout w:type="fixed"/>
      </w:tblPr>
      <w:tblGrid>
        <w:gridCol w:w="792"/>
        <w:gridCol w:w="2386"/>
      </w:tblGrid>
      <w:tr>
        <w:trPr>
          <w:trHeight w:val="302"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rPr>
              <w:t>十一、</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采用公允价值计量的项目</w:t>
            </w:r>
          </w:p>
        </w:tc>
      </w:tr>
      <w:tr>
        <w:trPr>
          <w:trHeight w:val="360"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口适用</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不适用</w:t>
            </w:r>
          </w:p>
        </w:tc>
      </w:tr>
      <w:tr>
        <w:trPr>
          <w:trHeight w:val="341"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rPr>
              <w:t>十二、</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其他</w:t>
            </w:r>
          </w:p>
        </w:tc>
      </w:tr>
      <w:tr>
        <w:trPr>
          <w:trHeight w:val="317"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bookmarkStart w:id="33" w:name="bookmark33"/>
            <w:r>
              <w:rPr>
                <w:color w:val="000000"/>
                <w:spacing w:val="0"/>
                <w:w w:val="100"/>
                <w:position w:val="0"/>
              </w:rPr>
              <w:t>口适用</w:t>
            </w:r>
            <w:bookmarkEnd w:id="33"/>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不适用</w:t>
            </w:r>
          </w:p>
        </w:tc>
      </w:tr>
    </w:tbl>
    <w:p>
      <w:pPr>
        <w:sectPr>
          <w:headerReference w:type="default" r:id="rId13"/>
          <w:footerReference w:type="default" r:id="rId14"/>
          <w:headerReference w:type="even" r:id="rId15"/>
          <w:footerReference w:type="even" r:id="rId16"/>
          <w:footnotePr>
            <w:pos w:val="pageBottom"/>
            <w:numFmt w:val="decimal"/>
            <w:numRestart w:val="continuous"/>
          </w:footnotePr>
          <w:pgSz w:w="11900" w:h="16840"/>
          <w:pgMar w:top="1441" w:right="1680" w:bottom="1619" w:left="1158" w:header="0" w:footer="3" w:gutter="0"/>
          <w:cols w:space="720"/>
          <w:noEndnote/>
          <w:rtlGutter w:val="0"/>
          <w:docGrid w:linePitch="360"/>
        </w:sectPr>
      </w:pPr>
    </w:p>
    <w:p>
      <w:pPr>
        <w:pStyle w:val="Style13"/>
        <w:keepNext/>
        <w:keepLines/>
        <w:widowControl w:val="0"/>
        <w:shd w:val="clear" w:color="auto" w:fill="auto"/>
        <w:bidi w:val="0"/>
        <w:spacing w:before="0" w:line="240" w:lineRule="auto"/>
        <w:ind w:left="0" w:right="0" w:firstLine="0"/>
        <w:jc w:val="center"/>
      </w:pPr>
      <w:bookmarkStart w:id="34" w:name="bookmark34"/>
      <w:bookmarkStart w:id="35" w:name="bookmark35"/>
      <w:bookmarkStart w:id="36" w:name="bookmark36"/>
      <w:r>
        <w:rPr>
          <w:color w:val="000000"/>
          <w:spacing w:val="0"/>
          <w:w w:val="100"/>
          <w:position w:val="0"/>
        </w:rPr>
        <w:t>第三节公司业务概要</w:t>
      </w:r>
      <w:bookmarkEnd w:id="34"/>
      <w:bookmarkEnd w:id="35"/>
      <w:bookmarkEnd w:id="36"/>
    </w:p>
    <w:p>
      <w:pPr>
        <w:pStyle w:val="Style2"/>
        <w:keepNext w:val="0"/>
        <w:keepLines w:val="0"/>
        <w:widowControl w:val="0"/>
        <w:shd w:val="clear" w:color="auto" w:fill="auto"/>
        <w:bidi w:val="0"/>
        <w:spacing w:before="0" w:after="40" w:line="240" w:lineRule="auto"/>
        <w:ind w:left="0" w:right="0" w:firstLine="0"/>
        <w:jc w:val="left"/>
        <w:rPr>
          <w:sz w:val="20"/>
          <w:szCs w:val="20"/>
        </w:rPr>
      </w:pPr>
      <w:bookmarkStart w:id="37" w:name="bookmark37"/>
      <w:r>
        <w:rPr>
          <w:b/>
          <w:bCs/>
          <w:color w:val="000000"/>
          <w:spacing w:val="0"/>
          <w:w w:val="100"/>
          <w:position w:val="0"/>
          <w:sz w:val="20"/>
          <w:szCs w:val="20"/>
        </w:rPr>
        <w:t>一</w:t>
      </w:r>
      <w:bookmarkEnd w:id="37"/>
      <w:r>
        <w:rPr>
          <w:b/>
          <w:bCs/>
          <w:color w:val="000000"/>
          <w:spacing w:val="0"/>
          <w:w w:val="100"/>
          <w:position w:val="0"/>
          <w:sz w:val="20"/>
          <w:szCs w:val="20"/>
        </w:rPr>
        <w:t>、报告期内公司所从事的主要业务、经营模式及行业情况说明</w:t>
      </w:r>
    </w:p>
    <w:p>
      <w:pPr>
        <w:pStyle w:val="Style2"/>
        <w:keepNext w:val="0"/>
        <w:keepLines w:val="0"/>
        <w:widowControl w:val="0"/>
        <w:shd w:val="clear" w:color="auto" w:fill="auto"/>
        <w:bidi w:val="0"/>
        <w:spacing w:before="0" w:after="0" w:line="312" w:lineRule="exact"/>
        <w:ind w:left="0" w:right="0" w:firstLine="440"/>
        <w:jc w:val="both"/>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 xml:space="preserve">月，我国网民规模达到了 </w:t>
      </w:r>
      <w:r>
        <w:rPr>
          <w:rFonts w:ascii="Times New Roman" w:eastAsia="Times New Roman" w:hAnsi="Times New Roman" w:cs="Times New Roman"/>
          <w:color w:val="000000"/>
          <w:spacing w:val="0"/>
          <w:w w:val="100"/>
          <w:position w:val="0"/>
          <w:sz w:val="24"/>
          <w:szCs w:val="24"/>
        </w:rPr>
        <w:t>9.89</w:t>
      </w:r>
      <w:r>
        <w:rPr>
          <w:color w:val="000000"/>
          <w:spacing w:val="0"/>
          <w:w w:val="100"/>
          <w:position w:val="0"/>
        </w:rPr>
        <w:t>亿，互联网普及率达</w:t>
      </w:r>
      <w:r>
        <w:rPr>
          <w:rFonts w:ascii="Times New Roman" w:eastAsia="Times New Roman" w:hAnsi="Times New Roman" w:cs="Times New Roman"/>
          <w:color w:val="000000"/>
          <w:spacing w:val="0"/>
          <w:w w:val="100"/>
          <w:position w:val="0"/>
          <w:sz w:val="24"/>
          <w:szCs w:val="24"/>
        </w:rPr>
        <w:t xml:space="preserve">70.4% </w:t>
      </w:r>
      <w:r>
        <w:rPr>
          <w:color w:val="000000"/>
          <w:spacing w:val="0"/>
          <w:w w:val="100"/>
          <w:position w:val="0"/>
        </w:rPr>
        <w:t>（数据 来源：《中国互联网络发展状况统计报告》）。与此同时，全国的</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机构（红人 经纪公司）数量突破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万家（数据来源：克劳锐《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中国</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行业发展白皮书》）， 拥有粉丝量超过</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万的红人（内容创业者）达</w:t>
      </w:r>
      <w:r>
        <w:rPr>
          <w:rFonts w:ascii="Times New Roman" w:eastAsia="Times New Roman" w:hAnsi="Times New Roman" w:cs="Times New Roman"/>
          <w:color w:val="000000"/>
          <w:spacing w:val="0"/>
          <w:w w:val="100"/>
          <w:position w:val="0"/>
          <w:sz w:val="24"/>
          <w:szCs w:val="24"/>
        </w:rPr>
        <w:t>900</w:t>
      </w:r>
      <w:r>
        <w:rPr>
          <w:color w:val="000000"/>
          <w:spacing w:val="0"/>
          <w:w w:val="100"/>
          <w:position w:val="0"/>
        </w:rPr>
        <w:t>万，日均每位用户观看红人创作的 短视频内容时长达到</w:t>
      </w:r>
      <w:r>
        <w:rPr>
          <w:rFonts w:ascii="Times New Roman" w:eastAsia="Times New Roman" w:hAnsi="Times New Roman" w:cs="Times New Roman"/>
          <w:color w:val="000000"/>
          <w:spacing w:val="0"/>
          <w:w w:val="100"/>
          <w:position w:val="0"/>
          <w:sz w:val="24"/>
          <w:szCs w:val="24"/>
        </w:rPr>
        <w:t>110</w:t>
      </w:r>
      <w:r>
        <w:rPr>
          <w:color w:val="000000"/>
          <w:spacing w:val="0"/>
          <w:w w:val="100"/>
          <w:position w:val="0"/>
        </w:rPr>
        <w:t>分钟（数据来源：克劳锐《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年中国红人发展年报》）。 根据商务部数据监测，中国拥有近</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万网络零售店铺和超过</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亿的互联网消费者 人群（数据来源：商务部电子商务和信息化司《中国电子商务报告</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年》）。在 个性化消费的时代，越来越多的消费者通过红人（内容创业者）认知品牌、认可品牌、 消费品牌。红人（内容创业者）逐渐成为移动互联时代主要的流量中心和连接节点。 红人作为连接广大商家、内容平台、消费者用户的核心纽带，不仅是一种营销资源， 更是一种全新的生产力要素，实现了对消费市场的引领和推动，显著激活了传统供应 链的经济效率。</w:t>
      </w:r>
    </w:p>
    <w:p>
      <w:pPr>
        <w:pStyle w:val="Style2"/>
        <w:keepNext w:val="0"/>
        <w:keepLines w:val="0"/>
        <w:widowControl w:val="0"/>
        <w:shd w:val="clear" w:color="auto" w:fill="auto"/>
        <w:bidi w:val="0"/>
        <w:spacing w:before="0" w:after="280" w:line="312" w:lineRule="exact"/>
        <w:ind w:left="0" w:right="0" w:firstLine="440"/>
        <w:jc w:val="both"/>
      </w:pPr>
      <w:r>
        <w:rPr>
          <w:color w:val="000000"/>
          <w:spacing w:val="0"/>
          <w:w w:val="100"/>
          <w:position w:val="0"/>
        </w:rPr>
        <w:t xml:space="preserve">天下秀是一家立足于红人新经济领域的平台型企业,核心服务红人（内容创业者）、 </w:t>
      </w:r>
      <w:r>
        <w:rPr>
          <w:rFonts w:ascii="Times New Roman" w:eastAsia="Times New Roman" w:hAnsi="Times New Roman" w:cs="Times New Roman"/>
          <w:color w:val="000000"/>
          <w:spacing w:val="0"/>
          <w:w w:val="100"/>
          <w:position w:val="0"/>
          <w:sz w:val="24"/>
          <w:szCs w:val="24"/>
        </w:rPr>
        <w:t xml:space="preserve">MCN </w:t>
      </w:r>
      <w:r>
        <w:rPr>
          <w:color w:val="000000"/>
          <w:spacing w:val="0"/>
          <w:w w:val="100"/>
          <w:position w:val="0"/>
        </w:rPr>
        <w:t>（红人经纪公司）、品牌商家、中小商家，致力于用技术驱动去中心化的红人新 经济的新型基础设施建设。公司搭建了大数据平台，连接红人与企业，通过大数据技 术为企业的营销需求与红人账号实现精准匹配，帮助红人实现私域流量的商业变现, 以及帮助企业更好的提高经营效益。</w:t>
      </w:r>
    </w:p>
    <w:p>
      <w:pPr>
        <w:widowControl w:val="0"/>
        <w:jc w:val="center"/>
        <w:rPr>
          <w:sz w:val="2"/>
          <w:szCs w:val="2"/>
        </w:rPr>
      </w:pPr>
      <w:r>
        <w:drawing>
          <wp:inline>
            <wp:extent cx="4974590" cy="2480945"/>
            <wp:docPr id="29" name="Picutre 29"/>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7"/>
                    <a:stretch/>
                  </pic:blipFill>
                  <pic:spPr>
                    <a:xfrm>
                      <a:ext cx="4974590" cy="2480945"/>
                    </a:xfrm>
                    <a:prstGeom prst="rect"/>
                  </pic:spPr>
                </pic:pic>
              </a:graphicData>
            </a:graphic>
          </wp:inline>
        </w:drawing>
      </w:r>
    </w:p>
    <w:p>
      <w:pPr>
        <w:pStyle w:val="Style2"/>
        <w:keepNext w:val="0"/>
        <w:keepLines w:val="0"/>
        <w:widowControl w:val="0"/>
        <w:shd w:val="clear" w:color="auto" w:fill="auto"/>
        <w:bidi w:val="0"/>
        <w:spacing w:before="0" w:after="140" w:line="312" w:lineRule="exact"/>
        <w:ind w:left="0" w:right="0" w:firstLine="440"/>
        <w:jc w:val="both"/>
        <w:rPr>
          <w:sz w:val="24"/>
          <w:szCs w:val="24"/>
        </w:rPr>
      </w:pPr>
      <w:r>
        <w:rPr>
          <w:color w:val="000000"/>
          <w:spacing w:val="0"/>
          <w:w w:val="100"/>
          <w:position w:val="0"/>
          <w:sz w:val="22"/>
          <w:szCs w:val="22"/>
        </w:rPr>
        <w:t>目前，公司已经成功构建了以</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sz w:val="22"/>
          <w:szCs w:val="22"/>
        </w:rPr>
        <w:t>红人营销平台为主营业务，以</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sz w:val="22"/>
          <w:szCs w:val="22"/>
        </w:rPr>
        <w:t>红 人加速器、自媒体价值排行及版权管理机构</w:t>
      </w:r>
      <w:r>
        <w:rPr>
          <w:rFonts w:ascii="Times New Roman" w:eastAsia="Times New Roman" w:hAnsi="Times New Roman" w:cs="Times New Roman"/>
          <w:color w:val="000000"/>
          <w:spacing w:val="0"/>
          <w:w w:val="100"/>
          <w:position w:val="0"/>
          <w:sz w:val="24"/>
          <w:szCs w:val="24"/>
        </w:rPr>
        <w:t>TOPKLOUT</w:t>
      </w:r>
      <w:r>
        <w:rPr>
          <w:color w:val="000000"/>
          <w:spacing w:val="0"/>
          <w:w w:val="100"/>
          <w:position w:val="0"/>
          <w:sz w:val="22"/>
          <w:szCs w:val="22"/>
        </w:rPr>
        <w:t>克劳锐、西五街</w:t>
      </w:r>
      <w:r>
        <w:rPr>
          <w:rFonts w:ascii="Times New Roman" w:eastAsia="Times New Roman" w:hAnsi="Times New Roman" w:cs="Times New Roman"/>
          <w:color w:val="000000"/>
          <w:spacing w:val="0"/>
          <w:w w:val="100"/>
          <w:position w:val="0"/>
          <w:sz w:val="24"/>
          <w:szCs w:val="24"/>
        </w:rPr>
        <w:t>APP</w:t>
      </w:r>
      <w:r>
        <w:rPr>
          <w:color w:val="000000"/>
          <w:spacing w:val="0"/>
          <w:w w:val="100"/>
          <w:position w:val="0"/>
          <w:sz w:val="22"/>
          <w:szCs w:val="22"/>
        </w:rPr>
        <w:t>及</w:t>
      </w:r>
      <w:r>
        <w:rPr>
          <w:rFonts w:ascii="Times New Roman" w:eastAsia="Times New Roman" w:hAnsi="Times New Roman" w:cs="Times New Roman"/>
          <w:color w:val="000000"/>
          <w:spacing w:val="0"/>
          <w:w w:val="100"/>
          <w:position w:val="0"/>
          <w:sz w:val="24"/>
          <w:szCs w:val="24"/>
        </w:rPr>
        <w:t xml:space="preserve">IRED </w:t>
      </w:r>
      <w:r>
        <w:rPr>
          <w:color w:val="000000"/>
          <w:spacing w:val="0"/>
          <w:w w:val="100"/>
          <w:position w:val="0"/>
          <w:sz w:val="22"/>
          <w:szCs w:val="22"/>
        </w:rPr>
        <w:t>教育等生态链赋能品牌为创新业务的</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红人经济生态圈</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2"/>
          <w:szCs w:val="22"/>
        </w:rPr>
        <w:t xml:space="preserve">。我们为不同发展阶段的红人、 </w:t>
      </w:r>
      <w:r>
        <w:rPr>
          <w:rFonts w:ascii="Times New Roman" w:eastAsia="Times New Roman" w:hAnsi="Times New Roman" w:cs="Times New Roman"/>
          <w:color w:val="000000"/>
          <w:spacing w:val="0"/>
          <w:w w:val="100"/>
          <w:position w:val="0"/>
          <w:sz w:val="24"/>
          <w:szCs w:val="24"/>
        </w:rPr>
        <w:t>MCN</w:t>
      </w:r>
      <w:r>
        <w:rPr>
          <w:color w:val="000000"/>
          <w:spacing w:val="0"/>
          <w:w w:val="100"/>
          <w:position w:val="0"/>
          <w:sz w:val="22"/>
          <w:szCs w:val="22"/>
        </w:rPr>
        <w:t>机构需求予以赋能；通过大数据技术，连接了品牌商家与中小商家、传统品牌 与新消费品牌等多元化的企业客户，成功打造了红人经济下的营销供应链。详情如下： （一）主营业务：红人营销平台</w:t>
      </w:r>
      <w:r>
        <w:rPr>
          <w:rFonts w:ascii="Times New Roman" w:eastAsia="Times New Roman" w:hAnsi="Times New Roman" w:cs="Times New Roman"/>
          <w:color w:val="000000"/>
          <w:spacing w:val="0"/>
          <w:w w:val="100"/>
          <w:position w:val="0"/>
          <w:sz w:val="24"/>
          <w:szCs w:val="24"/>
        </w:rPr>
        <w:t>WEIQ</w:t>
      </w:r>
    </w:p>
    <w:p>
      <w:pPr>
        <w:pStyle w:val="Style2"/>
        <w:keepNext w:val="0"/>
        <w:keepLines w:val="0"/>
        <w:widowControl w:val="0"/>
        <w:shd w:val="clear" w:color="auto" w:fill="auto"/>
        <w:bidi w:val="0"/>
        <w:spacing w:before="0" w:after="0" w:line="315" w:lineRule="exact"/>
        <w:ind w:left="0" w:right="0" w:firstLine="440"/>
        <w:jc w:val="both"/>
      </w:pP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红人营销平台（简称：</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w:t>
      </w:r>
      <w:r>
        <w:rPr>
          <w:rFonts w:ascii="Times New Roman" w:eastAsia="Times New Roman" w:hAnsi="Times New Roman" w:cs="Times New Roman"/>
          <w:color w:val="000000"/>
          <w:spacing w:val="0"/>
          <w:w w:val="100"/>
          <w:position w:val="0"/>
          <w:sz w:val="24"/>
          <w:szCs w:val="24"/>
        </w:rPr>
        <w:t>www.weiq.com</w:t>
      </w:r>
      <w:r>
        <w:rPr>
          <w:color w:val="000000"/>
          <w:spacing w:val="0"/>
          <w:w w:val="100"/>
          <w:position w:val="0"/>
        </w:rPr>
        <w:t xml:space="preserve">）是基于大数据技术 为红人（内容创业者）与企业提供在线红人营销服务的撮合与交易平台，核心业务逻 辑为：将有营销需求的企业与有营销供给能力的红人建立连接，并依托大数据技术, 分析企业的营销需求，精准匹配相应属性的红人账号，一端帮助商家完成红人账号匹 </w:t>
      </w:r>
      <w:r>
        <w:rPr>
          <w:color w:val="000000"/>
          <w:spacing w:val="0"/>
          <w:w w:val="100"/>
          <w:position w:val="0"/>
        </w:rPr>
        <w:t>配、一键直连沟通、生成订单支付、实时效果追踪、营销总结反馈、数据沉淀等完整 的红人营销链路；另一端帮助红人通过内容创作实现私域流量的价值变现。</w:t>
      </w:r>
    </w:p>
    <w:p>
      <w:pPr>
        <w:pStyle w:val="Style2"/>
        <w:keepNext w:val="0"/>
        <w:keepLines w:val="0"/>
        <w:widowControl w:val="0"/>
        <w:shd w:val="clear" w:color="auto" w:fill="auto"/>
        <w:bidi w:val="0"/>
        <w:spacing w:before="0" w:after="80" w:line="313" w:lineRule="exact"/>
        <w:ind w:left="0" w:right="0" w:firstLine="440"/>
        <w:jc w:val="both"/>
      </w:pP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www.weiq.com</w:t>
      </w:r>
      <w:r>
        <w:rPr>
          <w:color w:val="000000"/>
          <w:spacing w:val="0"/>
          <w:w w:val="100"/>
          <w:position w:val="0"/>
        </w:rPr>
        <w:t>)</w:t>
      </w:r>
      <w:r>
        <w:rPr>
          <w:color w:val="000000"/>
          <w:spacing w:val="0"/>
          <w:w w:val="100"/>
          <w:position w:val="0"/>
        </w:rPr>
        <w:t>的商家用户作为平台的需求端。商家在下单前，一 方面可以通过平台根据自己的营销需求在线自助完成多维度的红人账号筛选，另一方 面，平台将根据红人的账号标签、粉丝量、传播度、互动度、性价比等标准为商家进 行个性化红人账号推荐；在下单时，商家可以选择视频类、直播类、文章类、图文类 等红人营销全内容服务形态，并且在下单后能够实时查看推广的数据动态，最终实现 投前账号筛选、投中实时数据监测、投后效果追踪的一站式智能营销服务，从而提高 了商家的营销效率，降低了商家的营销成本。与此同时，我们基于</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平台，设立 了面向品牌商家客户的</w:t>
      </w:r>
      <w:r>
        <w:rPr>
          <w:rFonts w:ascii="Times New Roman" w:eastAsia="Times New Roman" w:hAnsi="Times New Roman" w:cs="Times New Roman"/>
          <w:color w:val="000000"/>
          <w:spacing w:val="0"/>
          <w:w w:val="100"/>
          <w:position w:val="0"/>
          <w:sz w:val="24"/>
          <w:szCs w:val="24"/>
        </w:rPr>
        <w:t>SMART</w:t>
      </w:r>
      <w:r>
        <w:rPr>
          <w:color w:val="000000"/>
          <w:spacing w:val="0"/>
          <w:w w:val="100"/>
          <w:position w:val="0"/>
        </w:rPr>
        <w:t>全案营销服务品牌。</w:t>
      </w:r>
    </w:p>
    <w:p>
      <w:pPr>
        <w:widowControl w:val="0"/>
        <w:jc w:val="center"/>
        <w:rPr>
          <w:sz w:val="2"/>
          <w:szCs w:val="2"/>
        </w:rPr>
      </w:pPr>
      <w:r>
        <w:drawing>
          <wp:inline>
            <wp:extent cx="4980305" cy="1932305"/>
            <wp:docPr id="30" name="Picutre 30"/>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stretch/>
                  </pic:blipFill>
                  <pic:spPr>
                    <a:xfrm>
                      <a:ext cx="4980305" cy="1932305"/>
                    </a:xfrm>
                    <a:prstGeom prst="rect"/>
                  </pic:spPr>
                </pic:pic>
              </a:graphicData>
            </a:graphic>
          </wp:inline>
        </w:drawing>
      </w:r>
    </w:p>
    <w:p>
      <w:pPr>
        <w:pStyle w:val="Style40"/>
        <w:keepNext w:val="0"/>
        <w:keepLines w:val="0"/>
        <w:widowControl w:val="0"/>
        <w:shd w:val="clear" w:color="auto" w:fill="auto"/>
        <w:bidi w:val="0"/>
        <w:spacing w:before="0" w:after="0" w:line="240" w:lineRule="auto"/>
        <w:ind w:left="384"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红人营销平台的</w:t>
      </w:r>
      <w:r>
        <w:rPr>
          <w:rFonts w:ascii="Times New Roman" w:eastAsia="Times New Roman" w:hAnsi="Times New Roman" w:cs="Times New Roman"/>
          <w:color w:val="000000"/>
          <w:spacing w:val="0"/>
          <w:w w:val="100"/>
          <w:position w:val="0"/>
        </w:rPr>
        <w:t>SaaS</w:t>
      </w:r>
      <w:r>
        <w:rPr>
          <w:color w:val="000000"/>
          <w:spacing w:val="0"/>
          <w:w w:val="100"/>
          <w:position w:val="0"/>
        </w:rPr>
        <w:t>化操作提高多端效率</w:t>
      </w:r>
      <w:r>
        <w:rPr>
          <w:rFonts w:ascii="Times New Roman" w:eastAsia="Times New Roman" w:hAnsi="Times New Roman" w:cs="Times New Roman"/>
          <w:color w:val="000000"/>
          <w:spacing w:val="0"/>
          <w:w w:val="100"/>
          <w:position w:val="0"/>
        </w:rPr>
        <w:t>--</w:t>
      </w:r>
      <w:r>
        <w:rPr>
          <w:color w:val="000000"/>
          <w:spacing w:val="0"/>
          <w:w w:val="100"/>
          <w:position w:val="0"/>
        </w:rPr>
        <w:t>热门红人推荐页面</w:t>
      </w:r>
    </w:p>
    <w:p>
      <w:pPr>
        <w:widowControl w:val="0"/>
        <w:spacing w:after="239" w:line="1" w:lineRule="exact"/>
      </w:pPr>
    </w:p>
    <w:p>
      <w:pPr>
        <w:widowControl w:val="0"/>
        <w:jc w:val="center"/>
        <w:rPr>
          <w:sz w:val="2"/>
          <w:szCs w:val="2"/>
        </w:rPr>
      </w:pPr>
      <w:r>
        <w:drawing>
          <wp:inline>
            <wp:extent cx="5059680" cy="2194560"/>
            <wp:docPr id="31" name="Picutre 31"/>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stretch/>
                  </pic:blipFill>
                  <pic:spPr>
                    <a:xfrm>
                      <a:ext cx="5059680" cy="2194560"/>
                    </a:xfrm>
                    <a:prstGeom prst="rect"/>
                  </pic:spPr>
                </pic:pic>
              </a:graphicData>
            </a:graphic>
          </wp:inline>
        </w:drawing>
      </w:r>
    </w:p>
    <w:p>
      <w:pPr>
        <w:pStyle w:val="Style40"/>
        <w:keepNext w:val="0"/>
        <w:keepLines w:val="0"/>
        <w:widowControl w:val="0"/>
        <w:shd w:val="clear" w:color="auto" w:fill="auto"/>
        <w:bidi w:val="0"/>
        <w:spacing w:before="0" w:after="0" w:line="240" w:lineRule="auto"/>
        <w:ind w:left="346" w:right="0" w:firstLine="0"/>
        <w:jc w:val="left"/>
        <w:sectPr>
          <w:footnotePr>
            <w:pos w:val="pageBottom"/>
            <w:numFmt w:val="decimal"/>
            <w:numRestart w:val="continuous"/>
          </w:footnotePr>
          <w:pgSz w:w="11900" w:h="16840"/>
          <w:pgMar w:top="1402" w:right="1592" w:bottom="1772" w:left="1188" w:header="0" w:footer="3" w:gutter="0"/>
          <w:cols w:space="720"/>
          <w:noEndnote/>
          <w:rtlGutter w:val="0"/>
          <w:docGrid w:linePitch="360"/>
        </w:sectPr>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红人营销平台的</w:t>
      </w:r>
      <w:r>
        <w:rPr>
          <w:rFonts w:ascii="Times New Roman" w:eastAsia="Times New Roman" w:hAnsi="Times New Roman" w:cs="Times New Roman"/>
          <w:color w:val="000000"/>
          <w:spacing w:val="0"/>
          <w:w w:val="100"/>
          <w:position w:val="0"/>
        </w:rPr>
        <w:t>SaaS</w:t>
      </w:r>
      <w:r>
        <w:rPr>
          <w:color w:val="000000"/>
          <w:spacing w:val="0"/>
          <w:w w:val="100"/>
          <w:position w:val="0"/>
        </w:rPr>
        <w:t>化操作提高多端效率</w:t>
      </w:r>
      <w:r>
        <w:rPr>
          <w:rFonts w:ascii="Times New Roman" w:eastAsia="Times New Roman" w:hAnsi="Times New Roman" w:cs="Times New Roman"/>
          <w:color w:val="000000"/>
          <w:spacing w:val="0"/>
          <w:w w:val="100"/>
          <w:position w:val="0"/>
        </w:rPr>
        <w:t>--</w:t>
      </w:r>
      <w:r>
        <w:rPr>
          <w:color w:val="000000"/>
          <w:spacing w:val="0"/>
          <w:w w:val="100"/>
          <w:position w:val="0"/>
        </w:rPr>
        <w:t>个性化红人推荐页面</w:t>
      </w:r>
    </w:p>
    <w:p>
      <w:pPr>
        <w:framePr w:w="7997" w:h="2851" w:hSpace="437" w:vSpace="264" w:wrap="notBeside" w:vAnchor="text" w:hAnchor="text" w:x="438" w:y="1"/>
        <w:widowControl w:val="0"/>
        <w:rPr>
          <w:sz w:val="2"/>
          <w:szCs w:val="2"/>
        </w:rPr>
      </w:pPr>
      <w:r>
        <w:drawing>
          <wp:inline>
            <wp:extent cx="5078095" cy="1810385"/>
            <wp:docPr id="32" name="Picutre 32"/>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3"/>
                    <a:stretch/>
                  </pic:blipFill>
                  <pic:spPr>
                    <a:xfrm>
                      <a:ext cx="5078095" cy="1810385"/>
                    </a:xfrm>
                    <a:prstGeom prst="rect"/>
                  </pic:spPr>
                </pic:pic>
              </a:graphicData>
            </a:graphic>
          </wp:inline>
        </w:drawing>
      </w:r>
    </w:p>
    <w:p>
      <w:pPr>
        <w:widowControl w:val="0"/>
        <w:spacing w:line="1" w:lineRule="exact"/>
      </w:pPr>
      <w:r>
        <mc:AlternateContent>
          <mc:Choice Requires="wps">
            <w:drawing>
              <wp:anchor distT="0" distB="0" distL="0" distR="0" simplePos="0" relativeHeight="125829380" behindDoc="0" locked="0" layoutInCell="1" allowOverlap="1">
                <wp:simplePos x="0" y="0"/>
                <wp:positionH relativeFrom="column">
                  <wp:posOffset>0</wp:posOffset>
                </wp:positionH>
                <wp:positionV relativeFrom="paragraph">
                  <wp:posOffset>1813560</wp:posOffset>
                </wp:positionV>
                <wp:extent cx="5711825" cy="164465"/>
                <wp:wrapTopAndBottom/>
                <wp:docPr id="33" name="Shape 33"/>
                <a:graphic xmlns:a="http://schemas.openxmlformats.org/drawingml/2006/main">
                  <a:graphicData uri="http://schemas.microsoft.com/office/word/2010/wordprocessingShape">
                    <wps:wsp>
                      <wps:cNvSpPr txBox="1"/>
                      <wps:spPr>
                        <a:xfrm>
                          <a:ext cx="5711825" cy="164465"/>
                        </a:xfrm>
                        <a:prstGeom prst="rect"/>
                        <a:noFill/>
                      </wps:spPr>
                      <wps:txbx>
                        <w:txbxContent>
                          <w:p>
                            <w:pPr>
                              <w:pStyle w:val="Style40"/>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红人营销平台的</w:t>
                            </w:r>
                            <w:r>
                              <w:rPr>
                                <w:rFonts w:ascii="Times New Roman" w:eastAsia="Times New Roman" w:hAnsi="Times New Roman" w:cs="Times New Roman"/>
                                <w:color w:val="000000"/>
                                <w:spacing w:val="0"/>
                                <w:w w:val="100"/>
                                <w:position w:val="0"/>
                              </w:rPr>
                              <w:t>SaaS</w:t>
                            </w:r>
                            <w:r>
                              <w:rPr>
                                <w:color w:val="000000"/>
                                <w:spacing w:val="0"/>
                                <w:w w:val="100"/>
                                <w:position w:val="0"/>
                              </w:rPr>
                              <w:t>化操作提高多端效率</w:t>
                            </w:r>
                            <w:r>
                              <w:rPr>
                                <w:rFonts w:ascii="Times New Roman" w:eastAsia="Times New Roman" w:hAnsi="Times New Roman" w:cs="Times New Roman"/>
                                <w:color w:val="000000"/>
                                <w:spacing w:val="0"/>
                                <w:w w:val="100"/>
                                <w:position w:val="0"/>
                              </w:rPr>
                              <w:t>--</w:t>
                            </w:r>
                            <w:r>
                              <w:rPr>
                                <w:color w:val="000000"/>
                                <w:spacing w:val="0"/>
                                <w:w w:val="100"/>
                                <w:position w:val="0"/>
                              </w:rPr>
                              <w:t>红人筛选页面</w:t>
                            </w:r>
                          </w:p>
                        </w:txbxContent>
                      </wps:txbx>
                      <wps:bodyPr lIns="0" tIns="0" rIns="0" bIns="0">
                        <a:noAutoFit/>
                      </wps:bodyPr>
                    </wps:wsp>
                  </a:graphicData>
                </a:graphic>
              </wp:anchor>
            </w:drawing>
          </mc:Choice>
          <mc:Fallback>
            <w:pict>
              <v:shape id="_x0000_s1059" type="#_x0000_t202" style="position:absolute;margin-left:0;margin-top:142.80000000000001pt;width:449.75pt;height:12.950000000000001pt;z-index:-125829373;mso-wrap-distance-left:0;mso-wrap-distance-right:0" filled="f" stroked="f">
                <v:textbox inset="0,0,0,0">
                  <w:txbxContent>
                    <w:p>
                      <w:pPr>
                        <w:pStyle w:val="Style40"/>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红人营销平台的</w:t>
                      </w:r>
                      <w:r>
                        <w:rPr>
                          <w:rFonts w:ascii="Times New Roman" w:eastAsia="Times New Roman" w:hAnsi="Times New Roman" w:cs="Times New Roman"/>
                          <w:color w:val="000000"/>
                          <w:spacing w:val="0"/>
                          <w:w w:val="100"/>
                          <w:position w:val="0"/>
                        </w:rPr>
                        <w:t>SaaS</w:t>
                      </w:r>
                      <w:r>
                        <w:rPr>
                          <w:color w:val="000000"/>
                          <w:spacing w:val="0"/>
                          <w:w w:val="100"/>
                          <w:position w:val="0"/>
                        </w:rPr>
                        <w:t>化操作提高多端效率</w:t>
                      </w:r>
                      <w:r>
                        <w:rPr>
                          <w:rFonts w:ascii="Times New Roman" w:eastAsia="Times New Roman" w:hAnsi="Times New Roman" w:cs="Times New Roman"/>
                          <w:color w:val="000000"/>
                          <w:spacing w:val="0"/>
                          <w:w w:val="100"/>
                          <w:position w:val="0"/>
                        </w:rPr>
                        <w:t>--</w:t>
                      </w:r>
                      <w:r>
                        <w:rPr>
                          <w:color w:val="000000"/>
                          <w:spacing w:val="0"/>
                          <w:w w:val="100"/>
                          <w:position w:val="0"/>
                        </w:rPr>
                        <w:t>红人筛选页面</w:t>
                      </w:r>
                    </w:p>
                  </w:txbxContent>
                </v:textbox>
                <w10:wrap type="topAndBottom"/>
              </v:shape>
            </w:pict>
          </mc:Fallback>
        </mc:AlternateContent>
      </w:r>
      <w:r>
        <mc:AlternateContent>
          <mc:Choice Requires="wps">
            <w:drawing>
              <wp:anchor distT="0" distB="0" distL="0" distR="5446395" simplePos="0" relativeHeight="125829382" behindDoc="0" locked="0" layoutInCell="1" allowOverlap="1">
                <wp:simplePos x="0" y="0"/>
                <wp:positionH relativeFrom="column">
                  <wp:posOffset>356870</wp:posOffset>
                </wp:positionH>
                <wp:positionV relativeFrom="paragraph">
                  <wp:posOffset>94615</wp:posOffset>
                </wp:positionV>
                <wp:extent cx="265430" cy="94615"/>
                <wp:wrapTopAndBottom/>
                <wp:docPr id="35" name="Shape 35"/>
                <a:graphic xmlns:a="http://schemas.openxmlformats.org/drawingml/2006/main">
                  <a:graphicData uri="http://schemas.microsoft.com/office/word/2010/wordprocessingShape">
                    <wps:wsp>
                      <wps:cNvSpPr txBox="1"/>
                      <wps:spPr>
                        <a:xfrm>
                          <a:ext cx="265430" cy="946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行业分布</w:t>
                            </w:r>
                          </w:p>
                        </w:txbxContent>
                      </wps:txbx>
                      <wps:bodyPr lIns="0" tIns="0" rIns="0" bIns="0">
                        <a:noAutoFit/>
                      </wps:bodyPr>
                    </wps:wsp>
                  </a:graphicData>
                </a:graphic>
              </wp:anchor>
            </w:drawing>
          </mc:Choice>
          <mc:Fallback>
            <w:pict>
              <v:shape id="_x0000_s1061" type="#_x0000_t202" style="position:absolute;margin-left:28.100000000000001pt;margin-top:7.4500000000000002pt;width:20.900000000000002pt;height:7.4500000000000002pt;z-index:-125829371;mso-wrap-distance-left:0;mso-wrap-distance-right:428.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行业分布</w:t>
                      </w:r>
                    </w:p>
                  </w:txbxContent>
                </v:textbox>
                <w10:wrap type="topAndBottom"/>
              </v:shape>
            </w:pict>
          </mc:Fallback>
        </mc:AlternateContent>
      </w:r>
      <w:r>
        <mc:AlternateContent>
          <mc:Choice Requires="wps">
            <w:drawing>
              <wp:anchor distT="0" distB="0" distL="0" distR="5449570" simplePos="0" relativeHeight="125829384" behindDoc="0" locked="0" layoutInCell="1" allowOverlap="1">
                <wp:simplePos x="0" y="0"/>
                <wp:positionH relativeFrom="column">
                  <wp:posOffset>762000</wp:posOffset>
                </wp:positionH>
                <wp:positionV relativeFrom="paragraph">
                  <wp:posOffset>944880</wp:posOffset>
                </wp:positionV>
                <wp:extent cx="262255" cy="97790"/>
                <wp:wrapTopAndBottom/>
                <wp:docPr id="37" name="Shape 37"/>
                <a:graphic xmlns:a="http://schemas.openxmlformats.org/drawingml/2006/main">
                  <a:graphicData uri="http://schemas.microsoft.com/office/word/2010/wordprocessingShape">
                    <wps:wsp>
                      <wps:cNvSpPr txBox="1"/>
                      <wps:spPr>
                        <a:xfrm>
                          <a:ext cx="262255"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9C9C9C"/>
                                <w:spacing w:val="0"/>
                                <w:w w:val="100"/>
                                <w:position w:val="0"/>
                                <w:sz w:val="12"/>
                                <w:szCs w:val="12"/>
                              </w:rPr>
                              <w:t>M1SBI</w:t>
                            </w:r>
                          </w:p>
                        </w:txbxContent>
                      </wps:txbx>
                      <wps:bodyPr lIns="0" tIns="0" rIns="0" bIns="0">
                        <a:noAutoFit/>
                      </wps:bodyPr>
                    </wps:wsp>
                  </a:graphicData>
                </a:graphic>
              </wp:anchor>
            </w:drawing>
          </mc:Choice>
          <mc:Fallback>
            <w:pict>
              <v:shape id="_x0000_s1063" type="#_x0000_t202" style="position:absolute;margin-left:60.pt;margin-top:74.400000000000006pt;width:20.650000000000002pt;height:7.7000000000000002pt;z-index:-125829369;mso-wrap-distance-left:0;mso-wrap-distance-right:429.1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9C9C9C"/>
                          <w:spacing w:val="0"/>
                          <w:w w:val="100"/>
                          <w:position w:val="0"/>
                          <w:sz w:val="12"/>
                          <w:szCs w:val="12"/>
                        </w:rPr>
                        <w:t>M1SBI</w:t>
                      </w:r>
                    </w:p>
                  </w:txbxContent>
                </v:textbox>
                <w10:wrap type="topAndBottom"/>
              </v:shape>
            </w:pict>
          </mc:Fallback>
        </mc:AlternateContent>
      </w:r>
      <w:r>
        <mc:AlternateContent>
          <mc:Choice Requires="wps">
            <w:drawing>
              <wp:anchor distT="0" distB="0" distL="0" distR="5434330" simplePos="0" relativeHeight="125829386" behindDoc="0" locked="0" layoutInCell="1" allowOverlap="1">
                <wp:simplePos x="0" y="0"/>
                <wp:positionH relativeFrom="column">
                  <wp:posOffset>762000</wp:posOffset>
                </wp:positionH>
                <wp:positionV relativeFrom="paragraph">
                  <wp:posOffset>1368425</wp:posOffset>
                </wp:positionV>
                <wp:extent cx="277495" cy="91440"/>
                <wp:wrapTopAndBottom/>
                <wp:docPr id="39" name="Shape 39"/>
                <a:graphic xmlns:a="http://schemas.openxmlformats.org/drawingml/2006/main">
                  <a:graphicData uri="http://schemas.microsoft.com/office/word/2010/wordprocessingShape">
                    <wps:wsp>
                      <wps:cNvSpPr txBox="1"/>
                      <wps:spPr>
                        <a:xfrm>
                          <a:ext cx="277495"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9C9C9C"/>
                                <w:spacing w:val="0"/>
                                <w:w w:val="100"/>
                                <w:position w:val="0"/>
                                <w:sz w:val="10"/>
                                <w:szCs w:val="10"/>
                              </w:rPr>
                              <w:t>«i+CPM</w:t>
                            </w:r>
                          </w:p>
                        </w:txbxContent>
                      </wps:txbx>
                      <wps:bodyPr lIns="0" tIns="0" rIns="0" bIns="0">
                        <a:noAutoFit/>
                      </wps:bodyPr>
                    </wps:wsp>
                  </a:graphicData>
                </a:graphic>
              </wp:anchor>
            </w:drawing>
          </mc:Choice>
          <mc:Fallback>
            <w:pict>
              <v:shape id="_x0000_s1065" type="#_x0000_t202" style="position:absolute;margin-left:60.pt;margin-top:107.75pt;width:21.850000000000001pt;height:7.2000000000000002pt;z-index:-125829367;mso-wrap-distance-left:0;mso-wrap-distance-right:427.90000000000003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9C9C9C"/>
                          <w:spacing w:val="0"/>
                          <w:w w:val="100"/>
                          <w:position w:val="0"/>
                          <w:sz w:val="10"/>
                          <w:szCs w:val="10"/>
                        </w:rPr>
                        <w:t>«i+CPM</w:t>
                      </w:r>
                    </w:p>
                  </w:txbxContent>
                </v:textbox>
                <w10:wrap type="topAndBottom"/>
              </v:shape>
            </w:pict>
          </mc:Fallback>
        </mc:AlternateContent>
      </w:r>
      <w:r>
        <mc:AlternateContent>
          <mc:Choice Requires="wps">
            <w:drawing>
              <wp:anchor distT="0" distB="0" distL="0" distR="5446395" simplePos="0" relativeHeight="125829388" behindDoc="0" locked="0" layoutInCell="1" allowOverlap="1">
                <wp:simplePos x="0" y="0"/>
                <wp:positionH relativeFrom="column">
                  <wp:posOffset>789305</wp:posOffset>
                </wp:positionH>
                <wp:positionV relativeFrom="paragraph">
                  <wp:posOffset>1576070</wp:posOffset>
                </wp:positionV>
                <wp:extent cx="265430" cy="91440"/>
                <wp:wrapTopAndBottom/>
                <wp:docPr id="41" name="Shape 41"/>
                <a:graphic xmlns:a="http://schemas.openxmlformats.org/drawingml/2006/main">
                  <a:graphicData uri="http://schemas.microsoft.com/office/word/2010/wordprocessingShape">
                    <wps:wsp>
                      <wps:cNvSpPr txBox="1"/>
                      <wps:spPr>
                        <a:xfrm>
                          <a:ext cx="265430"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机仙人</w:t>
                            </w:r>
                          </w:p>
                        </w:txbxContent>
                      </wps:txbx>
                      <wps:bodyPr lIns="0" tIns="0" rIns="0" bIns="0">
                        <a:noAutoFit/>
                      </wps:bodyPr>
                    </wps:wsp>
                  </a:graphicData>
                </a:graphic>
              </wp:anchor>
            </w:drawing>
          </mc:Choice>
          <mc:Fallback>
            <w:pict>
              <v:shape id="_x0000_s1067" type="#_x0000_t202" style="position:absolute;margin-left:62.149999999999999pt;margin-top:124.10000000000001pt;width:20.900000000000002pt;height:7.2000000000000002pt;z-index:-125829365;mso-wrap-distance-left:0;mso-wrap-distance-right:428.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机仙人</w:t>
                      </w:r>
                    </w:p>
                  </w:txbxContent>
                </v:textbox>
                <w10:wrap type="topAndBottom"/>
              </v:shape>
            </w:pict>
          </mc:Fallback>
        </mc:AlternateContent>
      </w:r>
      <w:r>
        <mc:AlternateContent>
          <mc:Choice Requires="wps">
            <w:drawing>
              <wp:anchor distT="0" distB="0" distL="0" distR="5382895" simplePos="0" relativeHeight="125829390" behindDoc="0" locked="0" layoutInCell="1" allowOverlap="1">
                <wp:simplePos x="0" y="0"/>
                <wp:positionH relativeFrom="column">
                  <wp:posOffset>4871085</wp:posOffset>
                </wp:positionH>
                <wp:positionV relativeFrom="paragraph">
                  <wp:posOffset>94615</wp:posOffset>
                </wp:positionV>
                <wp:extent cx="328930" cy="100330"/>
                <wp:wrapTopAndBottom/>
                <wp:docPr id="43" name="Shape 43"/>
                <a:graphic xmlns:a="http://schemas.openxmlformats.org/drawingml/2006/main">
                  <a:graphicData uri="http://schemas.microsoft.com/office/word/2010/wordprocessingShape">
                    <wps:wsp>
                      <wps:cNvSpPr txBox="1"/>
                      <wps:spPr>
                        <a:xfrm>
                          <a:ext cx="328930" cy="1003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808080"/>
                                <w:spacing w:val="0"/>
                                <w:w w:val="100"/>
                                <w:position w:val="0"/>
                                <w:sz w:val="10"/>
                                <w:szCs w:val="10"/>
                              </w:rPr>
                              <w:t>收</w:t>
                            </w:r>
                            <w:r>
                              <w:rPr>
                                <w:rFonts w:ascii="Arial" w:eastAsia="Arial" w:hAnsi="Arial" w:cs="Arial"/>
                                <w:b/>
                                <w:bCs/>
                                <w:color w:val="808080"/>
                                <w:spacing w:val="0"/>
                                <w:w w:val="100"/>
                                <w:position w:val="0"/>
                                <w:sz w:val="11"/>
                                <w:szCs w:val="11"/>
                              </w:rPr>
                              <w:t>is</w:t>
                            </w:r>
                            <w:r>
                              <w:rPr>
                                <w:rFonts w:ascii="SimHei" w:eastAsia="SimHei" w:hAnsi="SimHei" w:cs="SimHei"/>
                                <w:color w:val="808080"/>
                                <w:spacing w:val="0"/>
                                <w:w w:val="100"/>
                                <w:position w:val="0"/>
                                <w:sz w:val="10"/>
                                <w:szCs w:val="10"/>
                              </w:rPr>
                              <w:t>分类</w:t>
                            </w:r>
                            <w:r>
                              <w:rPr>
                                <w:rFonts w:ascii="Arial" w:eastAsia="Arial" w:hAnsi="Arial" w:cs="Arial"/>
                                <w:b/>
                                <w:bCs/>
                                <w:color w:val="808080"/>
                                <w:spacing w:val="0"/>
                                <w:w w:val="100"/>
                                <w:position w:val="0"/>
                                <w:sz w:val="11"/>
                                <w:szCs w:val="11"/>
                              </w:rPr>
                              <w:t>v</w:t>
                            </w:r>
                          </w:p>
                        </w:txbxContent>
                      </wps:txbx>
                      <wps:bodyPr lIns="0" tIns="0" rIns="0" bIns="0">
                        <a:noAutoFit/>
                      </wps:bodyPr>
                    </wps:wsp>
                  </a:graphicData>
                </a:graphic>
              </wp:anchor>
            </w:drawing>
          </mc:Choice>
          <mc:Fallback>
            <w:pict>
              <v:shape id="_x0000_s1069" type="#_x0000_t202" style="position:absolute;margin-left:383.55000000000001pt;margin-top:7.4500000000000002pt;width:25.900000000000002pt;height:7.9000000000000004pt;z-index:-125829363;mso-wrap-distance-left:0;mso-wrap-distance-right:423.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808080"/>
                          <w:spacing w:val="0"/>
                          <w:w w:val="100"/>
                          <w:position w:val="0"/>
                          <w:sz w:val="10"/>
                          <w:szCs w:val="10"/>
                        </w:rPr>
                        <w:t>收</w:t>
                      </w:r>
                      <w:r>
                        <w:rPr>
                          <w:rFonts w:ascii="Arial" w:eastAsia="Arial" w:hAnsi="Arial" w:cs="Arial"/>
                          <w:b/>
                          <w:bCs/>
                          <w:color w:val="808080"/>
                          <w:spacing w:val="0"/>
                          <w:w w:val="100"/>
                          <w:position w:val="0"/>
                          <w:sz w:val="11"/>
                          <w:szCs w:val="11"/>
                        </w:rPr>
                        <w:t>is</w:t>
                      </w:r>
                      <w:r>
                        <w:rPr>
                          <w:rFonts w:ascii="SimHei" w:eastAsia="SimHei" w:hAnsi="SimHei" w:cs="SimHei"/>
                          <w:color w:val="808080"/>
                          <w:spacing w:val="0"/>
                          <w:w w:val="100"/>
                          <w:position w:val="0"/>
                          <w:sz w:val="10"/>
                          <w:szCs w:val="10"/>
                        </w:rPr>
                        <w:t>分类</w:t>
                      </w:r>
                      <w:r>
                        <w:rPr>
                          <w:rFonts w:ascii="Arial" w:eastAsia="Arial" w:hAnsi="Arial" w:cs="Arial"/>
                          <w:b/>
                          <w:bCs/>
                          <w:color w:val="808080"/>
                          <w:spacing w:val="0"/>
                          <w:w w:val="100"/>
                          <w:position w:val="0"/>
                          <w:sz w:val="11"/>
                          <w:szCs w:val="11"/>
                        </w:rPr>
                        <w:t>v</w:t>
                      </w:r>
                    </w:p>
                  </w:txbxContent>
                </v:textbox>
                <w10:wrap type="topAndBottom"/>
              </v:shape>
            </w:pict>
          </mc:Fallback>
        </mc:AlternateContent>
      </w:r>
      <w:r>
        <mc:AlternateContent>
          <mc:Choice Requires="wps">
            <w:drawing>
              <wp:anchor distT="0" distB="0" distL="0" distR="5449570" simplePos="0" relativeHeight="125829392" behindDoc="0" locked="0" layoutInCell="1" allowOverlap="1">
                <wp:simplePos x="0" y="0"/>
                <wp:positionH relativeFrom="column">
                  <wp:posOffset>360045</wp:posOffset>
                </wp:positionH>
                <wp:positionV relativeFrom="paragraph">
                  <wp:posOffset>935990</wp:posOffset>
                </wp:positionV>
                <wp:extent cx="262255" cy="91440"/>
                <wp:wrapTopAndBottom/>
                <wp:docPr id="45" name="Shape 45"/>
                <a:graphic xmlns:a="http://schemas.openxmlformats.org/drawingml/2006/main">
                  <a:graphicData uri="http://schemas.microsoft.com/office/word/2010/wordprocessingShape">
                    <wps:wsp>
                      <wps:cNvSpPr txBox="1"/>
                      <wps:spPr>
                        <a:xfrm>
                          <a:ext cx="262255"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博文效果</w:t>
                            </w:r>
                          </w:p>
                        </w:txbxContent>
                      </wps:txbx>
                      <wps:bodyPr lIns="0" tIns="0" rIns="0" bIns="0">
                        <a:noAutoFit/>
                      </wps:bodyPr>
                    </wps:wsp>
                  </a:graphicData>
                </a:graphic>
              </wp:anchor>
            </w:drawing>
          </mc:Choice>
          <mc:Fallback>
            <w:pict>
              <v:shape id="_x0000_s1071" type="#_x0000_t202" style="position:absolute;margin-left:28.350000000000001pt;margin-top:73.700000000000003pt;width:20.650000000000002pt;height:7.2000000000000002pt;z-index:-125829361;mso-wrap-distance-left:0;mso-wrap-distance-right:429.1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博文效果</w:t>
                      </w:r>
                    </w:p>
                  </w:txbxContent>
                </v:textbox>
                <w10:wrap type="topAndBottom"/>
              </v:shape>
            </w:pict>
          </mc:Fallback>
        </mc:AlternateContent>
      </w:r>
      <w:r>
        <mc:AlternateContent>
          <mc:Choice Requires="wps">
            <w:drawing>
              <wp:anchor distT="0" distB="0" distL="0" distR="5449570" simplePos="0" relativeHeight="125829394" behindDoc="0" locked="0" layoutInCell="1" allowOverlap="1">
                <wp:simplePos x="0" y="0"/>
                <wp:positionH relativeFrom="column">
                  <wp:posOffset>360045</wp:posOffset>
                </wp:positionH>
                <wp:positionV relativeFrom="paragraph">
                  <wp:posOffset>1139825</wp:posOffset>
                </wp:positionV>
                <wp:extent cx="262255" cy="113030"/>
                <wp:wrapTopAndBottom/>
                <wp:docPr id="47" name="Shape 47"/>
                <a:graphic xmlns:a="http://schemas.openxmlformats.org/drawingml/2006/main">
                  <a:graphicData uri="http://schemas.microsoft.com/office/word/2010/wordprocessingShape">
                    <wps:wsp>
                      <wps:cNvSpPr txBox="1"/>
                      <wps:spPr>
                        <a:xfrm>
                          <a:ext cx="262255" cy="1130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史众</w:t>
                            </w:r>
                            <w:r>
                              <w:rPr>
                                <w:rFonts w:ascii="Arial" w:eastAsia="Arial" w:hAnsi="Arial" w:cs="Arial"/>
                                <w:b/>
                                <w:bCs/>
                                <w:color w:val="8A8A8B"/>
                                <w:spacing w:val="0"/>
                                <w:w w:val="100"/>
                                <w:position w:val="0"/>
                                <w:sz w:val="14"/>
                                <w:szCs w:val="14"/>
                              </w:rPr>
                              <w:t>CR</w:t>
                            </w:r>
                            <w:r>
                              <w:rPr>
                                <w:rFonts w:ascii="SimHei" w:eastAsia="SimHei" w:hAnsi="SimHei" w:cs="SimHei"/>
                                <w:color w:val="8A8A8B"/>
                                <w:spacing w:val="0"/>
                                <w:w w:val="100"/>
                                <w:position w:val="0"/>
                                <w:sz w:val="10"/>
                                <w:szCs w:val="10"/>
                              </w:rPr>
                              <w:t>息</w:t>
                            </w:r>
                          </w:p>
                        </w:txbxContent>
                      </wps:txbx>
                      <wps:bodyPr lIns="0" tIns="0" rIns="0" bIns="0">
                        <a:noAutoFit/>
                      </wps:bodyPr>
                    </wps:wsp>
                  </a:graphicData>
                </a:graphic>
              </wp:anchor>
            </w:drawing>
          </mc:Choice>
          <mc:Fallback>
            <w:pict>
              <v:shape id="_x0000_s1073" type="#_x0000_t202" style="position:absolute;margin-left:28.350000000000001pt;margin-top:89.75pt;width:20.650000000000002pt;height:8.9000000000000004pt;z-index:-125829359;mso-wrap-distance-left:0;mso-wrap-distance-right:429.1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史众</w:t>
                      </w:r>
                      <w:r>
                        <w:rPr>
                          <w:rFonts w:ascii="Arial" w:eastAsia="Arial" w:hAnsi="Arial" w:cs="Arial"/>
                          <w:b/>
                          <w:bCs/>
                          <w:color w:val="8A8A8B"/>
                          <w:spacing w:val="0"/>
                          <w:w w:val="100"/>
                          <w:position w:val="0"/>
                          <w:sz w:val="14"/>
                          <w:szCs w:val="14"/>
                        </w:rPr>
                        <w:t>CR</w:t>
                      </w:r>
                      <w:r>
                        <w:rPr>
                          <w:rFonts w:ascii="SimHei" w:eastAsia="SimHei" w:hAnsi="SimHei" w:cs="SimHei"/>
                          <w:color w:val="8A8A8B"/>
                          <w:spacing w:val="0"/>
                          <w:w w:val="100"/>
                          <w:position w:val="0"/>
                          <w:sz w:val="10"/>
                          <w:szCs w:val="10"/>
                        </w:rPr>
                        <w:t>息</w:t>
                      </w:r>
                    </w:p>
                  </w:txbxContent>
                </v:textbox>
                <w10:wrap type="topAndBottom"/>
              </v:shape>
            </w:pict>
          </mc:Fallback>
        </mc:AlternateContent>
      </w:r>
      <w:r>
        <mc:AlternateContent>
          <mc:Choice Requires="wps">
            <w:drawing>
              <wp:anchor distT="0" distB="0" distL="0" distR="5452745" simplePos="0" relativeHeight="125829396" behindDoc="0" locked="0" layoutInCell="1" allowOverlap="1">
                <wp:simplePos x="0" y="0"/>
                <wp:positionH relativeFrom="column">
                  <wp:posOffset>360045</wp:posOffset>
                </wp:positionH>
                <wp:positionV relativeFrom="paragraph">
                  <wp:posOffset>1576070</wp:posOffset>
                </wp:positionV>
                <wp:extent cx="259080" cy="100330"/>
                <wp:wrapTopAndBottom/>
                <wp:docPr id="49" name="Shape 49"/>
                <a:graphic xmlns:a="http://schemas.openxmlformats.org/drawingml/2006/main">
                  <a:graphicData uri="http://schemas.microsoft.com/office/word/2010/wordprocessingShape">
                    <wps:wsp>
                      <wps:cNvSpPr txBox="1"/>
                      <wps:spPr>
                        <a:xfrm>
                          <a:ext cx="259080" cy="1003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A8A8B"/>
                                <w:spacing w:val="0"/>
                                <w:w w:val="100"/>
                                <w:position w:val="0"/>
                                <w:sz w:val="12"/>
                                <w:szCs w:val="12"/>
                              </w:rPr>
                              <w:t>■IMW</w:t>
                            </w:r>
                          </w:p>
                        </w:txbxContent>
                      </wps:txbx>
                      <wps:bodyPr lIns="0" tIns="0" rIns="0" bIns="0">
                        <a:noAutoFit/>
                      </wps:bodyPr>
                    </wps:wsp>
                  </a:graphicData>
                </a:graphic>
              </wp:anchor>
            </w:drawing>
          </mc:Choice>
          <mc:Fallback>
            <w:pict>
              <v:shape id="_x0000_s1075" type="#_x0000_t202" style="position:absolute;margin-left:28.350000000000001pt;margin-top:124.10000000000001pt;width:20.400000000000002pt;height:7.9000000000000004pt;z-index:-125829357;mso-wrap-distance-left:0;mso-wrap-distance-right:429.3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2"/>
                          <w:szCs w:val="12"/>
                        </w:rPr>
                      </w:pPr>
                      <w:r>
                        <w:rPr>
                          <w:rFonts w:ascii="Arial" w:eastAsia="Arial" w:hAnsi="Arial" w:cs="Arial"/>
                          <w:b/>
                          <w:bCs/>
                          <w:color w:val="8A8A8B"/>
                          <w:spacing w:val="0"/>
                          <w:w w:val="100"/>
                          <w:position w:val="0"/>
                          <w:sz w:val="12"/>
                          <w:szCs w:val="12"/>
                        </w:rPr>
                        <w:t>■IMW</w:t>
                      </w:r>
                    </w:p>
                  </w:txbxContent>
                </v:textbox>
                <w10:wrap type="topAndBottom"/>
              </v:shape>
            </w:pict>
          </mc:Fallback>
        </mc:AlternateContent>
      </w:r>
      <w:r>
        <mc:AlternateContent>
          <mc:Choice Requires="wps">
            <w:drawing>
              <wp:anchor distT="0" distB="0" distL="0" distR="5474335" simplePos="0" relativeHeight="125829398" behindDoc="0" locked="0" layoutInCell="1" allowOverlap="1">
                <wp:simplePos x="0" y="0"/>
                <wp:positionH relativeFrom="column">
                  <wp:posOffset>2560320</wp:posOffset>
                </wp:positionH>
                <wp:positionV relativeFrom="paragraph">
                  <wp:posOffset>1143000</wp:posOffset>
                </wp:positionV>
                <wp:extent cx="237490" cy="113030"/>
                <wp:wrapTopAndBottom/>
                <wp:docPr id="51" name="Shape 51"/>
                <a:graphic xmlns:a="http://schemas.openxmlformats.org/drawingml/2006/main">
                  <a:graphicData uri="http://schemas.microsoft.com/office/word/2010/wordprocessingShape">
                    <wps:wsp>
                      <wps:cNvSpPr txBox="1"/>
                      <wps:spPr>
                        <a:xfrm>
                          <a:ext cx="237490" cy="1130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9C9C9C"/>
                                <w:spacing w:val="0"/>
                                <w:w w:val="100"/>
                                <w:position w:val="0"/>
                                <w:sz w:val="10"/>
                                <w:szCs w:val="10"/>
                              </w:rPr>
                              <w:t xml:space="preserve">活 </w:t>
                            </w:r>
                            <w:r>
                              <w:rPr>
                                <w:rFonts w:ascii="Arial" w:eastAsia="Arial" w:hAnsi="Arial" w:cs="Arial"/>
                                <w:b/>
                                <w:bCs/>
                                <w:color w:val="9C9C9C"/>
                                <w:spacing w:val="0"/>
                                <w:w w:val="100"/>
                                <w:position w:val="0"/>
                                <w:sz w:val="14"/>
                                <w:szCs w:val="14"/>
                              </w:rPr>
                              <w:t>BUK</w:t>
                            </w:r>
                          </w:p>
                        </w:txbxContent>
                      </wps:txbx>
                      <wps:bodyPr lIns="0" tIns="0" rIns="0" bIns="0">
                        <a:noAutoFit/>
                      </wps:bodyPr>
                    </wps:wsp>
                  </a:graphicData>
                </a:graphic>
              </wp:anchor>
            </w:drawing>
          </mc:Choice>
          <mc:Fallback>
            <w:pict>
              <v:shape id="_x0000_s1077" type="#_x0000_t202" style="position:absolute;margin-left:201.59999999999999pt;margin-top:90.pt;width:18.699999999999999pt;height:8.9000000000000004pt;z-index:-125829355;mso-wrap-distance-left:0;mso-wrap-distance-right:431.05000000000001pt"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14"/>
                          <w:szCs w:val="14"/>
                        </w:rPr>
                      </w:pPr>
                      <w:r>
                        <w:rPr>
                          <w:rFonts w:ascii="SimHei" w:eastAsia="SimHei" w:hAnsi="SimHei" w:cs="SimHei"/>
                          <w:color w:val="9C9C9C"/>
                          <w:spacing w:val="0"/>
                          <w:w w:val="100"/>
                          <w:position w:val="0"/>
                          <w:sz w:val="10"/>
                          <w:szCs w:val="10"/>
                        </w:rPr>
                        <w:t xml:space="preserve">活 </w:t>
                      </w:r>
                      <w:r>
                        <w:rPr>
                          <w:rFonts w:ascii="Arial" w:eastAsia="Arial" w:hAnsi="Arial" w:cs="Arial"/>
                          <w:b/>
                          <w:bCs/>
                          <w:color w:val="9C9C9C"/>
                          <w:spacing w:val="0"/>
                          <w:w w:val="100"/>
                          <w:position w:val="0"/>
                          <w:sz w:val="14"/>
                          <w:szCs w:val="14"/>
                        </w:rPr>
                        <w:t>BUK</w:t>
                      </w:r>
                    </w:p>
                  </w:txbxContent>
                </v:textbox>
                <w10:wrap type="topAndBottom"/>
              </v:shape>
            </w:pict>
          </mc:Fallback>
        </mc:AlternateContent>
      </w:r>
      <w:r>
        <mc:AlternateContent>
          <mc:Choice Requires="wps">
            <w:drawing>
              <wp:anchor distT="0" distB="0" distL="0" distR="5391785" simplePos="0" relativeHeight="125829400" behindDoc="0" locked="0" layoutInCell="1" allowOverlap="1">
                <wp:simplePos x="0" y="0"/>
                <wp:positionH relativeFrom="column">
                  <wp:posOffset>1335405</wp:posOffset>
                </wp:positionH>
                <wp:positionV relativeFrom="paragraph">
                  <wp:posOffset>944880</wp:posOffset>
                </wp:positionV>
                <wp:extent cx="320040" cy="97790"/>
                <wp:wrapTopAndBottom/>
                <wp:docPr id="53" name="Shape 53"/>
                <a:graphic xmlns:a="http://schemas.openxmlformats.org/drawingml/2006/main">
                  <a:graphicData uri="http://schemas.microsoft.com/office/word/2010/wordprocessingShape">
                    <wps:wsp>
                      <wps:cNvSpPr txBox="1"/>
                      <wps:spPr>
                        <a:xfrm>
                          <a:ext cx="32004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9C9C9C"/>
                                <w:spacing w:val="0"/>
                                <w:w w:val="100"/>
                                <w:position w:val="0"/>
                                <w:sz w:val="10"/>
                                <w:szCs w:val="10"/>
                              </w:rPr>
                              <w:t>甲均偏谟</w:t>
                            </w:r>
                            <w:r>
                              <w:rPr>
                                <w:rFonts w:ascii="Arial" w:eastAsia="Arial" w:hAnsi="Arial" w:cs="Arial"/>
                                <w:b/>
                                <w:bCs/>
                                <w:color w:val="9C9C9C"/>
                                <w:spacing w:val="0"/>
                                <w:w w:val="100"/>
                                <w:position w:val="0"/>
                                <w:sz w:val="11"/>
                                <w:szCs w:val="11"/>
                              </w:rPr>
                              <w:t>H</w:t>
                            </w:r>
                          </w:p>
                        </w:txbxContent>
                      </wps:txbx>
                      <wps:bodyPr lIns="0" tIns="0" rIns="0" bIns="0">
                        <a:noAutoFit/>
                      </wps:bodyPr>
                    </wps:wsp>
                  </a:graphicData>
                </a:graphic>
              </wp:anchor>
            </w:drawing>
          </mc:Choice>
          <mc:Fallback>
            <w:pict>
              <v:shape id="_x0000_s1079" type="#_x0000_t202" style="position:absolute;margin-left:105.15000000000001pt;margin-top:74.400000000000006pt;width:25.199999999999999pt;height:7.7000000000000002pt;z-index:-125829353;mso-wrap-distance-left:0;mso-wrap-distance-right:424.55000000000001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9C9C9C"/>
                          <w:spacing w:val="0"/>
                          <w:w w:val="100"/>
                          <w:position w:val="0"/>
                          <w:sz w:val="10"/>
                          <w:szCs w:val="10"/>
                        </w:rPr>
                        <w:t>甲均偏谟</w:t>
                      </w:r>
                      <w:r>
                        <w:rPr>
                          <w:rFonts w:ascii="Arial" w:eastAsia="Arial" w:hAnsi="Arial" w:cs="Arial"/>
                          <w:b/>
                          <w:bCs/>
                          <w:color w:val="9C9C9C"/>
                          <w:spacing w:val="0"/>
                          <w:w w:val="100"/>
                          <w:position w:val="0"/>
                          <w:sz w:val="11"/>
                          <w:szCs w:val="11"/>
                        </w:rPr>
                        <w:t>H</w:t>
                      </w:r>
                    </w:p>
                  </w:txbxContent>
                </v:textbox>
                <w10:wrap type="topAndBottom"/>
              </v:shape>
            </w:pict>
          </mc:Fallback>
        </mc:AlternateContent>
      </w:r>
      <w:r>
        <mc:AlternateContent>
          <mc:Choice Requires="wps">
            <w:drawing>
              <wp:anchor distT="0" distB="0" distL="0" distR="5394960" simplePos="0" relativeHeight="125829402" behindDoc="0" locked="0" layoutInCell="1" allowOverlap="1">
                <wp:simplePos x="0" y="0"/>
                <wp:positionH relativeFrom="column">
                  <wp:posOffset>1908175</wp:posOffset>
                </wp:positionH>
                <wp:positionV relativeFrom="paragraph">
                  <wp:posOffset>944880</wp:posOffset>
                </wp:positionV>
                <wp:extent cx="316865" cy="91440"/>
                <wp:wrapTopAndBottom/>
                <wp:docPr id="55" name="Shape 55"/>
                <a:graphic xmlns:a="http://schemas.openxmlformats.org/drawingml/2006/main">
                  <a:graphicData uri="http://schemas.microsoft.com/office/word/2010/wordprocessingShape">
                    <wps:wsp>
                      <wps:cNvSpPr txBox="1"/>
                      <wps:spPr>
                        <a:xfrm>
                          <a:ext cx="316865"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平均评论数</w:t>
                            </w:r>
                          </w:p>
                        </w:txbxContent>
                      </wps:txbx>
                      <wps:bodyPr lIns="0" tIns="0" rIns="0" bIns="0">
                        <a:noAutoFit/>
                      </wps:bodyPr>
                    </wps:wsp>
                  </a:graphicData>
                </a:graphic>
              </wp:anchor>
            </w:drawing>
          </mc:Choice>
          <mc:Fallback>
            <w:pict>
              <v:shape id="_x0000_s1081" type="#_x0000_t202" style="position:absolute;margin-left:150.25pt;margin-top:74.400000000000006pt;width:24.949999999999999pt;height:7.2000000000000002pt;z-index:-125829351;mso-wrap-distance-left:0;mso-wrap-distance-right:424.80000000000001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平均评论数</w:t>
                      </w:r>
                    </w:p>
                  </w:txbxContent>
                </v:textbox>
                <w10:wrap type="topAndBottom"/>
              </v:shape>
            </w:pict>
          </mc:Fallback>
        </mc:AlternateContent>
      </w:r>
      <w:r>
        <mc:AlternateContent>
          <mc:Choice Requires="wps">
            <w:drawing>
              <wp:anchor distT="0" distB="0" distL="0" distR="5446395" simplePos="0" relativeHeight="125829404" behindDoc="0" locked="0" layoutInCell="1" allowOverlap="1">
                <wp:simplePos x="0" y="0"/>
                <wp:positionH relativeFrom="column">
                  <wp:posOffset>1335405</wp:posOffset>
                </wp:positionH>
                <wp:positionV relativeFrom="paragraph">
                  <wp:posOffset>1368425</wp:posOffset>
                </wp:positionV>
                <wp:extent cx="265430" cy="91440"/>
                <wp:wrapTopAndBottom/>
                <wp:docPr id="57" name="Shape 57"/>
                <a:graphic xmlns:a="http://schemas.openxmlformats.org/drawingml/2006/main">
                  <a:graphicData uri="http://schemas.microsoft.com/office/word/2010/wordprocessingShape">
                    <wps:wsp>
                      <wps:cNvSpPr txBox="1"/>
                      <wps:spPr>
                        <a:xfrm>
                          <a:ext cx="265430"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9C9C9C"/>
                                <w:spacing w:val="0"/>
                                <w:w w:val="100"/>
                                <w:position w:val="0"/>
                                <w:sz w:val="10"/>
                                <w:szCs w:val="10"/>
                              </w:rPr>
                              <w:t>HH+CPE</w:t>
                            </w:r>
                          </w:p>
                        </w:txbxContent>
                      </wps:txbx>
                      <wps:bodyPr lIns="0" tIns="0" rIns="0" bIns="0">
                        <a:noAutoFit/>
                      </wps:bodyPr>
                    </wps:wsp>
                  </a:graphicData>
                </a:graphic>
              </wp:anchor>
            </w:drawing>
          </mc:Choice>
          <mc:Fallback>
            <w:pict>
              <v:shape id="_x0000_s1083" type="#_x0000_t202" style="position:absolute;margin-left:105.15000000000001pt;margin-top:107.75pt;width:20.900000000000002pt;height:7.2000000000000002pt;z-index:-125829349;mso-wrap-distance-left:0;mso-wrap-distance-right:428.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9C9C9C"/>
                          <w:spacing w:val="0"/>
                          <w:w w:val="100"/>
                          <w:position w:val="0"/>
                          <w:sz w:val="10"/>
                          <w:szCs w:val="10"/>
                        </w:rPr>
                        <w:t>HH+CPE</w:t>
                      </w:r>
                    </w:p>
                  </w:txbxContent>
                </v:textbox>
                <w10:wrap type="topAndBottom"/>
              </v:shape>
            </w:pict>
          </mc:Fallback>
        </mc:AlternateContent>
      </w:r>
      <w:r>
        <mc:AlternateContent>
          <mc:Choice Requires="wps">
            <w:drawing>
              <wp:anchor distT="0" distB="0" distL="0" distR="5449570" simplePos="0" relativeHeight="125829406" behindDoc="0" locked="0" layoutInCell="1" allowOverlap="1">
                <wp:simplePos x="0" y="0"/>
                <wp:positionH relativeFrom="column">
                  <wp:posOffset>1901825</wp:posOffset>
                </wp:positionH>
                <wp:positionV relativeFrom="paragraph">
                  <wp:posOffset>1368425</wp:posOffset>
                </wp:positionV>
                <wp:extent cx="262255" cy="97790"/>
                <wp:wrapTopAndBottom/>
                <wp:docPr id="59" name="Shape 59"/>
                <a:graphic xmlns:a="http://schemas.openxmlformats.org/drawingml/2006/main">
                  <a:graphicData uri="http://schemas.microsoft.com/office/word/2010/wordprocessingShape">
                    <wps:wsp>
                      <wps:cNvSpPr txBox="1"/>
                      <wps:spPr>
                        <a:xfrm>
                          <a:ext cx="262255"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9C9C9C"/>
                                <w:spacing w:val="0"/>
                                <w:w w:val="100"/>
                                <w:position w:val="0"/>
                                <w:sz w:val="11"/>
                                <w:szCs w:val="11"/>
                              </w:rPr>
                              <w:t>iA</w:t>
                            </w:r>
                            <w:r>
                              <w:rPr>
                                <w:rFonts w:ascii="SimHei" w:eastAsia="SimHei" w:hAnsi="SimHei" w:cs="SimHei"/>
                                <w:color w:val="9C9C9C"/>
                                <w:spacing w:val="0"/>
                                <w:w w:val="100"/>
                                <w:position w:val="0"/>
                                <w:sz w:val="10"/>
                                <w:szCs w:val="10"/>
                              </w:rPr>
                              <w:t>证类</w:t>
                            </w:r>
                            <w:r>
                              <w:rPr>
                                <w:rFonts w:ascii="SimHei" w:eastAsia="SimHei" w:hAnsi="SimHei" w:cs="SimHei"/>
                                <w:color w:val="9C9C9C"/>
                                <w:spacing w:val="0"/>
                                <w:w w:val="100"/>
                                <w:position w:val="0"/>
                                <w:sz w:val="10"/>
                                <w:szCs w:val="10"/>
                              </w:rPr>
                              <w:t>H</w:t>
                            </w:r>
                          </w:p>
                        </w:txbxContent>
                      </wps:txbx>
                      <wps:bodyPr lIns="0" tIns="0" rIns="0" bIns="0">
                        <a:noAutoFit/>
                      </wps:bodyPr>
                    </wps:wsp>
                  </a:graphicData>
                </a:graphic>
              </wp:anchor>
            </w:drawing>
          </mc:Choice>
          <mc:Fallback>
            <w:pict>
              <v:shape id="_x0000_s1085" type="#_x0000_t202" style="position:absolute;margin-left:149.75pt;margin-top:107.75pt;width:20.650000000000002pt;height:7.7000000000000002pt;z-index:-125829347;mso-wrap-distance-left:0;mso-wrap-distance-right:429.1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9C9C9C"/>
                          <w:spacing w:val="0"/>
                          <w:w w:val="100"/>
                          <w:position w:val="0"/>
                          <w:sz w:val="11"/>
                          <w:szCs w:val="11"/>
                        </w:rPr>
                        <w:t>iA</w:t>
                      </w:r>
                      <w:r>
                        <w:rPr>
                          <w:rFonts w:ascii="SimHei" w:eastAsia="SimHei" w:hAnsi="SimHei" w:cs="SimHei"/>
                          <w:color w:val="9C9C9C"/>
                          <w:spacing w:val="0"/>
                          <w:w w:val="100"/>
                          <w:position w:val="0"/>
                          <w:sz w:val="10"/>
                          <w:szCs w:val="10"/>
                        </w:rPr>
                        <w:t>证类</w:t>
                      </w:r>
                      <w:r>
                        <w:rPr>
                          <w:rFonts w:ascii="SimHei" w:eastAsia="SimHei" w:hAnsi="SimHei" w:cs="SimHei"/>
                          <w:color w:val="9C9C9C"/>
                          <w:spacing w:val="0"/>
                          <w:w w:val="100"/>
                          <w:position w:val="0"/>
                          <w:sz w:val="10"/>
                          <w:szCs w:val="10"/>
                        </w:rPr>
                        <w:t>H</w:t>
                      </w:r>
                    </w:p>
                  </w:txbxContent>
                </v:textbox>
                <w10:wrap type="topAndBottom"/>
              </v:shape>
            </w:pict>
          </mc:Fallback>
        </mc:AlternateContent>
      </w:r>
      <w:r>
        <mc:AlternateContent>
          <mc:Choice Requires="wps">
            <w:drawing>
              <wp:anchor distT="0" distB="0" distL="0" distR="5446395" simplePos="0" relativeHeight="125829408" behindDoc="0" locked="0" layoutInCell="1" allowOverlap="1">
                <wp:simplePos x="0" y="0"/>
                <wp:positionH relativeFrom="column">
                  <wp:posOffset>1728470</wp:posOffset>
                </wp:positionH>
                <wp:positionV relativeFrom="paragraph">
                  <wp:posOffset>1576070</wp:posOffset>
                </wp:positionV>
                <wp:extent cx="265430" cy="97790"/>
                <wp:wrapTopAndBottom/>
                <wp:docPr id="61" name="Shape 61"/>
                <a:graphic xmlns:a="http://schemas.openxmlformats.org/drawingml/2006/main">
                  <a:graphicData uri="http://schemas.microsoft.com/office/word/2010/wordprocessingShape">
                    <wps:wsp>
                      <wps:cNvSpPr txBox="1"/>
                      <wps:spPr>
                        <a:xfrm>
                          <a:ext cx="26543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只</w:t>
                            </w:r>
                            <w:r>
                              <w:rPr>
                                <w:rFonts w:ascii="Arial" w:eastAsia="Arial" w:hAnsi="Arial" w:cs="Arial"/>
                                <w:color w:val="9C9C9C"/>
                                <w:spacing w:val="0"/>
                                <w:w w:val="100"/>
                                <w:position w:val="0"/>
                                <w:sz w:val="8"/>
                                <w:szCs w:val="8"/>
                              </w:rPr>
                              <w:t>♦</w:t>
                            </w:r>
                            <w:r>
                              <w:rPr>
                                <w:rFonts w:ascii="SimHei" w:eastAsia="SimHei" w:hAnsi="SimHei" w:cs="SimHei"/>
                                <w:color w:val="9C9C9C"/>
                                <w:spacing w:val="0"/>
                                <w:w w:val="100"/>
                                <w:position w:val="0"/>
                                <w:sz w:val="10"/>
                                <w:szCs w:val="10"/>
                              </w:rPr>
                              <w:t>收</w:t>
                            </w:r>
                            <w:r>
                              <w:rPr>
                                <w:rFonts w:ascii="SimHei" w:eastAsia="SimHei" w:hAnsi="SimHei" w:cs="SimHei"/>
                                <w:color w:val="9C9C9C"/>
                                <w:spacing w:val="0"/>
                                <w:w w:val="100"/>
                                <w:position w:val="0"/>
                                <w:sz w:val="10"/>
                                <w:szCs w:val="10"/>
                              </w:rPr>
                              <w:t>■</w:t>
                            </w:r>
                          </w:p>
                        </w:txbxContent>
                      </wps:txbx>
                      <wps:bodyPr lIns="0" tIns="0" rIns="0" bIns="0">
                        <a:noAutoFit/>
                      </wps:bodyPr>
                    </wps:wsp>
                  </a:graphicData>
                </a:graphic>
              </wp:anchor>
            </w:drawing>
          </mc:Choice>
          <mc:Fallback>
            <w:pict>
              <v:shape id="_x0000_s1087" type="#_x0000_t202" style="position:absolute;margin-left:136.09999999999999pt;margin-top:124.10000000000001pt;width:20.900000000000002pt;height:7.7000000000000002pt;z-index:-125829345;mso-wrap-distance-left:0;mso-wrap-distance-right:428.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只</w:t>
                      </w:r>
                      <w:r>
                        <w:rPr>
                          <w:rFonts w:ascii="Arial" w:eastAsia="Arial" w:hAnsi="Arial" w:cs="Arial"/>
                          <w:color w:val="9C9C9C"/>
                          <w:spacing w:val="0"/>
                          <w:w w:val="100"/>
                          <w:position w:val="0"/>
                          <w:sz w:val="8"/>
                          <w:szCs w:val="8"/>
                        </w:rPr>
                        <w:t>♦</w:t>
                      </w:r>
                      <w:r>
                        <w:rPr>
                          <w:rFonts w:ascii="SimHei" w:eastAsia="SimHei" w:hAnsi="SimHei" w:cs="SimHei"/>
                          <w:color w:val="9C9C9C"/>
                          <w:spacing w:val="0"/>
                          <w:w w:val="100"/>
                          <w:position w:val="0"/>
                          <w:sz w:val="10"/>
                          <w:szCs w:val="10"/>
                        </w:rPr>
                        <w:t>收</w:t>
                      </w:r>
                      <w:r>
                        <w:rPr>
                          <w:rFonts w:ascii="SimHei" w:eastAsia="SimHei" w:hAnsi="SimHei" w:cs="SimHei"/>
                          <w:color w:val="9C9C9C"/>
                          <w:spacing w:val="0"/>
                          <w:w w:val="100"/>
                          <w:position w:val="0"/>
                          <w:sz w:val="10"/>
                          <w:szCs w:val="10"/>
                        </w:rPr>
                        <w:t>■</w:t>
                      </w:r>
                    </w:p>
                  </w:txbxContent>
                </v:textbox>
                <w10:wrap type="topAndBottom"/>
              </v:shape>
            </w:pict>
          </mc:Fallback>
        </mc:AlternateContent>
      </w:r>
      <w:r>
        <mc:AlternateContent>
          <mc:Choice Requires="wps">
            <w:drawing>
              <wp:anchor distT="0" distB="0" distL="0" distR="5394960" simplePos="0" relativeHeight="125829410" behindDoc="0" locked="0" layoutInCell="1" allowOverlap="1">
                <wp:simplePos x="0" y="0"/>
                <wp:positionH relativeFrom="column">
                  <wp:posOffset>2480945</wp:posOffset>
                </wp:positionH>
                <wp:positionV relativeFrom="paragraph">
                  <wp:posOffset>944880</wp:posOffset>
                </wp:positionV>
                <wp:extent cx="316865" cy="91440"/>
                <wp:wrapTopAndBottom/>
                <wp:docPr id="63" name="Shape 63"/>
                <a:graphic xmlns:a="http://schemas.openxmlformats.org/drawingml/2006/main">
                  <a:graphicData uri="http://schemas.microsoft.com/office/word/2010/wordprocessingShape">
                    <wps:wsp>
                      <wps:cNvSpPr txBox="1"/>
                      <wps:spPr>
                        <a:xfrm>
                          <a:ext cx="316865"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平用点更数</w:t>
                            </w:r>
                          </w:p>
                        </w:txbxContent>
                      </wps:txbx>
                      <wps:bodyPr lIns="0" tIns="0" rIns="0" bIns="0">
                        <a:noAutoFit/>
                      </wps:bodyPr>
                    </wps:wsp>
                  </a:graphicData>
                </a:graphic>
              </wp:anchor>
            </w:drawing>
          </mc:Choice>
          <mc:Fallback>
            <w:pict>
              <v:shape id="_x0000_s1089" type="#_x0000_t202" style="position:absolute;margin-left:195.34999999999999pt;margin-top:74.400000000000006pt;width:24.949999999999999pt;height:7.2000000000000002pt;z-index:-125829343;mso-wrap-distance-left:0;mso-wrap-distance-right:424.80000000000001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9C9C9C"/>
                          <w:spacing w:val="0"/>
                          <w:w w:val="100"/>
                          <w:position w:val="0"/>
                          <w:sz w:val="10"/>
                          <w:szCs w:val="10"/>
                        </w:rPr>
                        <w:t>平用点更数</w:t>
                      </w:r>
                    </w:p>
                  </w:txbxContent>
                </v:textbox>
                <w10:wrap type="topAndBottom"/>
              </v:shape>
            </w:pict>
          </mc:Fallback>
        </mc:AlternateContent>
      </w:r>
      <w:r>
        <mc:AlternateContent>
          <mc:Choice Requires="wps">
            <w:drawing>
              <wp:anchor distT="0" distB="0" distL="0" distR="5391785" simplePos="0" relativeHeight="125829412" behindDoc="0" locked="0" layoutInCell="1" allowOverlap="1">
                <wp:simplePos x="0" y="0"/>
                <wp:positionH relativeFrom="column">
                  <wp:posOffset>3048000</wp:posOffset>
                </wp:positionH>
                <wp:positionV relativeFrom="paragraph">
                  <wp:posOffset>932815</wp:posOffset>
                </wp:positionV>
                <wp:extent cx="320040" cy="113030"/>
                <wp:wrapTopAndBottom/>
                <wp:docPr id="65" name="Shape 65"/>
                <a:graphic xmlns:a="http://schemas.openxmlformats.org/drawingml/2006/main">
                  <a:graphicData uri="http://schemas.microsoft.com/office/word/2010/wordprocessingShape">
                    <wps:wsp>
                      <wps:cNvSpPr txBox="1"/>
                      <wps:spPr>
                        <a:xfrm>
                          <a:ext cx="320040" cy="1130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4"/>
                                <w:szCs w:val="14"/>
                              </w:rPr>
                            </w:pPr>
                            <w:r>
                              <w:rPr>
                                <w:rFonts w:ascii="SimHei" w:eastAsia="SimHei" w:hAnsi="SimHei" w:cs="SimHei"/>
                                <w:color w:val="9C9C9C"/>
                                <w:spacing w:val="0"/>
                                <w:w w:val="100"/>
                                <w:position w:val="0"/>
                                <w:sz w:val="10"/>
                                <w:szCs w:val="10"/>
                              </w:rPr>
                              <w:t>甲均转发</w:t>
                            </w:r>
                            <w:r>
                              <w:rPr>
                                <w:rFonts w:ascii="Arial" w:eastAsia="Arial" w:hAnsi="Arial" w:cs="Arial"/>
                                <w:b/>
                                <w:bCs/>
                                <w:color w:val="9C9C9C"/>
                                <w:spacing w:val="0"/>
                                <w:w w:val="100"/>
                                <w:position w:val="0"/>
                                <w:sz w:val="14"/>
                                <w:szCs w:val="14"/>
                              </w:rPr>
                              <w:t>IS</w:t>
                            </w:r>
                          </w:p>
                        </w:txbxContent>
                      </wps:txbx>
                      <wps:bodyPr lIns="0" tIns="0" rIns="0" bIns="0">
                        <a:noAutoFit/>
                      </wps:bodyPr>
                    </wps:wsp>
                  </a:graphicData>
                </a:graphic>
              </wp:anchor>
            </w:drawing>
          </mc:Choice>
          <mc:Fallback>
            <w:pict>
              <v:shape id="_x0000_s1091" type="#_x0000_t202" style="position:absolute;margin-left:240.pt;margin-top:73.450000000000003pt;width:25.199999999999999pt;height:8.9000000000000004pt;z-index:-125829341;mso-wrap-distance-left:0;mso-wrap-distance-right:424.55000000000001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4"/>
                          <w:szCs w:val="14"/>
                        </w:rPr>
                      </w:pPr>
                      <w:r>
                        <w:rPr>
                          <w:rFonts w:ascii="SimHei" w:eastAsia="SimHei" w:hAnsi="SimHei" w:cs="SimHei"/>
                          <w:color w:val="9C9C9C"/>
                          <w:spacing w:val="0"/>
                          <w:w w:val="100"/>
                          <w:position w:val="0"/>
                          <w:sz w:val="10"/>
                          <w:szCs w:val="10"/>
                        </w:rPr>
                        <w:t>甲均转发</w:t>
                      </w:r>
                      <w:r>
                        <w:rPr>
                          <w:rFonts w:ascii="Arial" w:eastAsia="Arial" w:hAnsi="Arial" w:cs="Arial"/>
                          <w:b/>
                          <w:bCs/>
                          <w:color w:val="9C9C9C"/>
                          <w:spacing w:val="0"/>
                          <w:w w:val="100"/>
                          <w:position w:val="0"/>
                          <w:sz w:val="14"/>
                          <w:szCs w:val="14"/>
                        </w:rPr>
                        <w:t>IS</w:t>
                      </w:r>
                    </w:p>
                  </w:txbxContent>
                </v:textbox>
                <w10:wrap type="topAndBottom"/>
              </v:shape>
            </w:pict>
          </mc:Fallback>
        </mc:AlternateContent>
      </w:r>
    </w:p>
    <w:p>
      <w:pPr>
        <w:pStyle w:val="Style2"/>
        <w:keepNext w:val="0"/>
        <w:keepLines w:val="0"/>
        <w:widowControl w:val="0"/>
        <w:shd w:val="clear" w:color="auto" w:fill="auto"/>
        <w:bidi w:val="0"/>
        <w:spacing w:before="0" w:after="240" w:line="314" w:lineRule="exact"/>
        <w:ind w:left="0" w:right="0" w:firstLine="440"/>
        <w:jc w:val="both"/>
      </w:pP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www.weiq.com</w:t>
      </w:r>
      <w:r>
        <w:rPr>
          <w:color w:val="000000"/>
          <w:spacing w:val="0"/>
          <w:w w:val="100"/>
          <w:position w:val="0"/>
        </w:rPr>
        <w:t>)</w:t>
      </w:r>
      <w:r>
        <w:rPr>
          <w:color w:val="000000"/>
          <w:spacing w:val="0"/>
          <w:w w:val="100"/>
          <w:position w:val="0"/>
        </w:rPr>
        <w:t>的红人用户作为平台的供给端，通过在线接单完成 商家派发的营销任务进而获得收入回报。</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平台通过分析红人账号的价格体系、 创作能力、发布频次、互动能力、粉丝画像、增长趋势、历史传播效果、客户口碑评 价等多维度属性，为其精准派发商家的任务订单，红人用户通过</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平台领取任务, 并且可以在线与商家客户进行沟通，最终完成内容创作及发布。同时，</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平台通 过对商家进行资质认证、信用评级，以及独立第三方平台支付系统，担保每一笔交易， 保障商家与红人双边的资金安全。</w:t>
      </w:r>
    </w:p>
    <w:p>
      <w:pPr>
        <w:framePr w:w="7104" w:h="4934" w:vSpace="293" w:wrap="notBeside" w:vAnchor="text" w:hAnchor="text" w:x="946" w:y="1"/>
        <w:widowControl w:val="0"/>
        <w:rPr>
          <w:sz w:val="2"/>
          <w:szCs w:val="2"/>
        </w:rPr>
      </w:pPr>
      <w:r>
        <w:drawing>
          <wp:inline>
            <wp:extent cx="4511040" cy="3133090"/>
            <wp:docPr id="67" name="Picutre 67"/>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5"/>
                    <a:stretch/>
                  </pic:blipFill>
                  <pic:spPr>
                    <a:xfrm>
                      <a:ext cx="4511040" cy="3133090"/>
                    </a:xfrm>
                    <a:prstGeom prst="rect"/>
                  </pic:spPr>
                </pic:pic>
              </a:graphicData>
            </a:graphic>
          </wp:inline>
        </w:drawing>
      </w:r>
    </w:p>
    <w:p>
      <w:pPr>
        <w:widowControl w:val="0"/>
        <w:spacing w:line="1" w:lineRule="exact"/>
      </w:pPr>
      <w:r>
        <mc:AlternateContent>
          <mc:Choice Requires="wps">
            <w:drawing>
              <wp:anchor distT="0" distB="0" distL="600075" distR="902335" simplePos="0" relativeHeight="125829414" behindDoc="0" locked="0" layoutInCell="1" allowOverlap="1">
                <wp:simplePos x="0" y="0"/>
                <wp:positionH relativeFrom="column">
                  <wp:posOffset>761365</wp:posOffset>
                </wp:positionH>
                <wp:positionV relativeFrom="paragraph">
                  <wp:posOffset>3136265</wp:posOffset>
                </wp:positionV>
                <wp:extent cx="4209415" cy="182880"/>
                <wp:wrapTopAndBottom/>
                <wp:docPr id="68" name="Shape 68"/>
                <a:graphic xmlns:a="http://schemas.openxmlformats.org/drawingml/2006/main">
                  <a:graphicData uri="http://schemas.microsoft.com/office/word/2010/wordprocessingShape">
                    <wps:wsp>
                      <wps:cNvSpPr txBox="1"/>
                      <wps:spPr>
                        <a:xfrm>
                          <a:ext cx="4209415" cy="18288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红人营销平台的</w:t>
                            </w:r>
                            <w:r>
                              <w:rPr>
                                <w:rFonts w:ascii="Times New Roman" w:eastAsia="Times New Roman" w:hAnsi="Times New Roman" w:cs="Times New Roman"/>
                                <w:color w:val="000000"/>
                                <w:spacing w:val="0"/>
                                <w:w w:val="100"/>
                                <w:position w:val="0"/>
                              </w:rPr>
                              <w:t>SaaS</w:t>
                            </w:r>
                            <w:r>
                              <w:rPr>
                                <w:color w:val="000000"/>
                                <w:spacing w:val="0"/>
                                <w:w w:val="100"/>
                                <w:position w:val="0"/>
                              </w:rPr>
                              <w:t>化操作提高多端效率</w:t>
                            </w:r>
                            <w:r>
                              <w:rPr>
                                <w:rFonts w:ascii="Times New Roman" w:eastAsia="Times New Roman" w:hAnsi="Times New Roman" w:cs="Times New Roman"/>
                                <w:color w:val="000000"/>
                                <w:spacing w:val="0"/>
                                <w:w w:val="100"/>
                                <w:position w:val="0"/>
                              </w:rPr>
                              <w:t>--</w:t>
                            </w:r>
                            <w:r>
                              <w:rPr>
                                <w:color w:val="000000"/>
                                <w:spacing w:val="0"/>
                                <w:w w:val="100"/>
                                <w:position w:val="0"/>
                              </w:rPr>
                              <w:t>红人主页页面</w:t>
                            </w:r>
                          </w:p>
                        </w:txbxContent>
                      </wps:txbx>
                      <wps:bodyPr lIns="0" tIns="0" rIns="0" bIns="0">
                        <a:noAutoFit/>
                      </wps:bodyPr>
                    </wps:wsp>
                  </a:graphicData>
                </a:graphic>
              </wp:anchor>
            </w:drawing>
          </mc:Choice>
          <mc:Fallback>
            <w:pict>
              <v:shape id="_x0000_s1094" type="#_x0000_t202" style="position:absolute;margin-left:59.950000000000003pt;margin-top:246.95000000000002pt;width:331.44999999999999pt;height:14.4pt;z-index:-125829339;mso-wrap-distance-left:47.25pt;mso-wrap-distance-right:71.049999999999997pt"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红人营销平台的</w:t>
                      </w:r>
                      <w:r>
                        <w:rPr>
                          <w:rFonts w:ascii="Times New Roman" w:eastAsia="Times New Roman" w:hAnsi="Times New Roman" w:cs="Times New Roman"/>
                          <w:color w:val="000000"/>
                          <w:spacing w:val="0"/>
                          <w:w w:val="100"/>
                          <w:position w:val="0"/>
                        </w:rPr>
                        <w:t>SaaS</w:t>
                      </w:r>
                      <w:r>
                        <w:rPr>
                          <w:color w:val="000000"/>
                          <w:spacing w:val="0"/>
                          <w:w w:val="100"/>
                          <w:position w:val="0"/>
                        </w:rPr>
                        <w:t>化操作提高多端效率</w:t>
                      </w:r>
                      <w:r>
                        <w:rPr>
                          <w:rFonts w:ascii="Times New Roman" w:eastAsia="Times New Roman" w:hAnsi="Times New Roman" w:cs="Times New Roman"/>
                          <w:color w:val="000000"/>
                          <w:spacing w:val="0"/>
                          <w:w w:val="100"/>
                          <w:position w:val="0"/>
                        </w:rPr>
                        <w:t>--</w:t>
                      </w:r>
                      <w:r>
                        <w:rPr>
                          <w:color w:val="000000"/>
                          <w:spacing w:val="0"/>
                          <w:w w:val="100"/>
                          <w:position w:val="0"/>
                        </w:rPr>
                        <w:t>红人主页页面</w:t>
                      </w:r>
                    </w:p>
                  </w:txbxContent>
                </v:textbox>
                <w10:wrap type="topAndBottom"/>
              </v:shape>
            </w:pict>
          </mc:Fallback>
        </mc:AlternateContent>
      </w:r>
      <w:r>
        <mc:AlternateContent>
          <mc:Choice Requires="wps">
            <w:drawing>
              <wp:anchor distT="0" distB="0" distL="600075" distR="2097405" simplePos="0" relativeHeight="125829416" behindDoc="0" locked="0" layoutInCell="1" allowOverlap="1">
                <wp:simplePos x="0" y="0"/>
                <wp:positionH relativeFrom="column">
                  <wp:posOffset>1822450</wp:posOffset>
                </wp:positionH>
                <wp:positionV relativeFrom="paragraph">
                  <wp:posOffset>2785745</wp:posOffset>
                </wp:positionV>
                <wp:extent cx="3014345" cy="113030"/>
                <wp:wrapTopAndBottom/>
                <wp:docPr id="70" name="Shape 70"/>
                <a:graphic xmlns:a="http://schemas.openxmlformats.org/drawingml/2006/main">
                  <a:graphicData uri="http://schemas.microsoft.com/office/word/2010/wordprocessingShape">
                    <wps:wsp>
                      <wps:cNvSpPr txBox="1"/>
                      <wps:spPr>
                        <a:xfrm>
                          <a:ext cx="3014345" cy="113030"/>
                        </a:xfrm>
                        <a:prstGeom prst="rect"/>
                        <a:noFill/>
                      </wps:spPr>
                      <wps:txbx>
                        <w:txbxContent>
                          <w:p>
                            <w:pPr>
                              <w:pStyle w:val="Style40"/>
                              <w:keepNext w:val="0"/>
                              <w:keepLines w:val="0"/>
                              <w:widowControl w:val="0"/>
                              <w:shd w:val="clear" w:color="auto" w:fill="auto"/>
                              <w:tabs>
                                <w:tab w:pos="2429" w:val="left"/>
                                <w:tab w:pos="4070" w:val="left"/>
                              </w:tabs>
                              <w:bidi w:val="0"/>
                              <w:spacing w:before="0" w:after="0" w:line="240" w:lineRule="auto"/>
                              <w:ind w:left="0" w:right="0" w:firstLine="0"/>
                              <w:jc w:val="left"/>
                              <w:rPr>
                                <w:sz w:val="14"/>
                                <w:szCs w:val="14"/>
                              </w:rPr>
                            </w:pPr>
                            <w:r>
                              <w:rPr>
                                <w:rFonts w:ascii="SimHei" w:eastAsia="SimHei" w:hAnsi="SimHei" w:cs="SimHei"/>
                                <w:color w:val="8A8A8B"/>
                                <w:spacing w:val="0"/>
                                <w:w w:val="100"/>
                                <w:position w:val="0"/>
                                <w:sz w:val="10"/>
                                <w:szCs w:val="10"/>
                              </w:rPr>
                              <w:t>涉</w:t>
                            </w:r>
                            <w:r>
                              <w:rPr>
                                <w:rFonts w:ascii="Arial" w:eastAsia="Arial" w:hAnsi="Arial" w:cs="Arial"/>
                                <w:b/>
                                <w:bCs/>
                                <w:color w:val="8A8A8B"/>
                                <w:spacing w:val="0"/>
                                <w:w w:val="100"/>
                                <w:position w:val="0"/>
                                <w:sz w:val="14"/>
                                <w:szCs w:val="14"/>
                              </w:rPr>
                              <w:t>0</w:t>
                            </w:r>
                            <w:r>
                              <w:rPr>
                                <w:rFonts w:ascii="SimHei" w:eastAsia="SimHei" w:hAnsi="SimHei" w:cs="SimHei"/>
                                <w:color w:val="8A8A8B"/>
                                <w:spacing w:val="0"/>
                                <w:w w:val="100"/>
                                <w:position w:val="0"/>
                                <w:sz w:val="10"/>
                                <w:szCs w:val="10"/>
                              </w:rPr>
                              <w:t xml:space="preserve">胃虽池乐的加… </w:t>
                            </w:r>
                            <w:r>
                              <w:rPr>
                                <w:rFonts w:ascii="Arial" w:eastAsia="Arial" w:hAnsi="Arial" w:cs="Arial"/>
                                <w:b/>
                                <w:bCs/>
                                <w:color w:val="8A8A8B"/>
                                <w:spacing w:val="0"/>
                                <w:w w:val="100"/>
                                <w:position w:val="0"/>
                                <w:sz w:val="14"/>
                                <w:szCs w:val="14"/>
                              </w:rPr>
                              <w:t xml:space="preserve">v* </w:t>
                            </w:r>
                            <w:r>
                              <w:rPr>
                                <w:rFonts w:ascii="Arial" w:eastAsia="Arial" w:hAnsi="Arial" w:cs="Arial"/>
                                <w:smallCaps/>
                                <w:color w:val="8A8A8B"/>
                                <w:spacing w:val="0"/>
                                <w:w w:val="100"/>
                                <w:position w:val="0"/>
                                <w:sz w:val="13"/>
                                <w:szCs w:val="13"/>
                              </w:rPr>
                              <w:t>aa</w:t>
                            </w:r>
                            <w:r>
                              <w:rPr>
                                <w:rFonts w:ascii="SimHei" w:eastAsia="SimHei" w:hAnsi="SimHei" w:cs="SimHei"/>
                                <w:color w:val="8A8A8B"/>
                                <w:spacing w:val="0"/>
                                <w:w w:val="100"/>
                                <w:position w:val="0"/>
                                <w:sz w:val="10"/>
                                <w:szCs w:val="10"/>
                              </w:rPr>
                              <w:t>大我也不怕。佛</w:t>
                              <w:tab/>
                            </w:r>
                            <w:r>
                              <w:rPr>
                                <w:rFonts w:ascii="Arial" w:eastAsia="Arial" w:hAnsi="Arial" w:cs="Arial"/>
                                <w:b/>
                                <w:bCs/>
                                <w:color w:val="8A8A8B"/>
                                <w:spacing w:val="0"/>
                                <w:w w:val="100"/>
                                <w:position w:val="0"/>
                                <w:sz w:val="14"/>
                                <w:szCs w:val="14"/>
                              </w:rPr>
                              <w:t>aawvsw</w:t>
                            </w:r>
                            <w:r>
                              <w:rPr>
                                <w:rFonts w:ascii="SimHei" w:eastAsia="SimHei" w:hAnsi="SimHei" w:cs="SimHei"/>
                                <w:color w:val="8A8A8B"/>
                                <w:spacing w:val="0"/>
                                <w:w w:val="100"/>
                                <w:position w:val="0"/>
                                <w:sz w:val="10"/>
                                <w:szCs w:val="10"/>
                              </w:rPr>
                              <w:t>.不胃…</w:t>
                              <w:tab/>
                            </w:r>
                            <w:r>
                              <w:rPr>
                                <w:rFonts w:ascii="Arial" w:eastAsia="Arial" w:hAnsi="Arial" w:cs="Arial"/>
                                <w:b/>
                                <w:bCs/>
                                <w:color w:val="8A8A8B"/>
                                <w:spacing w:val="0"/>
                                <w:w w:val="100"/>
                                <w:position w:val="0"/>
                                <w:sz w:val="14"/>
                                <w:szCs w:val="14"/>
                              </w:rPr>
                              <w:t>axsaen s</w:t>
                            </w:r>
                          </w:p>
                        </w:txbxContent>
                      </wps:txbx>
                      <wps:bodyPr lIns="0" tIns="0" rIns="0" bIns="0">
                        <a:noAutoFit/>
                      </wps:bodyPr>
                    </wps:wsp>
                  </a:graphicData>
                </a:graphic>
              </wp:anchor>
            </w:drawing>
          </mc:Choice>
          <mc:Fallback>
            <w:pict>
              <v:shape id="_x0000_s1096" type="#_x0000_t202" style="position:absolute;margin-left:143.5pt;margin-top:219.34999999999999pt;width:237.34999999999999pt;height:8.9000000000000004pt;z-index:-125829337;mso-wrap-distance-left:47.25pt;mso-wrap-distance-right:165.15000000000001pt" filled="f" stroked="f">
                <v:textbox inset="0,0,0,0">
                  <w:txbxContent>
                    <w:p>
                      <w:pPr>
                        <w:pStyle w:val="Style40"/>
                        <w:keepNext w:val="0"/>
                        <w:keepLines w:val="0"/>
                        <w:widowControl w:val="0"/>
                        <w:shd w:val="clear" w:color="auto" w:fill="auto"/>
                        <w:tabs>
                          <w:tab w:pos="2429" w:val="left"/>
                          <w:tab w:pos="4070" w:val="left"/>
                        </w:tabs>
                        <w:bidi w:val="0"/>
                        <w:spacing w:before="0" w:after="0" w:line="240" w:lineRule="auto"/>
                        <w:ind w:left="0" w:right="0" w:firstLine="0"/>
                        <w:jc w:val="left"/>
                        <w:rPr>
                          <w:sz w:val="14"/>
                          <w:szCs w:val="14"/>
                        </w:rPr>
                      </w:pPr>
                      <w:r>
                        <w:rPr>
                          <w:rFonts w:ascii="SimHei" w:eastAsia="SimHei" w:hAnsi="SimHei" w:cs="SimHei"/>
                          <w:color w:val="8A8A8B"/>
                          <w:spacing w:val="0"/>
                          <w:w w:val="100"/>
                          <w:position w:val="0"/>
                          <w:sz w:val="10"/>
                          <w:szCs w:val="10"/>
                        </w:rPr>
                        <w:t>涉</w:t>
                      </w:r>
                      <w:r>
                        <w:rPr>
                          <w:rFonts w:ascii="Arial" w:eastAsia="Arial" w:hAnsi="Arial" w:cs="Arial"/>
                          <w:b/>
                          <w:bCs/>
                          <w:color w:val="8A8A8B"/>
                          <w:spacing w:val="0"/>
                          <w:w w:val="100"/>
                          <w:position w:val="0"/>
                          <w:sz w:val="14"/>
                          <w:szCs w:val="14"/>
                        </w:rPr>
                        <w:t>0</w:t>
                      </w:r>
                      <w:r>
                        <w:rPr>
                          <w:rFonts w:ascii="SimHei" w:eastAsia="SimHei" w:hAnsi="SimHei" w:cs="SimHei"/>
                          <w:color w:val="8A8A8B"/>
                          <w:spacing w:val="0"/>
                          <w:w w:val="100"/>
                          <w:position w:val="0"/>
                          <w:sz w:val="10"/>
                          <w:szCs w:val="10"/>
                        </w:rPr>
                        <w:t xml:space="preserve">胃虽池乐的加… </w:t>
                      </w:r>
                      <w:r>
                        <w:rPr>
                          <w:rFonts w:ascii="Arial" w:eastAsia="Arial" w:hAnsi="Arial" w:cs="Arial"/>
                          <w:b/>
                          <w:bCs/>
                          <w:color w:val="8A8A8B"/>
                          <w:spacing w:val="0"/>
                          <w:w w:val="100"/>
                          <w:position w:val="0"/>
                          <w:sz w:val="14"/>
                          <w:szCs w:val="14"/>
                        </w:rPr>
                        <w:t xml:space="preserve">v* </w:t>
                      </w:r>
                      <w:r>
                        <w:rPr>
                          <w:rFonts w:ascii="Arial" w:eastAsia="Arial" w:hAnsi="Arial" w:cs="Arial"/>
                          <w:smallCaps/>
                          <w:color w:val="8A8A8B"/>
                          <w:spacing w:val="0"/>
                          <w:w w:val="100"/>
                          <w:position w:val="0"/>
                          <w:sz w:val="13"/>
                          <w:szCs w:val="13"/>
                        </w:rPr>
                        <w:t>aa</w:t>
                      </w:r>
                      <w:r>
                        <w:rPr>
                          <w:rFonts w:ascii="SimHei" w:eastAsia="SimHei" w:hAnsi="SimHei" w:cs="SimHei"/>
                          <w:color w:val="8A8A8B"/>
                          <w:spacing w:val="0"/>
                          <w:w w:val="100"/>
                          <w:position w:val="0"/>
                          <w:sz w:val="10"/>
                          <w:szCs w:val="10"/>
                        </w:rPr>
                        <w:t>大我也不怕。佛</w:t>
                        <w:tab/>
                      </w:r>
                      <w:r>
                        <w:rPr>
                          <w:rFonts w:ascii="Arial" w:eastAsia="Arial" w:hAnsi="Arial" w:cs="Arial"/>
                          <w:b/>
                          <w:bCs/>
                          <w:color w:val="8A8A8B"/>
                          <w:spacing w:val="0"/>
                          <w:w w:val="100"/>
                          <w:position w:val="0"/>
                          <w:sz w:val="14"/>
                          <w:szCs w:val="14"/>
                        </w:rPr>
                        <w:t>aawvsw</w:t>
                      </w:r>
                      <w:r>
                        <w:rPr>
                          <w:rFonts w:ascii="SimHei" w:eastAsia="SimHei" w:hAnsi="SimHei" w:cs="SimHei"/>
                          <w:color w:val="8A8A8B"/>
                          <w:spacing w:val="0"/>
                          <w:w w:val="100"/>
                          <w:position w:val="0"/>
                          <w:sz w:val="10"/>
                          <w:szCs w:val="10"/>
                        </w:rPr>
                        <w:t>.不胃…</w:t>
                        <w:tab/>
                      </w:r>
                      <w:r>
                        <w:rPr>
                          <w:rFonts w:ascii="Arial" w:eastAsia="Arial" w:hAnsi="Arial" w:cs="Arial"/>
                          <w:b/>
                          <w:bCs/>
                          <w:color w:val="8A8A8B"/>
                          <w:spacing w:val="0"/>
                          <w:w w:val="100"/>
                          <w:position w:val="0"/>
                          <w:sz w:val="14"/>
                          <w:szCs w:val="14"/>
                        </w:rPr>
                        <w:t>axsaen s</w:t>
                      </w:r>
                    </w:p>
                  </w:txbxContent>
                </v:textbox>
                <w10:wrap type="topAndBottom"/>
              </v:shape>
            </w:pict>
          </mc:Fallback>
        </mc:AlternateContent>
      </w:r>
      <w:r>
        <mc:AlternateContent>
          <mc:Choice Requires="wps">
            <w:drawing>
              <wp:anchor distT="0" distB="0" distL="600075" distR="4794885" simplePos="0" relativeHeight="125829418" behindDoc="0" locked="0" layoutInCell="1" allowOverlap="1">
                <wp:simplePos x="0" y="0"/>
                <wp:positionH relativeFrom="column">
                  <wp:posOffset>1837690</wp:posOffset>
                </wp:positionH>
                <wp:positionV relativeFrom="paragraph">
                  <wp:posOffset>109855</wp:posOffset>
                </wp:positionV>
                <wp:extent cx="316865" cy="113030"/>
                <wp:wrapTopAndBottom/>
                <wp:docPr id="72" name="Shape 72"/>
                <a:graphic xmlns:a="http://schemas.openxmlformats.org/drawingml/2006/main">
                  <a:graphicData uri="http://schemas.microsoft.com/office/word/2010/wordprocessingShape">
                    <wps:wsp>
                      <wps:cNvSpPr txBox="1"/>
                      <wps:spPr>
                        <a:xfrm>
                          <a:ext cx="316865" cy="1130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4"/>
                                <w:szCs w:val="14"/>
                              </w:rPr>
                            </w:pPr>
                            <w:r>
                              <w:rPr>
                                <w:rFonts w:ascii="SimHei" w:eastAsia="SimHei" w:hAnsi="SimHei" w:cs="SimHei"/>
                                <w:color w:val="808080"/>
                                <w:spacing w:val="0"/>
                                <w:w w:val="100"/>
                                <w:position w:val="0"/>
                                <w:sz w:val="10"/>
                                <w:szCs w:val="10"/>
                              </w:rPr>
                              <w:t xml:space="preserve">克 </w:t>
                            </w:r>
                            <w:r>
                              <w:rPr>
                                <w:rFonts w:ascii="Arial" w:eastAsia="Arial" w:hAnsi="Arial" w:cs="Arial"/>
                                <w:b/>
                                <w:bCs/>
                                <w:color w:val="808080"/>
                                <w:spacing w:val="0"/>
                                <w:w w:val="100"/>
                                <w:position w:val="0"/>
                                <w:sz w:val="14"/>
                                <w:szCs w:val="14"/>
                              </w:rPr>
                              <w:t>Baffin</w:t>
                            </w:r>
                          </w:p>
                        </w:txbxContent>
                      </wps:txbx>
                      <wps:bodyPr lIns="0" tIns="0" rIns="0" bIns="0">
                        <a:noAutoFit/>
                      </wps:bodyPr>
                    </wps:wsp>
                  </a:graphicData>
                </a:graphic>
              </wp:anchor>
            </w:drawing>
          </mc:Choice>
          <mc:Fallback>
            <w:pict>
              <v:shape id="_x0000_s1098" type="#_x0000_t202" style="position:absolute;margin-left:144.70000000000002pt;margin-top:8.6500000000000004pt;width:24.949999999999999pt;height:8.9000000000000004pt;z-index:-125829335;mso-wrap-distance-left:47.25pt;mso-wrap-distance-right:377.55000000000001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4"/>
                          <w:szCs w:val="14"/>
                        </w:rPr>
                      </w:pPr>
                      <w:r>
                        <w:rPr>
                          <w:rFonts w:ascii="SimHei" w:eastAsia="SimHei" w:hAnsi="SimHei" w:cs="SimHei"/>
                          <w:color w:val="808080"/>
                          <w:spacing w:val="0"/>
                          <w:w w:val="100"/>
                          <w:position w:val="0"/>
                          <w:sz w:val="10"/>
                          <w:szCs w:val="10"/>
                        </w:rPr>
                        <w:t xml:space="preserve">克 </w:t>
                      </w:r>
                      <w:r>
                        <w:rPr>
                          <w:rFonts w:ascii="Arial" w:eastAsia="Arial" w:hAnsi="Arial" w:cs="Arial"/>
                          <w:b/>
                          <w:bCs/>
                          <w:color w:val="808080"/>
                          <w:spacing w:val="0"/>
                          <w:w w:val="100"/>
                          <w:position w:val="0"/>
                          <w:sz w:val="14"/>
                          <w:szCs w:val="14"/>
                        </w:rPr>
                        <w:t>Baffin</w:t>
                      </w:r>
                    </w:p>
                  </w:txbxContent>
                </v:textbox>
                <w10:wrap type="topAndBottom"/>
              </v:shape>
            </w:pict>
          </mc:Fallback>
        </mc:AlternateContent>
      </w:r>
      <w:r>
        <mc:AlternateContent>
          <mc:Choice Requires="wps">
            <w:drawing>
              <wp:anchor distT="0" distB="0" distL="600075" distR="4770120" simplePos="0" relativeHeight="125829420" behindDoc="0" locked="0" layoutInCell="1" allowOverlap="1">
                <wp:simplePos x="0" y="0"/>
                <wp:positionH relativeFrom="column">
                  <wp:posOffset>2696845</wp:posOffset>
                </wp:positionH>
                <wp:positionV relativeFrom="paragraph">
                  <wp:posOffset>487680</wp:posOffset>
                </wp:positionV>
                <wp:extent cx="341630" cy="100330"/>
                <wp:wrapTopAndBottom/>
                <wp:docPr id="74" name="Shape 74"/>
                <a:graphic xmlns:a="http://schemas.openxmlformats.org/drawingml/2006/main">
                  <a:graphicData uri="http://schemas.microsoft.com/office/word/2010/wordprocessingShape">
                    <wps:wsp>
                      <wps:cNvSpPr txBox="1"/>
                      <wps:spPr>
                        <a:xfrm>
                          <a:ext cx="341630" cy="1003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15.113249</w:t>
                            </w:r>
                          </w:p>
                        </w:txbxContent>
                      </wps:txbx>
                      <wps:bodyPr lIns="0" tIns="0" rIns="0" bIns="0">
                        <a:noAutoFit/>
                      </wps:bodyPr>
                    </wps:wsp>
                  </a:graphicData>
                </a:graphic>
              </wp:anchor>
            </w:drawing>
          </mc:Choice>
          <mc:Fallback>
            <w:pict>
              <v:shape id="_x0000_s1100" type="#_x0000_t202" style="position:absolute;margin-left:212.34999999999999pt;margin-top:38.399999999999999pt;width:26.900000000000002pt;height:7.9000000000000004pt;z-index:-125829333;mso-wrap-distance-left:47.25pt;mso-wrap-distance-right:375.6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15.113249</w:t>
                      </w:r>
                    </w:p>
                  </w:txbxContent>
                </v:textbox>
                <w10:wrap type="topAndBottom"/>
              </v:shape>
            </w:pict>
          </mc:Fallback>
        </mc:AlternateContent>
      </w:r>
      <w:r>
        <mc:AlternateContent>
          <mc:Choice Requires="wps">
            <w:drawing>
              <wp:anchor distT="0" distB="0" distL="600075" distR="4855845" simplePos="0" relativeHeight="125829422" behindDoc="0" locked="0" layoutInCell="1" allowOverlap="1">
                <wp:simplePos x="0" y="0"/>
                <wp:positionH relativeFrom="column">
                  <wp:posOffset>1050925</wp:posOffset>
                </wp:positionH>
                <wp:positionV relativeFrom="paragraph">
                  <wp:posOffset>798830</wp:posOffset>
                </wp:positionV>
                <wp:extent cx="255905" cy="103505"/>
                <wp:wrapTopAndBottom/>
                <wp:docPr id="76" name="Shape 76"/>
                <a:graphic xmlns:a="http://schemas.openxmlformats.org/drawingml/2006/main">
                  <a:graphicData uri="http://schemas.microsoft.com/office/word/2010/wordprocessingShape">
                    <wps:wsp>
                      <wps:cNvSpPr txBox="1"/>
                      <wps:spPr>
                        <a:xfrm>
                          <a:ext cx="255905" cy="10350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1277W</w:t>
                            </w:r>
                          </w:p>
                        </w:txbxContent>
                      </wps:txbx>
                      <wps:bodyPr lIns="0" tIns="0" rIns="0" bIns="0">
                        <a:noAutoFit/>
                      </wps:bodyPr>
                    </wps:wsp>
                  </a:graphicData>
                </a:graphic>
              </wp:anchor>
            </w:drawing>
          </mc:Choice>
          <mc:Fallback>
            <w:pict>
              <v:shape id="_x0000_s1102" type="#_x0000_t202" style="position:absolute;margin-left:82.75pt;margin-top:62.899999999999999pt;width:20.150000000000002pt;height:8.1500000000000004pt;z-index:-125829331;mso-wrap-distance-left:47.25pt;mso-wrap-distance-right:382.3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1277W</w:t>
                      </w:r>
                    </w:p>
                  </w:txbxContent>
                </v:textbox>
                <w10:wrap type="topAndBottom"/>
              </v:shape>
            </w:pict>
          </mc:Fallback>
        </mc:AlternateContent>
      </w:r>
      <w:r>
        <mc:AlternateContent>
          <mc:Choice Requires="wps">
            <w:drawing>
              <wp:anchor distT="0" distB="0" distL="600075" distR="4813300" simplePos="0" relativeHeight="125829424" behindDoc="0" locked="0" layoutInCell="1" allowOverlap="1">
                <wp:simplePos x="0" y="0"/>
                <wp:positionH relativeFrom="column">
                  <wp:posOffset>1279525</wp:posOffset>
                </wp:positionH>
                <wp:positionV relativeFrom="paragraph">
                  <wp:posOffset>1383665</wp:posOffset>
                </wp:positionV>
                <wp:extent cx="298450" cy="94615"/>
                <wp:wrapTopAndBottom/>
                <wp:docPr id="78" name="Shape 78"/>
                <a:graphic xmlns:a="http://schemas.openxmlformats.org/drawingml/2006/main">
                  <a:graphicData uri="http://schemas.microsoft.com/office/word/2010/wordprocessingShape">
                    <wps:wsp>
                      <wps:cNvSpPr txBox="1"/>
                      <wps:spPr>
                        <a:xfrm>
                          <a:ext cx="298450" cy="946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17172"/>
                                <w:spacing w:val="0"/>
                                <w:w w:val="100"/>
                                <w:position w:val="0"/>
                                <w:sz w:val="11"/>
                                <w:szCs w:val="11"/>
                              </w:rPr>
                              <w:t>¥170.000</w:t>
                            </w:r>
                          </w:p>
                        </w:txbxContent>
                      </wps:txbx>
                      <wps:bodyPr lIns="0" tIns="0" rIns="0" bIns="0">
                        <a:noAutoFit/>
                      </wps:bodyPr>
                    </wps:wsp>
                  </a:graphicData>
                </a:graphic>
              </wp:anchor>
            </w:drawing>
          </mc:Choice>
          <mc:Fallback>
            <w:pict>
              <v:shape id="_x0000_s1104" type="#_x0000_t202" style="position:absolute;margin-left:100.75pt;margin-top:108.95pt;width:23.5pt;height:7.4500000000000002pt;z-index:-125829329;mso-wrap-distance-left:47.25pt;mso-wrap-distance-right:379.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17172"/>
                          <w:spacing w:val="0"/>
                          <w:w w:val="100"/>
                          <w:position w:val="0"/>
                          <w:sz w:val="11"/>
                          <w:szCs w:val="11"/>
                        </w:rPr>
                        <w:t>¥170.000</w:t>
                      </w:r>
                    </w:p>
                  </w:txbxContent>
                </v:textbox>
                <w10:wrap type="topAndBottom"/>
              </v:shape>
            </w:pict>
          </mc:Fallback>
        </mc:AlternateContent>
      </w:r>
      <w:r>
        <mc:AlternateContent>
          <mc:Choice Requires="wps">
            <w:drawing>
              <wp:anchor distT="0" distB="0" distL="600075" distR="4813300" simplePos="0" relativeHeight="125829426" behindDoc="0" locked="0" layoutInCell="1" allowOverlap="1">
                <wp:simplePos x="0" y="0"/>
                <wp:positionH relativeFrom="column">
                  <wp:posOffset>1279525</wp:posOffset>
                </wp:positionH>
                <wp:positionV relativeFrom="paragraph">
                  <wp:posOffset>1600200</wp:posOffset>
                </wp:positionV>
                <wp:extent cx="298450" cy="97790"/>
                <wp:wrapTopAndBottom/>
                <wp:docPr id="80" name="Shape 80"/>
                <a:graphic xmlns:a="http://schemas.openxmlformats.org/drawingml/2006/main">
                  <a:graphicData uri="http://schemas.microsoft.com/office/word/2010/wordprocessingShape">
                    <wps:wsp>
                      <wps:cNvSpPr txBox="1"/>
                      <wps:spPr>
                        <a:xfrm>
                          <a:ext cx="29845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17172"/>
                                <w:spacing w:val="0"/>
                                <w:w w:val="100"/>
                                <w:position w:val="0"/>
                                <w:sz w:val="11"/>
                                <w:szCs w:val="11"/>
                              </w:rPr>
                              <w:t xml:space="preserve">V </w:t>
                            </w:r>
                            <w:r>
                              <w:rPr>
                                <w:rFonts w:ascii="Arial" w:eastAsia="Arial" w:hAnsi="Arial" w:cs="Arial"/>
                                <w:b/>
                                <w:bCs/>
                                <w:color w:val="717172"/>
                                <w:spacing w:val="0"/>
                                <w:w w:val="100"/>
                                <w:position w:val="0"/>
                                <w:sz w:val="11"/>
                                <w:szCs w:val="11"/>
                              </w:rPr>
                              <w:t>210.000</w:t>
                            </w:r>
                          </w:p>
                        </w:txbxContent>
                      </wps:txbx>
                      <wps:bodyPr lIns="0" tIns="0" rIns="0" bIns="0">
                        <a:noAutoFit/>
                      </wps:bodyPr>
                    </wps:wsp>
                  </a:graphicData>
                </a:graphic>
              </wp:anchor>
            </w:drawing>
          </mc:Choice>
          <mc:Fallback>
            <w:pict>
              <v:shape id="_x0000_s1106" type="#_x0000_t202" style="position:absolute;margin-left:100.75pt;margin-top:126.pt;width:23.5pt;height:7.7000000000000002pt;z-index:-125829327;mso-wrap-distance-left:47.25pt;mso-wrap-distance-right:379.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17172"/>
                          <w:spacing w:val="0"/>
                          <w:w w:val="100"/>
                          <w:position w:val="0"/>
                          <w:sz w:val="11"/>
                          <w:szCs w:val="11"/>
                        </w:rPr>
                        <w:t xml:space="preserve">V </w:t>
                      </w:r>
                      <w:r>
                        <w:rPr>
                          <w:rFonts w:ascii="Arial" w:eastAsia="Arial" w:hAnsi="Arial" w:cs="Arial"/>
                          <w:b/>
                          <w:bCs/>
                          <w:color w:val="717172"/>
                          <w:spacing w:val="0"/>
                          <w:w w:val="100"/>
                          <w:position w:val="0"/>
                          <w:sz w:val="11"/>
                          <w:szCs w:val="11"/>
                        </w:rPr>
                        <w:t>210.000</w:t>
                      </w:r>
                    </w:p>
                  </w:txbxContent>
                </v:textbox>
                <w10:wrap type="topAndBottom"/>
              </v:shape>
            </w:pict>
          </mc:Fallback>
        </mc:AlternateContent>
      </w:r>
      <w:r>
        <mc:AlternateContent>
          <mc:Choice Requires="wps">
            <w:drawing>
              <wp:anchor distT="0" distB="0" distL="600075" distR="4852670" simplePos="0" relativeHeight="125829428" behindDoc="0" locked="0" layoutInCell="1" allowOverlap="1">
                <wp:simplePos x="0" y="0"/>
                <wp:positionH relativeFrom="column">
                  <wp:posOffset>2572385</wp:posOffset>
                </wp:positionH>
                <wp:positionV relativeFrom="paragraph">
                  <wp:posOffset>109855</wp:posOffset>
                </wp:positionV>
                <wp:extent cx="259080" cy="113030"/>
                <wp:wrapTopAndBottom/>
                <wp:docPr id="82" name="Shape 82"/>
                <a:graphic xmlns:a="http://schemas.openxmlformats.org/drawingml/2006/main">
                  <a:graphicData uri="http://schemas.microsoft.com/office/word/2010/wordprocessingShape">
                    <wps:wsp>
                      <wps:cNvSpPr txBox="1"/>
                      <wps:spPr>
                        <a:xfrm>
                          <a:ext cx="259080" cy="1130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■点</w:t>
                            </w:r>
                            <w:r>
                              <w:rPr>
                                <w:rFonts w:ascii="Arial" w:eastAsia="Arial" w:hAnsi="Arial" w:cs="Arial"/>
                                <w:b/>
                                <w:bCs/>
                                <w:color w:val="808080"/>
                                <w:spacing w:val="0"/>
                                <w:w w:val="100"/>
                                <w:position w:val="0"/>
                                <w:sz w:val="14"/>
                                <w:szCs w:val="14"/>
                              </w:rPr>
                              <w:t>n</w:t>
                            </w:r>
                            <w:r>
                              <w:rPr>
                                <w:rFonts w:ascii="SimHei" w:eastAsia="SimHei" w:hAnsi="SimHei" w:cs="SimHei"/>
                                <w:color w:val="808080"/>
                                <w:spacing w:val="0"/>
                                <w:w w:val="100"/>
                                <w:position w:val="0"/>
                                <w:sz w:val="10"/>
                                <w:szCs w:val="10"/>
                              </w:rPr>
                              <w:t>摭</w:t>
                            </w:r>
                          </w:p>
                        </w:txbxContent>
                      </wps:txbx>
                      <wps:bodyPr lIns="0" tIns="0" rIns="0" bIns="0">
                        <a:noAutoFit/>
                      </wps:bodyPr>
                    </wps:wsp>
                  </a:graphicData>
                </a:graphic>
              </wp:anchor>
            </w:drawing>
          </mc:Choice>
          <mc:Fallback>
            <w:pict>
              <v:shape id="_x0000_s1108" type="#_x0000_t202" style="position:absolute;margin-left:202.55000000000001pt;margin-top:8.6500000000000004pt;width:20.400000000000002pt;height:8.9000000000000004pt;z-index:-125829325;mso-wrap-distance-left:47.25pt;mso-wrap-distance-right:382.1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■点</w:t>
                      </w:r>
                      <w:r>
                        <w:rPr>
                          <w:rFonts w:ascii="Arial" w:eastAsia="Arial" w:hAnsi="Arial" w:cs="Arial"/>
                          <w:b/>
                          <w:bCs/>
                          <w:color w:val="808080"/>
                          <w:spacing w:val="0"/>
                          <w:w w:val="100"/>
                          <w:position w:val="0"/>
                          <w:sz w:val="14"/>
                          <w:szCs w:val="14"/>
                        </w:rPr>
                        <w:t>n</w:t>
                      </w:r>
                      <w:r>
                        <w:rPr>
                          <w:rFonts w:ascii="SimHei" w:eastAsia="SimHei" w:hAnsi="SimHei" w:cs="SimHei"/>
                          <w:color w:val="808080"/>
                          <w:spacing w:val="0"/>
                          <w:w w:val="100"/>
                          <w:position w:val="0"/>
                          <w:sz w:val="10"/>
                          <w:szCs w:val="10"/>
                        </w:rPr>
                        <w:t>摭</w:t>
                      </w:r>
                    </w:p>
                  </w:txbxContent>
                </v:textbox>
                <w10:wrap type="topAndBottom"/>
              </v:shape>
            </w:pict>
          </mc:Fallback>
        </mc:AlternateContent>
      </w:r>
      <w:r>
        <mc:AlternateContent>
          <mc:Choice Requires="wps">
            <w:drawing>
              <wp:anchor distT="0" distB="0" distL="600075" distR="4922520" simplePos="0" relativeHeight="125829430" behindDoc="0" locked="0" layoutInCell="1" allowOverlap="1">
                <wp:simplePos x="0" y="0"/>
                <wp:positionH relativeFrom="column">
                  <wp:posOffset>3358515</wp:posOffset>
                </wp:positionH>
                <wp:positionV relativeFrom="paragraph">
                  <wp:posOffset>490855</wp:posOffset>
                </wp:positionV>
                <wp:extent cx="189230" cy="97790"/>
                <wp:wrapTopAndBottom/>
                <wp:docPr id="84" name="Shape 84"/>
                <a:graphic xmlns:a="http://schemas.openxmlformats.org/drawingml/2006/main">
                  <a:graphicData uri="http://schemas.microsoft.com/office/word/2010/wordprocessingShape">
                    <wps:wsp>
                      <wps:cNvSpPr txBox="1"/>
                      <wps:spPr>
                        <a:xfrm>
                          <a:ext cx="18923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7.899</w:t>
                            </w:r>
                          </w:p>
                        </w:txbxContent>
                      </wps:txbx>
                      <wps:bodyPr lIns="0" tIns="0" rIns="0" bIns="0">
                        <a:noAutoFit/>
                      </wps:bodyPr>
                    </wps:wsp>
                  </a:graphicData>
                </a:graphic>
              </wp:anchor>
            </w:drawing>
          </mc:Choice>
          <mc:Fallback>
            <w:pict>
              <v:shape id="_x0000_s1110" type="#_x0000_t202" style="position:absolute;margin-left:264.44999999999999pt;margin-top:38.649999999999999pt;width:14.9pt;height:7.7000000000000002pt;z-index:-125829323;mso-wrap-distance-left:47.25pt;mso-wrap-distance-right:387.6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7.899</w:t>
                      </w:r>
                    </w:p>
                  </w:txbxContent>
                </v:textbox>
                <w10:wrap type="topAndBottom"/>
              </v:shape>
            </w:pict>
          </mc:Fallback>
        </mc:AlternateContent>
      </w:r>
      <w:r>
        <mc:AlternateContent>
          <mc:Choice Requires="wps">
            <w:drawing>
              <wp:anchor distT="0" distB="0" distL="600075" distR="4849495" simplePos="0" relativeHeight="125829432" behindDoc="0" locked="0" layoutInCell="1" allowOverlap="1">
                <wp:simplePos x="0" y="0"/>
                <wp:positionH relativeFrom="column">
                  <wp:posOffset>1822450</wp:posOffset>
                </wp:positionH>
                <wp:positionV relativeFrom="paragraph">
                  <wp:posOffset>1532890</wp:posOffset>
                </wp:positionV>
                <wp:extent cx="262255" cy="91440"/>
                <wp:wrapTopAndBottom/>
                <wp:docPr id="86" name="Shape 86"/>
                <a:graphic xmlns:a="http://schemas.openxmlformats.org/drawingml/2006/main">
                  <a:graphicData uri="http://schemas.microsoft.com/office/word/2010/wordprocessingShape">
                    <wps:wsp>
                      <wps:cNvSpPr txBox="1"/>
                      <wps:spPr>
                        <a:xfrm>
                          <a:ext cx="262255"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代衰作品</w:t>
                            </w:r>
                          </w:p>
                        </w:txbxContent>
                      </wps:txbx>
                      <wps:bodyPr lIns="0" tIns="0" rIns="0" bIns="0">
                        <a:noAutoFit/>
                      </wps:bodyPr>
                    </wps:wsp>
                  </a:graphicData>
                </a:graphic>
              </wp:anchor>
            </w:drawing>
          </mc:Choice>
          <mc:Fallback>
            <w:pict>
              <v:shape id="_x0000_s1112" type="#_x0000_t202" style="position:absolute;margin-left:143.5pt;margin-top:120.7pt;width:20.650000000000002pt;height:7.2000000000000002pt;z-index:-125829321;mso-wrap-distance-left:47.25pt;mso-wrap-distance-right:381.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代衰作品</w:t>
                      </w:r>
                    </w:p>
                  </w:txbxContent>
                </v:textbox>
                <w10:wrap type="topAndBottom"/>
              </v:shape>
            </w:pict>
          </mc:Fallback>
        </mc:AlternateContent>
      </w:r>
      <w:r>
        <mc:AlternateContent>
          <mc:Choice Requires="wps">
            <w:drawing>
              <wp:anchor distT="0" distB="0" distL="600075" distR="4925695" simplePos="0" relativeHeight="125829434" behindDoc="0" locked="0" layoutInCell="1" allowOverlap="1">
                <wp:simplePos x="0" y="0"/>
                <wp:positionH relativeFrom="column">
                  <wp:posOffset>3952875</wp:posOffset>
                </wp:positionH>
                <wp:positionV relativeFrom="paragraph">
                  <wp:posOffset>490855</wp:posOffset>
                </wp:positionV>
                <wp:extent cx="186055" cy="97790"/>
                <wp:wrapTopAndBottom/>
                <wp:docPr id="88" name="Shape 88"/>
                <a:graphic xmlns:a="http://schemas.openxmlformats.org/drawingml/2006/main">
                  <a:graphicData uri="http://schemas.microsoft.com/office/word/2010/wordprocessingShape">
                    <wps:wsp>
                      <wps:cNvSpPr txBox="1"/>
                      <wps:spPr>
                        <a:xfrm>
                          <a:ext cx="186055"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1.665</w:t>
                            </w:r>
                          </w:p>
                        </w:txbxContent>
                      </wps:txbx>
                      <wps:bodyPr lIns="0" tIns="0" rIns="0" bIns="0">
                        <a:noAutoFit/>
                      </wps:bodyPr>
                    </wps:wsp>
                  </a:graphicData>
                </a:graphic>
              </wp:anchor>
            </w:drawing>
          </mc:Choice>
          <mc:Fallback>
            <w:pict>
              <v:shape id="_x0000_s1114" type="#_x0000_t202" style="position:absolute;margin-left:311.25pt;margin-top:38.649999999999999pt;width:14.65pt;height:7.7000000000000002pt;z-index:-125829319;mso-wrap-distance-left:47.25pt;mso-wrap-distance-right:387.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1.665</w:t>
                      </w:r>
                    </w:p>
                  </w:txbxContent>
                </v:textbox>
                <w10:wrap type="topAndBottom"/>
              </v:shape>
            </w:pict>
          </mc:Fallback>
        </mc:AlternateContent>
      </w:r>
      <w:r>
        <mc:AlternateContent>
          <mc:Choice Requires="wps">
            <w:drawing>
              <wp:anchor distT="0" distB="0" distL="600075" distR="4859020" simplePos="0" relativeHeight="125829436" behindDoc="0" locked="0" layoutInCell="1" allowOverlap="1">
                <wp:simplePos x="0" y="0"/>
                <wp:positionH relativeFrom="column">
                  <wp:posOffset>4501515</wp:posOffset>
                </wp:positionH>
                <wp:positionV relativeFrom="paragraph">
                  <wp:posOffset>487680</wp:posOffset>
                </wp:positionV>
                <wp:extent cx="252730" cy="100330"/>
                <wp:wrapTopAndBottom/>
                <wp:docPr id="90" name="Shape 90"/>
                <a:graphic xmlns:a="http://schemas.openxmlformats.org/drawingml/2006/main">
                  <a:graphicData uri="http://schemas.microsoft.com/office/word/2010/wordprocessingShape">
                    <wps:wsp>
                      <wps:cNvSpPr txBox="1"/>
                      <wps:spPr>
                        <a:xfrm>
                          <a:ext cx="252730" cy="1003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7U.651</w:t>
                            </w:r>
                          </w:p>
                        </w:txbxContent>
                      </wps:txbx>
                      <wps:bodyPr lIns="0" tIns="0" rIns="0" bIns="0">
                        <a:noAutoFit/>
                      </wps:bodyPr>
                    </wps:wsp>
                  </a:graphicData>
                </a:graphic>
              </wp:anchor>
            </w:drawing>
          </mc:Choice>
          <mc:Fallback>
            <w:pict>
              <v:shape id="_x0000_s1116" type="#_x0000_t202" style="position:absolute;margin-left:354.44999999999999pt;margin-top:38.399999999999999pt;width:19.900000000000002pt;height:7.9000000000000004pt;z-index:-125829317;mso-wrap-distance-left:47.25pt;mso-wrap-distance-right:382.60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646464"/>
                          <w:spacing w:val="0"/>
                          <w:w w:val="100"/>
                          <w:position w:val="0"/>
                          <w:sz w:val="11"/>
                          <w:szCs w:val="11"/>
                        </w:rPr>
                        <w:t>7U.651</w:t>
                      </w:r>
                    </w:p>
                  </w:txbxContent>
                </v:textbox>
                <w10:wrap type="topAndBottom"/>
              </v:shape>
            </w:pict>
          </mc:Fallback>
        </mc:AlternateContent>
      </w:r>
      <w:r>
        <mc:AlternateContent>
          <mc:Choice Requires="wps">
            <w:drawing>
              <wp:anchor distT="0" distB="0" distL="600075" distR="4849495" simplePos="0" relativeHeight="125829438" behindDoc="0" locked="0" layoutInCell="1" allowOverlap="1">
                <wp:simplePos x="0" y="0"/>
                <wp:positionH relativeFrom="column">
                  <wp:posOffset>1822450</wp:posOffset>
                </wp:positionH>
                <wp:positionV relativeFrom="paragraph">
                  <wp:posOffset>890270</wp:posOffset>
                </wp:positionV>
                <wp:extent cx="262255" cy="88265"/>
                <wp:wrapTopAndBottom/>
                <wp:docPr id="92" name="Shape 92"/>
                <a:graphic xmlns:a="http://schemas.openxmlformats.org/drawingml/2006/main">
                  <a:graphicData uri="http://schemas.microsoft.com/office/word/2010/wordprocessingShape">
                    <wps:wsp>
                      <wps:cNvSpPr txBox="1"/>
                      <wps:spPr>
                        <a:xfrm>
                          <a:ext cx="262255" cy="8826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投放■仪</w:t>
                            </w:r>
                          </w:p>
                        </w:txbxContent>
                      </wps:txbx>
                      <wps:bodyPr lIns="0" tIns="0" rIns="0" bIns="0">
                        <a:noAutoFit/>
                      </wps:bodyPr>
                    </wps:wsp>
                  </a:graphicData>
                </a:graphic>
              </wp:anchor>
            </w:drawing>
          </mc:Choice>
          <mc:Fallback>
            <w:pict>
              <v:shape id="_x0000_s1118" type="#_x0000_t202" style="position:absolute;margin-left:143.5pt;margin-top:70.100000000000009pt;width:20.650000000000002pt;height:6.9500000000000002pt;z-index:-125829315;mso-wrap-distance-left:47.25pt;mso-wrap-distance-right:381.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投放■仪</w:t>
                      </w:r>
                    </w:p>
                  </w:txbxContent>
                </v:textbox>
                <w10:wrap type="topAndBottom"/>
              </v:shape>
            </w:pict>
          </mc:Fallback>
        </mc:AlternateContent>
      </w:r>
      <w:r>
        <mc:AlternateContent>
          <mc:Choice Requires="wps">
            <w:drawing>
              <wp:anchor distT="0" distB="0" distL="600075" distR="4849495" simplePos="0" relativeHeight="125829440" behindDoc="0" locked="0" layoutInCell="1" allowOverlap="1">
                <wp:simplePos x="0" y="0"/>
                <wp:positionH relativeFrom="column">
                  <wp:posOffset>3474085</wp:posOffset>
                </wp:positionH>
                <wp:positionV relativeFrom="paragraph">
                  <wp:posOffset>890270</wp:posOffset>
                </wp:positionV>
                <wp:extent cx="262255" cy="91440"/>
                <wp:wrapTopAndBottom/>
                <wp:docPr id="94" name="Shape 94"/>
                <a:graphic xmlns:a="http://schemas.openxmlformats.org/drawingml/2006/main">
                  <a:graphicData uri="http://schemas.microsoft.com/office/word/2010/wordprocessingShape">
                    <wps:wsp>
                      <wps:cNvSpPr txBox="1"/>
                      <wps:spPr>
                        <a:xfrm>
                          <a:ext cx="262255" cy="914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粉授</w:t>
                            </w:r>
                            <w:r>
                              <w:rPr>
                                <w:rFonts w:ascii="Arial" w:eastAsia="Arial" w:hAnsi="Arial" w:cs="Arial"/>
                                <w:color w:val="8A8A8B"/>
                                <w:spacing w:val="0"/>
                                <w:w w:val="100"/>
                                <w:position w:val="0"/>
                                <w:sz w:val="8"/>
                                <w:szCs w:val="8"/>
                              </w:rPr>
                              <w:t>•</w:t>
                            </w:r>
                            <w:r>
                              <w:rPr>
                                <w:rFonts w:ascii="SimHei" w:eastAsia="SimHei" w:hAnsi="SimHei" w:cs="SimHei"/>
                                <w:color w:val="8A8A8B"/>
                                <w:spacing w:val="0"/>
                                <w:w w:val="100"/>
                                <w:position w:val="0"/>
                                <w:sz w:val="10"/>
                                <w:szCs w:val="10"/>
                              </w:rPr>
                              <w:t>况</w:t>
                            </w:r>
                          </w:p>
                        </w:txbxContent>
                      </wps:txbx>
                      <wps:bodyPr lIns="0" tIns="0" rIns="0" bIns="0">
                        <a:noAutoFit/>
                      </wps:bodyPr>
                    </wps:wsp>
                  </a:graphicData>
                </a:graphic>
              </wp:anchor>
            </w:drawing>
          </mc:Choice>
          <mc:Fallback>
            <w:pict>
              <v:shape id="_x0000_s1120" type="#_x0000_t202" style="position:absolute;margin-left:273.55000000000001pt;margin-top:70.100000000000009pt;width:20.650000000000002pt;height:7.2000000000000002pt;z-index:-125829313;mso-wrap-distance-left:47.25pt;mso-wrap-distance-right:381.85000000000002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A8A8B"/>
                          <w:spacing w:val="0"/>
                          <w:w w:val="100"/>
                          <w:position w:val="0"/>
                          <w:sz w:val="10"/>
                          <w:szCs w:val="10"/>
                        </w:rPr>
                        <w:t>粉授</w:t>
                      </w:r>
                      <w:r>
                        <w:rPr>
                          <w:rFonts w:ascii="Arial" w:eastAsia="Arial" w:hAnsi="Arial" w:cs="Arial"/>
                          <w:color w:val="8A8A8B"/>
                          <w:spacing w:val="0"/>
                          <w:w w:val="100"/>
                          <w:position w:val="0"/>
                          <w:sz w:val="8"/>
                          <w:szCs w:val="8"/>
                        </w:rPr>
                        <w:t>•</w:t>
                      </w:r>
                      <w:r>
                        <w:rPr>
                          <w:rFonts w:ascii="SimHei" w:eastAsia="SimHei" w:hAnsi="SimHei" w:cs="SimHei"/>
                          <w:color w:val="8A8A8B"/>
                          <w:spacing w:val="0"/>
                          <w:w w:val="100"/>
                          <w:position w:val="0"/>
                          <w:sz w:val="10"/>
                          <w:szCs w:val="10"/>
                        </w:rPr>
                        <w:t>况</w:t>
                      </w:r>
                    </w:p>
                  </w:txbxContent>
                </v:textbox>
                <w10:wrap type="topAndBottom"/>
              </v:shape>
            </w:pict>
          </mc:Fallback>
        </mc:AlternateContent>
      </w:r>
      <w:r>
        <w:br w:type="page"/>
      </w:r>
    </w:p>
    <w:p>
      <w:pPr>
        <w:widowControl w:val="0"/>
        <w:spacing w:line="1" w:lineRule="exact"/>
      </w:pPr>
      <w:r>
        <w:drawing>
          <wp:anchor distT="0" distB="2734310" distL="0" distR="0" simplePos="0" relativeHeight="125829442" behindDoc="0" locked="0" layoutInCell="1" allowOverlap="1">
            <wp:simplePos x="0" y="0"/>
            <wp:positionH relativeFrom="page">
              <wp:posOffset>1324610</wp:posOffset>
            </wp:positionH>
            <wp:positionV relativeFrom="paragraph">
              <wp:posOffset>0</wp:posOffset>
            </wp:positionV>
            <wp:extent cx="4547870" cy="2066290"/>
            <wp:wrapTopAndBottom/>
            <wp:docPr id="96" name="Shape 96"/>
            <a:graphic xmlns:a="http://schemas.openxmlformats.org/drawingml/2006/main">
              <a:graphicData uri="http://schemas.openxmlformats.org/drawingml/2006/picture">
                <pic:pic xmlns:pic="http://schemas.openxmlformats.org/drawingml/2006/picture">
                  <pic:nvPicPr>
                    <pic:cNvPr id="97" name="Picture box 97"/>
                    <pic:cNvPicPr/>
                  </pic:nvPicPr>
                  <pic:blipFill>
                    <a:blip r:embed="rId27"/>
                    <a:stretch/>
                  </pic:blipFill>
                  <pic:spPr>
                    <a:xfrm>
                      <a:ext cx="4547870" cy="206629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1915795</wp:posOffset>
                </wp:positionH>
                <wp:positionV relativeFrom="paragraph">
                  <wp:posOffset>2063750</wp:posOffset>
                </wp:positionV>
                <wp:extent cx="3371215" cy="186055"/>
                <wp:wrapNone/>
                <wp:docPr id="98" name="Shape 98"/>
                <a:graphic xmlns:a="http://schemas.openxmlformats.org/drawingml/2006/main">
                  <a:graphicData uri="http://schemas.microsoft.com/office/word/2010/wordprocessingShape">
                    <wps:wsp>
                      <wps:cNvSpPr txBox="1"/>
                      <wps:spPr>
                        <a:xfrm>
                          <a:ext cx="3371215" cy="18605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w:t>
                            </w:r>
                            <w:r>
                              <w:rPr>
                                <w:rFonts w:ascii="Times New Roman" w:eastAsia="Times New Roman" w:hAnsi="Times New Roman" w:cs="Times New Roman"/>
                                <w:color w:val="000000"/>
                                <w:spacing w:val="0"/>
                                <w:w w:val="100"/>
                                <w:position w:val="0"/>
                              </w:rPr>
                              <w:t>--</w:t>
                            </w:r>
                            <w:r>
                              <w:rPr>
                                <w:color w:val="000000"/>
                                <w:spacing w:val="0"/>
                                <w:w w:val="100"/>
                                <w:position w:val="0"/>
                              </w:rPr>
                              <w:t>微找</w:t>
                            </w:r>
                            <w:r>
                              <w:rPr>
                                <w:rFonts w:ascii="Times New Roman" w:eastAsia="Times New Roman" w:hAnsi="Times New Roman" w:cs="Times New Roman"/>
                                <w:color w:val="000000"/>
                                <w:spacing w:val="0"/>
                                <w:w w:val="100"/>
                                <w:position w:val="0"/>
                              </w:rPr>
                              <w:t>SaaS</w:t>
                            </w:r>
                            <w:r>
                              <w:rPr>
                                <w:color w:val="000000"/>
                                <w:spacing w:val="0"/>
                                <w:w w:val="100"/>
                                <w:position w:val="0"/>
                              </w:rPr>
                              <w:t>工具直播分析页面</w:t>
                            </w:r>
                          </w:p>
                        </w:txbxContent>
                      </wps:txbx>
                      <wps:bodyPr lIns="0" tIns="0" rIns="0" bIns="0">
                        <a:noAutoFit/>
                      </wps:bodyPr>
                    </wps:wsp>
                  </a:graphicData>
                </a:graphic>
              </wp:anchor>
            </w:drawing>
          </mc:Choice>
          <mc:Fallback>
            <w:pict>
              <v:shape id="_x0000_s1124" type="#_x0000_t202" style="position:absolute;margin-left:150.84999999999999pt;margin-top:162.5pt;width:265.44999999999999pt;height:14.65pt;z-index:25165772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w:t>
                      </w:r>
                      <w:r>
                        <w:rPr>
                          <w:rFonts w:ascii="Times New Roman" w:eastAsia="Times New Roman" w:hAnsi="Times New Roman" w:cs="Times New Roman"/>
                          <w:color w:val="000000"/>
                          <w:spacing w:val="0"/>
                          <w:w w:val="100"/>
                          <w:position w:val="0"/>
                        </w:rPr>
                        <w:t>--</w:t>
                      </w:r>
                      <w:r>
                        <w:rPr>
                          <w:color w:val="000000"/>
                          <w:spacing w:val="0"/>
                          <w:w w:val="100"/>
                          <w:position w:val="0"/>
                        </w:rPr>
                        <w:t>微找</w:t>
                      </w:r>
                      <w:r>
                        <w:rPr>
                          <w:rFonts w:ascii="Times New Roman" w:eastAsia="Times New Roman" w:hAnsi="Times New Roman" w:cs="Times New Roman"/>
                          <w:color w:val="000000"/>
                          <w:spacing w:val="0"/>
                          <w:w w:val="100"/>
                          <w:position w:val="0"/>
                        </w:rPr>
                        <w:t>SaaS</w:t>
                      </w:r>
                      <w:r>
                        <w:rPr>
                          <w:color w:val="000000"/>
                          <w:spacing w:val="0"/>
                          <w:w w:val="100"/>
                          <w:position w:val="0"/>
                        </w:rPr>
                        <w:t>工具直播分析页面</w:t>
                      </w:r>
                    </w:p>
                  </w:txbxContent>
                </v:textbox>
                <w10:wrap anchorx="page"/>
              </v:shape>
            </w:pict>
          </mc:Fallback>
        </mc:AlternateContent>
      </w:r>
      <w:r>
        <w:drawing>
          <wp:anchor distT="2444750" distB="240030" distL="615950" distR="1984375" simplePos="0" relativeHeight="125829443" behindDoc="0" locked="0" layoutInCell="1" allowOverlap="1">
            <wp:simplePos x="0" y="0"/>
            <wp:positionH relativeFrom="page">
              <wp:posOffset>1407160</wp:posOffset>
            </wp:positionH>
            <wp:positionV relativeFrom="paragraph">
              <wp:posOffset>2444750</wp:posOffset>
            </wp:positionV>
            <wp:extent cx="3102610" cy="2115185"/>
            <wp:wrapTopAndBottom/>
            <wp:docPr id="100" name="Shape 100"/>
            <a:graphic xmlns:a="http://schemas.openxmlformats.org/drawingml/2006/main">
              <a:graphicData uri="http://schemas.openxmlformats.org/drawingml/2006/picture">
                <pic:pic xmlns:pic="http://schemas.openxmlformats.org/drawingml/2006/picture">
                  <pic:nvPicPr>
                    <pic:cNvPr id="101" name="Picture box 101"/>
                    <pic:cNvPicPr/>
                  </pic:nvPicPr>
                  <pic:blipFill>
                    <a:blip r:embed="rId29"/>
                    <a:stretch/>
                  </pic:blipFill>
                  <pic:spPr>
                    <a:xfrm>
                      <a:ext cx="3102610" cy="211518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791210</wp:posOffset>
                </wp:positionH>
                <wp:positionV relativeFrom="paragraph">
                  <wp:posOffset>4559935</wp:posOffset>
                </wp:positionV>
                <wp:extent cx="5699760" cy="161290"/>
                <wp:wrapNone/>
                <wp:docPr id="102" name="Shape 102"/>
                <a:graphic xmlns:a="http://schemas.openxmlformats.org/drawingml/2006/main">
                  <a:graphicData uri="http://schemas.microsoft.com/office/word/2010/wordprocessingShape">
                    <wps:wsp>
                      <wps:cNvSpPr txBox="1"/>
                      <wps:spPr>
                        <a:xfrm>
                          <a:ext cx="5699760" cy="161290"/>
                        </a:xfrm>
                        <a:prstGeom prst="rect"/>
                        <a:noFill/>
                      </wps:spPr>
                      <wps:txbx>
                        <w:txbxContent>
                          <w:p>
                            <w:pPr>
                              <w:pStyle w:val="Style40"/>
                              <w:keepNext w:val="0"/>
                              <w:keepLines w:val="0"/>
                              <w:widowControl w:val="0"/>
                              <w:shd w:val="clear" w:color="auto" w:fill="auto"/>
                              <w:bidi w:val="0"/>
                              <w:spacing w:before="0" w:after="0" w:line="316"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w:t>
                            </w:r>
                            <w:r>
                              <w:rPr>
                                <w:rFonts w:ascii="Times New Roman" w:eastAsia="Times New Roman" w:hAnsi="Times New Roman" w:cs="Times New Roman"/>
                                <w:color w:val="000000"/>
                                <w:spacing w:val="0"/>
                                <w:w w:val="100"/>
                                <w:position w:val="0"/>
                              </w:rPr>
                              <w:t>--</w:t>
                            </w:r>
                            <w:r>
                              <w:rPr>
                                <w:color w:val="000000"/>
                                <w:spacing w:val="0"/>
                                <w:w w:val="100"/>
                                <w:position w:val="0"/>
                              </w:rPr>
                              <w:t>微找</w:t>
                            </w:r>
                            <w:r>
                              <w:rPr>
                                <w:rFonts w:ascii="Times New Roman" w:eastAsia="Times New Roman" w:hAnsi="Times New Roman" w:cs="Times New Roman"/>
                                <w:color w:val="000000"/>
                                <w:spacing w:val="0"/>
                                <w:w w:val="100"/>
                                <w:position w:val="0"/>
                              </w:rPr>
                              <w:t>SaaS</w:t>
                            </w:r>
                            <w:r>
                              <w:rPr>
                                <w:color w:val="000000"/>
                                <w:spacing w:val="0"/>
                                <w:w w:val="100"/>
                                <w:position w:val="0"/>
                              </w:rPr>
                              <w:t>工具直播带货实时大屏页面</w:t>
                            </w:r>
                          </w:p>
                        </w:txbxContent>
                      </wps:txbx>
                      <wps:bodyPr lIns="0" tIns="0" rIns="0" bIns="0">
                        <a:noAutoFit/>
                      </wps:bodyPr>
                    </wps:wsp>
                  </a:graphicData>
                </a:graphic>
              </wp:anchor>
            </w:drawing>
          </mc:Choice>
          <mc:Fallback>
            <w:pict>
              <v:shape id="_x0000_s1128" type="#_x0000_t202" style="position:absolute;margin-left:62.300000000000004pt;margin-top:359.05000000000001pt;width:448.80000000000001pt;height:12.700000000000001pt;z-index:25165773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316" w:lineRule="exact"/>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WEIQ</w:t>
                      </w:r>
                      <w:r>
                        <w:rPr>
                          <w:color w:val="000000"/>
                          <w:spacing w:val="0"/>
                          <w:w w:val="100"/>
                          <w:position w:val="0"/>
                        </w:rPr>
                        <w:t>红人营销平台</w:t>
                      </w:r>
                      <w:r>
                        <w:rPr>
                          <w:rFonts w:ascii="Times New Roman" w:eastAsia="Times New Roman" w:hAnsi="Times New Roman" w:cs="Times New Roman"/>
                          <w:color w:val="000000"/>
                          <w:spacing w:val="0"/>
                          <w:w w:val="100"/>
                          <w:position w:val="0"/>
                        </w:rPr>
                        <w:t>--</w:t>
                      </w:r>
                      <w:r>
                        <w:rPr>
                          <w:color w:val="000000"/>
                          <w:spacing w:val="0"/>
                          <w:w w:val="100"/>
                          <w:position w:val="0"/>
                        </w:rPr>
                        <w:t>微找</w:t>
                      </w:r>
                      <w:r>
                        <w:rPr>
                          <w:rFonts w:ascii="Times New Roman" w:eastAsia="Times New Roman" w:hAnsi="Times New Roman" w:cs="Times New Roman"/>
                          <w:color w:val="000000"/>
                          <w:spacing w:val="0"/>
                          <w:w w:val="100"/>
                          <w:position w:val="0"/>
                        </w:rPr>
                        <w:t>SaaS</w:t>
                      </w:r>
                      <w:r>
                        <w:rPr>
                          <w:color w:val="000000"/>
                          <w:spacing w:val="0"/>
                          <w:w w:val="100"/>
                          <w:position w:val="0"/>
                        </w:rPr>
                        <w:t>工具直播带货实时大屏页面</w:t>
                      </w:r>
                    </w:p>
                  </w:txbxContent>
                </v:textbox>
                <w10:wrap anchorx="page"/>
              </v:shape>
            </w:pict>
          </mc:Fallback>
        </mc:AlternateContent>
      </w:r>
      <w:r>
        <mc:AlternateContent>
          <mc:Choice Requires="wps">
            <w:drawing>
              <wp:anchor distT="3026410" distB="1475105" distL="0" distR="0" simplePos="0" relativeHeight="125829444" behindDoc="0" locked="0" layoutInCell="1" allowOverlap="1">
                <wp:simplePos x="0" y="0"/>
                <wp:positionH relativeFrom="page">
                  <wp:posOffset>3013075</wp:posOffset>
                </wp:positionH>
                <wp:positionV relativeFrom="paragraph">
                  <wp:posOffset>3026410</wp:posOffset>
                </wp:positionV>
                <wp:extent cx="1167130" cy="295910"/>
                <wp:wrapTopAndBottom/>
                <wp:docPr id="104" name="Shape 104"/>
                <a:graphic xmlns:a="http://schemas.openxmlformats.org/drawingml/2006/main">
                  <a:graphicData uri="http://schemas.microsoft.com/office/word/2010/wordprocessingShape">
                    <wps:wsp>
                      <wps:cNvSpPr txBox="1"/>
                      <wps:spPr>
                        <a:xfrm>
                          <a:ext cx="1167130" cy="295910"/>
                        </a:xfrm>
                        <a:prstGeom prst="rect"/>
                        <a:noFill/>
                      </wps:spPr>
                      <wps:txbx>
                        <w:txbxContent>
                          <w:p>
                            <w:pPr>
                              <w:pStyle w:val="Style25"/>
                              <w:keepNext w:val="0"/>
                              <w:keepLines w:val="0"/>
                              <w:widowControl w:val="0"/>
                              <w:pBdr>
                                <w:top w:val="single" w:sz="0" w:space="0" w:color="222443"/>
                                <w:left w:val="single" w:sz="0" w:space="0" w:color="222443"/>
                                <w:bottom w:val="single" w:sz="0" w:space="0" w:color="222443"/>
                                <w:right w:val="single" w:sz="0" w:space="0" w:color="222443"/>
                              </w:pBdr>
                              <w:shd w:val="clear" w:color="auto" w:fill="222443"/>
                              <w:bidi w:val="0"/>
                              <w:spacing w:before="0" w:after="0" w:line="240" w:lineRule="auto"/>
                              <w:ind w:left="0" w:right="0" w:firstLine="900"/>
                              <w:jc w:val="left"/>
                              <w:rPr>
                                <w:sz w:val="8"/>
                                <w:szCs w:val="8"/>
                              </w:rPr>
                            </w:pPr>
                            <w:r>
                              <w:rPr>
                                <w:rFonts w:ascii="Arial" w:eastAsia="Arial" w:hAnsi="Arial" w:cs="Arial"/>
                                <w:b/>
                                <w:bCs/>
                                <w:color w:val="8A8A8B"/>
                                <w:spacing w:val="0"/>
                                <w:w w:val="100"/>
                                <w:position w:val="0"/>
                                <w:sz w:val="8"/>
                                <w:szCs w:val="8"/>
                              </w:rPr>
                              <w:t>IGMV)</w:t>
                            </w:r>
                          </w:p>
                          <w:p>
                            <w:pPr>
                              <w:pStyle w:val="Style25"/>
                              <w:keepNext w:val="0"/>
                              <w:keepLines w:val="0"/>
                              <w:widowControl w:val="0"/>
                              <w:pBdr>
                                <w:top w:val="single" w:sz="0" w:space="0" w:color="222443"/>
                                <w:left w:val="single" w:sz="0" w:space="0" w:color="222443"/>
                                <w:bottom w:val="single" w:sz="0" w:space="0" w:color="222443"/>
                                <w:right w:val="single" w:sz="0" w:space="0" w:color="222443"/>
                              </w:pBdr>
                              <w:shd w:val="clear" w:color="auto" w:fill="222443"/>
                              <w:bidi w:val="0"/>
                              <w:spacing w:before="0" w:after="0" w:line="223" w:lineRule="auto"/>
                              <w:ind w:left="0" w:right="0" w:firstLine="0"/>
                              <w:jc w:val="left"/>
                              <w:rPr>
                                <w:sz w:val="28"/>
                                <w:szCs w:val="28"/>
                              </w:rPr>
                            </w:pPr>
                            <w:r>
                              <w:rPr>
                                <w:rFonts w:ascii="Arial" w:eastAsia="Arial" w:hAnsi="Arial" w:cs="Arial"/>
                                <w:color w:val="E4B768"/>
                                <w:spacing w:val="0"/>
                                <w:w w:val="100"/>
                                <w:position w:val="0"/>
                                <w:sz w:val="28"/>
                                <w:szCs w:val="28"/>
                              </w:rPr>
                              <w:t>¥5.628.658.30</w:t>
                            </w:r>
                          </w:p>
                        </w:txbxContent>
                      </wps:txbx>
                      <wps:bodyPr lIns="0" tIns="0" rIns="0" bIns="0">
                        <a:noAutoFit/>
                      </wps:bodyPr>
                    </wps:wsp>
                  </a:graphicData>
                </a:graphic>
              </wp:anchor>
            </w:drawing>
          </mc:Choice>
          <mc:Fallback>
            <w:pict>
              <v:shape id="_x0000_s1130" type="#_x0000_t202" style="position:absolute;margin-left:237.25pt;margin-top:238.30000000000001pt;width:91.900000000000006pt;height:23.300000000000001pt;z-index:-125829309;mso-wrap-distance-left:0;mso-wrap-distance-top:238.30000000000001pt;mso-wrap-distance-right:0;mso-wrap-distance-bottom:116.15000000000001pt;mso-position-horizontal-relative:page" filled="f" stroked="f">
                <v:textbox inset="0,0,0,0">
                  <w:txbxContent>
                    <w:p>
                      <w:pPr>
                        <w:pStyle w:val="Style25"/>
                        <w:keepNext w:val="0"/>
                        <w:keepLines w:val="0"/>
                        <w:widowControl w:val="0"/>
                        <w:pBdr>
                          <w:top w:val="single" w:sz="0" w:space="0" w:color="222443"/>
                          <w:left w:val="single" w:sz="0" w:space="0" w:color="222443"/>
                          <w:bottom w:val="single" w:sz="0" w:space="0" w:color="222443"/>
                          <w:right w:val="single" w:sz="0" w:space="0" w:color="222443"/>
                        </w:pBdr>
                        <w:shd w:val="clear" w:color="auto" w:fill="222443"/>
                        <w:bidi w:val="0"/>
                        <w:spacing w:before="0" w:after="0" w:line="240" w:lineRule="auto"/>
                        <w:ind w:left="0" w:right="0" w:firstLine="900"/>
                        <w:jc w:val="left"/>
                        <w:rPr>
                          <w:sz w:val="8"/>
                          <w:szCs w:val="8"/>
                        </w:rPr>
                      </w:pPr>
                      <w:r>
                        <w:rPr>
                          <w:rFonts w:ascii="Arial" w:eastAsia="Arial" w:hAnsi="Arial" w:cs="Arial"/>
                          <w:b/>
                          <w:bCs/>
                          <w:color w:val="8A8A8B"/>
                          <w:spacing w:val="0"/>
                          <w:w w:val="100"/>
                          <w:position w:val="0"/>
                          <w:sz w:val="8"/>
                          <w:szCs w:val="8"/>
                        </w:rPr>
                        <w:t>IGMV)</w:t>
                      </w:r>
                    </w:p>
                    <w:p>
                      <w:pPr>
                        <w:pStyle w:val="Style25"/>
                        <w:keepNext w:val="0"/>
                        <w:keepLines w:val="0"/>
                        <w:widowControl w:val="0"/>
                        <w:pBdr>
                          <w:top w:val="single" w:sz="0" w:space="0" w:color="222443"/>
                          <w:left w:val="single" w:sz="0" w:space="0" w:color="222443"/>
                          <w:bottom w:val="single" w:sz="0" w:space="0" w:color="222443"/>
                          <w:right w:val="single" w:sz="0" w:space="0" w:color="222443"/>
                        </w:pBdr>
                        <w:shd w:val="clear" w:color="auto" w:fill="222443"/>
                        <w:bidi w:val="0"/>
                        <w:spacing w:before="0" w:after="0" w:line="223" w:lineRule="auto"/>
                        <w:ind w:left="0" w:right="0" w:firstLine="0"/>
                        <w:jc w:val="left"/>
                        <w:rPr>
                          <w:sz w:val="28"/>
                          <w:szCs w:val="28"/>
                        </w:rPr>
                      </w:pPr>
                      <w:r>
                        <w:rPr>
                          <w:rFonts w:ascii="Arial" w:eastAsia="Arial" w:hAnsi="Arial" w:cs="Arial"/>
                          <w:color w:val="E4B768"/>
                          <w:spacing w:val="0"/>
                          <w:w w:val="100"/>
                          <w:position w:val="0"/>
                          <w:sz w:val="28"/>
                          <w:szCs w:val="28"/>
                        </w:rPr>
                        <w:t>¥5.628.658.30</w:t>
                      </w:r>
                    </w:p>
                  </w:txbxContent>
                </v:textbox>
                <w10:wrap type="topAndBottom" anchorx="page"/>
              </v:shape>
            </w:pict>
          </mc:Fallback>
        </mc:AlternateContent>
      </w:r>
      <w:r>
        <w:drawing>
          <wp:anchor distT="2636520" distB="716280" distL="0" distR="0" simplePos="0" relativeHeight="125829446" behindDoc="0" locked="0" layoutInCell="1" allowOverlap="1">
            <wp:simplePos x="0" y="0"/>
            <wp:positionH relativeFrom="page">
              <wp:posOffset>4979035</wp:posOffset>
            </wp:positionH>
            <wp:positionV relativeFrom="paragraph">
              <wp:posOffset>2636520</wp:posOffset>
            </wp:positionV>
            <wp:extent cx="743585" cy="1444625"/>
            <wp:wrapTopAndBottom/>
            <wp:docPr id="106" name="Shape 106"/>
            <a:graphic xmlns:a="http://schemas.openxmlformats.org/drawingml/2006/main">
              <a:graphicData uri="http://schemas.openxmlformats.org/drawingml/2006/picture">
                <pic:pic xmlns:pic="http://schemas.openxmlformats.org/drawingml/2006/picture">
                  <pic:nvPicPr>
                    <pic:cNvPr id="107" name="Picture box 107"/>
                    <pic:cNvPicPr/>
                  </pic:nvPicPr>
                  <pic:blipFill>
                    <a:blip r:embed="rId31"/>
                    <a:stretch/>
                  </pic:blipFill>
                  <pic:spPr>
                    <a:xfrm>
                      <a:ext cx="743585" cy="1444625"/>
                    </a:xfrm>
                    <a:prstGeom prst="rect"/>
                  </pic:spPr>
                </pic:pic>
              </a:graphicData>
            </a:graphic>
          </wp:anchor>
        </w:drawing>
      </w:r>
    </w:p>
    <w:p>
      <w:pPr>
        <w:pStyle w:val="Style2"/>
        <w:keepNext w:val="0"/>
        <w:keepLines w:val="0"/>
        <w:widowControl w:val="0"/>
        <w:shd w:val="clear" w:color="auto" w:fill="auto"/>
        <w:bidi w:val="0"/>
        <w:spacing w:before="0" w:after="140" w:line="316" w:lineRule="exact"/>
        <w:ind w:left="0" w:right="0" w:firstLine="0"/>
        <w:jc w:val="left"/>
      </w:pPr>
      <w:r>
        <w:rPr>
          <w:color w:val="000000"/>
          <w:spacing w:val="0"/>
          <w:w w:val="100"/>
          <w:position w:val="0"/>
        </w:rPr>
        <w:t>（二）红人经济生态链创新业务板块</w:t>
      </w:r>
    </w:p>
    <w:p>
      <w:pPr>
        <w:pStyle w:val="Style25"/>
        <w:keepNext w:val="0"/>
        <w:keepLines w:val="0"/>
        <w:widowControl w:val="0"/>
        <w:shd w:val="clear" w:color="auto" w:fill="auto"/>
        <w:bidi w:val="0"/>
        <w:spacing w:before="0" w:after="140" w:line="316" w:lineRule="exact"/>
        <w:ind w:left="0" w:right="0" w:firstLine="0"/>
        <w:jc w:val="left"/>
      </w:pPr>
      <w:r>
        <w:rPr>
          <w:rFonts w:ascii="Times New Roman" w:eastAsia="Times New Roman" w:hAnsi="Times New Roman" w:cs="Times New Roman"/>
          <w:color w:val="000000"/>
          <w:spacing w:val="0"/>
          <w:w w:val="100"/>
          <w:position w:val="0"/>
          <w:sz w:val="24"/>
          <w:szCs w:val="24"/>
        </w:rPr>
        <w:t>1. IMSOCIAL</w:t>
      </w:r>
      <w:r>
        <w:rPr>
          <w:color w:val="000000"/>
          <w:spacing w:val="0"/>
          <w:w w:val="100"/>
          <w:position w:val="0"/>
        </w:rPr>
        <w:t>红人加速器</w:t>
      </w:r>
    </w:p>
    <w:p>
      <w:pPr>
        <w:pStyle w:val="Style2"/>
        <w:keepNext w:val="0"/>
        <w:keepLines w:val="0"/>
        <w:widowControl w:val="0"/>
        <w:shd w:val="clear" w:color="auto" w:fill="auto"/>
        <w:bidi w:val="0"/>
        <w:spacing w:before="0" w:after="0" w:line="316" w:lineRule="exact"/>
        <w:ind w:left="0" w:right="0" w:firstLine="420"/>
        <w:jc w:val="both"/>
      </w:pP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红人加速器是红人（内容创业者）的成长加速平台。</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红人 加速器致力于打造红人经济良性资源生态，为不同阶段的红人和</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提供全链路赋 能加速服务，包括红人培训、内容创意运营、商业托管、</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孵化、品牌传播、资本对 接等一站式解决方案。</w:t>
      </w:r>
    </w:p>
    <w:p>
      <w:pPr>
        <w:pStyle w:val="Style2"/>
        <w:keepNext w:val="0"/>
        <w:keepLines w:val="0"/>
        <w:widowControl w:val="0"/>
        <w:shd w:val="clear" w:color="auto" w:fill="auto"/>
        <w:bidi w:val="0"/>
        <w:spacing w:before="0" w:after="140" w:line="316" w:lineRule="exact"/>
        <w:ind w:left="0" w:right="0" w:firstLine="420"/>
        <w:jc w:val="both"/>
      </w:pPr>
      <w:r>
        <w:rPr>
          <w:color w:val="000000"/>
          <w:spacing w:val="0"/>
          <w:w w:val="100"/>
          <w:position w:val="0"/>
        </w:rPr>
        <w:t>现阶段</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红人加速器进行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红人厂牌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化赋能运营，根据机构、明星、个 人以及</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各自不同的发展阶段提供差异化服务：为成熟期红人厂牌提供人才输出、</w:t>
      </w:r>
      <w:r>
        <w:rPr>
          <w:rFonts w:ascii="Times New Roman" w:eastAsia="Times New Roman" w:hAnsi="Times New Roman" w:cs="Times New Roman"/>
          <w:color w:val="000000"/>
          <w:spacing w:val="0"/>
          <w:w w:val="100"/>
          <w:position w:val="0"/>
          <w:sz w:val="24"/>
          <w:szCs w:val="24"/>
        </w:rPr>
        <w:t xml:space="preserve">IP </w:t>
      </w:r>
      <w:r>
        <w:rPr>
          <w:color w:val="000000"/>
          <w:spacing w:val="0"/>
          <w:w w:val="100"/>
          <w:position w:val="0"/>
        </w:rPr>
        <w:t>加速服务、资本对接等深度赋能服务，帮助其拓展市场赛道；为成长期红人厂牌提供 粉丝运营、内容创意运营、机构品牌传播等加速赋能服务，帮助其扩大市场影响力; 为种子期红人厂牌提供商业变现、红人孵化、人力工商解决方案等基础赋能服务，帮 助其快速成长。</w:t>
      </w:r>
      <w:r>
        <w:br w:type="page"/>
      </w:r>
    </w:p>
    <w:p>
      <w:pPr>
        <w:pStyle w:val="Style104"/>
        <w:keepNext w:val="0"/>
        <w:keepLines w:val="0"/>
        <w:widowControl w:val="0"/>
        <w:shd w:val="clear" w:color="auto" w:fill="auto"/>
        <w:bidi w:val="0"/>
        <w:spacing w:before="0" w:after="120" w:line="240" w:lineRule="auto"/>
        <w:ind w:left="0" w:right="0" w:firstLine="0"/>
        <w:jc w:val="center"/>
      </w:pPr>
      <w:r>
        <w:rPr>
          <w:rFonts w:ascii="Arial" w:eastAsia="Arial" w:hAnsi="Arial" w:cs="Arial"/>
          <w:b/>
          <w:bCs/>
          <w:color w:val="DD8144"/>
          <w:spacing w:val="0"/>
          <w:w w:val="100"/>
          <w:position w:val="0"/>
        </w:rPr>
        <w:t>IMSOCIAIHA</w:t>
      </w:r>
      <w:r>
        <w:rPr>
          <w:color w:val="DD8144"/>
          <w:spacing w:val="0"/>
          <w:w w:val="100"/>
          <w:position w:val="0"/>
        </w:rPr>
        <w:t>加速器赋能及合作的红人厂牌</w:t>
      </w:r>
      <w:r>
        <w:rPr>
          <w:rFonts w:ascii="SimSun" w:eastAsia="SimSun" w:hAnsi="SimSun" w:cs="SimSun"/>
          <w:b/>
          <w:bCs/>
          <w:color w:val="DD8144"/>
          <w:spacing w:val="0"/>
          <w:w w:val="100"/>
          <w:position w:val="0"/>
          <w:sz w:val="26"/>
          <w:szCs w:val="26"/>
        </w:rPr>
        <w:t>（</w:t>
      </w:r>
      <w:r>
        <w:rPr>
          <w:color w:val="DD8144"/>
          <w:spacing w:val="0"/>
          <w:w w:val="100"/>
          <w:position w:val="0"/>
        </w:rPr>
        <w:t>部分）</w:t>
      </w:r>
    </w:p>
    <w:p>
      <w:pPr>
        <w:widowControl w:val="0"/>
        <w:spacing w:line="1" w:lineRule="exact"/>
      </w:pPr>
      <w:r>
        <mc:AlternateContent>
          <mc:Choice Requires="wps">
            <w:drawing>
              <wp:anchor distT="0" distB="0" distL="0" distR="1405255" simplePos="0" relativeHeight="125829447" behindDoc="0" locked="0" layoutInCell="1" allowOverlap="1">
                <wp:simplePos x="0" y="0"/>
                <wp:positionH relativeFrom="page">
                  <wp:posOffset>1214120</wp:posOffset>
                </wp:positionH>
                <wp:positionV relativeFrom="paragraph">
                  <wp:posOffset>0</wp:posOffset>
                </wp:positionV>
                <wp:extent cx="3368040" cy="1670050"/>
                <wp:wrapTopAndBottom/>
                <wp:docPr id="108" name="Shape 108"/>
                <a:graphic xmlns:a="http://schemas.openxmlformats.org/drawingml/2006/main">
                  <a:graphicData uri="http://schemas.microsoft.com/office/word/2010/wordprocessingShape">
                    <wps:wsp>
                      <wps:cNvSpPr txBox="1"/>
                      <wps:spPr>
                        <a:xfrm>
                          <a:ext cx="3368040" cy="1670050"/>
                        </a:xfrm>
                        <a:prstGeom prst="rect"/>
                        <a:noFill/>
                      </wps:spPr>
                      <wps:txbx>
                        <w:txbxContent>
                          <w:tbl>
                            <w:tblPr>
                              <w:tblOverlap w:val="never"/>
                              <w:jc w:val="left"/>
                              <w:tblLayout w:type="fixed"/>
                            </w:tblPr>
                            <w:tblGrid>
                              <w:gridCol w:w="1018"/>
                              <w:gridCol w:w="1109"/>
                              <w:gridCol w:w="1090"/>
                              <w:gridCol w:w="1229"/>
                              <w:gridCol w:w="859"/>
                            </w:tblGrid>
                            <w:tr>
                              <w:trPr>
                                <w:tblHeader/>
                                <w:trHeight w:val="37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80"/>
                                    <w:jc w:val="left"/>
                                    <w:rPr>
                                      <w:sz w:val="14"/>
                                      <w:szCs w:val="14"/>
                                    </w:rPr>
                                  </w:pPr>
                                  <w:r>
                                    <w:rPr>
                                      <w:rFonts w:ascii="SimHei" w:eastAsia="SimHei" w:hAnsi="SimHei" w:cs="SimHei"/>
                                      <w:color w:val="464646"/>
                                      <w:spacing w:val="0"/>
                                      <w:w w:val="100"/>
                                      <w:position w:val="0"/>
                                      <w:sz w:val="14"/>
                                      <w:szCs w:val="14"/>
                                    </w:rPr>
                                    <w:t>营里</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717172"/>
                                      <w:spacing w:val="0"/>
                                      <w:w w:val="100"/>
                                      <w:position w:val="0"/>
                                      <w:sz w:val="14"/>
                                      <w:szCs w:val="14"/>
                                    </w:rPr>
                                    <w:t>匚*</w:t>
                                  </w:r>
                                  <w:r>
                                    <w:rPr>
                                      <w:rFonts w:ascii="Arial" w:eastAsia="Arial" w:hAnsi="Arial" w:cs="Arial"/>
                                      <w:b/>
                                      <w:bCs/>
                                      <w:color w:val="717172"/>
                                      <w:spacing w:val="0"/>
                                      <w:w w:val="100"/>
                                      <w:position w:val="0"/>
                                      <w:sz w:val="15"/>
                                      <w:szCs w:val="15"/>
                                    </w:rPr>
                                    <w:t>18</w:t>
                                  </w:r>
                                </w:p>
                              </w:tc>
                              <w:tc>
                                <w:tcPr>
                                  <w:gridSpan w:val="2"/>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120" w:after="0" w:line="240" w:lineRule="auto"/>
                                    <w:ind w:left="0" w:right="0" w:firstLine="240"/>
                                    <w:jc w:val="both"/>
                                    <w:rPr>
                                      <w:sz w:val="8"/>
                                      <w:szCs w:val="8"/>
                                    </w:rPr>
                                  </w:pPr>
                                  <w:r>
                                    <w:rPr>
                                      <w:rFonts w:ascii="Arial" w:eastAsia="Arial" w:hAnsi="Arial" w:cs="Arial"/>
                                      <w:b/>
                                      <w:bCs/>
                                      <w:color w:val="BC0E1A"/>
                                      <w:spacing w:val="0"/>
                                      <w:w w:val="100"/>
                                      <w:position w:val="0"/>
                                      <w:sz w:val="8"/>
                                      <w:szCs w:val="8"/>
                                    </w:rPr>
                                    <w:t>G</w:t>
                                  </w:r>
                                </w:p>
                              </w:tc>
                            </w:tr>
                            <w:tr>
                              <w:trPr>
                                <w:trHeight w:val="139"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717172"/>
                                      <w:spacing w:val="0"/>
                                      <w:w w:val="100"/>
                                      <w:position w:val="0"/>
                                      <w:sz w:val="10"/>
                                      <w:szCs w:val="10"/>
                                    </w:rPr>
                                    <w:t>■*</w:t>
                                  </w:r>
                                  <w:r>
                                    <w:rPr>
                                      <w:rFonts w:ascii="Arial" w:eastAsia="Arial" w:hAnsi="Arial" w:cs="Arial"/>
                                      <w:color w:val="717172"/>
                                      <w:spacing w:val="0"/>
                                      <w:w w:val="100"/>
                                      <w:position w:val="0"/>
                                      <w:sz w:val="8"/>
                                      <w:szCs w:val="8"/>
                                    </w:rPr>
                                    <w:t>»«««</w:t>
                                  </w:r>
                                  <w:r>
                                    <w:rPr>
                                      <w:rFonts w:ascii="SimHei" w:eastAsia="SimHei" w:hAnsi="SimHei" w:cs="SimHei"/>
                                      <w:color w:val="717172"/>
                                      <w:spacing w:val="0"/>
                                      <w:w w:val="100"/>
                                      <w:position w:val="0"/>
                                      <w:sz w:val="10"/>
                                      <w:szCs w:val="10"/>
                                    </w:rPr>
                                    <w:t xml:space="preserve"> </w:t>
                                  </w:r>
                                  <w:r>
                                    <w:rPr>
                                      <w:rFonts w:ascii="SimHei" w:eastAsia="SimHei" w:hAnsi="SimHei" w:cs="SimHei"/>
                                      <w:color w:val="717172"/>
                                      <w:spacing w:val="0"/>
                                      <w:w w:val="100"/>
                                      <w:position w:val="0"/>
                                      <w:sz w:val="10"/>
                                      <w:szCs w:val="10"/>
                                    </w:rPr>
                                    <w:t xml:space="preserve">的参 </w:t>
                                  </w:r>
                                  <w:r>
                                    <w:rPr>
                                      <w:rFonts w:ascii="Arial" w:eastAsia="Arial" w:hAnsi="Arial" w:cs="Arial"/>
                                      <w:b/>
                                      <w:bCs/>
                                      <w:color w:val="717172"/>
                                      <w:spacing w:val="0"/>
                                      <w:w w:val="100"/>
                                      <w:position w:val="0"/>
                                      <w:sz w:val="11"/>
                                      <w:szCs w:val="11"/>
                                    </w:rPr>
                                    <w:t>9!</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■哆厂</w:t>
                                  </w:r>
                                  <w:r>
                                    <w:rPr>
                                      <w:rFonts w:ascii="Arial" w:eastAsia="Arial" w:hAnsi="Arial" w:cs="Arial"/>
                                      <w:b/>
                                      <w:bCs/>
                                      <w:color w:val="717172"/>
                                      <w:spacing w:val="0"/>
                                      <w:w w:val="100"/>
                                      <w:position w:val="0"/>
                                      <w:sz w:val="11"/>
                                      <w:szCs w:val="11"/>
                                    </w:rPr>
                                    <w:t>n</w:t>
                                  </w:r>
                                  <w:r>
                                    <w:rPr>
                                      <w:rFonts w:ascii="SimHei" w:eastAsia="SimHei" w:hAnsi="SimHei" w:cs="SimHei"/>
                                      <w:color w:val="717172"/>
                                      <w:spacing w:val="0"/>
                                      <w:w w:val="100"/>
                                      <w:position w:val="0"/>
                                      <w:sz w:val="10"/>
                                      <w:szCs w:val="10"/>
                                    </w:rPr>
                                    <w:t>代去明</w:t>
                                  </w:r>
                                  <w:r>
                                    <w:rPr>
                                      <w:rFonts w:ascii="SimHei" w:eastAsia="SimHei" w:hAnsi="SimHei" w:cs="SimHei"/>
                                      <w:color w:val="717172"/>
                                      <w:spacing w:val="0"/>
                                      <w:w w:val="100"/>
                                      <w:position w:val="0"/>
                                      <w:sz w:val="10"/>
                                      <w:szCs w:val="10"/>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717172"/>
                                      <w:spacing w:val="0"/>
                                      <w:w w:val="100"/>
                                      <w:position w:val="0"/>
                                      <w:sz w:val="10"/>
                                      <w:szCs w:val="10"/>
                                    </w:rPr>
                                    <w:t>七炉创场厂牌代衰</w:t>
                                  </w:r>
                                  <w:r>
                                    <w:rPr>
                                      <w:rFonts w:ascii="Arial" w:eastAsia="Arial" w:hAnsi="Arial" w:cs="Arial"/>
                                      <w:b/>
                                      <w:bCs/>
                                      <w:color w:val="717172"/>
                                      <w:spacing w:val="0"/>
                                      <w:w w:val="100"/>
                                      <w:position w:val="0"/>
                                      <w:sz w:val="11"/>
                                      <w:szCs w:val="11"/>
                                    </w:rPr>
                                    <w:t>a</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717172"/>
                                      <w:spacing w:val="0"/>
                                      <w:w w:val="100"/>
                                      <w:position w:val="0"/>
                                      <w:sz w:val="11"/>
                                      <w:szCs w:val="11"/>
                                    </w:rPr>
                                    <w:t xml:space="preserve">AIM </w:t>
                                  </w:r>
                                  <w:r>
                                    <w:rPr>
                                      <w:rFonts w:ascii="SimHei" w:eastAsia="SimHei" w:hAnsi="SimHei" w:cs="SimHei"/>
                                      <w:color w:val="717172"/>
                                      <w:spacing w:val="0"/>
                                      <w:w w:val="100"/>
                                      <w:position w:val="0"/>
                                      <w:sz w:val="10"/>
                                      <w:szCs w:val="10"/>
                                    </w:rPr>
                                    <w:t>内容实■宣</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464646"/>
                                      <w:spacing w:val="0"/>
                                      <w:w w:val="100"/>
                                      <w:position w:val="0"/>
                                      <w:sz w:val="12"/>
                                      <w:szCs w:val="12"/>
                                    </w:rPr>
                                    <w:t>XMSRMI</w:t>
                                  </w:r>
                                </w:p>
                              </w:tc>
                            </w:tr>
                            <w:tr>
                              <w:trPr>
                                <w:trHeight w:val="144"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11"/>
                                      <w:szCs w:val="11"/>
                                    </w:rPr>
                                  </w:pPr>
                                  <w:r>
                                    <w:rPr>
                                      <w:rFonts w:ascii="SimHei" w:eastAsia="SimHei" w:hAnsi="SimHei" w:cs="SimHei"/>
                                      <w:color w:val="808080"/>
                                      <w:spacing w:val="0"/>
                                      <w:w w:val="100"/>
                                      <w:position w:val="0"/>
                                      <w:sz w:val="10"/>
                                      <w:szCs w:val="10"/>
                                    </w:rPr>
                                    <w:t>人：</w:t>
                                  </w:r>
                                  <w:r>
                                    <w:rPr>
                                      <w:rFonts w:ascii="Arial" w:eastAsia="Arial" w:hAnsi="Arial" w:cs="Arial"/>
                                      <w:b/>
                                      <w:bCs/>
                                      <w:color w:val="808080"/>
                                      <w:spacing w:val="0"/>
                                      <w:w w:val="100"/>
                                      <w:position w:val="0"/>
                                      <w:sz w:val="11"/>
                                      <w:szCs w:val="11"/>
                                    </w:rPr>
                                    <w:t>@Kevm«l</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646464"/>
                                      <w:spacing w:val="0"/>
                                      <w:w w:val="100"/>
                                      <w:position w:val="0"/>
                                      <w:sz w:val="10"/>
                                      <w:szCs w:val="10"/>
                                    </w:rPr>
                                    <w:t>暮大张伟.@董洁.</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人</w:t>
                                  </w:r>
                                  <w:r>
                                    <w:rPr>
                                      <w:rFonts w:ascii="Arial" w:eastAsia="Arial" w:hAnsi="Arial" w:cs="Arial"/>
                                      <w:color w:val="8A8A8B"/>
                                      <w:spacing w:val="0"/>
                                      <w:w w:val="100"/>
                                      <w:position w:val="0"/>
                                      <w:sz w:val="8"/>
                                      <w:szCs w:val="8"/>
                                    </w:rPr>
                                    <w:t>©</w:t>
                                  </w:r>
                                  <w:r>
                                    <w:rPr>
                                      <w:rFonts w:ascii="SimHei" w:eastAsia="SimHei" w:hAnsi="SimHei" w:cs="SimHei"/>
                                      <w:color w:val="8A8A8B"/>
                                      <w:spacing w:val="0"/>
                                      <w:w w:val="100"/>
                                      <w:position w:val="0"/>
                                      <w:sz w:val="10"/>
                                      <w:szCs w:val="10"/>
                                    </w:rPr>
                                    <w:t>天</w:t>
                                  </w:r>
                                  <w:r>
                                    <w:rPr>
                                      <w:rFonts w:ascii="SimHei" w:eastAsia="SimHei" w:hAnsi="SimHei" w:cs="SimHei"/>
                                      <w:color w:val="717172"/>
                                      <w:spacing w:val="0"/>
                                      <w:w w:val="100"/>
                                      <w:position w:val="0"/>
                                      <w:sz w:val="10"/>
                                      <w:szCs w:val="10"/>
                                    </w:rPr>
                                    <w:t>才小；</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寿注二次元</w:t>
                                  </w:r>
                                  <w:r>
                                    <w:rPr>
                                      <w:rFonts w:ascii="Arial" w:eastAsia="Arial" w:hAnsi="Arial" w:cs="Arial"/>
                                      <w:b/>
                                      <w:bCs/>
                                      <w:color w:val="717172"/>
                                      <w:spacing w:val="0"/>
                                      <w:w w:val="100"/>
                                      <w:position w:val="0"/>
                                      <w:sz w:val="11"/>
                                      <w:szCs w:val="11"/>
                                    </w:rPr>
                                    <w:t>JP</w:t>
                                  </w:r>
                                  <w:r>
                                    <w:rPr>
                                      <w:rFonts w:ascii="SimHei" w:eastAsia="SimHei" w:hAnsi="SimHei" w:cs="SimHei"/>
                                      <w:color w:val="717172"/>
                                      <w:spacing w:val="0"/>
                                      <w:w w:val="100"/>
                                      <w:position w:val="0"/>
                                      <w:sz w:val="10"/>
                                      <w:szCs w:val="10"/>
                                    </w:rPr>
                                    <w:t>和虐拟</w:t>
                                  </w:r>
                                </w:p>
                              </w:tc>
                              <w:tc>
                                <w:tcPr>
                                  <w:tcBorders/>
                                  <w:shd w:val="clear" w:color="auto" w:fill="FFFFFF"/>
                                  <w:vAlign w:val="top"/>
                                </w:tcPr>
                                <w:p>
                                  <w:pPr>
                                    <w:widowControl w:val="0"/>
                                    <w:rPr>
                                      <w:sz w:val="10"/>
                                      <w:szCs w:val="10"/>
                                    </w:rPr>
                                  </w:pPr>
                                </w:p>
                              </w:tc>
                            </w:tr>
                            <w:tr>
                              <w:trPr>
                                <w:trHeight w:val="139"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rPr>
                                      <w:sz w:val="10"/>
                                      <w:szCs w:val="10"/>
                                    </w:rPr>
                                  </w:pPr>
                                  <w:r>
                                    <w:rPr>
                                      <w:rFonts w:ascii="SimHei" w:eastAsia="SimHei" w:hAnsi="SimHei" w:cs="SimHei"/>
                                      <w:color w:val="717172"/>
                                      <w:spacing w:val="0"/>
                                      <w:w w:val="100"/>
                                      <w:position w:val="0"/>
                                      <w:sz w:val="10"/>
                                      <w:szCs w:val="10"/>
                                    </w:rPr>
                                    <w:t>辱季云滂等</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谷雷佳音.</w:t>
                                  </w:r>
                                  <w:r>
                                    <w:rPr>
                                      <w:rFonts w:ascii="SimHei" w:eastAsia="SimHei" w:hAnsi="SimHei" w:cs="SimHei"/>
                                      <w:color w:val="717172"/>
                                      <w:spacing w:val="0"/>
                                      <w:w w:val="100"/>
                                      <w:position w:val="0"/>
                                      <w:sz w:val="10"/>
                                      <w:szCs w:val="10"/>
                                    </w:rPr>
                                    <w:t>g</w:t>
                                  </w:r>
                                  <w:r>
                                    <w:rPr>
                                      <w:rFonts w:ascii="SimHei" w:eastAsia="SimHei" w:hAnsi="SimHei" w:cs="SimHei"/>
                                      <w:color w:val="717172"/>
                                      <w:spacing w:val="0"/>
                                      <w:w w:val="100"/>
                                      <w:position w:val="0"/>
                                      <w:sz w:val="10"/>
                                      <w:szCs w:val="10"/>
                                    </w:rPr>
                                    <w:t>意话.</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0"/>
                                      <w:szCs w:val="10"/>
                                    </w:rPr>
                                  </w:pPr>
                                  <w:r>
                                    <w:rPr>
                                      <w:rFonts w:ascii="SimHei" w:eastAsia="SimHei" w:hAnsi="SimHei" w:cs="SimHei"/>
                                      <w:color w:val="8A8A8B"/>
                                      <w:spacing w:val="0"/>
                                      <w:w w:val="100"/>
                                      <w:position w:val="0"/>
                                      <w:sz w:val="10"/>
                                      <w:szCs w:val="10"/>
                                    </w:rPr>
                                    <w:t>三</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A8A8B"/>
                                      <w:spacing w:val="0"/>
                                      <w:w w:val="100"/>
                                      <w:position w:val="0"/>
                                      <w:sz w:val="11"/>
                                      <w:szCs w:val="11"/>
                                    </w:rPr>
                                    <w:t>IP.</w:t>
                                  </w:r>
                                  <w:r>
                                    <w:rPr>
                                      <w:rFonts w:ascii="SimHei" w:eastAsia="SimHei" w:hAnsi="SimHei" w:cs="SimHei"/>
                                      <w:color w:val="717172"/>
                                      <w:spacing w:val="0"/>
                                      <w:w w:val="100"/>
                                      <w:position w:val="0"/>
                                      <w:sz w:val="10"/>
                                      <w:szCs w:val="10"/>
                                    </w:rPr>
                                    <w:t>代衰</w:t>
                                  </w:r>
                                  <w:r>
                                    <w:rPr>
                                      <w:rFonts w:ascii="Arial" w:eastAsia="Arial" w:hAnsi="Arial" w:cs="Arial"/>
                                      <w:smallCaps/>
                                      <w:color w:val="717172"/>
                                      <w:spacing w:val="0"/>
                                      <w:w w:val="100"/>
                                      <w:position w:val="0"/>
                                      <w:sz w:val="13"/>
                                      <w:szCs w:val="13"/>
                                    </w:rPr>
                                    <w:t>ip</w:t>
                                  </w:r>
                                  <w:r>
                                    <w:rPr>
                                      <w:rFonts w:ascii="SimHei" w:eastAsia="SimHei" w:hAnsi="SimHei" w:cs="SimHei"/>
                                      <w:color w:val="717172"/>
                                      <w:spacing w:val="0"/>
                                      <w:w w:val="100"/>
                                      <w:position w:val="0"/>
                                      <w:sz w:val="10"/>
                                      <w:szCs w:val="10"/>
                                    </w:rPr>
                                    <w:t>。处迪生</w:t>
                                  </w:r>
                                </w:p>
                              </w:tc>
                              <w:tc>
                                <w:tcPr>
                                  <w:tcBorders/>
                                  <w:shd w:val="clear" w:color="auto" w:fill="FFFFFF"/>
                                  <w:vAlign w:val="top"/>
                                </w:tcPr>
                                <w:p>
                                  <w:pPr>
                                    <w:widowControl w:val="0"/>
                                    <w:rPr>
                                      <w:sz w:val="10"/>
                                      <w:szCs w:val="10"/>
                                    </w:rPr>
                                  </w:pPr>
                                </w:p>
                              </w:tc>
                            </w:tr>
                            <w:tr>
                              <w:trPr>
                                <w:trHeight w:val="12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10"/>
                                      <w:szCs w:val="10"/>
                                    </w:rPr>
                                  </w:pPr>
                                  <w:r>
                                    <w:rPr>
                                      <w:rFonts w:ascii="Arial" w:eastAsia="Arial" w:hAnsi="Arial" w:cs="Arial"/>
                                      <w:b/>
                                      <w:bCs/>
                                      <w:color w:val="808080"/>
                                      <w:spacing w:val="0"/>
                                      <w:w w:val="100"/>
                                      <w:position w:val="0"/>
                                      <w:sz w:val="11"/>
                                      <w:szCs w:val="11"/>
                                    </w:rPr>
                                    <w:t>600</w:t>
                                  </w:r>
                                  <w:r>
                                    <w:rPr>
                                      <w:rFonts w:ascii="SimHei" w:eastAsia="SimHei" w:hAnsi="SimHei" w:cs="SimHei"/>
                                      <w:color w:val="808080"/>
                                      <w:spacing w:val="0"/>
                                      <w:w w:val="100"/>
                                      <w:position w:val="0"/>
                                      <w:sz w:val="10"/>
                                      <w:szCs w:val="10"/>
                                    </w:rPr>
                                    <w:t>余位</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10"/>
                                      <w:szCs w:val="10"/>
                                    </w:rPr>
                                  </w:pPr>
                                  <w:r>
                                    <w:rPr>
                                      <w:rFonts w:ascii="SimHei" w:eastAsia="SimHei" w:hAnsi="SimHei" w:cs="SimHei"/>
                                      <w:color w:val="717172"/>
                                      <w:spacing w:val="0"/>
                                      <w:w w:val="100"/>
                                      <w:position w:val="0"/>
                                      <w:sz w:val="10"/>
                                      <w:szCs w:val="10"/>
                                    </w:rPr>
                                    <w:t>等</w:t>
                                  </w:r>
                                  <w:r>
                                    <w:rPr>
                                      <w:rFonts w:ascii="Arial" w:eastAsia="Arial" w:hAnsi="Arial" w:cs="Arial"/>
                                      <w:b/>
                                      <w:bCs/>
                                      <w:color w:val="717172"/>
                                      <w:spacing w:val="0"/>
                                      <w:w w:val="100"/>
                                      <w:position w:val="0"/>
                                      <w:sz w:val="11"/>
                                      <w:szCs w:val="11"/>
                                    </w:rPr>
                                    <w:t>43</w:t>
                                  </w:r>
                                  <w:r>
                                    <w:rPr>
                                      <w:rFonts w:ascii="SimHei" w:eastAsia="SimHei" w:hAnsi="SimHei" w:cs="SimHei"/>
                                      <w:color w:val="717172"/>
                                      <w:spacing w:val="0"/>
                                      <w:w w:val="100"/>
                                      <w:position w:val="0"/>
                                      <w:sz w:val="10"/>
                                      <w:szCs w:val="10"/>
                                    </w:rPr>
                                    <w:t>个明</w:t>
                                  </w:r>
                                  <w:r>
                                    <w:rPr>
                                      <w:rFonts w:ascii="SimHei" w:eastAsia="SimHei" w:hAnsi="SimHei" w:cs="SimHei"/>
                                      <w:color w:val="717172"/>
                                      <w:spacing w:val="0"/>
                                      <w:w w:val="100"/>
                                      <w:position w:val="0"/>
                                      <w:sz w:val="10"/>
                                      <w:szCs w:val="10"/>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717172"/>
                                      <w:spacing w:val="0"/>
                                      <w:w w:val="100"/>
                                      <w:position w:val="0"/>
                                      <w:sz w:val="10"/>
                                      <w:szCs w:val="10"/>
                                    </w:rPr>
                                    <w:t>条橘故■做</w:t>
                                  </w:r>
                                  <w:r>
                                    <w:rPr>
                                      <w:rFonts w:ascii="Arial" w:eastAsia="Arial" w:hAnsi="Arial" w:cs="Arial"/>
                                      <w:b/>
                                      <w:bCs/>
                                      <w:color w:val="717172"/>
                                      <w:spacing w:val="0"/>
                                      <w:w w:val="100"/>
                                      <w:position w:val="0"/>
                                      <w:sz w:val="11"/>
                                      <w:szCs w:val="11"/>
                                    </w:rPr>
                                    <w:t>2</w:t>
                                  </w:r>
                                  <w:r>
                                    <w:rPr>
                                      <w:rFonts w:ascii="SimHei" w:eastAsia="SimHei" w:hAnsi="SimHei" w:cs="SimHei"/>
                                      <w:color w:val="717172"/>
                                      <w:spacing w:val="0"/>
                                      <w:w w:val="100"/>
                                      <w:position w:val="0"/>
                                      <w:sz w:val="10"/>
                                      <w:szCs w:val="10"/>
                                    </w:rPr>
                                    <w:t>亿</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小</w:t>
                                  </w:r>
                                  <w:r>
                                    <w:rPr>
                                      <w:rFonts w:ascii="Arial" w:eastAsia="Arial" w:hAnsi="Arial" w:cs="Arial"/>
                                      <w:b/>
                                      <w:bCs/>
                                      <w:color w:val="808080"/>
                                      <w:spacing w:val="0"/>
                                      <w:w w:val="100"/>
                                      <w:position w:val="0"/>
                                      <w:sz w:val="11"/>
                                      <w:szCs w:val="11"/>
                                    </w:rPr>
                                    <w:t xml:space="preserve">ML </w:t>
                                  </w:r>
                                  <w:r>
                                    <w:rPr>
                                      <w:rFonts w:ascii="SimHei" w:eastAsia="SimHei" w:hAnsi="SimHei" w:cs="SimHei"/>
                                      <w:color w:val="808080"/>
                                      <w:spacing w:val="0"/>
                                      <w:w w:val="100"/>
                                      <w:position w:val="0"/>
                                      <w:sz w:val="10"/>
                                      <w:szCs w:val="10"/>
                                    </w:rPr>
                                    <w:t>@■尔与波蛆</w:t>
                                  </w:r>
                                </w:p>
                              </w:tc>
                              <w:tc>
                                <w:tcPr>
                                  <w:vMerge w:val="restart"/>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8"/>
                                      <w:szCs w:val="8"/>
                                    </w:rPr>
                                  </w:pPr>
                                  <w:r>
                                    <w:rPr>
                                      <w:rFonts w:ascii="Times New Roman" w:eastAsia="Times New Roman" w:hAnsi="Times New Roman" w:cs="Times New Roman"/>
                                      <w:i/>
                                      <w:iCs/>
                                      <w:color w:val="AF7E99"/>
                                      <w:spacing w:val="0"/>
                                      <w:w w:val="100"/>
                                      <w:position w:val="0"/>
                                      <w:sz w:val="8"/>
                                      <w:szCs w:val="8"/>
                                    </w:rPr>
                                    <w:t>UK</w:t>
                                  </w:r>
                                  <w:r>
                                    <w:rPr>
                                      <w:rFonts w:ascii="Times New Roman" w:eastAsia="Times New Roman" w:hAnsi="Times New Roman" w:cs="Times New Roman"/>
                                      <w:i/>
                                      <w:iCs/>
                                      <w:color w:val="AF7E99"/>
                                      <w:spacing w:val="0"/>
                                      <w:w w:val="100"/>
                                      <w:position w:val="0"/>
                                      <w:sz w:val="8"/>
                                      <w:szCs w:val="8"/>
                                      <w:u w:val="single"/>
                                    </w:rPr>
                                    <w:t>A' -t</w:t>
                                  </w:r>
                                  <w:r>
                                    <w:rPr>
                                      <w:rFonts w:ascii="Arial" w:eastAsia="Arial" w:hAnsi="Arial" w:cs="Arial"/>
                                      <w:b/>
                                      <w:bCs/>
                                      <w:color w:val="AF7E99"/>
                                      <w:spacing w:val="0"/>
                                      <w:w w:val="100"/>
                                      <w:position w:val="0"/>
                                      <w:sz w:val="8"/>
                                      <w:szCs w:val="8"/>
                                      <w:u w:val="single"/>
                                    </w:rPr>
                                    <w:t xml:space="preserve"> </w:t>
                                  </w:r>
                                  <w:r>
                                    <w:rPr>
                                      <w:rFonts w:ascii="Arial" w:eastAsia="Arial" w:hAnsi="Arial" w:cs="Arial"/>
                                      <w:b/>
                                      <w:bCs/>
                                      <w:color w:val="B5B5B5"/>
                                      <w:spacing w:val="0"/>
                                      <w:w w:val="100"/>
                                      <w:position w:val="0"/>
                                      <w:sz w:val="8"/>
                                      <w:szCs w:val="8"/>
                                      <w:u w:val="single"/>
                                    </w:rPr>
                                    <w:t>-IA</w:t>
                                  </w:r>
                                </w:p>
                              </w:tc>
                            </w:tr>
                            <w:tr>
                              <w:trPr>
                                <w:trHeight w:val="20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808080"/>
                                      <w:spacing w:val="0"/>
                                      <w:w w:val="100"/>
                                      <w:position w:val="0"/>
                                      <w:sz w:val="11"/>
                                      <w:szCs w:val="11"/>
                                    </w:rPr>
                                    <w:t>JK</w:t>
                                  </w:r>
                                  <w:r>
                                    <w:rPr>
                                      <w:rFonts w:ascii="SimHei" w:eastAsia="SimHei" w:hAnsi="SimHei" w:cs="SimHei"/>
                                      <w:color w:val="808080"/>
                                      <w:spacing w:val="0"/>
                                      <w:w w:val="100"/>
                                      <w:position w:val="0"/>
                                      <w:sz w:val="10"/>
                                      <w:szCs w:val="10"/>
                                    </w:rPr>
                                    <w:t>号</w:t>
                                  </w: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等，全网粉建</w:t>
                                  </w:r>
                                  <w:r>
                                    <w:rPr>
                                      <w:rFonts w:ascii="Arial" w:eastAsia="Arial" w:hAnsi="Arial" w:cs="Arial"/>
                                      <w:b/>
                                      <w:bCs/>
                                      <w:color w:val="717172"/>
                                      <w:spacing w:val="0"/>
                                      <w:w w:val="100"/>
                                      <w:position w:val="0"/>
                                      <w:sz w:val="11"/>
                                      <w:szCs w:val="11"/>
                                    </w:rPr>
                                    <w:t>1100</w:t>
                                  </w:r>
                                  <w:r>
                                    <w:rPr>
                                      <w:rFonts w:ascii="SimHei" w:eastAsia="SimHei" w:hAnsi="SimHei" w:cs="SimHei"/>
                                      <w:color w:val="717172"/>
                                      <w:spacing w:val="0"/>
                                      <w:w w:val="100"/>
                                      <w:position w:val="0"/>
                                      <w:sz w:val="10"/>
                                      <w:szCs w:val="10"/>
                                    </w:rPr>
                                    <w:t>万</w:t>
                                  </w:r>
                                </w:p>
                              </w:tc>
                              <w:tc>
                                <w:tcPr>
                                  <w:vMerge/>
                                  <w:tcBorders/>
                                  <w:shd w:val="clear" w:color="auto" w:fill="FFFFFF"/>
                                  <w:vAlign w:val="center"/>
                                </w:tcPr>
                                <w:p>
                                  <w:pPr/>
                                </w:p>
                              </w:tc>
                            </w:tr>
                            <w:tr>
                              <w:trPr>
                                <w:trHeight w:val="230"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19"/>
                                      <w:szCs w:val="19"/>
                                    </w:rPr>
                                  </w:pPr>
                                  <w:r>
                                    <w:rPr>
                                      <w:rFonts w:ascii="SimHei" w:eastAsia="SimHei" w:hAnsi="SimHei" w:cs="SimHei"/>
                                      <w:color w:val="DD8144"/>
                                      <w:spacing w:val="0"/>
                                      <w:w w:val="100"/>
                                      <w:position w:val="0"/>
                                      <w:sz w:val="19"/>
                                      <w:szCs w:val="19"/>
                                    </w:rPr>
                                    <w:t>叫秀</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808080"/>
                                      <w:spacing w:val="0"/>
                                      <w:w w:val="100"/>
                                      <w:position w:val="0"/>
                                      <w:sz w:val="14"/>
                                      <w:szCs w:val="14"/>
                                    </w:rPr>
                                    <w:t>K</w:t>
                                  </w:r>
                                  <w:r>
                                    <w:rPr>
                                      <w:rFonts w:ascii="SimHei" w:eastAsia="SimHei" w:hAnsi="SimHei" w:cs="SimHei"/>
                                      <w:color w:val="2A2A2A"/>
                                      <w:spacing w:val="0"/>
                                      <w:w w:val="100"/>
                                      <w:position w:val="0"/>
                                      <w:sz w:val="14"/>
                                      <w:szCs w:val="14"/>
                                    </w:rPr>
                                    <w:t>五月互订</w:t>
                                  </w:r>
                                  <w:r>
                                    <w:rPr>
                                      <w:rFonts w:ascii="Times New Roman" w:eastAsia="Times New Roman" w:hAnsi="Times New Roman" w:cs="Times New Roman"/>
                                      <w:color w:val="2A2A2A"/>
                                      <w:spacing w:val="0"/>
                                      <w:w w:val="100"/>
                                      <w:position w:val="0"/>
                                      <w:sz w:val="16"/>
                                      <w:szCs w:val="16"/>
                                    </w:rPr>
                                    <w:t>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73"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是焦祝疆号的爱亿秀</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五月互动厂牌代表明</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49"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代衰红人尊天轴财</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星西季展、</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V</w:t>
                                  </w: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32"/>
                                      <w:szCs w:val="32"/>
                                    </w:rPr>
                                  </w:pPr>
                                  <w:r>
                                    <w:rPr>
                                      <w:rFonts w:ascii="Times New Roman" w:eastAsia="Times New Roman" w:hAnsi="Times New Roman" w:cs="Times New Roman"/>
                                      <w:b/>
                                      <w:bCs/>
                                      <w:color w:val="C8174B"/>
                                      <w:spacing w:val="0"/>
                                      <w:w w:val="100"/>
                                      <w:position w:val="0"/>
                                      <w:sz w:val="32"/>
                                      <w:szCs w:val="32"/>
                                    </w:rPr>
                                    <w:t>a</w:t>
                                  </w:r>
                                </w:p>
                              </w:tc>
                            </w:tr>
                            <w:tr>
                              <w:trPr>
                                <w:trHeight w:val="192"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717172"/>
                                      <w:spacing w:val="0"/>
                                      <w:w w:val="100"/>
                                      <w:position w:val="0"/>
                                      <w:sz w:val="11"/>
                                      <w:szCs w:val="11"/>
                                    </w:rPr>
                                    <w:t>H</w:t>
                                  </w:r>
                                  <w:r>
                                    <w:rPr>
                                      <w:rFonts w:ascii="SimHei" w:eastAsia="SimHei" w:hAnsi="SimHei" w:cs="SimHei"/>
                                      <w:color w:val="717172"/>
                                      <w:spacing w:val="0"/>
                                      <w:w w:val="100"/>
                                      <w:position w:val="0"/>
                                      <w:sz w:val="10"/>
                                      <w:szCs w:val="10"/>
                                    </w:rPr>
                                    <w:t>、</w:t>
                                  </w:r>
                                  <w:r>
                                    <w:rPr>
                                      <w:rFonts w:ascii="Arial" w:eastAsia="Arial" w:hAnsi="Arial" w:cs="Arial"/>
                                      <w:b/>
                                      <w:bCs/>
                                      <w:color w:val="717172"/>
                                      <w:spacing w:val="0"/>
                                      <w:w w:val="100"/>
                                      <w:position w:val="0"/>
                                      <w:sz w:val="11"/>
                                      <w:szCs w:val="11"/>
                                    </w:rPr>
                                    <w:t>@1»</w:t>
                                  </w:r>
                                  <w:r>
                                    <w:rPr>
                                      <w:rFonts w:ascii="SimHei" w:eastAsia="SimHei" w:hAnsi="SimHei" w:cs="SimHei"/>
                                      <w:color w:val="717172"/>
                                      <w:spacing w:val="0"/>
                                      <w:w w:val="100"/>
                                      <w:position w:val="0"/>
                                      <w:sz w:val="10"/>
                                      <w:szCs w:val="10"/>
                                    </w:rPr>
                                    <w:t>粉妈</w:t>
                                  </w:r>
                                  <w:r>
                                    <w:rPr>
                                      <w:rFonts w:ascii="SimHei" w:eastAsia="SimHei" w:hAnsi="SimHei" w:cs="SimHei"/>
                                      <w:color w:val="717172"/>
                                      <w:spacing w:val="0"/>
                                      <w:w w:val="100"/>
                                      <w:position w:val="0"/>
                                      <w:sz w:val="10"/>
                                      <w:szCs w:val="10"/>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子.@黄</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808080"/>
                                      <w:spacing w:val="0"/>
                                      <w:w w:val="100"/>
                                      <w:position w:val="0"/>
                                      <w:sz w:val="10"/>
                                      <w:szCs w:val="10"/>
                                    </w:rPr>
                                    <w:t>个人厂</w:t>
                                  </w:r>
                                  <w:r>
                                    <w:rPr>
                                      <w:rFonts w:ascii="Arial" w:eastAsia="Arial" w:hAnsi="Arial" w:cs="Arial"/>
                                      <w:color w:val="808080"/>
                                      <w:spacing w:val="0"/>
                                      <w:w w:val="100"/>
                                      <w:position w:val="0"/>
                                      <w:sz w:val="8"/>
                                      <w:szCs w:val="8"/>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08080"/>
                                      <w:spacing w:val="0"/>
                                      <w:w w:val="100"/>
                                      <w:position w:val="0"/>
                                      <w:sz w:val="11"/>
                                      <w:szCs w:val="11"/>
                                    </w:rPr>
                                    <w:t xml:space="preserve">ftxm </w:t>
                                  </w:r>
                                  <w:r>
                                    <w:rPr>
                                      <w:rFonts w:ascii="Arial" w:eastAsia="Arial" w:hAnsi="Arial" w:cs="Arial"/>
                                      <w:b/>
                                      <w:bCs/>
                                      <w:color w:val="646464"/>
                                      <w:spacing w:val="0"/>
                                      <w:w w:val="100"/>
                                      <w:position w:val="0"/>
                                      <w:sz w:val="11"/>
                                      <w:szCs w:val="11"/>
                                    </w:rPr>
                                    <w:t>et</w:t>
                                  </w:r>
                                  <w:r>
                                    <w:rPr>
                                      <w:rFonts w:ascii="SimHei" w:eastAsia="SimHei" w:hAnsi="SimHei" w:cs="SimHei"/>
                                      <w:color w:val="808080"/>
                                      <w:spacing w:val="0"/>
                                      <w:w w:val="100"/>
                                      <w:position w:val="0"/>
                                      <w:sz w:val="10"/>
                                      <w:szCs w:val="10"/>
                                    </w:rPr>
                                    <w:t>次</w:t>
                                  </w:r>
                                  <w:r>
                                    <w:rPr>
                                      <w:rFonts w:ascii="SimHei" w:eastAsia="SimHei" w:hAnsi="SimHei" w:cs="SimHei"/>
                                      <w:color w:val="646464"/>
                                      <w:spacing w:val="0"/>
                                      <w:w w:val="100"/>
                                      <w:position w:val="0"/>
                                      <w:sz w:val="10"/>
                                      <w:szCs w:val="10"/>
                                    </w:rPr>
                                    <w:t>■所抑</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200" w:firstLine="0"/>
                                    <w:jc w:val="right"/>
                                    <w:rPr>
                                      <w:sz w:val="13"/>
                                      <w:szCs w:val="13"/>
                                    </w:rPr>
                                  </w:pPr>
                                  <w:r>
                                    <w:rPr>
                                      <w:rFonts w:ascii="Arial" w:eastAsia="Arial" w:hAnsi="Arial" w:cs="Arial"/>
                                      <w:b/>
                                      <w:bCs/>
                                      <w:color w:val="B9537C"/>
                                      <w:spacing w:val="0"/>
                                      <w:w w:val="100"/>
                                      <w:position w:val="0"/>
                                      <w:sz w:val="12"/>
                                      <w:szCs w:val="12"/>
                                    </w:rPr>
                                    <w:t>n</w:t>
                                  </w:r>
                                  <w:r>
                                    <w:rPr>
                                      <w:rFonts w:ascii="SimHei" w:eastAsia="SimHei" w:hAnsi="SimHei" w:cs="SimHei"/>
                                      <w:color w:val="B9537C"/>
                                      <w:spacing w:val="0"/>
                                      <w:w w:val="100"/>
                                      <w:position w:val="0"/>
                                      <w:sz w:val="13"/>
                                      <w:szCs w:val="13"/>
                                    </w:rPr>
                                    <w:t>邪餐</w:t>
                                  </w:r>
                                </w:p>
                              </w:tc>
                            </w:tr>
                            <w:tr>
                              <w:trPr>
                                <w:trHeight w:val="139"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技</w:t>
                                  </w:r>
                                  <w:r>
                                    <w:rPr>
                                      <w:rFonts w:ascii="Arial" w:eastAsia="Arial" w:hAnsi="Arial" w:cs="Arial"/>
                                      <w:b/>
                                      <w:bCs/>
                                      <w:color w:val="808080"/>
                                      <w:spacing w:val="0"/>
                                      <w:w w:val="100"/>
                                      <w:position w:val="0"/>
                                      <w:sz w:val="11"/>
                                      <w:szCs w:val="11"/>
                                    </w:rPr>
                                    <w:t xml:space="preserve">Lab </w:t>
                                  </w:r>
                                  <w:r>
                                    <w:rPr>
                                      <w:rFonts w:ascii="SimHei" w:eastAsia="SimHei" w:hAnsi="SimHei" w:cs="SimHei"/>
                                      <w:color w:val="808080"/>
                                      <w:spacing w:val="0"/>
                                      <w:w w:val="100"/>
                                      <w:position w:val="0"/>
                                      <w:sz w:val="10"/>
                                      <w:szCs w:val="10"/>
                                    </w:rPr>
                                    <w:t>;</w:t>
                                  </w:r>
                                  <w:r>
                                    <w:rPr>
                                      <w:rFonts w:ascii="SimHei" w:eastAsia="SimHei" w:hAnsi="SimHei" w:cs="SimHei"/>
                                      <w:color w:val="717172"/>
                                      <w:spacing w:val="0"/>
                                      <w:w w:val="100"/>
                                      <w:position w:val="0"/>
                                      <w:sz w:val="10"/>
                                      <w:szCs w:val="10"/>
                                    </w:rPr>
                                    <w:t>玩携个人形</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音热门视</w:t>
                                  </w:r>
                                  <w:r>
                                    <w:rPr>
                                      <w:rFonts w:ascii="SimHei" w:eastAsia="SimHei" w:hAnsi="SimHei" w:cs="SimHei"/>
                                      <w:color w:val="717172"/>
                                      <w:spacing w:val="0"/>
                                      <w:w w:val="100"/>
                                      <w:position w:val="0"/>
                                      <w:sz w:val="10"/>
                                      <w:szCs w:val="10"/>
                                    </w:rPr>
                                    <w:t>■,</w:t>
                                  </w:r>
                                </w:p>
                              </w:tc>
                              <w:tc>
                                <w:tcPr>
                                  <w:tcBorders/>
                                  <w:shd w:val="clear" w:color="auto" w:fill="FFFFFF"/>
                                  <w:vAlign w:val="top"/>
                                </w:tcPr>
                                <w:p>
                                  <w:pPr>
                                    <w:widowControl w:val="0"/>
                                    <w:rPr>
                                      <w:sz w:val="10"/>
                                      <w:szCs w:val="10"/>
                                    </w:rPr>
                                  </w:pPr>
                                </w:p>
                              </w:tc>
                            </w:tr>
                            <w:tr>
                              <w:trPr>
                                <w:trHeight w:val="12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象、科技</w:t>
                                  </w:r>
                                  <w:r>
                                    <w:rPr>
                                      <w:rFonts w:ascii="Arial" w:eastAsia="Arial" w:hAnsi="Arial" w:cs="Arial"/>
                                      <w:b/>
                                      <w:bCs/>
                                      <w:color w:val="717172"/>
                                      <w:spacing w:val="0"/>
                                      <w:w w:val="100"/>
                                      <w:position w:val="0"/>
                                      <w:sz w:val="11"/>
                                      <w:szCs w:val="11"/>
                                    </w:rPr>
                                    <w:t>JI</w:t>
                                  </w:r>
                                  <w:r>
                                    <w:rPr>
                                      <w:rFonts w:ascii="SimHei" w:eastAsia="SimHei" w:hAnsi="SimHei" w:cs="SimHei"/>
                                      <w:color w:val="717172"/>
                                      <w:spacing w:val="0"/>
                                      <w:w w:val="100"/>
                                      <w:position w:val="0"/>
                                      <w:sz w:val="10"/>
                                      <w:szCs w:val="10"/>
                                    </w:rPr>
                                    <w:t>评、周边</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646464"/>
                                      <w:spacing w:val="0"/>
                                      <w:w w:val="100"/>
                                      <w:position w:val="0"/>
                                      <w:sz w:val="11"/>
                                      <w:szCs w:val="11"/>
                                    </w:rPr>
                                    <w:t>■«10^</w:t>
                                  </w:r>
                                </w:p>
                              </w:tc>
                              <w:tc>
                                <w:tcPr>
                                  <w:tcBorders/>
                                  <w:shd w:val="clear" w:color="auto" w:fill="FFFFFF"/>
                                  <w:vAlign w:val="top"/>
                                </w:tcPr>
                                <w:p>
                                  <w:pPr>
                                    <w:widowControl w:val="0"/>
                                    <w:rPr>
                                      <w:sz w:val="10"/>
                                      <w:szCs w:val="10"/>
                                    </w:rPr>
                                  </w:pPr>
                                </w:p>
                              </w:tc>
                            </w:tr>
                            <w:tr>
                              <w:trPr>
                                <w:trHeight w:val="18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i/>
                                      <w:iCs/>
                                      <w:color w:val="464646"/>
                                      <w:spacing w:val="0"/>
                                      <w:w w:val="100"/>
                                      <w:position w:val="0"/>
                                      <w:sz w:val="17"/>
                                      <w:szCs w:val="17"/>
                                    </w:rPr>
                                    <w:t>育州乐</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彷生充分■故个</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78"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专注音</w:t>
                                  </w:r>
                                  <w:r>
                                    <w:rPr>
                                      <w:rFonts w:ascii="Arial" w:eastAsia="Arial" w:hAnsi="Arial" w:cs="Arial"/>
                                      <w:b/>
                                      <w:bCs/>
                                      <w:color w:val="717172"/>
                                      <w:spacing w:val="0"/>
                                      <w:w w:val="100"/>
                                      <w:position w:val="0"/>
                                      <w:sz w:val="11"/>
                                      <w:szCs w:val="11"/>
                                    </w:rPr>
                                    <w:t>st</w:t>
                                  </w:r>
                                  <w:r>
                                    <w:rPr>
                                      <w:rFonts w:ascii="SimHei" w:eastAsia="SimHei" w:hAnsi="SimHei" w:cs="SimHei"/>
                                      <w:color w:val="717172"/>
                                      <w:spacing w:val="0"/>
                                      <w:w w:val="100"/>
                                      <w:position w:val="0"/>
                                      <w:sz w:val="10"/>
                                      <w:szCs w:val="10"/>
                                    </w:rPr>
                                    <w:t>的■禾文化</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717172"/>
                                      <w:spacing w:val="0"/>
                                      <w:w w:val="100"/>
                                      <w:position w:val="0"/>
                                      <w:sz w:val="11"/>
                                      <w:szCs w:val="11"/>
                                    </w:rPr>
                                    <w:t>JK</w:t>
                                  </w:r>
                                  <w:r>
                                    <w:rPr>
                                      <w:rFonts w:ascii="SimHei" w:eastAsia="SimHei" w:hAnsi="SimHei" w:cs="SimHei"/>
                                      <w:color w:val="717172"/>
                                      <w:spacing w:val="0"/>
                                      <w:w w:val="100"/>
                                      <w:position w:val="0"/>
                                      <w:sz w:val="10"/>
                                      <w:szCs w:val="10"/>
                                    </w:rPr>
                                    <w:t>秀嫔乐厂牌代衰明</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717172"/>
                                      <w:spacing w:val="0"/>
                                      <w:w w:val="100"/>
                                      <w:position w:val="0"/>
                                      <w:sz w:val="11"/>
                                      <w:szCs w:val="11"/>
                                    </w:rPr>
                                    <w:t>AtfMt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3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i/>
                                      <w:iCs/>
                                      <w:color w:val="717172"/>
                                      <w:spacing w:val="0"/>
                                      <w:w w:val="100"/>
                                      <w:position w:val="0"/>
                                      <w:sz w:val="10"/>
                                      <w:szCs w:val="10"/>
                                    </w:rPr>
                                    <w:t>9.</w:t>
                                  </w:r>
                                  <w:r>
                                    <w:rPr>
                                      <w:rFonts w:ascii="SimHei" w:eastAsia="SimHei" w:hAnsi="SimHei" w:cs="SimHei"/>
                                      <w:color w:val="717172"/>
                                      <w:spacing w:val="0"/>
                                      <w:w w:val="100"/>
                                      <w:position w:val="0"/>
                                      <w:sz w:val="10"/>
                                      <w:szCs w:val="10"/>
                                    </w:rPr>
                                    <w:t>:球他</w:t>
                                  </w:r>
                                  <w:r>
                                    <w:rPr>
                                      <w:rFonts w:ascii="SimHei" w:eastAsia="SimHei" w:hAnsi="SimHei" w:cs="SimHei"/>
                                      <w:color w:val="717172"/>
                                      <w:spacing w:val="0"/>
                                      <w:w w:val="100"/>
                                      <w:position w:val="0"/>
                                      <w:sz w:val="10"/>
                                      <w:szCs w:val="10"/>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34" type="#_x0000_t202" style="position:absolute;margin-left:95.600000000000009pt;margin-top:0;width:265.19999999999999pt;height:131.5pt;z-index:-125829306;mso-wrap-distance-left:0;mso-wrap-distance-right:110.65000000000001pt;mso-position-horizontal-relative:page" filled="f" stroked="f">
                <v:textbox inset="0,0,0,0">
                  <w:txbxContent>
                    <w:tbl>
                      <w:tblPr>
                        <w:tblOverlap w:val="never"/>
                        <w:jc w:val="left"/>
                        <w:tblLayout w:type="fixed"/>
                      </w:tblPr>
                      <w:tblGrid>
                        <w:gridCol w:w="1018"/>
                        <w:gridCol w:w="1109"/>
                        <w:gridCol w:w="1090"/>
                        <w:gridCol w:w="1229"/>
                        <w:gridCol w:w="859"/>
                      </w:tblGrid>
                      <w:tr>
                        <w:trPr>
                          <w:tblHeader/>
                          <w:trHeight w:val="37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80"/>
                              <w:jc w:val="left"/>
                              <w:rPr>
                                <w:sz w:val="14"/>
                                <w:szCs w:val="14"/>
                              </w:rPr>
                            </w:pPr>
                            <w:r>
                              <w:rPr>
                                <w:rFonts w:ascii="SimHei" w:eastAsia="SimHei" w:hAnsi="SimHei" w:cs="SimHei"/>
                                <w:color w:val="464646"/>
                                <w:spacing w:val="0"/>
                                <w:w w:val="100"/>
                                <w:position w:val="0"/>
                                <w:sz w:val="14"/>
                                <w:szCs w:val="14"/>
                              </w:rPr>
                              <w:t>营里</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717172"/>
                                <w:spacing w:val="0"/>
                                <w:w w:val="100"/>
                                <w:position w:val="0"/>
                                <w:sz w:val="14"/>
                                <w:szCs w:val="14"/>
                              </w:rPr>
                              <w:t>匚*</w:t>
                            </w:r>
                            <w:r>
                              <w:rPr>
                                <w:rFonts w:ascii="Arial" w:eastAsia="Arial" w:hAnsi="Arial" w:cs="Arial"/>
                                <w:b/>
                                <w:bCs/>
                                <w:color w:val="717172"/>
                                <w:spacing w:val="0"/>
                                <w:w w:val="100"/>
                                <w:position w:val="0"/>
                                <w:sz w:val="15"/>
                                <w:szCs w:val="15"/>
                              </w:rPr>
                              <w:t>18</w:t>
                            </w:r>
                          </w:p>
                        </w:tc>
                        <w:tc>
                          <w:tcPr>
                            <w:gridSpan w:val="2"/>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120" w:after="0" w:line="240" w:lineRule="auto"/>
                              <w:ind w:left="0" w:right="0" w:firstLine="240"/>
                              <w:jc w:val="both"/>
                              <w:rPr>
                                <w:sz w:val="8"/>
                                <w:szCs w:val="8"/>
                              </w:rPr>
                            </w:pPr>
                            <w:r>
                              <w:rPr>
                                <w:rFonts w:ascii="Arial" w:eastAsia="Arial" w:hAnsi="Arial" w:cs="Arial"/>
                                <w:b/>
                                <w:bCs/>
                                <w:color w:val="BC0E1A"/>
                                <w:spacing w:val="0"/>
                                <w:w w:val="100"/>
                                <w:position w:val="0"/>
                                <w:sz w:val="8"/>
                                <w:szCs w:val="8"/>
                              </w:rPr>
                              <w:t>G</w:t>
                            </w:r>
                          </w:p>
                        </w:tc>
                      </w:tr>
                      <w:tr>
                        <w:trPr>
                          <w:trHeight w:val="139"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717172"/>
                                <w:spacing w:val="0"/>
                                <w:w w:val="100"/>
                                <w:position w:val="0"/>
                                <w:sz w:val="10"/>
                                <w:szCs w:val="10"/>
                              </w:rPr>
                              <w:t>■*</w:t>
                            </w:r>
                            <w:r>
                              <w:rPr>
                                <w:rFonts w:ascii="Arial" w:eastAsia="Arial" w:hAnsi="Arial" w:cs="Arial"/>
                                <w:color w:val="717172"/>
                                <w:spacing w:val="0"/>
                                <w:w w:val="100"/>
                                <w:position w:val="0"/>
                                <w:sz w:val="8"/>
                                <w:szCs w:val="8"/>
                              </w:rPr>
                              <w:t>»«««</w:t>
                            </w:r>
                            <w:r>
                              <w:rPr>
                                <w:rFonts w:ascii="SimHei" w:eastAsia="SimHei" w:hAnsi="SimHei" w:cs="SimHei"/>
                                <w:color w:val="717172"/>
                                <w:spacing w:val="0"/>
                                <w:w w:val="100"/>
                                <w:position w:val="0"/>
                                <w:sz w:val="10"/>
                                <w:szCs w:val="10"/>
                              </w:rPr>
                              <w:t xml:space="preserve"> </w:t>
                            </w:r>
                            <w:r>
                              <w:rPr>
                                <w:rFonts w:ascii="SimHei" w:eastAsia="SimHei" w:hAnsi="SimHei" w:cs="SimHei"/>
                                <w:color w:val="717172"/>
                                <w:spacing w:val="0"/>
                                <w:w w:val="100"/>
                                <w:position w:val="0"/>
                                <w:sz w:val="10"/>
                                <w:szCs w:val="10"/>
                              </w:rPr>
                              <w:t xml:space="preserve">的参 </w:t>
                            </w:r>
                            <w:r>
                              <w:rPr>
                                <w:rFonts w:ascii="Arial" w:eastAsia="Arial" w:hAnsi="Arial" w:cs="Arial"/>
                                <w:b/>
                                <w:bCs/>
                                <w:color w:val="717172"/>
                                <w:spacing w:val="0"/>
                                <w:w w:val="100"/>
                                <w:position w:val="0"/>
                                <w:sz w:val="11"/>
                                <w:szCs w:val="11"/>
                              </w:rPr>
                              <w:t>9!</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■哆厂</w:t>
                            </w:r>
                            <w:r>
                              <w:rPr>
                                <w:rFonts w:ascii="Arial" w:eastAsia="Arial" w:hAnsi="Arial" w:cs="Arial"/>
                                <w:b/>
                                <w:bCs/>
                                <w:color w:val="717172"/>
                                <w:spacing w:val="0"/>
                                <w:w w:val="100"/>
                                <w:position w:val="0"/>
                                <w:sz w:val="11"/>
                                <w:szCs w:val="11"/>
                              </w:rPr>
                              <w:t>n</w:t>
                            </w:r>
                            <w:r>
                              <w:rPr>
                                <w:rFonts w:ascii="SimHei" w:eastAsia="SimHei" w:hAnsi="SimHei" w:cs="SimHei"/>
                                <w:color w:val="717172"/>
                                <w:spacing w:val="0"/>
                                <w:w w:val="100"/>
                                <w:position w:val="0"/>
                                <w:sz w:val="10"/>
                                <w:szCs w:val="10"/>
                              </w:rPr>
                              <w:t>代去明</w:t>
                            </w:r>
                            <w:r>
                              <w:rPr>
                                <w:rFonts w:ascii="SimHei" w:eastAsia="SimHei" w:hAnsi="SimHei" w:cs="SimHei"/>
                                <w:color w:val="717172"/>
                                <w:spacing w:val="0"/>
                                <w:w w:val="100"/>
                                <w:position w:val="0"/>
                                <w:sz w:val="10"/>
                                <w:szCs w:val="10"/>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SimHei" w:eastAsia="SimHei" w:hAnsi="SimHei" w:cs="SimHei"/>
                                <w:color w:val="717172"/>
                                <w:spacing w:val="0"/>
                                <w:w w:val="100"/>
                                <w:position w:val="0"/>
                                <w:sz w:val="10"/>
                                <w:szCs w:val="10"/>
                              </w:rPr>
                              <w:t>七炉创场厂牌代衰</w:t>
                            </w:r>
                            <w:r>
                              <w:rPr>
                                <w:rFonts w:ascii="Arial" w:eastAsia="Arial" w:hAnsi="Arial" w:cs="Arial"/>
                                <w:b/>
                                <w:bCs/>
                                <w:color w:val="717172"/>
                                <w:spacing w:val="0"/>
                                <w:w w:val="100"/>
                                <w:position w:val="0"/>
                                <w:sz w:val="11"/>
                                <w:szCs w:val="11"/>
                              </w:rPr>
                              <w:t>a</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717172"/>
                                <w:spacing w:val="0"/>
                                <w:w w:val="100"/>
                                <w:position w:val="0"/>
                                <w:sz w:val="11"/>
                                <w:szCs w:val="11"/>
                              </w:rPr>
                              <w:t xml:space="preserve">AIM </w:t>
                            </w:r>
                            <w:r>
                              <w:rPr>
                                <w:rFonts w:ascii="SimHei" w:eastAsia="SimHei" w:hAnsi="SimHei" w:cs="SimHei"/>
                                <w:color w:val="717172"/>
                                <w:spacing w:val="0"/>
                                <w:w w:val="100"/>
                                <w:position w:val="0"/>
                                <w:sz w:val="10"/>
                                <w:szCs w:val="10"/>
                              </w:rPr>
                              <w:t>内容实■宣</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00"/>
                              <w:jc w:val="left"/>
                              <w:rPr>
                                <w:sz w:val="12"/>
                                <w:szCs w:val="12"/>
                              </w:rPr>
                            </w:pPr>
                            <w:r>
                              <w:rPr>
                                <w:rFonts w:ascii="Arial" w:eastAsia="Arial" w:hAnsi="Arial" w:cs="Arial"/>
                                <w:b/>
                                <w:bCs/>
                                <w:color w:val="464646"/>
                                <w:spacing w:val="0"/>
                                <w:w w:val="100"/>
                                <w:position w:val="0"/>
                                <w:sz w:val="12"/>
                                <w:szCs w:val="12"/>
                              </w:rPr>
                              <w:t>XMSRMI</w:t>
                            </w:r>
                          </w:p>
                        </w:tc>
                      </w:tr>
                      <w:tr>
                        <w:trPr>
                          <w:trHeight w:val="144"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11"/>
                                <w:szCs w:val="11"/>
                              </w:rPr>
                            </w:pPr>
                            <w:r>
                              <w:rPr>
                                <w:rFonts w:ascii="SimHei" w:eastAsia="SimHei" w:hAnsi="SimHei" w:cs="SimHei"/>
                                <w:color w:val="808080"/>
                                <w:spacing w:val="0"/>
                                <w:w w:val="100"/>
                                <w:position w:val="0"/>
                                <w:sz w:val="10"/>
                                <w:szCs w:val="10"/>
                              </w:rPr>
                              <w:t>人：</w:t>
                            </w:r>
                            <w:r>
                              <w:rPr>
                                <w:rFonts w:ascii="Arial" w:eastAsia="Arial" w:hAnsi="Arial" w:cs="Arial"/>
                                <w:b/>
                                <w:bCs/>
                                <w:color w:val="808080"/>
                                <w:spacing w:val="0"/>
                                <w:w w:val="100"/>
                                <w:position w:val="0"/>
                                <w:sz w:val="11"/>
                                <w:szCs w:val="11"/>
                              </w:rPr>
                              <w:t>@Kevm«l</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646464"/>
                                <w:spacing w:val="0"/>
                                <w:w w:val="100"/>
                                <w:position w:val="0"/>
                                <w:sz w:val="10"/>
                                <w:szCs w:val="10"/>
                              </w:rPr>
                              <w:t>暮大张伟.@董洁.</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人</w:t>
                            </w:r>
                            <w:r>
                              <w:rPr>
                                <w:rFonts w:ascii="Arial" w:eastAsia="Arial" w:hAnsi="Arial" w:cs="Arial"/>
                                <w:color w:val="8A8A8B"/>
                                <w:spacing w:val="0"/>
                                <w:w w:val="100"/>
                                <w:position w:val="0"/>
                                <w:sz w:val="8"/>
                                <w:szCs w:val="8"/>
                              </w:rPr>
                              <w:t>©</w:t>
                            </w:r>
                            <w:r>
                              <w:rPr>
                                <w:rFonts w:ascii="SimHei" w:eastAsia="SimHei" w:hAnsi="SimHei" w:cs="SimHei"/>
                                <w:color w:val="8A8A8B"/>
                                <w:spacing w:val="0"/>
                                <w:w w:val="100"/>
                                <w:position w:val="0"/>
                                <w:sz w:val="10"/>
                                <w:szCs w:val="10"/>
                              </w:rPr>
                              <w:t>天</w:t>
                            </w:r>
                            <w:r>
                              <w:rPr>
                                <w:rFonts w:ascii="SimHei" w:eastAsia="SimHei" w:hAnsi="SimHei" w:cs="SimHei"/>
                                <w:color w:val="717172"/>
                                <w:spacing w:val="0"/>
                                <w:w w:val="100"/>
                                <w:position w:val="0"/>
                                <w:sz w:val="10"/>
                                <w:szCs w:val="10"/>
                              </w:rPr>
                              <w:t>才小；</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寿注二次元</w:t>
                            </w:r>
                            <w:r>
                              <w:rPr>
                                <w:rFonts w:ascii="Arial" w:eastAsia="Arial" w:hAnsi="Arial" w:cs="Arial"/>
                                <w:b/>
                                <w:bCs/>
                                <w:color w:val="717172"/>
                                <w:spacing w:val="0"/>
                                <w:w w:val="100"/>
                                <w:position w:val="0"/>
                                <w:sz w:val="11"/>
                                <w:szCs w:val="11"/>
                              </w:rPr>
                              <w:t>JP</w:t>
                            </w:r>
                            <w:r>
                              <w:rPr>
                                <w:rFonts w:ascii="SimHei" w:eastAsia="SimHei" w:hAnsi="SimHei" w:cs="SimHei"/>
                                <w:color w:val="717172"/>
                                <w:spacing w:val="0"/>
                                <w:w w:val="100"/>
                                <w:position w:val="0"/>
                                <w:sz w:val="10"/>
                                <w:szCs w:val="10"/>
                              </w:rPr>
                              <w:t>和虐拟</w:t>
                            </w:r>
                          </w:p>
                        </w:tc>
                        <w:tc>
                          <w:tcPr>
                            <w:tcBorders/>
                            <w:shd w:val="clear" w:color="auto" w:fill="FFFFFF"/>
                            <w:vAlign w:val="top"/>
                          </w:tcPr>
                          <w:p>
                            <w:pPr>
                              <w:widowControl w:val="0"/>
                              <w:rPr>
                                <w:sz w:val="10"/>
                                <w:szCs w:val="10"/>
                              </w:rPr>
                            </w:pPr>
                          </w:p>
                        </w:tc>
                      </w:tr>
                      <w:tr>
                        <w:trPr>
                          <w:trHeight w:val="139"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rPr>
                                <w:sz w:val="10"/>
                                <w:szCs w:val="10"/>
                              </w:rPr>
                            </w:pPr>
                            <w:r>
                              <w:rPr>
                                <w:rFonts w:ascii="SimHei" w:eastAsia="SimHei" w:hAnsi="SimHei" w:cs="SimHei"/>
                                <w:color w:val="717172"/>
                                <w:spacing w:val="0"/>
                                <w:w w:val="100"/>
                                <w:position w:val="0"/>
                                <w:sz w:val="10"/>
                                <w:szCs w:val="10"/>
                              </w:rPr>
                              <w:t>辱季云滂等</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谷雷佳音.</w:t>
                            </w:r>
                            <w:r>
                              <w:rPr>
                                <w:rFonts w:ascii="SimHei" w:eastAsia="SimHei" w:hAnsi="SimHei" w:cs="SimHei"/>
                                <w:color w:val="717172"/>
                                <w:spacing w:val="0"/>
                                <w:w w:val="100"/>
                                <w:position w:val="0"/>
                                <w:sz w:val="10"/>
                                <w:szCs w:val="10"/>
                              </w:rPr>
                              <w:t>g</w:t>
                            </w:r>
                            <w:r>
                              <w:rPr>
                                <w:rFonts w:ascii="SimHei" w:eastAsia="SimHei" w:hAnsi="SimHei" w:cs="SimHei"/>
                                <w:color w:val="717172"/>
                                <w:spacing w:val="0"/>
                                <w:w w:val="100"/>
                                <w:position w:val="0"/>
                                <w:sz w:val="10"/>
                                <w:szCs w:val="10"/>
                              </w:rPr>
                              <w:t>意话.</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0"/>
                                <w:szCs w:val="10"/>
                              </w:rPr>
                            </w:pPr>
                            <w:r>
                              <w:rPr>
                                <w:rFonts w:ascii="SimHei" w:eastAsia="SimHei" w:hAnsi="SimHei" w:cs="SimHei"/>
                                <w:color w:val="8A8A8B"/>
                                <w:spacing w:val="0"/>
                                <w:w w:val="100"/>
                                <w:position w:val="0"/>
                                <w:sz w:val="10"/>
                                <w:szCs w:val="10"/>
                              </w:rPr>
                              <w:t>三</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A8A8B"/>
                                <w:spacing w:val="0"/>
                                <w:w w:val="100"/>
                                <w:position w:val="0"/>
                                <w:sz w:val="11"/>
                                <w:szCs w:val="11"/>
                              </w:rPr>
                              <w:t>IP.</w:t>
                            </w:r>
                            <w:r>
                              <w:rPr>
                                <w:rFonts w:ascii="SimHei" w:eastAsia="SimHei" w:hAnsi="SimHei" w:cs="SimHei"/>
                                <w:color w:val="717172"/>
                                <w:spacing w:val="0"/>
                                <w:w w:val="100"/>
                                <w:position w:val="0"/>
                                <w:sz w:val="10"/>
                                <w:szCs w:val="10"/>
                              </w:rPr>
                              <w:t>代衰</w:t>
                            </w:r>
                            <w:r>
                              <w:rPr>
                                <w:rFonts w:ascii="Arial" w:eastAsia="Arial" w:hAnsi="Arial" w:cs="Arial"/>
                                <w:smallCaps/>
                                <w:color w:val="717172"/>
                                <w:spacing w:val="0"/>
                                <w:w w:val="100"/>
                                <w:position w:val="0"/>
                                <w:sz w:val="13"/>
                                <w:szCs w:val="13"/>
                              </w:rPr>
                              <w:t>ip</w:t>
                            </w:r>
                            <w:r>
                              <w:rPr>
                                <w:rFonts w:ascii="SimHei" w:eastAsia="SimHei" w:hAnsi="SimHei" w:cs="SimHei"/>
                                <w:color w:val="717172"/>
                                <w:spacing w:val="0"/>
                                <w:w w:val="100"/>
                                <w:position w:val="0"/>
                                <w:sz w:val="10"/>
                                <w:szCs w:val="10"/>
                              </w:rPr>
                              <w:t>。处迪生</w:t>
                            </w:r>
                          </w:p>
                        </w:tc>
                        <w:tc>
                          <w:tcPr>
                            <w:tcBorders/>
                            <w:shd w:val="clear" w:color="auto" w:fill="FFFFFF"/>
                            <w:vAlign w:val="top"/>
                          </w:tcPr>
                          <w:p>
                            <w:pPr>
                              <w:widowControl w:val="0"/>
                              <w:rPr>
                                <w:sz w:val="10"/>
                                <w:szCs w:val="10"/>
                              </w:rPr>
                            </w:pPr>
                          </w:p>
                        </w:tc>
                      </w:tr>
                      <w:tr>
                        <w:trPr>
                          <w:trHeight w:val="12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10"/>
                                <w:szCs w:val="10"/>
                              </w:rPr>
                            </w:pPr>
                            <w:r>
                              <w:rPr>
                                <w:rFonts w:ascii="Arial" w:eastAsia="Arial" w:hAnsi="Arial" w:cs="Arial"/>
                                <w:b/>
                                <w:bCs/>
                                <w:color w:val="808080"/>
                                <w:spacing w:val="0"/>
                                <w:w w:val="100"/>
                                <w:position w:val="0"/>
                                <w:sz w:val="11"/>
                                <w:szCs w:val="11"/>
                              </w:rPr>
                              <w:t>600</w:t>
                            </w:r>
                            <w:r>
                              <w:rPr>
                                <w:rFonts w:ascii="SimHei" w:eastAsia="SimHei" w:hAnsi="SimHei" w:cs="SimHei"/>
                                <w:color w:val="808080"/>
                                <w:spacing w:val="0"/>
                                <w:w w:val="100"/>
                                <w:position w:val="0"/>
                                <w:sz w:val="10"/>
                                <w:szCs w:val="10"/>
                              </w:rPr>
                              <w:t>余位</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10"/>
                                <w:szCs w:val="10"/>
                              </w:rPr>
                            </w:pPr>
                            <w:r>
                              <w:rPr>
                                <w:rFonts w:ascii="SimHei" w:eastAsia="SimHei" w:hAnsi="SimHei" w:cs="SimHei"/>
                                <w:color w:val="717172"/>
                                <w:spacing w:val="0"/>
                                <w:w w:val="100"/>
                                <w:position w:val="0"/>
                                <w:sz w:val="10"/>
                                <w:szCs w:val="10"/>
                              </w:rPr>
                              <w:t>等</w:t>
                            </w:r>
                            <w:r>
                              <w:rPr>
                                <w:rFonts w:ascii="Arial" w:eastAsia="Arial" w:hAnsi="Arial" w:cs="Arial"/>
                                <w:b/>
                                <w:bCs/>
                                <w:color w:val="717172"/>
                                <w:spacing w:val="0"/>
                                <w:w w:val="100"/>
                                <w:position w:val="0"/>
                                <w:sz w:val="11"/>
                                <w:szCs w:val="11"/>
                              </w:rPr>
                              <w:t>43</w:t>
                            </w:r>
                            <w:r>
                              <w:rPr>
                                <w:rFonts w:ascii="SimHei" w:eastAsia="SimHei" w:hAnsi="SimHei" w:cs="SimHei"/>
                                <w:color w:val="717172"/>
                                <w:spacing w:val="0"/>
                                <w:w w:val="100"/>
                                <w:position w:val="0"/>
                                <w:sz w:val="10"/>
                                <w:szCs w:val="10"/>
                              </w:rPr>
                              <w:t>个明</w:t>
                            </w:r>
                            <w:r>
                              <w:rPr>
                                <w:rFonts w:ascii="SimHei" w:eastAsia="SimHei" w:hAnsi="SimHei" w:cs="SimHei"/>
                                <w:color w:val="717172"/>
                                <w:spacing w:val="0"/>
                                <w:w w:val="100"/>
                                <w:position w:val="0"/>
                                <w:sz w:val="10"/>
                                <w:szCs w:val="10"/>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717172"/>
                                <w:spacing w:val="0"/>
                                <w:w w:val="100"/>
                                <w:position w:val="0"/>
                                <w:sz w:val="10"/>
                                <w:szCs w:val="10"/>
                              </w:rPr>
                              <w:t>条橘故■做</w:t>
                            </w:r>
                            <w:r>
                              <w:rPr>
                                <w:rFonts w:ascii="Arial" w:eastAsia="Arial" w:hAnsi="Arial" w:cs="Arial"/>
                                <w:b/>
                                <w:bCs/>
                                <w:color w:val="717172"/>
                                <w:spacing w:val="0"/>
                                <w:w w:val="100"/>
                                <w:position w:val="0"/>
                                <w:sz w:val="11"/>
                                <w:szCs w:val="11"/>
                              </w:rPr>
                              <w:t>2</w:t>
                            </w:r>
                            <w:r>
                              <w:rPr>
                                <w:rFonts w:ascii="SimHei" w:eastAsia="SimHei" w:hAnsi="SimHei" w:cs="SimHei"/>
                                <w:color w:val="717172"/>
                                <w:spacing w:val="0"/>
                                <w:w w:val="100"/>
                                <w:position w:val="0"/>
                                <w:sz w:val="10"/>
                                <w:szCs w:val="10"/>
                              </w:rPr>
                              <w:t>亿</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小</w:t>
                            </w:r>
                            <w:r>
                              <w:rPr>
                                <w:rFonts w:ascii="Arial" w:eastAsia="Arial" w:hAnsi="Arial" w:cs="Arial"/>
                                <w:b/>
                                <w:bCs/>
                                <w:color w:val="808080"/>
                                <w:spacing w:val="0"/>
                                <w:w w:val="100"/>
                                <w:position w:val="0"/>
                                <w:sz w:val="11"/>
                                <w:szCs w:val="11"/>
                              </w:rPr>
                              <w:t xml:space="preserve">ML </w:t>
                            </w:r>
                            <w:r>
                              <w:rPr>
                                <w:rFonts w:ascii="SimHei" w:eastAsia="SimHei" w:hAnsi="SimHei" w:cs="SimHei"/>
                                <w:color w:val="808080"/>
                                <w:spacing w:val="0"/>
                                <w:w w:val="100"/>
                                <w:position w:val="0"/>
                                <w:sz w:val="10"/>
                                <w:szCs w:val="10"/>
                              </w:rPr>
                              <w:t>@■尔与波蛆</w:t>
                            </w:r>
                          </w:p>
                        </w:tc>
                        <w:tc>
                          <w:tcPr>
                            <w:vMerge w:val="restart"/>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8"/>
                                <w:szCs w:val="8"/>
                              </w:rPr>
                            </w:pPr>
                            <w:r>
                              <w:rPr>
                                <w:rFonts w:ascii="Times New Roman" w:eastAsia="Times New Roman" w:hAnsi="Times New Roman" w:cs="Times New Roman"/>
                                <w:i/>
                                <w:iCs/>
                                <w:color w:val="AF7E99"/>
                                <w:spacing w:val="0"/>
                                <w:w w:val="100"/>
                                <w:position w:val="0"/>
                                <w:sz w:val="8"/>
                                <w:szCs w:val="8"/>
                              </w:rPr>
                              <w:t>UK</w:t>
                            </w:r>
                            <w:r>
                              <w:rPr>
                                <w:rFonts w:ascii="Times New Roman" w:eastAsia="Times New Roman" w:hAnsi="Times New Roman" w:cs="Times New Roman"/>
                                <w:i/>
                                <w:iCs/>
                                <w:color w:val="AF7E99"/>
                                <w:spacing w:val="0"/>
                                <w:w w:val="100"/>
                                <w:position w:val="0"/>
                                <w:sz w:val="8"/>
                                <w:szCs w:val="8"/>
                                <w:u w:val="single"/>
                              </w:rPr>
                              <w:t>A' -t</w:t>
                            </w:r>
                            <w:r>
                              <w:rPr>
                                <w:rFonts w:ascii="Arial" w:eastAsia="Arial" w:hAnsi="Arial" w:cs="Arial"/>
                                <w:b/>
                                <w:bCs/>
                                <w:color w:val="AF7E99"/>
                                <w:spacing w:val="0"/>
                                <w:w w:val="100"/>
                                <w:position w:val="0"/>
                                <w:sz w:val="8"/>
                                <w:szCs w:val="8"/>
                                <w:u w:val="single"/>
                              </w:rPr>
                              <w:t xml:space="preserve"> </w:t>
                            </w:r>
                            <w:r>
                              <w:rPr>
                                <w:rFonts w:ascii="Arial" w:eastAsia="Arial" w:hAnsi="Arial" w:cs="Arial"/>
                                <w:b/>
                                <w:bCs/>
                                <w:color w:val="B5B5B5"/>
                                <w:spacing w:val="0"/>
                                <w:w w:val="100"/>
                                <w:position w:val="0"/>
                                <w:sz w:val="8"/>
                                <w:szCs w:val="8"/>
                                <w:u w:val="single"/>
                              </w:rPr>
                              <w:t>-IA</w:t>
                            </w:r>
                          </w:p>
                        </w:tc>
                      </w:tr>
                      <w:tr>
                        <w:trPr>
                          <w:trHeight w:val="20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808080"/>
                                <w:spacing w:val="0"/>
                                <w:w w:val="100"/>
                                <w:position w:val="0"/>
                                <w:sz w:val="11"/>
                                <w:szCs w:val="11"/>
                              </w:rPr>
                              <w:t>JK</w:t>
                            </w:r>
                            <w:r>
                              <w:rPr>
                                <w:rFonts w:ascii="SimHei" w:eastAsia="SimHei" w:hAnsi="SimHei" w:cs="SimHei"/>
                                <w:color w:val="808080"/>
                                <w:spacing w:val="0"/>
                                <w:w w:val="100"/>
                                <w:position w:val="0"/>
                                <w:sz w:val="10"/>
                                <w:szCs w:val="10"/>
                              </w:rPr>
                              <w:t>号</w:t>
                            </w: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等，全网粉建</w:t>
                            </w:r>
                            <w:r>
                              <w:rPr>
                                <w:rFonts w:ascii="Arial" w:eastAsia="Arial" w:hAnsi="Arial" w:cs="Arial"/>
                                <w:b/>
                                <w:bCs/>
                                <w:color w:val="717172"/>
                                <w:spacing w:val="0"/>
                                <w:w w:val="100"/>
                                <w:position w:val="0"/>
                                <w:sz w:val="11"/>
                                <w:szCs w:val="11"/>
                              </w:rPr>
                              <w:t>1100</w:t>
                            </w:r>
                            <w:r>
                              <w:rPr>
                                <w:rFonts w:ascii="SimHei" w:eastAsia="SimHei" w:hAnsi="SimHei" w:cs="SimHei"/>
                                <w:color w:val="717172"/>
                                <w:spacing w:val="0"/>
                                <w:w w:val="100"/>
                                <w:position w:val="0"/>
                                <w:sz w:val="10"/>
                                <w:szCs w:val="10"/>
                              </w:rPr>
                              <w:t>万</w:t>
                            </w:r>
                          </w:p>
                        </w:tc>
                        <w:tc>
                          <w:tcPr>
                            <w:vMerge/>
                            <w:tcBorders/>
                            <w:shd w:val="clear" w:color="auto" w:fill="FFFFFF"/>
                            <w:vAlign w:val="center"/>
                          </w:tcPr>
                          <w:p>
                            <w:pPr/>
                          </w:p>
                        </w:tc>
                      </w:tr>
                      <w:tr>
                        <w:trPr>
                          <w:trHeight w:val="230"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19"/>
                                <w:szCs w:val="19"/>
                              </w:rPr>
                            </w:pPr>
                            <w:r>
                              <w:rPr>
                                <w:rFonts w:ascii="SimHei" w:eastAsia="SimHei" w:hAnsi="SimHei" w:cs="SimHei"/>
                                <w:color w:val="DD8144"/>
                                <w:spacing w:val="0"/>
                                <w:w w:val="100"/>
                                <w:position w:val="0"/>
                                <w:sz w:val="19"/>
                                <w:szCs w:val="19"/>
                              </w:rPr>
                              <w:t>叫秀</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SimHei" w:eastAsia="SimHei" w:hAnsi="SimHei" w:cs="SimHei"/>
                                <w:color w:val="808080"/>
                                <w:spacing w:val="0"/>
                                <w:w w:val="100"/>
                                <w:position w:val="0"/>
                                <w:sz w:val="14"/>
                                <w:szCs w:val="14"/>
                              </w:rPr>
                              <w:t>K</w:t>
                            </w:r>
                            <w:r>
                              <w:rPr>
                                <w:rFonts w:ascii="SimHei" w:eastAsia="SimHei" w:hAnsi="SimHei" w:cs="SimHei"/>
                                <w:color w:val="2A2A2A"/>
                                <w:spacing w:val="0"/>
                                <w:w w:val="100"/>
                                <w:position w:val="0"/>
                                <w:sz w:val="14"/>
                                <w:szCs w:val="14"/>
                              </w:rPr>
                              <w:t>五月互订</w:t>
                            </w:r>
                            <w:r>
                              <w:rPr>
                                <w:rFonts w:ascii="Times New Roman" w:eastAsia="Times New Roman" w:hAnsi="Times New Roman" w:cs="Times New Roman"/>
                                <w:color w:val="2A2A2A"/>
                                <w:spacing w:val="0"/>
                                <w:w w:val="100"/>
                                <w:position w:val="0"/>
                                <w:sz w:val="16"/>
                                <w:szCs w:val="16"/>
                              </w:rPr>
                              <w:t>1</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73"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是焦祝疆号的爱亿秀</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五月互动厂牌代表明</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49"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808080"/>
                                <w:spacing w:val="0"/>
                                <w:w w:val="100"/>
                                <w:position w:val="0"/>
                                <w:sz w:val="10"/>
                                <w:szCs w:val="10"/>
                              </w:rPr>
                              <w:t>代衰红人尊天轴财</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星西季展、</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9"/>
                                <w:szCs w:val="19"/>
                              </w:rPr>
                            </w:pPr>
                            <w:r>
                              <w:rPr>
                                <w:rFonts w:ascii="Arial" w:eastAsia="Arial" w:hAnsi="Arial" w:cs="Arial"/>
                                <w:color w:val="000000"/>
                                <w:spacing w:val="0"/>
                                <w:w w:val="100"/>
                                <w:position w:val="0"/>
                                <w:sz w:val="19"/>
                                <w:szCs w:val="19"/>
                              </w:rPr>
                              <w:t>V</w:t>
                            </w: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32"/>
                                <w:szCs w:val="32"/>
                              </w:rPr>
                            </w:pPr>
                            <w:r>
                              <w:rPr>
                                <w:rFonts w:ascii="Times New Roman" w:eastAsia="Times New Roman" w:hAnsi="Times New Roman" w:cs="Times New Roman"/>
                                <w:b/>
                                <w:bCs/>
                                <w:color w:val="C8174B"/>
                                <w:spacing w:val="0"/>
                                <w:w w:val="100"/>
                                <w:position w:val="0"/>
                                <w:sz w:val="32"/>
                                <w:szCs w:val="32"/>
                              </w:rPr>
                              <w:t>a</w:t>
                            </w:r>
                          </w:p>
                        </w:tc>
                      </w:tr>
                      <w:tr>
                        <w:trPr>
                          <w:trHeight w:val="192"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717172"/>
                                <w:spacing w:val="0"/>
                                <w:w w:val="100"/>
                                <w:position w:val="0"/>
                                <w:sz w:val="11"/>
                                <w:szCs w:val="11"/>
                              </w:rPr>
                              <w:t>H</w:t>
                            </w:r>
                            <w:r>
                              <w:rPr>
                                <w:rFonts w:ascii="SimHei" w:eastAsia="SimHei" w:hAnsi="SimHei" w:cs="SimHei"/>
                                <w:color w:val="717172"/>
                                <w:spacing w:val="0"/>
                                <w:w w:val="100"/>
                                <w:position w:val="0"/>
                                <w:sz w:val="10"/>
                                <w:szCs w:val="10"/>
                              </w:rPr>
                              <w:t>、</w:t>
                            </w:r>
                            <w:r>
                              <w:rPr>
                                <w:rFonts w:ascii="Arial" w:eastAsia="Arial" w:hAnsi="Arial" w:cs="Arial"/>
                                <w:b/>
                                <w:bCs/>
                                <w:color w:val="717172"/>
                                <w:spacing w:val="0"/>
                                <w:w w:val="100"/>
                                <w:position w:val="0"/>
                                <w:sz w:val="11"/>
                                <w:szCs w:val="11"/>
                              </w:rPr>
                              <w:t>@1»</w:t>
                            </w:r>
                            <w:r>
                              <w:rPr>
                                <w:rFonts w:ascii="SimHei" w:eastAsia="SimHei" w:hAnsi="SimHei" w:cs="SimHei"/>
                                <w:color w:val="717172"/>
                                <w:spacing w:val="0"/>
                                <w:w w:val="100"/>
                                <w:position w:val="0"/>
                                <w:sz w:val="10"/>
                                <w:szCs w:val="10"/>
                              </w:rPr>
                              <w:t>粉妈</w:t>
                            </w:r>
                            <w:r>
                              <w:rPr>
                                <w:rFonts w:ascii="SimHei" w:eastAsia="SimHei" w:hAnsi="SimHei" w:cs="SimHei"/>
                                <w:color w:val="717172"/>
                                <w:spacing w:val="0"/>
                                <w:w w:val="100"/>
                                <w:position w:val="0"/>
                                <w:sz w:val="10"/>
                                <w:szCs w:val="10"/>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子.@黄</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8"/>
                                <w:szCs w:val="8"/>
                              </w:rPr>
                            </w:pPr>
                            <w:r>
                              <w:rPr>
                                <w:rFonts w:ascii="SimHei" w:eastAsia="SimHei" w:hAnsi="SimHei" w:cs="SimHei"/>
                                <w:color w:val="808080"/>
                                <w:spacing w:val="0"/>
                                <w:w w:val="100"/>
                                <w:position w:val="0"/>
                                <w:sz w:val="10"/>
                                <w:szCs w:val="10"/>
                              </w:rPr>
                              <w:t>个人厂</w:t>
                            </w:r>
                            <w:r>
                              <w:rPr>
                                <w:rFonts w:ascii="Arial" w:eastAsia="Arial" w:hAnsi="Arial" w:cs="Arial"/>
                                <w:color w:val="808080"/>
                                <w:spacing w:val="0"/>
                                <w:w w:val="100"/>
                                <w:position w:val="0"/>
                                <w:sz w:val="8"/>
                                <w:szCs w:val="8"/>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08080"/>
                                <w:spacing w:val="0"/>
                                <w:w w:val="100"/>
                                <w:position w:val="0"/>
                                <w:sz w:val="11"/>
                                <w:szCs w:val="11"/>
                              </w:rPr>
                              <w:t xml:space="preserve">ftxm </w:t>
                            </w:r>
                            <w:r>
                              <w:rPr>
                                <w:rFonts w:ascii="Arial" w:eastAsia="Arial" w:hAnsi="Arial" w:cs="Arial"/>
                                <w:b/>
                                <w:bCs/>
                                <w:color w:val="646464"/>
                                <w:spacing w:val="0"/>
                                <w:w w:val="100"/>
                                <w:position w:val="0"/>
                                <w:sz w:val="11"/>
                                <w:szCs w:val="11"/>
                              </w:rPr>
                              <w:t>et</w:t>
                            </w:r>
                            <w:r>
                              <w:rPr>
                                <w:rFonts w:ascii="SimHei" w:eastAsia="SimHei" w:hAnsi="SimHei" w:cs="SimHei"/>
                                <w:color w:val="808080"/>
                                <w:spacing w:val="0"/>
                                <w:w w:val="100"/>
                                <w:position w:val="0"/>
                                <w:sz w:val="10"/>
                                <w:szCs w:val="10"/>
                              </w:rPr>
                              <w:t>次</w:t>
                            </w:r>
                            <w:r>
                              <w:rPr>
                                <w:rFonts w:ascii="SimHei" w:eastAsia="SimHei" w:hAnsi="SimHei" w:cs="SimHei"/>
                                <w:color w:val="646464"/>
                                <w:spacing w:val="0"/>
                                <w:w w:val="100"/>
                                <w:position w:val="0"/>
                                <w:sz w:val="10"/>
                                <w:szCs w:val="10"/>
                              </w:rPr>
                              <w:t>■所抑</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200" w:firstLine="0"/>
                              <w:jc w:val="right"/>
                              <w:rPr>
                                <w:sz w:val="13"/>
                                <w:szCs w:val="13"/>
                              </w:rPr>
                            </w:pPr>
                            <w:r>
                              <w:rPr>
                                <w:rFonts w:ascii="Arial" w:eastAsia="Arial" w:hAnsi="Arial" w:cs="Arial"/>
                                <w:b/>
                                <w:bCs/>
                                <w:color w:val="B9537C"/>
                                <w:spacing w:val="0"/>
                                <w:w w:val="100"/>
                                <w:position w:val="0"/>
                                <w:sz w:val="12"/>
                                <w:szCs w:val="12"/>
                              </w:rPr>
                              <w:t>n</w:t>
                            </w:r>
                            <w:r>
                              <w:rPr>
                                <w:rFonts w:ascii="SimHei" w:eastAsia="SimHei" w:hAnsi="SimHei" w:cs="SimHei"/>
                                <w:color w:val="B9537C"/>
                                <w:spacing w:val="0"/>
                                <w:w w:val="100"/>
                                <w:position w:val="0"/>
                                <w:sz w:val="13"/>
                                <w:szCs w:val="13"/>
                              </w:rPr>
                              <w:t>邪餐</w:t>
                            </w:r>
                          </w:p>
                        </w:tc>
                      </w:tr>
                      <w:tr>
                        <w:trPr>
                          <w:trHeight w:val="139"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技</w:t>
                            </w:r>
                            <w:r>
                              <w:rPr>
                                <w:rFonts w:ascii="Arial" w:eastAsia="Arial" w:hAnsi="Arial" w:cs="Arial"/>
                                <w:b/>
                                <w:bCs/>
                                <w:color w:val="808080"/>
                                <w:spacing w:val="0"/>
                                <w:w w:val="100"/>
                                <w:position w:val="0"/>
                                <w:sz w:val="11"/>
                                <w:szCs w:val="11"/>
                              </w:rPr>
                              <w:t xml:space="preserve">Lab </w:t>
                            </w:r>
                            <w:r>
                              <w:rPr>
                                <w:rFonts w:ascii="SimHei" w:eastAsia="SimHei" w:hAnsi="SimHei" w:cs="SimHei"/>
                                <w:color w:val="808080"/>
                                <w:spacing w:val="0"/>
                                <w:w w:val="100"/>
                                <w:position w:val="0"/>
                                <w:sz w:val="10"/>
                                <w:szCs w:val="10"/>
                              </w:rPr>
                              <w:t>;</w:t>
                            </w:r>
                            <w:r>
                              <w:rPr>
                                <w:rFonts w:ascii="SimHei" w:eastAsia="SimHei" w:hAnsi="SimHei" w:cs="SimHei"/>
                                <w:color w:val="717172"/>
                                <w:spacing w:val="0"/>
                                <w:w w:val="100"/>
                                <w:position w:val="0"/>
                                <w:sz w:val="10"/>
                                <w:szCs w:val="10"/>
                              </w:rPr>
                              <w:t>玩携个人形</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音热门视</w:t>
                            </w:r>
                            <w:r>
                              <w:rPr>
                                <w:rFonts w:ascii="SimHei" w:eastAsia="SimHei" w:hAnsi="SimHei" w:cs="SimHei"/>
                                <w:color w:val="717172"/>
                                <w:spacing w:val="0"/>
                                <w:w w:val="100"/>
                                <w:position w:val="0"/>
                                <w:sz w:val="10"/>
                                <w:szCs w:val="10"/>
                              </w:rPr>
                              <w:t>■,</w:t>
                            </w:r>
                          </w:p>
                        </w:tc>
                        <w:tc>
                          <w:tcPr>
                            <w:tcBorders/>
                            <w:shd w:val="clear" w:color="auto" w:fill="FFFFFF"/>
                            <w:vAlign w:val="top"/>
                          </w:tcPr>
                          <w:p>
                            <w:pPr>
                              <w:widowControl w:val="0"/>
                              <w:rPr>
                                <w:sz w:val="10"/>
                                <w:szCs w:val="10"/>
                              </w:rPr>
                            </w:pPr>
                          </w:p>
                        </w:tc>
                      </w:tr>
                      <w:tr>
                        <w:trPr>
                          <w:trHeight w:val="125"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象、科技</w:t>
                            </w:r>
                            <w:r>
                              <w:rPr>
                                <w:rFonts w:ascii="Arial" w:eastAsia="Arial" w:hAnsi="Arial" w:cs="Arial"/>
                                <w:b/>
                                <w:bCs/>
                                <w:color w:val="717172"/>
                                <w:spacing w:val="0"/>
                                <w:w w:val="100"/>
                                <w:position w:val="0"/>
                                <w:sz w:val="11"/>
                                <w:szCs w:val="11"/>
                              </w:rPr>
                              <w:t>JI</w:t>
                            </w:r>
                            <w:r>
                              <w:rPr>
                                <w:rFonts w:ascii="SimHei" w:eastAsia="SimHei" w:hAnsi="SimHei" w:cs="SimHei"/>
                                <w:color w:val="717172"/>
                                <w:spacing w:val="0"/>
                                <w:w w:val="100"/>
                                <w:position w:val="0"/>
                                <w:sz w:val="10"/>
                                <w:szCs w:val="10"/>
                              </w:rPr>
                              <w:t>评、周边</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11"/>
                                <w:szCs w:val="11"/>
                              </w:rPr>
                            </w:pPr>
                            <w:r>
                              <w:rPr>
                                <w:rFonts w:ascii="Arial" w:eastAsia="Arial" w:hAnsi="Arial" w:cs="Arial"/>
                                <w:b/>
                                <w:bCs/>
                                <w:color w:val="646464"/>
                                <w:spacing w:val="0"/>
                                <w:w w:val="100"/>
                                <w:position w:val="0"/>
                                <w:sz w:val="11"/>
                                <w:szCs w:val="11"/>
                              </w:rPr>
                              <w:t>■«10^</w:t>
                            </w:r>
                          </w:p>
                        </w:tc>
                        <w:tc>
                          <w:tcPr>
                            <w:tcBorders/>
                            <w:shd w:val="clear" w:color="auto" w:fill="FFFFFF"/>
                            <w:vAlign w:val="top"/>
                          </w:tcPr>
                          <w:p>
                            <w:pPr>
                              <w:widowControl w:val="0"/>
                              <w:rPr>
                                <w:sz w:val="10"/>
                                <w:szCs w:val="10"/>
                              </w:rPr>
                            </w:pPr>
                          </w:p>
                        </w:tc>
                      </w:tr>
                      <w:tr>
                        <w:trPr>
                          <w:trHeight w:val="182"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i/>
                                <w:iCs/>
                                <w:color w:val="464646"/>
                                <w:spacing w:val="0"/>
                                <w:w w:val="100"/>
                                <w:position w:val="0"/>
                                <w:sz w:val="17"/>
                                <w:szCs w:val="17"/>
                              </w:rPr>
                              <w:t>育州乐</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彷生充分■故个</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78"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专注音</w:t>
                            </w:r>
                            <w:r>
                              <w:rPr>
                                <w:rFonts w:ascii="Arial" w:eastAsia="Arial" w:hAnsi="Arial" w:cs="Arial"/>
                                <w:b/>
                                <w:bCs/>
                                <w:color w:val="717172"/>
                                <w:spacing w:val="0"/>
                                <w:w w:val="100"/>
                                <w:position w:val="0"/>
                                <w:sz w:val="11"/>
                                <w:szCs w:val="11"/>
                              </w:rPr>
                              <w:t>st</w:t>
                            </w:r>
                            <w:r>
                              <w:rPr>
                                <w:rFonts w:ascii="SimHei" w:eastAsia="SimHei" w:hAnsi="SimHei" w:cs="SimHei"/>
                                <w:color w:val="717172"/>
                                <w:spacing w:val="0"/>
                                <w:w w:val="100"/>
                                <w:position w:val="0"/>
                                <w:sz w:val="10"/>
                                <w:szCs w:val="10"/>
                              </w:rPr>
                              <w:t>的■禾文化</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717172"/>
                                <w:spacing w:val="0"/>
                                <w:w w:val="100"/>
                                <w:position w:val="0"/>
                                <w:sz w:val="11"/>
                                <w:szCs w:val="11"/>
                              </w:rPr>
                              <w:t>JK</w:t>
                            </w:r>
                            <w:r>
                              <w:rPr>
                                <w:rFonts w:ascii="SimHei" w:eastAsia="SimHei" w:hAnsi="SimHei" w:cs="SimHei"/>
                                <w:color w:val="717172"/>
                                <w:spacing w:val="0"/>
                                <w:w w:val="100"/>
                                <w:position w:val="0"/>
                                <w:sz w:val="10"/>
                                <w:szCs w:val="10"/>
                              </w:rPr>
                              <w:t>秀嫔乐厂牌代衰明</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717172"/>
                                <w:spacing w:val="0"/>
                                <w:w w:val="100"/>
                                <w:position w:val="0"/>
                                <w:sz w:val="11"/>
                                <w:szCs w:val="11"/>
                              </w:rPr>
                              <w:t>AtfMt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139"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i/>
                                <w:iCs/>
                                <w:color w:val="717172"/>
                                <w:spacing w:val="0"/>
                                <w:w w:val="100"/>
                                <w:position w:val="0"/>
                                <w:sz w:val="10"/>
                                <w:szCs w:val="10"/>
                              </w:rPr>
                              <w:t>9.</w:t>
                            </w:r>
                            <w:r>
                              <w:rPr>
                                <w:rFonts w:ascii="SimHei" w:eastAsia="SimHei" w:hAnsi="SimHei" w:cs="SimHei"/>
                                <w:color w:val="717172"/>
                                <w:spacing w:val="0"/>
                                <w:w w:val="100"/>
                                <w:position w:val="0"/>
                                <w:sz w:val="10"/>
                                <w:szCs w:val="10"/>
                              </w:rPr>
                              <w:t>:球他</w:t>
                            </w:r>
                            <w:r>
                              <w:rPr>
                                <w:rFonts w:ascii="SimHei" w:eastAsia="SimHei" w:hAnsi="SimHei" w:cs="SimHei"/>
                                <w:color w:val="717172"/>
                                <w:spacing w:val="0"/>
                                <w:w w:val="100"/>
                                <w:position w:val="0"/>
                                <w:sz w:val="10"/>
                                <w:szCs w:val="10"/>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4761865</wp:posOffset>
                </wp:positionH>
                <wp:positionV relativeFrom="paragraph">
                  <wp:posOffset>521335</wp:posOffset>
                </wp:positionV>
                <wp:extent cx="502920" cy="173990"/>
                <wp:wrapNone/>
                <wp:docPr id="110" name="Shape 110"/>
                <a:graphic xmlns:a="http://schemas.openxmlformats.org/drawingml/2006/main">
                  <a:graphicData uri="http://schemas.microsoft.com/office/word/2010/wordprocessingShape">
                    <wps:wsp>
                      <wps:cNvSpPr txBox="1"/>
                      <wps:spPr>
                        <a:xfrm>
                          <a:ext cx="502920" cy="17399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8D5568"/>
                                <w:spacing w:val="0"/>
                                <w:w w:val="100"/>
                                <w:position w:val="0"/>
                                <w:sz w:val="20"/>
                                <w:szCs w:val="20"/>
                              </w:rPr>
                              <w:t>0C</w:t>
                            </w:r>
                            <w:r>
                              <w:rPr>
                                <w:rFonts w:ascii="SimHei" w:eastAsia="SimHei" w:hAnsi="SimHei" w:cs="SimHei"/>
                                <w:b w:val="0"/>
                                <w:bCs w:val="0"/>
                                <w:color w:val="646464"/>
                                <w:spacing w:val="0"/>
                                <w:w w:val="100"/>
                                <w:position w:val="0"/>
                                <w:sz w:val="10"/>
                                <w:szCs w:val="10"/>
                              </w:rPr>
                              <w:t>鼓山文化</w:t>
                            </w:r>
                          </w:p>
                        </w:txbxContent>
                      </wps:txbx>
                      <wps:bodyPr lIns="0" tIns="0" rIns="0" bIns="0">
                        <a:noAutoFit/>
                      </wps:bodyPr>
                    </wps:wsp>
                  </a:graphicData>
                </a:graphic>
              </wp:anchor>
            </w:drawing>
          </mc:Choice>
          <mc:Fallback>
            <w:pict>
              <v:shape id="_x0000_s1136" type="#_x0000_t202" style="position:absolute;margin-left:374.94999999999999pt;margin-top:41.050000000000004pt;width:39.600000000000001pt;height:13.700000000000001pt;z-index:251657733;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0"/>
                          <w:szCs w:val="10"/>
                        </w:rPr>
                      </w:pPr>
                      <w:r>
                        <w:rPr>
                          <w:rFonts w:ascii="Times New Roman" w:eastAsia="Times New Roman" w:hAnsi="Times New Roman" w:cs="Times New Roman"/>
                          <w:color w:val="8D5568"/>
                          <w:spacing w:val="0"/>
                          <w:w w:val="100"/>
                          <w:position w:val="0"/>
                          <w:sz w:val="20"/>
                          <w:szCs w:val="20"/>
                        </w:rPr>
                        <w:t>0C</w:t>
                      </w:r>
                      <w:r>
                        <w:rPr>
                          <w:rFonts w:ascii="SimHei" w:eastAsia="SimHei" w:hAnsi="SimHei" w:cs="SimHei"/>
                          <w:b w:val="0"/>
                          <w:bCs w:val="0"/>
                          <w:color w:val="646464"/>
                          <w:spacing w:val="0"/>
                          <w:w w:val="100"/>
                          <w:position w:val="0"/>
                          <w:sz w:val="10"/>
                          <w:szCs w:val="10"/>
                        </w:rPr>
                        <w:t>鼓山文化</w:t>
                      </w:r>
                    </w:p>
                  </w:txbxContent>
                </v:textbox>
                <w10:wrap anchorx="page"/>
              </v:shape>
            </w:pict>
          </mc:Fallback>
        </mc:AlternateContent>
      </w:r>
      <w:r>
        <mc:AlternateContent>
          <mc:Choice Requires="wps">
            <w:drawing>
              <wp:anchor distT="0" distB="0" distL="0" distR="0" simplePos="0" relativeHeight="503316488" behindDoc="0" locked="0" layoutInCell="1" allowOverlap="1">
                <wp:simplePos x="0" y="0"/>
                <wp:positionH relativeFrom="page">
                  <wp:posOffset>4612640</wp:posOffset>
                </wp:positionH>
                <wp:positionV relativeFrom="paragraph">
                  <wp:posOffset>45720</wp:posOffset>
                </wp:positionV>
                <wp:extent cx="1374775" cy="356870"/>
                <wp:wrapNone/>
                <wp:docPr id="112" name="Shape 112"/>
                <a:graphic xmlns:a="http://schemas.openxmlformats.org/drawingml/2006/main">
                  <a:graphicData uri="http://schemas.microsoft.com/office/word/2010/wordprocessingShape">
                    <wps:wsp>
                      <wps:cNvSpPr txBox="1"/>
                      <wps:spPr>
                        <a:xfrm>
                          <a:ext cx="1374775" cy="35687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7B3F85"/>
                                <w:spacing w:val="0"/>
                                <w:w w:val="100"/>
                                <w:position w:val="0"/>
                                <w:sz w:val="40"/>
                                <w:szCs w:val="40"/>
                              </w:rPr>
                              <w:t>G</w:t>
                            </w:r>
                            <w:r>
                              <w:rPr>
                                <w:rFonts w:ascii="SimHei" w:eastAsia="SimHei" w:hAnsi="SimHei" w:cs="SimHei"/>
                                <w:b w:val="0"/>
                                <w:bCs w:val="0"/>
                                <w:color w:val="2A2A2A"/>
                                <w:spacing w:val="0"/>
                                <w:w w:val="100"/>
                                <w:position w:val="0"/>
                                <w:sz w:val="19"/>
                                <w:szCs w:val="19"/>
                              </w:rPr>
                              <w:t>大禹</w:t>
                            </w:r>
                            <w:r>
                              <w:rPr>
                                <w:rFonts w:ascii="Arial" w:eastAsia="Arial" w:hAnsi="Arial" w:cs="Arial"/>
                                <w:color w:val="646464"/>
                                <w:spacing w:val="0"/>
                                <w:w w:val="100"/>
                                <w:position w:val="0"/>
                                <w:sz w:val="40"/>
                                <w:szCs w:val="40"/>
                              </w:rPr>
                              <w:t>0</w:t>
                            </w:r>
                            <w:r>
                              <w:rPr>
                                <w:rFonts w:ascii="SimHei" w:eastAsia="SimHei" w:hAnsi="SimHei" w:cs="SimHei"/>
                                <w:b w:val="0"/>
                                <w:bCs w:val="0"/>
                                <w:color w:val="808080"/>
                                <w:spacing w:val="0"/>
                                <w:w w:val="100"/>
                                <w:position w:val="0"/>
                                <w:sz w:val="19"/>
                                <w:szCs w:val="19"/>
                              </w:rPr>
                              <w:t>辱</w:t>
                            </w:r>
                            <w:r>
                              <w:rPr>
                                <w:rFonts w:ascii="SimHei" w:eastAsia="SimHei" w:hAnsi="SimHei" w:cs="SimHei"/>
                                <w:b w:val="0"/>
                                <w:bCs w:val="0"/>
                                <w:color w:val="000000"/>
                                <w:spacing w:val="0"/>
                                <w:w w:val="100"/>
                                <w:position w:val="0"/>
                                <w:sz w:val="19"/>
                                <w:szCs w:val="19"/>
                              </w:rPr>
                              <w:t>母</w:t>
                            </w:r>
                          </w:p>
                        </w:txbxContent>
                      </wps:txbx>
                      <wps:bodyPr lIns="0" tIns="0" rIns="0" bIns="0">
                        <a:noAutoFit/>
                      </wps:bodyPr>
                    </wps:wsp>
                  </a:graphicData>
                </a:graphic>
              </wp:anchor>
            </w:drawing>
          </mc:Choice>
          <mc:Fallback>
            <w:pict>
              <v:shape id="_x0000_s1138" type="#_x0000_t202" style="position:absolute;margin-left:363.19999999999999pt;margin-top:3.6000000000000001pt;width:108.25pt;height:28.100000000000001pt;z-index:251657735;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7B3F85"/>
                          <w:spacing w:val="0"/>
                          <w:w w:val="100"/>
                          <w:position w:val="0"/>
                          <w:sz w:val="40"/>
                          <w:szCs w:val="40"/>
                        </w:rPr>
                        <w:t>G</w:t>
                      </w:r>
                      <w:r>
                        <w:rPr>
                          <w:rFonts w:ascii="SimHei" w:eastAsia="SimHei" w:hAnsi="SimHei" w:cs="SimHei"/>
                          <w:b w:val="0"/>
                          <w:bCs w:val="0"/>
                          <w:color w:val="2A2A2A"/>
                          <w:spacing w:val="0"/>
                          <w:w w:val="100"/>
                          <w:position w:val="0"/>
                          <w:sz w:val="19"/>
                          <w:szCs w:val="19"/>
                        </w:rPr>
                        <w:t>大禹</w:t>
                      </w:r>
                      <w:r>
                        <w:rPr>
                          <w:rFonts w:ascii="Arial" w:eastAsia="Arial" w:hAnsi="Arial" w:cs="Arial"/>
                          <w:color w:val="646464"/>
                          <w:spacing w:val="0"/>
                          <w:w w:val="100"/>
                          <w:position w:val="0"/>
                          <w:sz w:val="40"/>
                          <w:szCs w:val="40"/>
                        </w:rPr>
                        <w:t>0</w:t>
                      </w:r>
                      <w:r>
                        <w:rPr>
                          <w:rFonts w:ascii="SimHei" w:eastAsia="SimHei" w:hAnsi="SimHei" w:cs="SimHei"/>
                          <w:b w:val="0"/>
                          <w:bCs w:val="0"/>
                          <w:color w:val="808080"/>
                          <w:spacing w:val="0"/>
                          <w:w w:val="100"/>
                          <w:position w:val="0"/>
                          <w:sz w:val="19"/>
                          <w:szCs w:val="19"/>
                        </w:rPr>
                        <w:t>辱</w:t>
                      </w:r>
                      <w:r>
                        <w:rPr>
                          <w:rFonts w:ascii="SimHei" w:eastAsia="SimHei" w:hAnsi="SimHei" w:cs="SimHei"/>
                          <w:b w:val="0"/>
                          <w:bCs w:val="0"/>
                          <w:color w:val="000000"/>
                          <w:spacing w:val="0"/>
                          <w:w w:val="100"/>
                          <w:position w:val="0"/>
                          <w:sz w:val="19"/>
                          <w:szCs w:val="19"/>
                        </w:rPr>
                        <w:t>母</w:t>
                      </w:r>
                    </w:p>
                  </w:txbxContent>
                </v:textbox>
                <w10:wrap anchorx="page"/>
              </v:shape>
            </w:pict>
          </mc:Fallback>
        </mc:AlternateContent>
      </w:r>
      <w:r>
        <mc:AlternateContent>
          <mc:Choice Requires="wps">
            <w:drawing>
              <wp:anchor distT="0" distB="0" distL="0" distR="0" simplePos="0" relativeHeight="503316490" behindDoc="0" locked="0" layoutInCell="1" allowOverlap="1">
                <wp:simplePos x="0" y="0"/>
                <wp:positionH relativeFrom="page">
                  <wp:posOffset>4560570</wp:posOffset>
                </wp:positionH>
                <wp:positionV relativeFrom="paragraph">
                  <wp:posOffset>871855</wp:posOffset>
                </wp:positionV>
                <wp:extent cx="389890" cy="344170"/>
                <wp:wrapNone/>
                <wp:docPr id="114" name="Shape 114"/>
                <a:graphic xmlns:a="http://schemas.openxmlformats.org/drawingml/2006/main">
                  <a:graphicData uri="http://schemas.microsoft.com/office/word/2010/wordprocessingShape">
                    <wps:wsp>
                      <wps:cNvSpPr txBox="1"/>
                      <wps:spPr>
                        <a:xfrm>
                          <a:ext cx="389890" cy="34417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center"/>
                            </w:pPr>
                            <w:r>
                              <w:rPr>
                                <w:color w:val="B34A4F"/>
                                <w:spacing w:val="0"/>
                                <w:w w:val="100"/>
                                <w:position w:val="0"/>
                              </w:rPr>
                              <w:t>X</w:t>
                            </w:r>
                          </w:p>
                          <w:p>
                            <w:pPr>
                              <w:pStyle w:val="Style22"/>
                              <w:keepNext w:val="0"/>
                              <w:keepLines w:val="0"/>
                              <w:widowControl w:val="0"/>
                              <w:shd w:val="clear" w:color="auto" w:fill="auto"/>
                              <w:bidi w:val="0"/>
                              <w:spacing w:before="0" w:after="0" w:line="206" w:lineRule="auto"/>
                              <w:ind w:left="0" w:right="0" w:firstLine="0"/>
                              <w:jc w:val="center"/>
                              <w:rPr>
                                <w:sz w:val="18"/>
                                <w:szCs w:val="18"/>
                              </w:rPr>
                            </w:pPr>
                            <w:r>
                              <w:rPr>
                                <w:rFonts w:ascii="Calibri" w:eastAsia="Calibri" w:hAnsi="Calibri" w:cs="Calibri"/>
                                <w:color w:val="464646"/>
                                <w:spacing w:val="0"/>
                                <w:w w:val="100"/>
                                <w:position w:val="0"/>
                                <w:sz w:val="18"/>
                                <w:szCs w:val="18"/>
                              </w:rPr>
                              <w:t>ShowWorld</w:t>
                            </w:r>
                          </w:p>
                          <w:p>
                            <w:pPr>
                              <w:pStyle w:val="Style22"/>
                              <w:keepNext w:val="0"/>
                              <w:keepLines w:val="0"/>
                              <w:widowControl w:val="0"/>
                              <w:shd w:val="clear" w:color="auto" w:fill="auto"/>
                              <w:bidi w:val="0"/>
                              <w:spacing w:before="0" w:after="0" w:line="240" w:lineRule="auto"/>
                              <w:ind w:left="0" w:right="0" w:firstLine="0"/>
                              <w:jc w:val="center"/>
                            </w:pPr>
                            <w:r>
                              <w:rPr>
                                <w:color w:val="9C9C9C"/>
                                <w:spacing w:val="0"/>
                                <w:w w:val="100"/>
                                <w:position w:val="0"/>
                              </w:rPr>
                              <w:t>•m</w:t>
                            </w:r>
                          </w:p>
                        </w:txbxContent>
                      </wps:txbx>
                      <wps:bodyPr lIns="0" tIns="0" rIns="0" bIns="0">
                        <a:noAutoFit/>
                      </wps:bodyPr>
                    </wps:wsp>
                  </a:graphicData>
                </a:graphic>
              </wp:anchor>
            </w:drawing>
          </mc:Choice>
          <mc:Fallback>
            <w:pict>
              <v:shape id="_x0000_s1140" type="#_x0000_t202" style="position:absolute;margin-left:359.10000000000002pt;margin-top:68.650000000000006pt;width:30.699999999999999pt;height:27.100000000000001pt;z-index:251657737;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center"/>
                      </w:pPr>
                      <w:r>
                        <w:rPr>
                          <w:color w:val="B34A4F"/>
                          <w:spacing w:val="0"/>
                          <w:w w:val="100"/>
                          <w:position w:val="0"/>
                        </w:rPr>
                        <w:t>X</w:t>
                      </w:r>
                    </w:p>
                    <w:p>
                      <w:pPr>
                        <w:pStyle w:val="Style22"/>
                        <w:keepNext w:val="0"/>
                        <w:keepLines w:val="0"/>
                        <w:widowControl w:val="0"/>
                        <w:shd w:val="clear" w:color="auto" w:fill="auto"/>
                        <w:bidi w:val="0"/>
                        <w:spacing w:before="0" w:after="0" w:line="206" w:lineRule="auto"/>
                        <w:ind w:left="0" w:right="0" w:firstLine="0"/>
                        <w:jc w:val="center"/>
                        <w:rPr>
                          <w:sz w:val="18"/>
                          <w:szCs w:val="18"/>
                        </w:rPr>
                      </w:pPr>
                      <w:r>
                        <w:rPr>
                          <w:rFonts w:ascii="Calibri" w:eastAsia="Calibri" w:hAnsi="Calibri" w:cs="Calibri"/>
                          <w:color w:val="464646"/>
                          <w:spacing w:val="0"/>
                          <w:w w:val="100"/>
                          <w:position w:val="0"/>
                          <w:sz w:val="18"/>
                          <w:szCs w:val="18"/>
                        </w:rPr>
                        <w:t>ShowWorld</w:t>
                      </w:r>
                    </w:p>
                    <w:p>
                      <w:pPr>
                        <w:pStyle w:val="Style22"/>
                        <w:keepNext w:val="0"/>
                        <w:keepLines w:val="0"/>
                        <w:widowControl w:val="0"/>
                        <w:shd w:val="clear" w:color="auto" w:fill="auto"/>
                        <w:bidi w:val="0"/>
                        <w:spacing w:before="0" w:after="0" w:line="240" w:lineRule="auto"/>
                        <w:ind w:left="0" w:right="0" w:firstLine="0"/>
                        <w:jc w:val="center"/>
                      </w:pPr>
                      <w:r>
                        <w:rPr>
                          <w:color w:val="9C9C9C"/>
                          <w:spacing w:val="0"/>
                          <w:w w:val="100"/>
                          <w:position w:val="0"/>
                        </w:rPr>
                        <w:t>•m</w:t>
                      </w:r>
                    </w:p>
                  </w:txbxContent>
                </v:textbox>
                <w10:wrap anchorx="page"/>
              </v:shape>
            </w:pict>
          </mc:Fallback>
        </mc:AlternateContent>
      </w:r>
      <w:r>
        <mc:AlternateContent>
          <mc:Choice Requires="wps">
            <w:drawing>
              <wp:anchor distT="1036320" distB="499745" distL="0" distR="0" simplePos="0" relativeHeight="125829449" behindDoc="0" locked="0" layoutInCell="1" allowOverlap="1">
                <wp:simplePos x="0" y="0"/>
                <wp:positionH relativeFrom="page">
                  <wp:posOffset>5054600</wp:posOffset>
                </wp:positionH>
                <wp:positionV relativeFrom="paragraph">
                  <wp:posOffset>1036320</wp:posOffset>
                </wp:positionV>
                <wp:extent cx="792480" cy="133985"/>
                <wp:wrapTopAndBottom/>
                <wp:docPr id="116" name="Shape 116"/>
                <a:graphic xmlns:a="http://schemas.openxmlformats.org/drawingml/2006/main">
                  <a:graphicData uri="http://schemas.microsoft.com/office/word/2010/wordprocessingShape">
                    <wps:wsp>
                      <wps:cNvSpPr txBox="1"/>
                      <wps:spPr>
                        <a:xfrm>
                          <a:ext cx="792480" cy="133985"/>
                        </a:xfrm>
                        <a:prstGeom prst="rect"/>
                        <a:noFill/>
                      </wps:spPr>
                      <wps:txbx>
                        <w:txbxContent>
                          <w:p>
                            <w:pPr>
                              <w:pStyle w:val="Style25"/>
                              <w:keepNext w:val="0"/>
                              <w:keepLines w:val="0"/>
                              <w:widowControl w:val="0"/>
                              <w:shd w:val="clear" w:color="auto" w:fill="auto"/>
                              <w:bidi w:val="0"/>
                              <w:spacing w:before="80" w:after="0" w:line="240" w:lineRule="auto"/>
                              <w:ind w:left="0" w:right="0" w:firstLine="0"/>
                              <w:jc w:val="left"/>
                              <w:rPr>
                                <w:sz w:val="8"/>
                                <w:szCs w:val="8"/>
                              </w:rPr>
                            </w:pPr>
                            <w:r>
                              <w:rPr>
                                <w:rFonts w:ascii="Arial" w:eastAsia="Arial" w:hAnsi="Arial" w:cs="Arial"/>
                                <w:b/>
                                <w:bCs/>
                                <w:color w:val="C88D8F"/>
                                <w:spacing w:val="0"/>
                                <w:w w:val="100"/>
                                <w:position w:val="0"/>
                                <w:sz w:val="8"/>
                                <w:szCs w:val="8"/>
                              </w:rPr>
                              <w:t xml:space="preserve">BflwoN.AN </w:t>
                            </w:r>
                            <w:r>
                              <w:rPr>
                                <w:rFonts w:ascii="Arial" w:eastAsia="Arial" w:hAnsi="Arial" w:cs="Arial"/>
                                <w:b/>
                                <w:bCs/>
                                <w:color w:val="464646"/>
                                <w:spacing w:val="0"/>
                                <w:w w:val="100"/>
                                <w:position w:val="0"/>
                                <w:sz w:val="8"/>
                                <w:szCs w:val="8"/>
                              </w:rPr>
                              <w:t>nuimw</w:t>
                            </w:r>
                          </w:p>
                        </w:txbxContent>
                      </wps:txbx>
                      <wps:bodyPr wrap="none" lIns="0" tIns="0" rIns="0" bIns="0">
                        <a:noAutoFit/>
                      </wps:bodyPr>
                    </wps:wsp>
                  </a:graphicData>
                </a:graphic>
              </wp:anchor>
            </w:drawing>
          </mc:Choice>
          <mc:Fallback>
            <w:pict>
              <v:shape id="_x0000_s1142" type="#_x0000_t202" style="position:absolute;margin-left:398.pt;margin-top:81.600000000000009pt;width:62.399999999999999pt;height:10.550000000000001pt;z-index:-125829304;mso-wrap-distance-left:0;mso-wrap-distance-top:81.600000000000009pt;mso-wrap-distance-right:0;mso-wrap-distance-bottom:39.350000000000001pt;mso-position-horizontal-relative:page" filled="f" stroked="f">
                <v:textbox inset="0,0,0,0">
                  <w:txbxContent>
                    <w:p>
                      <w:pPr>
                        <w:pStyle w:val="Style25"/>
                        <w:keepNext w:val="0"/>
                        <w:keepLines w:val="0"/>
                        <w:widowControl w:val="0"/>
                        <w:shd w:val="clear" w:color="auto" w:fill="auto"/>
                        <w:bidi w:val="0"/>
                        <w:spacing w:before="80" w:after="0" w:line="240" w:lineRule="auto"/>
                        <w:ind w:left="0" w:right="0" w:firstLine="0"/>
                        <w:jc w:val="left"/>
                        <w:rPr>
                          <w:sz w:val="8"/>
                          <w:szCs w:val="8"/>
                        </w:rPr>
                      </w:pPr>
                      <w:r>
                        <w:rPr>
                          <w:rFonts w:ascii="Arial" w:eastAsia="Arial" w:hAnsi="Arial" w:cs="Arial"/>
                          <w:b/>
                          <w:bCs/>
                          <w:color w:val="C88D8F"/>
                          <w:spacing w:val="0"/>
                          <w:w w:val="100"/>
                          <w:position w:val="0"/>
                          <w:sz w:val="8"/>
                          <w:szCs w:val="8"/>
                        </w:rPr>
                        <w:t xml:space="preserve">BflwoN.AN </w:t>
                      </w:r>
                      <w:r>
                        <w:rPr>
                          <w:rFonts w:ascii="Arial" w:eastAsia="Arial" w:hAnsi="Arial" w:cs="Arial"/>
                          <w:b/>
                          <w:bCs/>
                          <w:color w:val="464646"/>
                          <w:spacing w:val="0"/>
                          <w:w w:val="100"/>
                          <w:position w:val="0"/>
                          <w:sz w:val="8"/>
                          <w:szCs w:val="8"/>
                        </w:rPr>
                        <w:t>nuimw</w:t>
                      </w:r>
                    </w:p>
                  </w:txbxContent>
                </v:textbox>
                <w10:wrap type="topAndBottom" anchorx="page"/>
              </v:shape>
            </w:pict>
          </mc:Fallback>
        </mc:AlternateContent>
      </w:r>
    </w:p>
    <w:tbl>
      <w:tblPr>
        <w:tblOverlap w:val="never"/>
        <w:jc w:val="center"/>
        <w:tblLayout w:type="fixed"/>
      </w:tblPr>
      <w:tblGrid>
        <w:gridCol w:w="1042"/>
        <w:gridCol w:w="1075"/>
        <w:gridCol w:w="1080"/>
        <w:gridCol w:w="1075"/>
      </w:tblGrid>
      <w:tr>
        <w:trPr>
          <w:trHeight w:val="274" w:hRule="exact"/>
        </w:trPr>
        <w:tc>
          <w:tcPr>
            <w:gridSpan w:val="4"/>
            <w:tcBorders/>
            <w:shd w:val="clear" w:color="auto" w:fill="EB7D34"/>
            <w:vAlign w:val="bottom"/>
          </w:tcPr>
          <w:p>
            <w:pPr>
              <w:pStyle w:val="Style25"/>
              <w:keepNext w:val="0"/>
              <w:keepLines w:val="0"/>
              <w:widowControl w:val="0"/>
              <w:pBdr>
                <w:top w:val="single" w:sz="0" w:space="0" w:color="EB7D33"/>
                <w:left w:val="single" w:sz="0" w:space="0" w:color="EB7D33"/>
                <w:bottom w:val="single" w:sz="0" w:space="0" w:color="EB7D33"/>
                <w:right w:val="single" w:sz="0" w:space="0" w:color="EB7D33"/>
              </w:pBdr>
              <w:shd w:val="clear" w:color="auto" w:fill="EB7D33"/>
              <w:bidi w:val="0"/>
              <w:spacing w:before="0" w:after="0" w:line="240" w:lineRule="auto"/>
              <w:ind w:left="0" w:right="0" w:firstLine="0"/>
              <w:jc w:val="center"/>
              <w:rPr>
                <w:sz w:val="19"/>
                <w:szCs w:val="19"/>
              </w:rPr>
            </w:pPr>
            <w:r>
              <w:rPr>
                <w:b/>
                <w:bCs/>
                <w:color w:val="FCF0D9"/>
                <w:spacing w:val="0"/>
                <w:w w:val="100"/>
                <w:position w:val="0"/>
                <w:sz w:val="20"/>
                <w:szCs w:val="20"/>
              </w:rPr>
              <w:t>1</w:t>
            </w:r>
            <w:r>
              <w:rPr>
                <w:rFonts w:ascii="SimHei" w:eastAsia="SimHei" w:hAnsi="SimHei" w:cs="SimHei"/>
                <w:color w:val="FCF0D9"/>
                <w:spacing w:val="0"/>
                <w:w w:val="100"/>
                <w:position w:val="0"/>
                <w:sz w:val="19"/>
                <w:szCs w:val="19"/>
              </w:rPr>
              <w:t>.深度赋能的红人厂牌</w:t>
            </w:r>
          </w:p>
        </w:tc>
      </w:tr>
      <w:tr>
        <w:trPr>
          <w:trHeight w:val="470"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000000"/>
            <w:vAlign w:val="center"/>
          </w:tcPr>
          <w:p>
            <w:pPr>
              <w:pStyle w:val="Style25"/>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rPr>
                <w:sz w:val="14"/>
                <w:szCs w:val="14"/>
              </w:rPr>
            </w:pPr>
            <w:r>
              <w:rPr>
                <w:rFonts w:ascii="Arial" w:eastAsia="Arial" w:hAnsi="Arial" w:cs="Arial"/>
                <w:b/>
                <w:bCs/>
                <w:color w:val="FFFFFF"/>
                <w:spacing w:val="0"/>
                <w:w w:val="100"/>
                <w:position w:val="0"/>
                <w:sz w:val="15"/>
                <w:szCs w:val="15"/>
              </w:rPr>
              <w:t>[P</w:t>
            </w:r>
            <w:r>
              <w:rPr>
                <w:rFonts w:ascii="SimHei" w:eastAsia="SimHei" w:hAnsi="SimHei" w:cs="SimHei"/>
                <w:color w:val="FFFFFF"/>
                <w:spacing w:val="0"/>
                <w:w w:val="100"/>
                <w:position w:val="0"/>
                <w:sz w:val="14"/>
                <w:szCs w:val="14"/>
              </w:rPr>
              <w:t>厂牌</w:t>
            </w:r>
          </w:p>
        </w:tc>
      </w:tr>
    </w:tbl>
    <w:p>
      <w:pPr>
        <w:sectPr>
          <w:footnotePr>
            <w:pos w:val="pageBottom"/>
            <w:numFmt w:val="decimal"/>
            <w:numRestart w:val="continuous"/>
          </w:footnotePr>
          <w:pgSz w:w="11900" w:h="16840"/>
          <w:pgMar w:top="1441" w:right="1668" w:bottom="3529" w:left="1236" w:header="0" w:footer="3" w:gutter="0"/>
          <w:cols w:space="720"/>
          <w:noEndnote/>
          <w:rtlGutter w:val="0"/>
          <w:docGrid w:linePitch="360"/>
        </w:sectPr>
      </w:pPr>
    </w:p>
    <w:p>
      <w:pPr>
        <w:widowControl w:val="0"/>
        <w:spacing w:before="46" w:after="46"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441" w:right="0" w:bottom="1763" w:left="0" w:header="0" w:footer="3" w:gutter="0"/>
          <w:cols w:space="720"/>
          <w:noEndnote/>
          <w:rtlGutter w:val="0"/>
          <w:docGrid w:linePitch="360"/>
        </w:sectPr>
      </w:pPr>
    </w:p>
    <w:p>
      <w:pPr>
        <w:pStyle w:val="Style2"/>
        <w:keepNext w:val="0"/>
        <w:keepLines w:val="0"/>
        <w:widowControl w:val="0"/>
        <w:shd w:val="clear" w:color="auto" w:fill="auto"/>
        <w:bidi w:val="0"/>
        <w:spacing w:before="0" w:after="140" w:line="312" w:lineRule="exact"/>
        <w:ind w:left="0" w:right="0" w:firstLine="0"/>
        <w:jc w:val="left"/>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自媒体排行及版权管理机构：</w:t>
      </w:r>
      <w:r>
        <w:rPr>
          <w:rFonts w:ascii="Times New Roman" w:eastAsia="Times New Roman" w:hAnsi="Times New Roman" w:cs="Times New Roman"/>
          <w:color w:val="000000"/>
          <w:spacing w:val="0"/>
          <w:w w:val="100"/>
          <w:position w:val="0"/>
          <w:sz w:val="24"/>
          <w:szCs w:val="24"/>
        </w:rPr>
        <w:t>TOPKLOUT</w:t>
      </w:r>
      <w:r>
        <w:rPr>
          <w:color w:val="000000"/>
          <w:spacing w:val="0"/>
          <w:w w:val="100"/>
          <w:position w:val="0"/>
        </w:rPr>
        <w:t>克劳锐</w:t>
      </w:r>
    </w:p>
    <w:p>
      <w:pPr>
        <w:pStyle w:val="Style2"/>
        <w:keepNext w:val="0"/>
        <w:keepLines w:val="0"/>
        <w:widowControl w:val="0"/>
        <w:shd w:val="clear" w:color="auto" w:fill="auto"/>
        <w:bidi w:val="0"/>
        <w:spacing w:before="0" w:after="0" w:line="312" w:lineRule="exact"/>
        <w:ind w:left="0" w:right="0" w:firstLine="440"/>
        <w:jc w:val="both"/>
      </w:pPr>
      <w:r>
        <w:rPr>
          <w:rFonts w:ascii="Times New Roman" w:eastAsia="Times New Roman" w:hAnsi="Times New Roman" w:cs="Times New Roman"/>
          <w:color w:val="000000"/>
          <w:spacing w:val="0"/>
          <w:w w:val="100"/>
          <w:position w:val="0"/>
          <w:sz w:val="24"/>
          <w:szCs w:val="24"/>
        </w:rPr>
        <w:t>TOPKLOUT</w:t>
      </w:r>
      <w:r>
        <w:rPr>
          <w:color w:val="000000"/>
          <w:spacing w:val="0"/>
          <w:w w:val="100"/>
          <w:position w:val="0"/>
        </w:rPr>
        <w:t>克劳锐作为红人经济生态的第三方权威评价机构，提供专业自媒体大 数据价值评估体系、多维度商业价值判定、深度行业观察报告及高效的版权经纪管理 等一站式综合服务，旨在发现红人价值、维护红人价值市场。</w:t>
      </w:r>
    </w:p>
    <w:p>
      <w:pPr>
        <w:pStyle w:val="Style2"/>
        <w:keepNext w:val="0"/>
        <w:keepLines w:val="0"/>
        <w:widowControl w:val="0"/>
        <w:shd w:val="clear" w:color="auto" w:fill="auto"/>
        <w:bidi w:val="0"/>
        <w:spacing w:before="0" w:after="0" w:line="312" w:lineRule="exact"/>
        <w:ind w:left="0" w:right="0" w:firstLine="440"/>
        <w:jc w:val="both"/>
      </w:pPr>
      <w:bookmarkStart w:id="38" w:name="bookmark38"/>
      <w:r>
        <w:rPr>
          <w:rFonts w:ascii="Times New Roman" w:eastAsia="Times New Roman" w:hAnsi="Times New Roman" w:cs="Times New Roman"/>
          <w:color w:val="000000"/>
          <w:spacing w:val="0"/>
          <w:w w:val="100"/>
          <w:position w:val="0"/>
          <w:sz w:val="24"/>
          <w:szCs w:val="24"/>
        </w:rPr>
        <w:t>1</w:t>
      </w:r>
      <w:bookmarkEnd w:id="38"/>
      <w:r>
        <w:rPr>
          <w:color w:val="000000"/>
          <w:spacing w:val="0"/>
          <w:w w:val="100"/>
          <w:position w:val="0"/>
        </w:rPr>
        <w:t>）多维度价值排行榜：引领新媒体，为红人的社交影响力提供权威背书，给予商 家在红人营销的权威参考，助力红人及粉丝双向成长。克劳锐综合多个数据作为考核 维度，通过加权计算后，以克劳锐指数直观呈现，涵盖了三大类榜单排行、</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数据 评估指标，以及</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个细分行业覆盖，并在月度及年度进行发布。</w:t>
      </w:r>
    </w:p>
    <w:p>
      <w:pPr>
        <w:widowControl w:val="0"/>
        <w:spacing w:line="1" w:lineRule="exact"/>
      </w:pPr>
      <w:r>
        <w:drawing>
          <wp:anchor distT="0" distB="0" distL="0" distR="0" simplePos="0" relativeHeight="125829451" behindDoc="0" locked="0" layoutInCell="1" allowOverlap="1">
            <wp:simplePos x="0" y="0"/>
            <wp:positionH relativeFrom="page">
              <wp:posOffset>1661795</wp:posOffset>
            </wp:positionH>
            <wp:positionV relativeFrom="paragraph">
              <wp:posOffset>0</wp:posOffset>
            </wp:positionV>
            <wp:extent cx="3901440" cy="2365375"/>
            <wp:wrapTopAndBottom/>
            <wp:docPr id="118" name="Shape 118"/>
            <a:graphic xmlns:a="http://schemas.openxmlformats.org/drawingml/2006/main">
              <a:graphicData uri="http://schemas.openxmlformats.org/drawingml/2006/picture">
                <pic:pic xmlns:pic="http://schemas.openxmlformats.org/drawingml/2006/picture">
                  <pic:nvPicPr>
                    <pic:cNvPr id="119" name="Picture box 119"/>
                    <pic:cNvPicPr/>
                  </pic:nvPicPr>
                  <pic:blipFill>
                    <a:blip r:embed="rId33"/>
                    <a:stretch/>
                  </pic:blipFill>
                  <pic:spPr>
                    <a:xfrm>
                      <a:ext cx="3901440" cy="2365375"/>
                    </a:xfrm>
                    <a:prstGeom prst="rect"/>
                  </pic:spPr>
                </pic:pic>
              </a:graphicData>
            </a:graphic>
          </wp:anchor>
        </w:drawing>
      </w:r>
    </w:p>
    <w:p>
      <w:pPr>
        <w:pStyle w:val="Style2"/>
        <w:keepNext w:val="0"/>
        <w:keepLines w:val="0"/>
        <w:widowControl w:val="0"/>
        <w:shd w:val="clear" w:color="auto" w:fill="auto"/>
        <w:bidi w:val="0"/>
        <w:spacing w:before="0" w:after="240" w:line="240" w:lineRule="auto"/>
        <w:ind w:left="0" w:right="0" w:firstLine="0"/>
        <w:jc w:val="center"/>
      </w:pPr>
      <w:r>
        <w:rPr>
          <w:color w:val="000000"/>
          <w:spacing w:val="0"/>
          <w:w w:val="100"/>
          <w:position w:val="0"/>
        </w:rPr>
        <w:t>图：</w:t>
      </w:r>
      <w:r>
        <w:rPr>
          <w:rFonts w:ascii="Times New Roman" w:eastAsia="Times New Roman" w:hAnsi="Times New Roman" w:cs="Times New Roman"/>
          <w:color w:val="000000"/>
          <w:spacing w:val="0"/>
          <w:w w:val="100"/>
          <w:position w:val="0"/>
        </w:rPr>
        <w:t>TOPKLOUT</w:t>
      </w:r>
      <w:r>
        <w:rPr>
          <w:color w:val="000000"/>
          <w:spacing w:val="0"/>
          <w:w w:val="100"/>
          <w:position w:val="0"/>
        </w:rPr>
        <w:t>克劳锐自媒体价值排行榜单之一</w:t>
      </w:r>
    </w:p>
    <w:p>
      <w:pPr>
        <w:pStyle w:val="Style2"/>
        <w:keepNext w:val="0"/>
        <w:keepLines w:val="0"/>
        <w:widowControl w:val="0"/>
        <w:shd w:val="clear" w:color="auto" w:fill="auto"/>
        <w:bidi w:val="0"/>
        <w:spacing w:before="0" w:after="0" w:line="312" w:lineRule="exact"/>
        <w:ind w:left="0" w:right="0" w:firstLine="440"/>
        <w:jc w:val="both"/>
      </w:pPr>
      <w:bookmarkStart w:id="39" w:name="bookmark39"/>
      <w:r>
        <w:rPr>
          <w:rFonts w:ascii="Times New Roman" w:eastAsia="Times New Roman" w:hAnsi="Times New Roman" w:cs="Times New Roman"/>
          <w:color w:val="000000"/>
          <w:spacing w:val="0"/>
          <w:w w:val="100"/>
          <w:position w:val="0"/>
          <w:sz w:val="24"/>
          <w:szCs w:val="24"/>
        </w:rPr>
        <w:t>2</w:t>
      </w:r>
      <w:bookmarkEnd w:id="39"/>
      <w:r>
        <w:rPr>
          <w:color w:val="000000"/>
          <w:spacing w:val="0"/>
          <w:w w:val="100"/>
          <w:position w:val="0"/>
        </w:rPr>
        <w:t>）行业报告：全方位多角度深度剖析新媒体行业趋势，洞察不同领域红人营销价 值，为商家投资回报提供权威指导，帮助</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及时了解业内动态。</w:t>
      </w:r>
      <w:r>
        <w:br w:type="page"/>
      </w:r>
    </w:p>
    <w:p>
      <w:pPr>
        <w:widowControl w:val="0"/>
        <w:jc w:val="center"/>
        <w:rPr>
          <w:sz w:val="2"/>
          <w:szCs w:val="2"/>
        </w:rPr>
      </w:pPr>
      <w:r>
        <w:drawing>
          <wp:inline>
            <wp:extent cx="4748530" cy="2377440"/>
            <wp:docPr id="120" name="Picutre 120"/>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35"/>
                    <a:stretch/>
                  </pic:blipFill>
                  <pic:spPr>
                    <a:xfrm>
                      <a:ext cx="4748530" cy="2377440"/>
                    </a:xfrm>
                    <a:prstGeom prst="rect"/>
                  </pic:spPr>
                </pic:pic>
              </a:graphicData>
            </a:graphic>
          </wp:inline>
        </w:drawing>
      </w:r>
    </w:p>
    <w:p>
      <w:pPr>
        <w:pStyle w:val="Style40"/>
        <w:keepNext w:val="0"/>
        <w:keepLines w:val="0"/>
        <w:widowControl w:val="0"/>
        <w:shd w:val="clear" w:color="auto" w:fill="auto"/>
        <w:bidi w:val="0"/>
        <w:spacing w:before="0" w:after="0" w:line="240" w:lineRule="auto"/>
        <w:ind w:left="1483" w:right="0" w:firstLine="0"/>
        <w:jc w:val="left"/>
      </w:pPr>
      <w:r>
        <w:rPr>
          <w:color w:val="000000"/>
          <w:spacing w:val="0"/>
          <w:w w:val="100"/>
          <w:position w:val="0"/>
        </w:rPr>
        <w:t>图：</w:t>
      </w:r>
      <w:r>
        <w:rPr>
          <w:rFonts w:ascii="Times New Roman" w:eastAsia="Times New Roman" w:hAnsi="Times New Roman" w:cs="Times New Roman"/>
          <w:color w:val="000000"/>
          <w:spacing w:val="0"/>
          <w:w w:val="100"/>
          <w:position w:val="0"/>
        </w:rPr>
        <w:t>TOPKLOUT</w:t>
      </w:r>
      <w:r>
        <w:rPr>
          <w:color w:val="000000"/>
          <w:spacing w:val="0"/>
          <w:w w:val="100"/>
          <w:position w:val="0"/>
        </w:rPr>
        <w:t>克劳锐行发布的部分行业报告</w:t>
      </w:r>
    </w:p>
    <w:p>
      <w:pPr>
        <w:widowControl w:val="0"/>
        <w:spacing w:after="219" w:line="1" w:lineRule="exact"/>
      </w:pPr>
    </w:p>
    <w:p>
      <w:pPr>
        <w:pStyle w:val="Style2"/>
        <w:keepNext w:val="0"/>
        <w:keepLines w:val="0"/>
        <w:widowControl w:val="0"/>
        <w:shd w:val="clear" w:color="auto" w:fill="auto"/>
        <w:bidi w:val="0"/>
        <w:spacing w:before="0" w:after="160" w:line="240" w:lineRule="auto"/>
        <w:ind w:left="0" w:right="0" w:firstLine="440"/>
        <w:jc w:val="left"/>
      </w:pPr>
      <w:bookmarkStart w:id="40" w:name="bookmark40"/>
      <w:r>
        <w:rPr>
          <w:rFonts w:ascii="Times New Roman" w:eastAsia="Times New Roman" w:hAnsi="Times New Roman" w:cs="Times New Roman"/>
          <w:color w:val="000000"/>
          <w:spacing w:val="0"/>
          <w:w w:val="100"/>
          <w:position w:val="0"/>
          <w:sz w:val="24"/>
          <w:szCs w:val="24"/>
        </w:rPr>
        <w:t>3</w:t>
      </w:r>
      <w:bookmarkEnd w:id="40"/>
      <w:r>
        <w:rPr>
          <w:color w:val="000000"/>
          <w:spacing w:val="0"/>
          <w:w w:val="100"/>
          <w:position w:val="0"/>
        </w:rPr>
        <w:t>）克劳锐数据产品:</w:t>
      </w:r>
    </w:p>
    <w:p>
      <w:pPr>
        <w:pStyle w:val="Style2"/>
        <w:keepNext w:val="0"/>
        <w:keepLines w:val="0"/>
        <w:widowControl w:val="0"/>
        <w:shd w:val="clear" w:color="auto" w:fill="auto"/>
        <w:bidi w:val="0"/>
        <w:spacing w:before="0" w:after="0" w:line="307" w:lineRule="exact"/>
        <w:ind w:left="860" w:right="0" w:hanging="420"/>
        <w:jc w:val="left"/>
      </w:pPr>
      <w:r>
        <w:rPr>
          <w:rFonts w:ascii="Times New Roman" w:eastAsia="Times New Roman" w:hAnsi="Times New Roman" w:cs="Times New Roman"/>
          <w:color w:val="000000"/>
          <w:spacing w:val="0"/>
          <w:w w:val="100"/>
          <w:position w:val="0"/>
          <w:sz w:val="16"/>
          <w:szCs w:val="16"/>
        </w:rPr>
        <w:t>•</w:t>
      </w:r>
      <w:r>
        <w:rPr>
          <w:color w:val="000000"/>
          <w:spacing w:val="0"/>
          <w:w w:val="100"/>
          <w:position w:val="0"/>
        </w:rPr>
        <w:t>克劳锐指数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微信小程序：整合克劳锐榜单，覆盖</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自主标签体系、</w:t>
      </w:r>
      <w:r>
        <w:rPr>
          <w:rFonts w:ascii="Times New Roman" w:eastAsia="Times New Roman" w:hAnsi="Times New Roman" w:cs="Times New Roman"/>
          <w:color w:val="000000"/>
          <w:spacing w:val="0"/>
          <w:w w:val="100"/>
          <w:position w:val="0"/>
          <w:sz w:val="24"/>
          <w:szCs w:val="24"/>
        </w:rPr>
        <w:t>80</w:t>
      </w:r>
      <w:r>
        <w:rPr>
          <w:color w:val="000000"/>
          <w:spacing w:val="0"/>
          <w:w w:val="100"/>
          <w:position w:val="0"/>
        </w:rPr>
        <w:t>万</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账号、日更数据</w:t>
      </w:r>
      <w:r>
        <w:rPr>
          <w:rFonts w:ascii="Times New Roman" w:eastAsia="Times New Roman" w:hAnsi="Times New Roman" w:cs="Times New Roman"/>
          <w:color w:val="000000"/>
          <w:spacing w:val="0"/>
          <w:w w:val="100"/>
          <w:position w:val="0"/>
          <w:sz w:val="24"/>
          <w:szCs w:val="24"/>
        </w:rPr>
        <w:t>200</w:t>
      </w:r>
      <w:r>
        <w:rPr>
          <w:color w:val="000000"/>
          <w:spacing w:val="0"/>
          <w:w w:val="100"/>
          <w:position w:val="0"/>
        </w:rPr>
        <w:t>万，免费向用户提供数据查询服务。</w:t>
      </w:r>
    </w:p>
    <w:p>
      <w:pPr>
        <w:widowControl w:val="0"/>
        <w:jc w:val="center"/>
        <w:rPr>
          <w:sz w:val="2"/>
          <w:szCs w:val="2"/>
        </w:rPr>
      </w:pPr>
      <w:r>
        <w:drawing>
          <wp:inline>
            <wp:extent cx="2182495" cy="4121150"/>
            <wp:docPr id="121" name="Picutre 121"/>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37"/>
                    <a:stretch/>
                  </pic:blipFill>
                  <pic:spPr>
                    <a:xfrm>
                      <a:ext cx="2182495" cy="4121150"/>
                    </a:xfrm>
                    <a:prstGeom prst="rect"/>
                  </pic:spPr>
                </pic:pic>
              </a:graphicData>
            </a:graphic>
          </wp:inline>
        </w:drawing>
      </w:r>
    </w:p>
    <w:p>
      <w:pPr>
        <w:pStyle w:val="Style40"/>
        <w:keepNext w:val="0"/>
        <w:keepLines w:val="0"/>
        <w:widowControl w:val="0"/>
        <w:shd w:val="clear" w:color="auto" w:fill="auto"/>
        <w:bidi w:val="0"/>
        <w:spacing w:before="0" w:after="0" w:line="240" w:lineRule="auto"/>
        <w:ind w:left="370" w:right="0" w:firstLine="0"/>
        <w:jc w:val="left"/>
      </w:pPr>
      <w:r>
        <w:rPr>
          <w:color w:val="000000"/>
          <w:spacing w:val="0"/>
          <w:w w:val="100"/>
          <w:position w:val="0"/>
        </w:rPr>
        <w:t>图：克劳锐指数</w:t>
      </w:r>
      <w:r>
        <w:rPr>
          <w:rFonts w:ascii="Times New Roman" w:eastAsia="Times New Roman" w:hAnsi="Times New Roman" w:cs="Times New Roman"/>
          <w:color w:val="000000"/>
          <w:spacing w:val="0"/>
          <w:w w:val="100"/>
          <w:position w:val="0"/>
        </w:rPr>
        <w:t>-</w:t>
      </w:r>
      <w:r>
        <w:rPr>
          <w:color w:val="000000"/>
          <w:spacing w:val="0"/>
          <w:w w:val="100"/>
          <w:position w:val="0"/>
        </w:rPr>
        <w:t>微信小程序</w:t>
      </w:r>
    </w:p>
    <w:p>
      <w:pPr>
        <w:widowControl w:val="0"/>
        <w:spacing w:after="219" w:line="1" w:lineRule="exact"/>
      </w:pPr>
    </w:p>
    <w:p>
      <w:pPr>
        <w:pStyle w:val="Style2"/>
        <w:keepNext w:val="0"/>
        <w:keepLines w:val="0"/>
        <w:widowControl w:val="0"/>
        <w:shd w:val="clear" w:color="auto" w:fill="auto"/>
        <w:bidi w:val="0"/>
        <w:spacing w:before="0" w:after="200" w:line="315" w:lineRule="exact"/>
        <w:ind w:left="860" w:right="0" w:hanging="420"/>
        <w:jc w:val="left"/>
      </w:pPr>
      <w:r>
        <w:rPr>
          <w:rFonts w:ascii="Times New Roman" w:eastAsia="Times New Roman" w:hAnsi="Times New Roman" w:cs="Times New Roman"/>
          <w:color w:val="000000"/>
          <w:spacing w:val="0"/>
          <w:w w:val="100"/>
          <w:position w:val="0"/>
          <w:sz w:val="16"/>
          <w:szCs w:val="16"/>
        </w:rPr>
        <w:t>•</w:t>
      </w:r>
      <w:r>
        <w:rPr>
          <w:color w:val="000000"/>
          <w:spacing w:val="0"/>
          <w:w w:val="100"/>
          <w:position w:val="0"/>
        </w:rPr>
        <w:t>红管家：企业私有的</w:t>
      </w:r>
      <w:r>
        <w:rPr>
          <w:rFonts w:ascii="Times New Roman" w:eastAsia="Times New Roman" w:hAnsi="Times New Roman" w:cs="Times New Roman"/>
          <w:color w:val="000000"/>
          <w:spacing w:val="0"/>
          <w:w w:val="100"/>
          <w:position w:val="0"/>
          <w:sz w:val="24"/>
          <w:szCs w:val="24"/>
        </w:rPr>
        <w:t>KOL</w:t>
      </w:r>
      <w:r>
        <w:rPr>
          <w:color w:val="000000"/>
          <w:spacing w:val="0"/>
          <w:w w:val="100"/>
          <w:position w:val="0"/>
        </w:rPr>
        <w:t>数据监测管理系统。赋能品牌商家，实现业务数据 沉淀：包含项目立项、历史报价、投放效果、供货商合作履历、合作评价打 分等全业务流程数据沉淀；以及提供实现业务分析支持、决策资源市场行情： 包含商品竞品投放习惯、企业历史投放行为，以及定制评估维度（报告）等</w:t>
      </w:r>
      <w:r>
        <w:br w:type="page"/>
      </w:r>
    </w:p>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w:t>
      </w:r>
    </w:p>
    <w:p>
      <w:pPr>
        <w:widowControl w:val="0"/>
        <w:jc w:val="center"/>
        <w:rPr>
          <w:sz w:val="2"/>
          <w:szCs w:val="2"/>
        </w:rPr>
      </w:pPr>
      <w:r>
        <w:drawing>
          <wp:inline>
            <wp:extent cx="4474210" cy="4084320"/>
            <wp:docPr id="122" name="Picutre 122"/>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39"/>
                    <a:stretch/>
                  </pic:blipFill>
                  <pic:spPr>
                    <a:xfrm>
                      <a:ext cx="4474210" cy="4084320"/>
                    </a:xfrm>
                    <a:prstGeom prst="rect"/>
                  </pic:spPr>
                </pic:pic>
              </a:graphicData>
            </a:graphic>
          </wp:inline>
        </w:drawing>
      </w:r>
    </w:p>
    <w:p>
      <w:pPr>
        <w:pStyle w:val="Style40"/>
        <w:keepNext w:val="0"/>
        <w:keepLines w:val="0"/>
        <w:widowControl w:val="0"/>
        <w:shd w:val="clear" w:color="auto" w:fill="auto"/>
        <w:bidi w:val="0"/>
        <w:spacing w:before="0" w:after="0" w:line="240" w:lineRule="auto"/>
        <w:ind w:left="2232" w:right="0" w:firstLine="0"/>
        <w:jc w:val="left"/>
      </w:pPr>
      <w:r>
        <w:rPr>
          <w:color w:val="000000"/>
          <w:spacing w:val="0"/>
          <w:w w:val="100"/>
          <w:position w:val="0"/>
        </w:rPr>
        <w:t>图：【克劳锐】红管家界面</w:t>
      </w:r>
    </w:p>
    <w:p>
      <w:pPr>
        <w:widowControl w:val="0"/>
        <w:spacing w:after="239" w:line="1" w:lineRule="exact"/>
      </w:pPr>
    </w:p>
    <w:p>
      <w:pPr>
        <w:pStyle w:val="Style2"/>
        <w:keepNext w:val="0"/>
        <w:keepLines w:val="0"/>
        <w:widowControl w:val="0"/>
        <w:shd w:val="clear" w:color="auto" w:fill="auto"/>
        <w:bidi w:val="0"/>
        <w:spacing w:before="0" w:after="0" w:line="313" w:lineRule="exact"/>
        <w:ind w:left="840" w:right="0" w:firstLine="20"/>
        <w:jc w:val="both"/>
        <w:sectPr>
          <w:footnotePr>
            <w:pos w:val="pageBottom"/>
            <w:numFmt w:val="decimal"/>
            <w:numRestart w:val="continuous"/>
          </w:footnotePr>
          <w:type w:val="continuous"/>
          <w:pgSz w:w="11900" w:h="16840"/>
          <w:pgMar w:top="1441" w:right="1771" w:bottom="1763" w:left="1249" w:header="0" w:footer="3" w:gutter="0"/>
          <w:cols w:space="720"/>
          <w:noEndnote/>
          <w:rtlGutter w:val="0"/>
          <w:docGrid w:linePitch="360"/>
        </w:sectPr>
      </w:pPr>
      <w:r>
        <w:rPr>
          <w:color w:val="000000"/>
          <w:spacing w:val="0"/>
          <w:w w:val="100"/>
          <w:position w:val="0"/>
        </w:rPr>
        <w:t>短视频平台声量监测系统：短视频平台声量跟踪查看的</w:t>
      </w:r>
      <w:r>
        <w:rPr>
          <w:rFonts w:ascii="Times New Roman" w:eastAsia="Times New Roman" w:hAnsi="Times New Roman" w:cs="Times New Roman"/>
          <w:color w:val="000000"/>
          <w:spacing w:val="0"/>
          <w:w w:val="100"/>
          <w:position w:val="0"/>
          <w:sz w:val="24"/>
          <w:szCs w:val="24"/>
        </w:rPr>
        <w:t>SaaS</w:t>
      </w:r>
      <w:r>
        <w:rPr>
          <w:color w:val="000000"/>
          <w:spacing w:val="0"/>
          <w:w w:val="100"/>
          <w:position w:val="0"/>
        </w:rPr>
        <w:t>产品平台，实现 指定品牌、产品及行业竞品在短视频平台声量排行。我们面向整个行业，包 括投放商品和指定竞品的声量，进行日均声量或指定周期声量排行榜输出（自 主声量统计算法），并且完成指定品牌、产品及竞品间日均声量走势查看及对 比，以及跟踪贡献声量的红人及作品。</w:t>
      </w:r>
    </w:p>
    <w:p>
      <w:pPr>
        <w:widowControl w:val="0"/>
        <w:spacing w:line="17" w:lineRule="exact"/>
        <w:rPr>
          <w:sz w:val="2"/>
          <w:szCs w:val="2"/>
        </w:rPr>
      </w:pPr>
    </w:p>
    <w:p>
      <w:pPr>
        <w:widowControl w:val="0"/>
        <w:spacing w:line="1" w:lineRule="exact"/>
        <w:sectPr>
          <w:footnotePr>
            <w:pos w:val="pageBottom"/>
            <w:numFmt w:val="decimal"/>
            <w:numRestart w:val="continuous"/>
          </w:footnotePr>
          <w:pgSz w:w="11900" w:h="16840"/>
          <w:pgMar w:top="1407" w:right="1696" w:bottom="1810" w:left="1218" w:header="0" w:footer="3" w:gutter="0"/>
          <w:cols w:space="720"/>
          <w:noEndnote/>
          <w:rtlGutter w:val="0"/>
          <w:docGrid w:linePitch="360"/>
        </w:sectPr>
      </w:pPr>
    </w:p>
    <w:p>
      <w:pPr>
        <w:widowControl w:val="0"/>
        <w:spacing w:line="1" w:lineRule="exact"/>
      </w:pPr>
      <w:r>
        <w:drawing>
          <wp:anchor distT="0" distB="2561590" distL="0" distR="0" simplePos="0" relativeHeight="125829452" behindDoc="0" locked="0" layoutInCell="1" allowOverlap="1">
            <wp:simplePos x="0" y="0"/>
            <wp:positionH relativeFrom="page">
              <wp:posOffset>1840230</wp:posOffset>
            </wp:positionH>
            <wp:positionV relativeFrom="paragraph">
              <wp:posOffset>0</wp:posOffset>
            </wp:positionV>
            <wp:extent cx="3420110" cy="829310"/>
            <wp:wrapTopAndBottom/>
            <wp:docPr id="123" name="Shape 123"/>
            <a:graphic xmlns:a="http://schemas.openxmlformats.org/drawingml/2006/main">
              <a:graphicData uri="http://schemas.openxmlformats.org/drawingml/2006/picture">
                <pic:pic xmlns:pic="http://schemas.openxmlformats.org/drawingml/2006/picture">
                  <pic:nvPicPr>
                    <pic:cNvPr id="124" name="Picture box 124"/>
                    <pic:cNvPicPr/>
                  </pic:nvPicPr>
                  <pic:blipFill>
                    <a:blip r:embed="rId41"/>
                    <a:stretch/>
                  </pic:blipFill>
                  <pic:spPr>
                    <a:xfrm>
                      <a:ext cx="3420110" cy="829310"/>
                    </a:xfrm>
                    <a:prstGeom prst="rect"/>
                  </pic:spPr>
                </pic:pic>
              </a:graphicData>
            </a:graphic>
          </wp:anchor>
        </w:drawing>
      </w:r>
      <w:r>
        <mc:AlternateContent>
          <mc:Choice Requires="wps">
            <w:drawing>
              <wp:anchor distT="0" distB="0" distL="0" distR="0" simplePos="0" relativeHeight="503316492" behindDoc="0" locked="0" layoutInCell="1" allowOverlap="1">
                <wp:simplePos x="0" y="0"/>
                <wp:positionH relativeFrom="page">
                  <wp:posOffset>4888230</wp:posOffset>
                </wp:positionH>
                <wp:positionV relativeFrom="paragraph">
                  <wp:posOffset>170815</wp:posOffset>
                </wp:positionV>
                <wp:extent cx="356870" cy="173990"/>
                <wp:wrapNone/>
                <wp:docPr id="125" name="Shape 125"/>
                <a:graphic xmlns:a="http://schemas.openxmlformats.org/drawingml/2006/main">
                  <a:graphicData uri="http://schemas.microsoft.com/office/word/2010/wordprocessingShape">
                    <wps:wsp>
                      <wps:cNvSpPr txBox="1"/>
                      <wps:spPr>
                        <a:xfrm>
                          <a:ext cx="356870" cy="1739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9C9C9C"/>
                                <w:spacing w:val="0"/>
                                <w:w w:val="100"/>
                                <w:position w:val="0"/>
                                <w:sz w:val="10"/>
                                <w:szCs w:val="10"/>
                              </w:rPr>
                              <w:t xml:space="preserve">■- </w:t>
                            </w:r>
                            <w:r>
                              <w:rPr>
                                <w:rFonts w:ascii="Arial" w:eastAsia="Arial" w:hAnsi="Arial" w:cs="Arial"/>
                                <w:b/>
                                <w:bCs/>
                                <w:color w:val="808080"/>
                                <w:spacing w:val="0"/>
                                <w:w w:val="100"/>
                                <w:position w:val="0"/>
                                <w:sz w:val="10"/>
                                <w:szCs w:val="10"/>
                              </w:rPr>
                              <w:t>860.</w:t>
                            </w:r>
                            <w:r>
                              <w:rPr>
                                <w:rFonts w:ascii="Arial" w:eastAsia="Arial" w:hAnsi="Arial" w:cs="Arial"/>
                                <w:b/>
                                <w:bCs/>
                                <w:color w:val="808080"/>
                                <w:spacing w:val="0"/>
                                <w:w w:val="100"/>
                                <w:position w:val="0"/>
                                <w:sz w:val="10"/>
                                <w:szCs w:val="10"/>
                              </w:rPr>
                              <w:t>268</w:t>
                            </w:r>
                          </w:p>
                          <w:p>
                            <w:pPr>
                              <w:pStyle w:val="Style40"/>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808080"/>
                                <w:spacing w:val="0"/>
                                <w:w w:val="100"/>
                                <w:position w:val="0"/>
                                <w:sz w:val="10"/>
                                <w:szCs w:val="10"/>
                              </w:rPr>
                              <w:t>20.863</w:t>
                            </w:r>
                          </w:p>
                        </w:txbxContent>
                      </wps:txbx>
                      <wps:bodyPr lIns="0" tIns="0" rIns="0" bIns="0">
                        <a:noAutoFit/>
                      </wps:bodyPr>
                    </wps:wsp>
                  </a:graphicData>
                </a:graphic>
              </wp:anchor>
            </w:drawing>
          </mc:Choice>
          <mc:Fallback>
            <w:pict>
              <v:shape id="_x0000_s1151" type="#_x0000_t202" style="position:absolute;margin-left:384.90000000000003pt;margin-top:13.450000000000001pt;width:28.100000000000001pt;height:13.700000000000001pt;z-index:25165773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9C9C9C"/>
                          <w:spacing w:val="0"/>
                          <w:w w:val="100"/>
                          <w:position w:val="0"/>
                          <w:sz w:val="10"/>
                          <w:szCs w:val="10"/>
                        </w:rPr>
                        <w:t xml:space="preserve">■- </w:t>
                      </w:r>
                      <w:r>
                        <w:rPr>
                          <w:rFonts w:ascii="Arial" w:eastAsia="Arial" w:hAnsi="Arial" w:cs="Arial"/>
                          <w:b/>
                          <w:bCs/>
                          <w:color w:val="808080"/>
                          <w:spacing w:val="0"/>
                          <w:w w:val="100"/>
                          <w:position w:val="0"/>
                          <w:sz w:val="10"/>
                          <w:szCs w:val="10"/>
                        </w:rPr>
                        <w:t>860.</w:t>
                      </w:r>
                      <w:r>
                        <w:rPr>
                          <w:rFonts w:ascii="Arial" w:eastAsia="Arial" w:hAnsi="Arial" w:cs="Arial"/>
                          <w:b/>
                          <w:bCs/>
                          <w:color w:val="808080"/>
                          <w:spacing w:val="0"/>
                          <w:w w:val="100"/>
                          <w:position w:val="0"/>
                          <w:sz w:val="10"/>
                          <w:szCs w:val="10"/>
                        </w:rPr>
                        <w:t>268</w:t>
                      </w:r>
                    </w:p>
                    <w:p>
                      <w:pPr>
                        <w:pStyle w:val="Style40"/>
                        <w:keepNext w:val="0"/>
                        <w:keepLines w:val="0"/>
                        <w:widowControl w:val="0"/>
                        <w:shd w:val="clear" w:color="auto" w:fill="auto"/>
                        <w:bidi w:val="0"/>
                        <w:spacing w:before="0" w:after="0" w:line="240" w:lineRule="auto"/>
                        <w:ind w:left="0" w:right="0" w:firstLine="0"/>
                        <w:jc w:val="center"/>
                        <w:rPr>
                          <w:sz w:val="10"/>
                          <w:szCs w:val="10"/>
                        </w:rPr>
                      </w:pPr>
                      <w:r>
                        <w:rPr>
                          <w:rFonts w:ascii="Arial" w:eastAsia="Arial" w:hAnsi="Arial" w:cs="Arial"/>
                          <w:b/>
                          <w:bCs/>
                          <w:color w:val="808080"/>
                          <w:spacing w:val="0"/>
                          <w:w w:val="100"/>
                          <w:position w:val="0"/>
                          <w:sz w:val="10"/>
                          <w:szCs w:val="10"/>
                        </w:rPr>
                        <w:t>20.863</w:t>
                      </w:r>
                    </w:p>
                  </w:txbxContent>
                </v:textbox>
                <w10:wrap anchorx="page"/>
              </v:shape>
            </w:pict>
          </mc:Fallback>
        </mc:AlternateContent>
      </w:r>
      <w:r>
        <w:drawing>
          <wp:anchor distT="975360" distB="2320925" distL="0" distR="0" simplePos="0" relativeHeight="125829453" behindDoc="0" locked="0" layoutInCell="1" allowOverlap="1">
            <wp:simplePos x="0" y="0"/>
            <wp:positionH relativeFrom="page">
              <wp:posOffset>1824990</wp:posOffset>
            </wp:positionH>
            <wp:positionV relativeFrom="paragraph">
              <wp:posOffset>975360</wp:posOffset>
            </wp:positionV>
            <wp:extent cx="353695" cy="97790"/>
            <wp:wrapTopAndBottom/>
            <wp:docPr id="127" name="Shape 127"/>
            <a:graphic xmlns:a="http://schemas.openxmlformats.org/drawingml/2006/main">
              <a:graphicData uri="http://schemas.openxmlformats.org/drawingml/2006/picture">
                <pic:pic xmlns:pic="http://schemas.openxmlformats.org/drawingml/2006/picture">
                  <pic:nvPicPr>
                    <pic:cNvPr id="128" name="Picture box 128"/>
                    <pic:cNvPicPr/>
                  </pic:nvPicPr>
                  <pic:blipFill>
                    <a:blip r:embed="rId43"/>
                    <a:stretch/>
                  </pic:blipFill>
                  <pic:spPr>
                    <a:xfrm>
                      <a:ext cx="353695" cy="97790"/>
                    </a:xfrm>
                    <a:prstGeom prst="rect"/>
                  </pic:spPr>
                </pic:pic>
              </a:graphicData>
            </a:graphic>
          </wp:anchor>
        </w:drawing>
      </w:r>
      <w:r>
        <w:drawing>
          <wp:anchor distT="993775" distB="1732915" distL="0" distR="0" simplePos="0" relativeHeight="125829454" behindDoc="0" locked="0" layoutInCell="1" allowOverlap="1">
            <wp:simplePos x="0" y="0"/>
            <wp:positionH relativeFrom="page">
              <wp:posOffset>1843405</wp:posOffset>
            </wp:positionH>
            <wp:positionV relativeFrom="paragraph">
              <wp:posOffset>993775</wp:posOffset>
            </wp:positionV>
            <wp:extent cx="2371090" cy="664210"/>
            <wp:wrapTopAndBottom/>
            <wp:docPr id="129" name="Shape 129"/>
            <a:graphic xmlns:a="http://schemas.openxmlformats.org/drawingml/2006/main">
              <a:graphicData uri="http://schemas.openxmlformats.org/drawingml/2006/picture">
                <pic:pic xmlns:pic="http://schemas.openxmlformats.org/drawingml/2006/picture">
                  <pic:nvPicPr>
                    <pic:cNvPr id="130" name="Picture box 130"/>
                    <pic:cNvPicPr/>
                  </pic:nvPicPr>
                  <pic:blipFill>
                    <a:blip r:embed="rId45"/>
                    <a:stretch/>
                  </pic:blipFill>
                  <pic:spPr>
                    <a:xfrm>
                      <a:ext cx="2371090" cy="664210"/>
                    </a:xfrm>
                    <a:prstGeom prst="rect"/>
                  </pic:spPr>
                </pic:pic>
              </a:graphicData>
            </a:graphic>
          </wp:anchor>
        </w:drawing>
      </w:r>
      <w:r>
        <w:drawing>
          <wp:anchor distT="1134110" distB="2146935" distL="0" distR="0" simplePos="0" relativeHeight="125829455" behindDoc="0" locked="0" layoutInCell="1" allowOverlap="1">
            <wp:simplePos x="0" y="0"/>
            <wp:positionH relativeFrom="page">
              <wp:posOffset>1882775</wp:posOffset>
            </wp:positionH>
            <wp:positionV relativeFrom="paragraph">
              <wp:posOffset>1134110</wp:posOffset>
            </wp:positionV>
            <wp:extent cx="311150" cy="109855"/>
            <wp:wrapTopAndBottom/>
            <wp:docPr id="131" name="Shape 131"/>
            <a:graphic xmlns:a="http://schemas.openxmlformats.org/drawingml/2006/main">
              <a:graphicData uri="http://schemas.openxmlformats.org/drawingml/2006/picture">
                <pic:pic xmlns:pic="http://schemas.openxmlformats.org/drawingml/2006/picture">
                  <pic:nvPicPr>
                    <pic:cNvPr id="132" name="Picture box 132"/>
                    <pic:cNvPicPr/>
                  </pic:nvPicPr>
                  <pic:blipFill>
                    <a:blip r:embed="rId47"/>
                    <a:stretch/>
                  </pic:blipFill>
                  <pic:spPr>
                    <a:xfrm>
                      <a:ext cx="311150" cy="109855"/>
                    </a:xfrm>
                    <a:prstGeom prst="rect"/>
                  </pic:spPr>
                </pic:pic>
              </a:graphicData>
            </a:graphic>
          </wp:anchor>
        </w:drawing>
      </w:r>
      <w:r>
        <w:drawing>
          <wp:anchor distT="1243330" distB="1971040" distL="0" distR="0" simplePos="0" relativeHeight="125829456" behindDoc="0" locked="0" layoutInCell="1" allowOverlap="1">
            <wp:simplePos x="0" y="0"/>
            <wp:positionH relativeFrom="page">
              <wp:posOffset>1824990</wp:posOffset>
            </wp:positionH>
            <wp:positionV relativeFrom="paragraph">
              <wp:posOffset>1243330</wp:posOffset>
            </wp:positionV>
            <wp:extent cx="433070" cy="176530"/>
            <wp:wrapTopAndBottom/>
            <wp:docPr id="133" name="Shape 133"/>
            <a:graphic xmlns:a="http://schemas.openxmlformats.org/drawingml/2006/main">
              <a:graphicData uri="http://schemas.openxmlformats.org/drawingml/2006/picture">
                <pic:pic xmlns:pic="http://schemas.openxmlformats.org/drawingml/2006/picture">
                  <pic:nvPicPr>
                    <pic:cNvPr id="134" name="Picture box 134"/>
                    <pic:cNvPicPr/>
                  </pic:nvPicPr>
                  <pic:blipFill>
                    <a:blip r:embed="rId49"/>
                    <a:stretch/>
                  </pic:blipFill>
                  <pic:spPr>
                    <a:xfrm>
                      <a:ext cx="433070" cy="176530"/>
                    </a:xfrm>
                    <a:prstGeom prst="rect"/>
                  </pic:spPr>
                </pic:pic>
              </a:graphicData>
            </a:graphic>
          </wp:anchor>
        </w:drawing>
      </w:r>
      <w:r>
        <w:drawing>
          <wp:anchor distT="1136650" distB="2138045" distL="0" distR="0" simplePos="0" relativeHeight="125829457" behindDoc="0" locked="0" layoutInCell="1" allowOverlap="1">
            <wp:simplePos x="0" y="0"/>
            <wp:positionH relativeFrom="page">
              <wp:posOffset>4504055</wp:posOffset>
            </wp:positionH>
            <wp:positionV relativeFrom="paragraph">
              <wp:posOffset>1136650</wp:posOffset>
            </wp:positionV>
            <wp:extent cx="560705" cy="115570"/>
            <wp:wrapTopAndBottom/>
            <wp:docPr id="135" name="Shape 135"/>
            <a:graphic xmlns:a="http://schemas.openxmlformats.org/drawingml/2006/main">
              <a:graphicData uri="http://schemas.openxmlformats.org/drawingml/2006/picture">
                <pic:pic xmlns:pic="http://schemas.openxmlformats.org/drawingml/2006/picture">
                  <pic:nvPicPr>
                    <pic:cNvPr id="136" name="Picture box 136"/>
                    <pic:cNvPicPr/>
                  </pic:nvPicPr>
                  <pic:blipFill>
                    <a:blip r:embed="rId51"/>
                    <a:stretch/>
                  </pic:blipFill>
                  <pic:spPr>
                    <a:xfrm>
                      <a:ext cx="560705" cy="115570"/>
                    </a:xfrm>
                    <a:prstGeom prst="rect"/>
                  </pic:spPr>
                </pic:pic>
              </a:graphicData>
            </a:graphic>
          </wp:anchor>
        </w:drawing>
      </w:r>
      <w:r>
        <mc:AlternateContent>
          <mc:Choice Requires="wps">
            <w:drawing>
              <wp:anchor distT="0" distB="0" distL="0" distR="0" simplePos="0" relativeHeight="503316494" behindDoc="0" locked="0" layoutInCell="1" allowOverlap="1">
                <wp:simplePos x="0" y="0"/>
                <wp:positionH relativeFrom="page">
                  <wp:posOffset>4863465</wp:posOffset>
                </wp:positionH>
                <wp:positionV relativeFrom="paragraph">
                  <wp:posOffset>1341120</wp:posOffset>
                </wp:positionV>
                <wp:extent cx="194945" cy="88265"/>
                <wp:wrapNone/>
                <wp:docPr id="137" name="Shape 137"/>
                <a:graphic xmlns:a="http://schemas.openxmlformats.org/drawingml/2006/main">
                  <a:graphicData uri="http://schemas.microsoft.com/office/word/2010/wordprocessingShape">
                    <wps:wsp>
                      <wps:cNvSpPr txBox="1"/>
                      <wps:spPr>
                        <a:xfrm>
                          <a:ext cx="194945" cy="8826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08080"/>
                                <w:spacing w:val="0"/>
                                <w:w w:val="100"/>
                                <w:position w:val="0"/>
                                <w:sz w:val="10"/>
                                <w:szCs w:val="10"/>
                              </w:rPr>
                              <w:t>2.787</w:t>
                            </w:r>
                          </w:p>
                        </w:txbxContent>
                      </wps:txbx>
                      <wps:bodyPr lIns="0" tIns="0" rIns="0" bIns="0">
                        <a:noAutoFit/>
                      </wps:bodyPr>
                    </wps:wsp>
                  </a:graphicData>
                </a:graphic>
              </wp:anchor>
            </w:drawing>
          </mc:Choice>
          <mc:Fallback>
            <w:pict>
              <v:shape id="_x0000_s1163" type="#_x0000_t202" style="position:absolute;margin-left:382.94999999999999pt;margin-top:105.60000000000001pt;width:15.35pt;height:6.9500000000000002pt;z-index:25165774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08080"/>
                          <w:spacing w:val="0"/>
                          <w:w w:val="100"/>
                          <w:position w:val="0"/>
                          <w:sz w:val="10"/>
                          <w:szCs w:val="10"/>
                        </w:rPr>
                        <w:t>2.787</w:t>
                      </w:r>
                    </w:p>
                  </w:txbxContent>
                </v:textbox>
                <w10:wrap anchorx="page"/>
              </v:shape>
            </w:pict>
          </mc:Fallback>
        </mc:AlternateContent>
      </w:r>
      <w:r>
        <w:drawing>
          <wp:anchor distT="1322705" distB="1970405" distL="0" distR="0" simplePos="0" relativeHeight="125829458" behindDoc="0" locked="0" layoutInCell="1" allowOverlap="1">
            <wp:simplePos x="0" y="0"/>
            <wp:positionH relativeFrom="page">
              <wp:posOffset>4534535</wp:posOffset>
            </wp:positionH>
            <wp:positionV relativeFrom="paragraph">
              <wp:posOffset>1322705</wp:posOffset>
            </wp:positionV>
            <wp:extent cx="225425" cy="97790"/>
            <wp:wrapTopAndBottom/>
            <wp:docPr id="139" name="Shape 139"/>
            <a:graphic xmlns:a="http://schemas.openxmlformats.org/drawingml/2006/main">
              <a:graphicData uri="http://schemas.openxmlformats.org/drawingml/2006/picture">
                <pic:pic xmlns:pic="http://schemas.openxmlformats.org/drawingml/2006/picture">
                  <pic:nvPicPr>
                    <pic:cNvPr id="140" name="Picture box 140"/>
                    <pic:cNvPicPr/>
                  </pic:nvPicPr>
                  <pic:blipFill>
                    <a:blip r:embed="rId53"/>
                    <a:stretch/>
                  </pic:blipFill>
                  <pic:spPr>
                    <a:xfrm>
                      <a:ext cx="225425" cy="97790"/>
                    </a:xfrm>
                    <a:prstGeom prst="rect"/>
                  </pic:spPr>
                </pic:pic>
              </a:graphicData>
            </a:graphic>
          </wp:anchor>
        </w:drawing>
      </w:r>
      <w:r>
        <w:drawing>
          <wp:anchor distT="1810385" distB="964565" distL="0" distR="0" simplePos="0" relativeHeight="125829459" behindDoc="0" locked="0" layoutInCell="1" allowOverlap="1">
            <wp:simplePos x="0" y="0"/>
            <wp:positionH relativeFrom="page">
              <wp:posOffset>1938020</wp:posOffset>
            </wp:positionH>
            <wp:positionV relativeFrom="paragraph">
              <wp:posOffset>1810385</wp:posOffset>
            </wp:positionV>
            <wp:extent cx="2182495" cy="615950"/>
            <wp:wrapTopAndBottom/>
            <wp:docPr id="141" name="Shape 141"/>
            <a:graphic xmlns:a="http://schemas.openxmlformats.org/drawingml/2006/main">
              <a:graphicData uri="http://schemas.openxmlformats.org/drawingml/2006/picture">
                <pic:pic xmlns:pic="http://schemas.openxmlformats.org/drawingml/2006/picture">
                  <pic:nvPicPr>
                    <pic:cNvPr id="142" name="Picture box 142"/>
                    <pic:cNvPicPr/>
                  </pic:nvPicPr>
                  <pic:blipFill>
                    <a:blip r:embed="rId55"/>
                    <a:stretch/>
                  </pic:blipFill>
                  <pic:spPr>
                    <a:xfrm>
                      <a:ext cx="2182495" cy="615950"/>
                    </a:xfrm>
                    <a:prstGeom prst="rect"/>
                  </pic:spPr>
                </pic:pic>
              </a:graphicData>
            </a:graphic>
          </wp:anchor>
        </w:drawing>
      </w:r>
      <w:r>
        <w:drawing>
          <wp:anchor distT="2563495" distB="135255" distL="0" distR="0" simplePos="0" relativeHeight="125829460" behindDoc="0" locked="0" layoutInCell="1" allowOverlap="1">
            <wp:simplePos x="0" y="0"/>
            <wp:positionH relativeFrom="page">
              <wp:posOffset>1882775</wp:posOffset>
            </wp:positionH>
            <wp:positionV relativeFrom="paragraph">
              <wp:posOffset>2563495</wp:posOffset>
            </wp:positionV>
            <wp:extent cx="1536065" cy="694690"/>
            <wp:wrapTopAndBottom/>
            <wp:docPr id="143" name="Shape 143"/>
            <a:graphic xmlns:a="http://schemas.openxmlformats.org/drawingml/2006/main">
              <a:graphicData uri="http://schemas.openxmlformats.org/drawingml/2006/picture">
                <pic:pic xmlns:pic="http://schemas.openxmlformats.org/drawingml/2006/picture">
                  <pic:nvPicPr>
                    <pic:cNvPr id="144" name="Picture box 144"/>
                    <pic:cNvPicPr/>
                  </pic:nvPicPr>
                  <pic:blipFill>
                    <a:blip r:embed="rId57"/>
                    <a:stretch/>
                  </pic:blipFill>
                  <pic:spPr>
                    <a:xfrm>
                      <a:ext cx="1536065" cy="694690"/>
                    </a:xfrm>
                    <a:prstGeom prst="rect"/>
                  </pic:spPr>
                </pic:pic>
              </a:graphicData>
            </a:graphic>
          </wp:anchor>
        </w:drawing>
      </w:r>
      <w:r>
        <w:drawing>
          <wp:anchor distT="2654935" distB="294005" distL="0" distR="0" simplePos="0" relativeHeight="125829461" behindDoc="0" locked="0" layoutInCell="1" allowOverlap="1">
            <wp:simplePos x="0" y="0"/>
            <wp:positionH relativeFrom="page">
              <wp:posOffset>3540760</wp:posOffset>
            </wp:positionH>
            <wp:positionV relativeFrom="paragraph">
              <wp:posOffset>2654935</wp:posOffset>
            </wp:positionV>
            <wp:extent cx="664210" cy="445135"/>
            <wp:wrapTopAndBottom/>
            <wp:docPr id="145" name="Shape 145"/>
            <a:graphic xmlns:a="http://schemas.openxmlformats.org/drawingml/2006/main">
              <a:graphicData uri="http://schemas.openxmlformats.org/drawingml/2006/picture">
                <pic:pic xmlns:pic="http://schemas.openxmlformats.org/drawingml/2006/picture">
                  <pic:nvPicPr>
                    <pic:cNvPr id="146" name="Picture box 146"/>
                    <pic:cNvPicPr/>
                  </pic:nvPicPr>
                  <pic:blipFill>
                    <a:blip r:embed="rId59"/>
                    <a:stretch/>
                  </pic:blipFill>
                  <pic:spPr>
                    <a:xfrm>
                      <a:ext cx="664210" cy="445135"/>
                    </a:xfrm>
                    <a:prstGeom prst="rect"/>
                  </pic:spPr>
                </pic:pic>
              </a:graphicData>
            </a:graphic>
          </wp:anchor>
        </w:drawing>
      </w:r>
      <w:r>
        <w:drawing>
          <wp:anchor distT="1764665" distB="114300" distL="0" distR="384175" simplePos="0" relativeHeight="125829462" behindDoc="0" locked="0" layoutInCell="1" allowOverlap="1">
            <wp:simplePos x="0" y="0"/>
            <wp:positionH relativeFrom="page">
              <wp:posOffset>4409440</wp:posOffset>
            </wp:positionH>
            <wp:positionV relativeFrom="paragraph">
              <wp:posOffset>1764665</wp:posOffset>
            </wp:positionV>
            <wp:extent cx="389890" cy="1511935"/>
            <wp:wrapTopAndBottom/>
            <wp:docPr id="147" name="Shape 147"/>
            <a:graphic xmlns:a="http://schemas.openxmlformats.org/drawingml/2006/main">
              <a:graphicData uri="http://schemas.openxmlformats.org/drawingml/2006/picture">
                <pic:pic xmlns:pic="http://schemas.openxmlformats.org/drawingml/2006/picture">
                  <pic:nvPicPr>
                    <pic:cNvPr id="148" name="Picture box 148"/>
                    <pic:cNvPicPr/>
                  </pic:nvPicPr>
                  <pic:blipFill>
                    <a:blip r:embed="rId61"/>
                    <a:stretch/>
                  </pic:blipFill>
                  <pic:spPr>
                    <a:xfrm>
                      <a:ext cx="389890" cy="1511935"/>
                    </a:xfrm>
                    <a:prstGeom prst="rect"/>
                  </pic:spPr>
                </pic:pic>
              </a:graphicData>
            </a:graphic>
          </wp:anchor>
        </w:drawing>
      </w:r>
      <w:r>
        <mc:AlternateContent>
          <mc:Choice Requires="wps">
            <w:drawing>
              <wp:anchor distT="0" distB="0" distL="0" distR="0" simplePos="0" relativeHeight="503316496" behindDoc="0" locked="0" layoutInCell="1" allowOverlap="1">
                <wp:simplePos x="0" y="0"/>
                <wp:positionH relativeFrom="page">
                  <wp:posOffset>4921250</wp:posOffset>
                </wp:positionH>
                <wp:positionV relativeFrom="paragraph">
                  <wp:posOffset>2057400</wp:posOffset>
                </wp:positionV>
                <wp:extent cx="262255" cy="1127760"/>
                <wp:wrapNone/>
                <wp:docPr id="149" name="Shape 149"/>
                <a:graphic xmlns:a="http://schemas.openxmlformats.org/drawingml/2006/main">
                  <a:graphicData uri="http://schemas.microsoft.com/office/word/2010/wordprocessingShape">
                    <wps:wsp>
                      <wps:cNvSpPr txBox="1"/>
                      <wps:spPr>
                        <a:xfrm>
                          <a:ext cx="262255" cy="1127760"/>
                        </a:xfrm>
                        <a:prstGeom prst="rect"/>
                        <a:noFill/>
                      </wps:spPr>
                      <wps:txbx>
                        <w:txbxContent>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S92.286</w:t>
                            </w:r>
                          </w:p>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356.865</w:t>
                            </w:r>
                          </w:p>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29S.586</w:t>
                            </w:r>
                          </w:p>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1M.863</w:t>
                            </w:r>
                          </w:p>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08080"/>
                                <w:spacing w:val="0"/>
                                <w:w w:val="100"/>
                                <w:position w:val="0"/>
                                <w:sz w:val="10"/>
                                <w:szCs w:val="10"/>
                              </w:rPr>
                              <w:t>95.758</w:t>
                            </w:r>
                          </w:p>
                        </w:txbxContent>
                      </wps:txbx>
                      <wps:bodyPr lIns="0" tIns="0" rIns="0" bIns="0">
                        <a:noAutoFit/>
                      </wps:bodyPr>
                    </wps:wsp>
                  </a:graphicData>
                </a:graphic>
              </wp:anchor>
            </w:drawing>
          </mc:Choice>
          <mc:Fallback>
            <w:pict>
              <v:shape id="_x0000_s1175" type="#_x0000_t202" style="position:absolute;margin-left:387.5pt;margin-top:162.pt;width:20.650000000000002pt;height:88.799999999999997pt;z-index:251657743;mso-wrap-distance-left:0;mso-wrap-distance-right:0;mso-position-horizontal-relative:page" filled="f" stroked="f">
                <v:textbox inset="0,0,0,0">
                  <w:txbxContent>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S92.286</w:t>
                      </w:r>
                    </w:p>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356.865</w:t>
                      </w:r>
                    </w:p>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29S.586</w:t>
                      </w:r>
                    </w:p>
                    <w:p>
                      <w:pPr>
                        <w:pStyle w:val="Style40"/>
                        <w:keepNext w:val="0"/>
                        <w:keepLines w:val="0"/>
                        <w:widowControl w:val="0"/>
                        <w:shd w:val="clear" w:color="auto" w:fill="auto"/>
                        <w:bidi w:val="0"/>
                        <w:spacing w:before="0" w:after="280" w:line="240" w:lineRule="auto"/>
                        <w:ind w:left="0" w:right="0" w:firstLine="0"/>
                        <w:jc w:val="left"/>
                        <w:rPr>
                          <w:sz w:val="10"/>
                          <w:szCs w:val="10"/>
                        </w:rPr>
                      </w:pPr>
                      <w:r>
                        <w:rPr>
                          <w:rFonts w:ascii="Arial" w:eastAsia="Arial" w:hAnsi="Arial" w:cs="Arial"/>
                          <w:b/>
                          <w:bCs/>
                          <w:color w:val="808080"/>
                          <w:spacing w:val="0"/>
                          <w:w w:val="100"/>
                          <w:position w:val="0"/>
                          <w:sz w:val="10"/>
                          <w:szCs w:val="10"/>
                        </w:rPr>
                        <w:t>1M.863</w:t>
                      </w:r>
                    </w:p>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808080"/>
                          <w:spacing w:val="0"/>
                          <w:w w:val="100"/>
                          <w:position w:val="0"/>
                          <w:sz w:val="10"/>
                          <w:szCs w:val="10"/>
                        </w:rPr>
                        <w:t>95.758</w:t>
                      </w:r>
                    </w:p>
                  </w:txbxContent>
                </v:textbox>
                <w10:wrap anchorx="page"/>
              </v:shape>
            </w:pict>
          </mc:Fallback>
        </mc:AlternateContent>
      </w:r>
      <w:r>
        <w:drawing>
          <wp:anchor distT="2508250" distB="114300" distL="0" distR="0" simplePos="0" relativeHeight="125829463" behindDoc="0" locked="0" layoutInCell="1" allowOverlap="1">
            <wp:simplePos x="0" y="0"/>
            <wp:positionH relativeFrom="page">
              <wp:posOffset>4467860</wp:posOffset>
            </wp:positionH>
            <wp:positionV relativeFrom="paragraph">
              <wp:posOffset>2508250</wp:posOffset>
            </wp:positionV>
            <wp:extent cx="304800" cy="768350"/>
            <wp:wrapTopAndBottom/>
            <wp:docPr id="151" name="Shape 151"/>
            <a:graphic xmlns:a="http://schemas.openxmlformats.org/drawingml/2006/main">
              <a:graphicData uri="http://schemas.openxmlformats.org/drawingml/2006/picture">
                <pic:pic xmlns:pic="http://schemas.openxmlformats.org/drawingml/2006/picture">
                  <pic:nvPicPr>
                    <pic:cNvPr id="152" name="Picture box 152"/>
                    <pic:cNvPicPr/>
                  </pic:nvPicPr>
                  <pic:blipFill>
                    <a:blip r:embed="rId63"/>
                    <a:stretch/>
                  </pic:blipFill>
                  <pic:spPr>
                    <a:xfrm>
                      <a:ext cx="304800" cy="768350"/>
                    </a:xfrm>
                    <a:prstGeom prst="rect"/>
                  </pic:spPr>
                </pic:pic>
              </a:graphicData>
            </a:graphic>
          </wp:anchor>
        </w:drawing>
      </w:r>
    </w:p>
    <w:p>
      <w:pPr>
        <w:pStyle w:val="Style2"/>
        <w:keepNext w:val="0"/>
        <w:keepLines w:val="0"/>
        <w:widowControl w:val="0"/>
        <w:shd w:val="clear" w:color="auto" w:fill="auto"/>
        <w:bidi w:val="0"/>
        <w:spacing w:before="0" w:after="240" w:line="315" w:lineRule="exact"/>
        <w:ind w:left="0" w:right="0" w:firstLine="0"/>
        <w:jc w:val="center"/>
      </w:pPr>
      <w:r>
        <w:rPr>
          <w:color w:val="000000"/>
          <w:spacing w:val="0"/>
          <w:w w:val="100"/>
          <w:position w:val="0"/>
        </w:rPr>
        <w:t>图：【克劳锐】声量系统界面</w:t>
      </w:r>
    </w:p>
    <w:p>
      <w:pPr>
        <w:pStyle w:val="Style2"/>
        <w:keepNext w:val="0"/>
        <w:keepLines w:val="0"/>
        <w:widowControl w:val="0"/>
        <w:shd w:val="clear" w:color="auto" w:fill="auto"/>
        <w:bidi w:val="0"/>
        <w:spacing w:before="0" w:after="280" w:line="315" w:lineRule="exact"/>
        <w:ind w:left="0" w:right="0" w:firstLine="44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年全年，克劳锐共发布榜单</w:t>
      </w:r>
      <w:r>
        <w:rPr>
          <w:rFonts w:ascii="Times New Roman" w:eastAsia="Times New Roman" w:hAnsi="Times New Roman" w:cs="Times New Roman"/>
          <w:color w:val="000000"/>
          <w:spacing w:val="0"/>
          <w:w w:val="100"/>
          <w:position w:val="0"/>
          <w:sz w:val="24"/>
          <w:szCs w:val="24"/>
        </w:rPr>
        <w:t>600</w:t>
      </w:r>
      <w:r>
        <w:rPr>
          <w:color w:val="000000"/>
          <w:spacing w:val="0"/>
          <w:w w:val="100"/>
          <w:position w:val="0"/>
        </w:rPr>
        <w:t>余次，总共获得超过</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 xml:space="preserve">亿人次的曝光，其中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种草达人商业价值榜单</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话题登上微博热搜，引发行业广泛讨论与传播；红管家等数 据系统使用品牌客户超</w:t>
      </w:r>
      <w:r>
        <w:rPr>
          <w:rFonts w:ascii="Times New Roman" w:eastAsia="Times New Roman" w:hAnsi="Times New Roman" w:cs="Times New Roman"/>
          <w:color w:val="000000"/>
          <w:spacing w:val="0"/>
          <w:w w:val="100"/>
          <w:position w:val="0"/>
          <w:sz w:val="24"/>
          <w:szCs w:val="24"/>
        </w:rPr>
        <w:t>60</w:t>
      </w:r>
      <w:r>
        <w:rPr>
          <w:color w:val="000000"/>
          <w:spacing w:val="0"/>
          <w:w w:val="100"/>
          <w:position w:val="0"/>
        </w:rPr>
        <w:t>家；克劳锐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年发布行业报告超过</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份，涵盖音乐、 游戏、萌宠、电商、美食等多个领域，克劳锐报告全年超过</w:t>
      </w:r>
      <w:r>
        <w:rPr>
          <w:rFonts w:ascii="Times New Roman" w:eastAsia="Times New Roman" w:hAnsi="Times New Roman" w:cs="Times New Roman"/>
          <w:color w:val="000000"/>
          <w:spacing w:val="0"/>
          <w:w w:val="100"/>
          <w:position w:val="0"/>
          <w:sz w:val="24"/>
          <w:szCs w:val="24"/>
        </w:rPr>
        <w:t>350</w:t>
      </w:r>
      <w:r>
        <w:rPr>
          <w:color w:val="000000"/>
          <w:spacing w:val="0"/>
          <w:w w:val="100"/>
          <w:position w:val="0"/>
        </w:rPr>
        <w:t>万阅读，仅《</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中国</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行业发展研究白皮书》在自有渠道曝光量突破</w:t>
      </w:r>
      <w:r>
        <w:rPr>
          <w:rFonts w:ascii="Times New Roman" w:eastAsia="Times New Roman" w:hAnsi="Times New Roman" w:cs="Times New Roman"/>
          <w:color w:val="000000"/>
          <w:spacing w:val="0"/>
          <w:w w:val="100"/>
          <w:position w:val="0"/>
          <w:sz w:val="24"/>
          <w:szCs w:val="24"/>
        </w:rPr>
        <w:t>120</w:t>
      </w:r>
      <w:r>
        <w:rPr>
          <w:color w:val="000000"/>
          <w:spacing w:val="0"/>
          <w:w w:val="100"/>
          <w:position w:val="0"/>
        </w:rPr>
        <w:t>万次，下载量累计</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万 次，并被学术研究、财经、科技、营销领域广泛转载引用</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余万次。</w:t>
      </w:r>
    </w:p>
    <w:p>
      <w:pPr>
        <w:pStyle w:val="Style2"/>
        <w:keepNext w:val="0"/>
        <w:keepLines w:val="0"/>
        <w:widowControl w:val="0"/>
        <w:shd w:val="clear" w:color="auto" w:fill="auto"/>
        <w:bidi w:val="0"/>
        <w:spacing w:before="0" w:after="120" w:line="276" w:lineRule="auto"/>
        <w:ind w:left="0" w:right="0" w:firstLine="0"/>
        <w:jc w:val="both"/>
      </w:pP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其他</w:t>
      </w:r>
    </w:p>
    <w:p>
      <w:pPr>
        <w:pStyle w:val="Style2"/>
        <w:keepNext w:val="0"/>
        <w:keepLines w:val="0"/>
        <w:widowControl w:val="0"/>
        <w:shd w:val="clear" w:color="auto" w:fill="auto"/>
        <w:bidi w:val="0"/>
        <w:spacing w:before="0" w:after="900" w:line="302" w:lineRule="exact"/>
        <w:ind w:left="0" w:right="0" w:firstLine="440"/>
        <w:jc w:val="both"/>
      </w:pPr>
      <w:r>
        <w:rPr>
          <w:color w:val="000000"/>
          <w:spacing w:val="0"/>
          <w:w w:val="100"/>
          <w:position w:val="0"/>
        </w:rPr>
        <w:t>我们积极探索红人（内容创业者）的价值洼地和商业边界，在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年上线了西 五街</w:t>
      </w:r>
      <w:r>
        <w:rPr>
          <w:rFonts w:ascii="Times New Roman" w:eastAsia="Times New Roman" w:hAnsi="Times New Roman" w:cs="Times New Roman"/>
          <w:color w:val="000000"/>
          <w:spacing w:val="0"/>
          <w:w w:val="100"/>
          <w:position w:val="0"/>
          <w:sz w:val="24"/>
          <w:szCs w:val="24"/>
        </w:rPr>
        <w:t>APP</w:t>
      </w:r>
      <w:r>
        <w:rPr>
          <w:color w:val="000000"/>
          <w:spacing w:val="0"/>
          <w:w w:val="100"/>
          <w:position w:val="0"/>
        </w:rPr>
        <w:t>以及成立</w:t>
      </w:r>
      <w:r>
        <w:rPr>
          <w:rFonts w:ascii="Times New Roman" w:eastAsia="Times New Roman" w:hAnsi="Times New Roman" w:cs="Times New Roman"/>
          <w:color w:val="000000"/>
          <w:spacing w:val="0"/>
          <w:w w:val="100"/>
          <w:position w:val="0"/>
          <w:sz w:val="24"/>
          <w:szCs w:val="24"/>
        </w:rPr>
        <w:t>IRED</w:t>
      </w:r>
      <w:r>
        <w:rPr>
          <w:color w:val="000000"/>
          <w:spacing w:val="0"/>
          <w:w w:val="100"/>
          <w:position w:val="0"/>
        </w:rPr>
        <w:t>教育品牌，持续完善红人营销供应链平台的构建。</w:t>
      </w:r>
    </w:p>
    <w:p>
      <w:pPr>
        <w:pStyle w:val="Style2"/>
        <w:keepNext w:val="0"/>
        <w:keepLines w:val="0"/>
        <w:widowControl w:val="0"/>
        <w:shd w:val="clear" w:color="auto" w:fill="auto"/>
        <w:bidi w:val="0"/>
        <w:spacing w:before="0" w:after="40" w:line="240" w:lineRule="auto"/>
        <w:ind w:left="0" w:right="0" w:firstLine="0"/>
        <w:jc w:val="left"/>
        <w:rPr>
          <w:sz w:val="20"/>
          <w:szCs w:val="20"/>
        </w:rPr>
      </w:pPr>
      <w:bookmarkStart w:id="41" w:name="bookmark41"/>
      <w:r>
        <w:rPr>
          <w:b/>
          <w:bCs/>
          <w:color w:val="000000"/>
          <w:spacing w:val="0"/>
          <w:w w:val="100"/>
          <w:position w:val="0"/>
          <w:sz w:val="20"/>
          <w:szCs w:val="20"/>
        </w:rPr>
        <w:t>二</w:t>
      </w:r>
      <w:bookmarkEnd w:id="41"/>
      <w:r>
        <w:rPr>
          <w:b/>
          <w:bCs/>
          <w:color w:val="000000"/>
          <w:spacing w:val="0"/>
          <w:w w:val="100"/>
          <w:position w:val="0"/>
          <w:sz w:val="20"/>
          <w:szCs w:val="20"/>
        </w:rPr>
        <w:t>、报告期内核心竞争力分析</w:t>
      </w:r>
    </w:p>
    <w:p>
      <w:pPr>
        <w:pStyle w:val="Style2"/>
        <w:keepNext w:val="0"/>
        <w:keepLines w:val="0"/>
        <w:widowControl w:val="0"/>
        <w:shd w:val="clear" w:color="auto" w:fill="auto"/>
        <w:bidi w:val="0"/>
        <w:spacing w:before="0" w:after="0" w:line="313" w:lineRule="exact"/>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240" w:line="313" w:lineRule="exact"/>
        <w:ind w:left="0" w:right="0" w:firstLine="440"/>
        <w:jc w:val="both"/>
      </w:pPr>
      <w:r>
        <w:rPr>
          <w:color w:val="000000"/>
          <w:spacing w:val="0"/>
          <w:w w:val="100"/>
          <w:position w:val="0"/>
        </w:rPr>
        <w:t>天下秀已经初步构建了体系相对完备的红人经济产业的基础设施，通过</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 台的主营业务体系，以及生态链创新业务</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红人加速器、</w:t>
      </w:r>
      <w:r>
        <w:rPr>
          <w:rFonts w:ascii="Times New Roman" w:eastAsia="Times New Roman" w:hAnsi="Times New Roman" w:cs="Times New Roman"/>
          <w:color w:val="000000"/>
          <w:spacing w:val="0"/>
          <w:w w:val="100"/>
          <w:position w:val="0"/>
          <w:sz w:val="24"/>
          <w:szCs w:val="24"/>
        </w:rPr>
        <w:t>TOPKLOUT</w:t>
      </w:r>
      <w:r>
        <w:rPr>
          <w:color w:val="000000"/>
          <w:spacing w:val="0"/>
          <w:w w:val="100"/>
          <w:position w:val="0"/>
        </w:rPr>
        <w:t>克 劳锐、西五街</w:t>
      </w:r>
      <w:r>
        <w:rPr>
          <w:rFonts w:ascii="Times New Roman" w:eastAsia="Times New Roman" w:hAnsi="Times New Roman" w:cs="Times New Roman"/>
          <w:color w:val="000000"/>
          <w:spacing w:val="0"/>
          <w:w w:val="100"/>
          <w:position w:val="0"/>
          <w:sz w:val="24"/>
          <w:szCs w:val="24"/>
        </w:rPr>
        <w:t>APP</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IRED</w:t>
      </w:r>
      <w:r>
        <w:rPr>
          <w:color w:val="000000"/>
          <w:spacing w:val="0"/>
          <w:w w:val="100"/>
          <w:position w:val="0"/>
        </w:rPr>
        <w:t>教育等），已为不同发展阶段的红人（内容创业者）提供 商业变现、创作社区、赋能加速、价值评估以及职业化基础教育等多样化服务；同时 为中小商家及品牌客户提供在线红人营销平台，构建了一个完整的业务矩阵，组成了 体系完整的红人新经济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齿轮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报告期内，天下秀的核心竞争力主要体现在以下几点：</w:t>
      </w:r>
    </w:p>
    <w:p>
      <w:pPr>
        <w:pStyle w:val="Style2"/>
        <w:keepNext w:val="0"/>
        <w:keepLines w:val="0"/>
        <w:widowControl w:val="0"/>
        <w:shd w:val="clear" w:color="auto" w:fill="auto"/>
        <w:tabs>
          <w:tab w:pos="600" w:val="left"/>
        </w:tabs>
        <w:bidi w:val="0"/>
        <w:spacing w:before="0" w:after="140" w:line="312" w:lineRule="exact"/>
        <w:ind w:left="0" w:right="0" w:firstLine="0"/>
        <w:jc w:val="both"/>
      </w:pPr>
      <w:bookmarkStart w:id="42" w:name="bookmark42"/>
      <w:r>
        <w:rPr>
          <w:color w:val="000000"/>
          <w:spacing w:val="0"/>
          <w:w w:val="100"/>
          <w:position w:val="0"/>
        </w:rPr>
        <w:t>（</w:t>
      </w:r>
      <w:bookmarkEnd w:id="42"/>
      <w:r>
        <w:rPr>
          <w:color w:val="000000"/>
          <w:spacing w:val="0"/>
          <w:w w:val="100"/>
          <w:position w:val="0"/>
        </w:rPr>
        <w:t>一）</w:t>
        <w:tab/>
        <w:t>先发优势</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天下秀是国内第一批进入红人经济行业的企业之一。公司及创始人较早意识到中 国媒体的去中心化趋势，提出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媒体去中心化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的概念，并秉承</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媒体去中心化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的理念， 围绕红人（内容创业者）价值这一核心，率先搭建大数据平台，并不断对其进行完善、 升级。</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经过多年发展，天下秀已经在行业经验、人才、技术、大数据积累、分析及监测 等方面占据独特的优势，更重要的是天下秀具有较强的前瞻性意识，接下来将继续为 客户及新媒体的成长，提供更大的助力。</w:t>
      </w:r>
    </w:p>
    <w:p>
      <w:pPr>
        <w:pStyle w:val="Style2"/>
        <w:keepNext w:val="0"/>
        <w:keepLines w:val="0"/>
        <w:widowControl w:val="0"/>
        <w:shd w:val="clear" w:color="auto" w:fill="auto"/>
        <w:tabs>
          <w:tab w:pos="600" w:val="left"/>
        </w:tabs>
        <w:bidi w:val="0"/>
        <w:spacing w:before="0" w:after="140" w:line="313" w:lineRule="exact"/>
        <w:ind w:left="0" w:right="0" w:firstLine="0"/>
        <w:jc w:val="both"/>
      </w:pPr>
      <w:bookmarkStart w:id="43" w:name="bookmark43"/>
      <w:r>
        <w:rPr>
          <w:color w:val="000000"/>
          <w:spacing w:val="0"/>
          <w:w w:val="100"/>
          <w:position w:val="0"/>
        </w:rPr>
        <w:t>（</w:t>
      </w:r>
      <w:bookmarkEnd w:id="43"/>
      <w:r>
        <w:rPr>
          <w:color w:val="000000"/>
          <w:spacing w:val="0"/>
          <w:w w:val="100"/>
          <w:position w:val="0"/>
        </w:rPr>
        <w:t>二）</w:t>
        <w:tab/>
        <w:t>技术优势</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天下秀自主研发建立的</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平台是天下秀主营业务的基础。基于天下秀自有服 务器，天下秀不断积累订单数据，沉淀社交资产，形成数据挖掘智库系统，进行高效 的撮合，实现企业营销的精准匹配，提升营销转化效果。</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平台运用大数据分析 技术对红人账号的行业分类、粉丝结构、粉丝活跃度和社交影响力评级等进行多维度 评估和量化，并向自媒体账号建议广告报价，建立了行业数据监测及价值评估体系， 既有提升商家的营销效率，又帮助红人账号的价值变现，具有行业领先性。</w:t>
      </w:r>
    </w:p>
    <w:p>
      <w:pPr>
        <w:pStyle w:val="Style2"/>
        <w:keepNext w:val="0"/>
        <w:keepLines w:val="0"/>
        <w:widowControl w:val="0"/>
        <w:shd w:val="clear" w:color="auto" w:fill="auto"/>
        <w:tabs>
          <w:tab w:pos="600" w:val="left"/>
        </w:tabs>
        <w:bidi w:val="0"/>
        <w:spacing w:before="0" w:after="140" w:line="313" w:lineRule="exact"/>
        <w:ind w:left="0" w:right="0" w:firstLine="0"/>
        <w:jc w:val="both"/>
      </w:pPr>
      <w:bookmarkStart w:id="44" w:name="bookmark44"/>
      <w:r>
        <w:rPr>
          <w:color w:val="000000"/>
          <w:spacing w:val="0"/>
          <w:w w:val="100"/>
          <w:position w:val="0"/>
        </w:rPr>
        <w:t>（</w:t>
      </w:r>
      <w:bookmarkEnd w:id="44"/>
      <w:r>
        <w:rPr>
          <w:color w:val="000000"/>
          <w:spacing w:val="0"/>
          <w:w w:val="100"/>
          <w:position w:val="0"/>
        </w:rPr>
        <w:t>三）</w:t>
        <w:tab/>
        <w:t>创新能力优势</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天下秀紧跟红人经济发展趋势并引领行业不断前行，通过大数据技术在红人经济 领域的应用，开发提供兼顾品牌与小微企业的智能解决方案。公司每年对创新研发方 面的投入呈持续性增长，通过升级改造服务器、开展创新业务等不断尝试，帮助红人 不断释放其商业价值；同时，公司长期投身红人经济领域，最早提出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去中心化</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的媒 体概念，并不断在行业内提出最新的、开创性的理论观点，支持行业健康、科学发展。</w:t>
      </w:r>
    </w:p>
    <w:p>
      <w:pPr>
        <w:pStyle w:val="Style2"/>
        <w:keepNext w:val="0"/>
        <w:keepLines w:val="0"/>
        <w:widowControl w:val="0"/>
        <w:shd w:val="clear" w:color="auto" w:fill="auto"/>
        <w:tabs>
          <w:tab w:pos="600" w:val="left"/>
        </w:tabs>
        <w:bidi w:val="0"/>
        <w:spacing w:before="0" w:after="140" w:line="311" w:lineRule="exact"/>
        <w:ind w:left="0" w:right="0" w:firstLine="0"/>
        <w:jc w:val="both"/>
      </w:pPr>
      <w:bookmarkStart w:id="45" w:name="bookmark45"/>
      <w:r>
        <w:rPr>
          <w:color w:val="000000"/>
          <w:spacing w:val="0"/>
          <w:w w:val="100"/>
          <w:position w:val="0"/>
        </w:rPr>
        <w:t>（</w:t>
      </w:r>
      <w:bookmarkEnd w:id="45"/>
      <w:r>
        <w:rPr>
          <w:color w:val="000000"/>
          <w:spacing w:val="0"/>
          <w:w w:val="100"/>
          <w:position w:val="0"/>
        </w:rPr>
        <w:t>四）</w:t>
        <w:tab/>
        <w:t>客户资源优势</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多年来天下秀通过高效的平台优势，优质且专业的服务，赢得广大商家客户的信 赖和认可。天下秀主要服务的客户涵盖美妆、食品饮料、</w:t>
      </w:r>
      <w:r>
        <w:rPr>
          <w:rFonts w:ascii="Times New Roman" w:eastAsia="Times New Roman" w:hAnsi="Times New Roman" w:cs="Times New Roman"/>
          <w:color w:val="000000"/>
          <w:spacing w:val="0"/>
          <w:w w:val="100"/>
          <w:position w:val="0"/>
          <w:sz w:val="24"/>
          <w:szCs w:val="24"/>
        </w:rPr>
        <w:t>3C/</w:t>
      </w:r>
      <w:r>
        <w:rPr>
          <w:color w:val="000000"/>
          <w:spacing w:val="0"/>
          <w:w w:val="100"/>
          <w:position w:val="0"/>
        </w:rPr>
        <w:t>数码、日用品、护肤品、 互联网等行业，其中商家客户资源既包括世界</w:t>
      </w:r>
      <w:r>
        <w:rPr>
          <w:rFonts w:ascii="Times New Roman" w:eastAsia="Times New Roman" w:hAnsi="Times New Roman" w:cs="Times New Roman"/>
          <w:color w:val="000000"/>
          <w:spacing w:val="0"/>
          <w:w w:val="100"/>
          <w:position w:val="0"/>
          <w:sz w:val="24"/>
          <w:szCs w:val="24"/>
        </w:rPr>
        <w:t>500</w:t>
      </w:r>
      <w:r>
        <w:rPr>
          <w:color w:val="000000"/>
          <w:spacing w:val="0"/>
          <w:w w:val="100"/>
          <w:position w:val="0"/>
        </w:rPr>
        <w:t>强的品牌客户，也覆盖信息技术（含 互联网）、快速消费品等多领域的中小客户。随着天下秀的技术实力日益提升、服务 效率持续优化以及数据深度广泛积累，无论是品牌商家客户还是中小商家客户都不断 选择加大、加深与天下秀的合作，因此我们拥有极佳的客户留存率和客户满意度，这 也成为奠定我们持续快速发展的基础。</w:t>
      </w:r>
    </w:p>
    <w:p>
      <w:pPr>
        <w:pStyle w:val="Style2"/>
        <w:keepNext w:val="0"/>
        <w:keepLines w:val="0"/>
        <w:widowControl w:val="0"/>
        <w:shd w:val="clear" w:color="auto" w:fill="auto"/>
        <w:tabs>
          <w:tab w:pos="600" w:val="left"/>
        </w:tabs>
        <w:bidi w:val="0"/>
        <w:spacing w:before="0" w:after="140" w:line="312" w:lineRule="exact"/>
        <w:ind w:left="0" w:right="0" w:firstLine="0"/>
        <w:jc w:val="both"/>
      </w:pPr>
      <w:bookmarkStart w:id="46" w:name="bookmark46"/>
      <w:r>
        <w:rPr>
          <w:color w:val="000000"/>
          <w:spacing w:val="0"/>
          <w:w w:val="100"/>
          <w:position w:val="0"/>
        </w:rPr>
        <w:t>（</w:t>
      </w:r>
      <w:bookmarkEnd w:id="46"/>
      <w:r>
        <w:rPr>
          <w:color w:val="000000"/>
          <w:spacing w:val="0"/>
          <w:w w:val="100"/>
          <w:position w:val="0"/>
        </w:rPr>
        <w:t>五）</w:t>
        <w:tab/>
        <w:t>红人资源优势</w:t>
      </w:r>
    </w:p>
    <w:p>
      <w:pPr>
        <w:pStyle w:val="Style2"/>
        <w:keepNext w:val="0"/>
        <w:keepLines w:val="0"/>
        <w:widowControl w:val="0"/>
        <w:shd w:val="clear" w:color="auto" w:fill="auto"/>
        <w:bidi w:val="0"/>
        <w:spacing w:before="0" w:after="380" w:line="309" w:lineRule="exact"/>
        <w:ind w:left="0" w:right="0" w:firstLine="480"/>
        <w:jc w:val="both"/>
      </w:pPr>
      <w:r>
        <w:rPr>
          <w:color w:val="000000"/>
          <w:spacing w:val="0"/>
          <w:w w:val="100"/>
          <w:position w:val="0"/>
        </w:rPr>
        <w:t>天下秀专注于为红人与企业建立连接，十余年的发展让我们积累了广泛的红人资 源，包括在内容形式上涵盖了短视频类红人、直播类红人、图文类红人、文章类红人 等全内容形态的红人类型，以及汇集了纳米红人、尾部红人、腰部红人、头部红人等 不同发展阶段的红人，各平台的红人资源均可以通过天下秀的大数据平台实现流量变 现，天下秀也通过丰富的红人资源和积累个性化推荐能力，不断提高平台内商家营销 需求与红人账号的精准匹配度。</w:t>
      </w:r>
    </w:p>
    <w:p>
      <w:pPr>
        <w:pStyle w:val="Style2"/>
        <w:keepNext w:val="0"/>
        <w:keepLines w:val="0"/>
        <w:widowControl w:val="0"/>
        <w:shd w:val="clear" w:color="auto" w:fill="auto"/>
        <w:bidi w:val="0"/>
        <w:spacing w:before="0" w:after="40" w:line="240" w:lineRule="auto"/>
        <w:ind w:left="0" w:right="0" w:firstLine="0"/>
        <w:jc w:val="left"/>
        <w:rPr>
          <w:sz w:val="20"/>
          <w:szCs w:val="20"/>
        </w:rPr>
      </w:pPr>
      <w:bookmarkStart w:id="47" w:name="bookmark47"/>
      <w:r>
        <w:rPr>
          <w:b/>
          <w:bCs/>
          <w:color w:val="000000"/>
          <w:spacing w:val="0"/>
          <w:w w:val="100"/>
          <w:position w:val="0"/>
          <w:sz w:val="20"/>
          <w:szCs w:val="20"/>
        </w:rPr>
        <w:t>三</w:t>
      </w:r>
      <w:bookmarkEnd w:id="47"/>
      <w:r>
        <w:rPr>
          <w:b/>
          <w:bCs/>
          <w:color w:val="000000"/>
          <w:spacing w:val="0"/>
          <w:w w:val="100"/>
          <w:position w:val="0"/>
          <w:sz w:val="20"/>
          <w:szCs w:val="20"/>
        </w:rPr>
        <w:t>、报告期内公司主要资产发生重大变化情况的说明</w:t>
      </w:r>
    </w:p>
    <w:p>
      <w:pPr>
        <w:pStyle w:val="Style2"/>
        <w:keepNext w:val="0"/>
        <w:keepLines w:val="0"/>
        <w:widowControl w:val="0"/>
        <w:shd w:val="clear" w:color="auto" w:fill="auto"/>
        <w:bidi w:val="0"/>
        <w:spacing w:before="0" w:after="0" w:line="302" w:lineRule="exact"/>
        <w:ind w:left="0" w:right="0" w:firstLine="480"/>
        <w:jc w:val="both"/>
      </w:pPr>
      <w:r>
        <w:rPr>
          <w:color w:val="000000"/>
          <w:spacing w:val="0"/>
          <w:w w:val="100"/>
          <w:position w:val="0"/>
        </w:rPr>
        <w:t>报告期内，公司进行了非公开发行股票项目。本次非公开发行股票完成后，总股 本为</w:t>
      </w:r>
      <w:r>
        <w:rPr>
          <w:rFonts w:ascii="Times New Roman" w:eastAsia="Times New Roman" w:hAnsi="Times New Roman" w:cs="Times New Roman"/>
          <w:color w:val="000000"/>
          <w:spacing w:val="0"/>
          <w:w w:val="100"/>
          <w:position w:val="0"/>
          <w:sz w:val="24"/>
          <w:szCs w:val="24"/>
        </w:rPr>
        <w:t>1,807,747,642</w:t>
      </w:r>
      <w:r>
        <w:rPr>
          <w:color w:val="000000"/>
          <w:spacing w:val="0"/>
          <w:w w:val="100"/>
          <w:position w:val="0"/>
        </w:rPr>
        <w:t>股，其中无限售条件流通股为</w:t>
      </w:r>
      <w:r>
        <w:rPr>
          <w:rFonts w:ascii="Times New Roman" w:eastAsia="Times New Roman" w:hAnsi="Times New Roman" w:cs="Times New Roman"/>
          <w:color w:val="000000"/>
          <w:spacing w:val="0"/>
          <w:w w:val="100"/>
          <w:position w:val="0"/>
          <w:sz w:val="24"/>
          <w:szCs w:val="24"/>
        </w:rPr>
        <w:t>348,753,656</w:t>
      </w:r>
      <w:r>
        <w:rPr>
          <w:color w:val="000000"/>
          <w:spacing w:val="0"/>
          <w:w w:val="100"/>
          <w:position w:val="0"/>
        </w:rPr>
        <w:t xml:space="preserve">股，有限售条件流通股 </w:t>
      </w:r>
      <w:r>
        <w:rPr>
          <w:color w:val="000000"/>
          <w:spacing w:val="0"/>
          <w:w w:val="100"/>
          <w:position w:val="0"/>
        </w:rPr>
        <w:t>为</w:t>
      </w:r>
      <w:r>
        <w:rPr>
          <w:rFonts w:ascii="Times New Roman" w:eastAsia="Times New Roman" w:hAnsi="Times New Roman" w:cs="Times New Roman"/>
          <w:color w:val="000000"/>
          <w:spacing w:val="0"/>
          <w:w w:val="100"/>
          <w:position w:val="0"/>
          <w:sz w:val="24"/>
          <w:szCs w:val="24"/>
        </w:rPr>
        <w:t>1,458,993,986</w:t>
      </w:r>
      <w:r>
        <w:rPr>
          <w:color w:val="000000"/>
          <w:spacing w:val="0"/>
          <w:w w:val="100"/>
          <w:position w:val="0"/>
        </w:rPr>
        <w:t>股。报告期末资产的具体情况请详见本报告第四节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经营情况讨论与 分析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中</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资产及负债情况</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的内容。</w:t>
      </w:r>
    </w:p>
    <w:p>
      <w:pPr>
        <w:pStyle w:val="Style2"/>
        <w:keepNext w:val="0"/>
        <w:keepLines w:val="0"/>
        <w:widowControl w:val="0"/>
        <w:shd w:val="clear" w:color="auto" w:fill="auto"/>
        <w:bidi w:val="0"/>
        <w:spacing w:before="0" w:after="0" w:line="331" w:lineRule="exact"/>
        <w:ind w:left="0" w:right="0" w:firstLine="0"/>
        <w:jc w:val="left"/>
        <w:sectPr>
          <w:footnotePr>
            <w:pos w:val="pageBottom"/>
            <w:numFmt w:val="decimal"/>
            <w:numRestart w:val="continuous"/>
          </w:footnotePr>
          <w:type w:val="continuous"/>
          <w:pgSz w:w="11900" w:h="16840"/>
          <w:pgMar w:top="1407" w:right="1696" w:bottom="1810" w:left="1218" w:header="0" w:footer="3" w:gutter="0"/>
          <w:cols w:space="720"/>
          <w:noEndnote/>
          <w:rtlGutter w:val="0"/>
          <w:docGrid w:linePitch="360"/>
        </w:sectPr>
      </w:pPr>
      <w:r>
        <w:rPr>
          <w:color w:val="000000"/>
          <w:spacing w:val="0"/>
          <w:w w:val="100"/>
          <w:position w:val="0"/>
        </w:rPr>
        <w:t>其中：境外资产</w:t>
      </w:r>
      <w:r>
        <w:rPr>
          <w:rFonts w:ascii="Times New Roman" w:eastAsia="Times New Roman" w:hAnsi="Times New Roman" w:cs="Times New Roman"/>
          <w:color w:val="000000"/>
          <w:spacing w:val="0"/>
          <w:w w:val="100"/>
          <w:position w:val="0"/>
          <w:sz w:val="24"/>
          <w:szCs w:val="24"/>
        </w:rPr>
        <w:t xml:space="preserve">0 </w:t>
      </w:r>
      <w:r>
        <w:rPr>
          <w:color w:val="000000"/>
          <w:spacing w:val="0"/>
          <w:w w:val="100"/>
          <w:position w:val="0"/>
        </w:rPr>
        <w:t>（单位：元币种：人民币），占总资产的比例为</w:t>
      </w:r>
      <w:r>
        <w:rPr>
          <w:rFonts w:ascii="Times New Roman" w:eastAsia="Times New Roman" w:hAnsi="Times New Roman" w:cs="Times New Roman"/>
          <w:color w:val="000000"/>
          <w:spacing w:val="0"/>
          <w:w w:val="100"/>
          <w:position w:val="0"/>
          <w:sz w:val="24"/>
          <w:szCs w:val="24"/>
        </w:rPr>
        <w:t>0%</w:t>
      </w:r>
      <w:r>
        <w:rPr>
          <w:color w:val="000000"/>
          <w:spacing w:val="0"/>
          <w:w w:val="100"/>
          <w:position w:val="0"/>
        </w:rPr>
        <w:t>。</w:t>
      </w:r>
    </w:p>
    <w:p>
      <w:pPr>
        <w:pStyle w:val="Style13"/>
        <w:keepNext/>
        <w:keepLines/>
        <w:widowControl w:val="0"/>
        <w:shd w:val="clear" w:color="auto" w:fill="auto"/>
        <w:bidi w:val="0"/>
        <w:spacing w:before="0" w:after="0" w:line="240" w:lineRule="auto"/>
        <w:ind w:left="0" w:right="0" w:firstLine="0"/>
        <w:jc w:val="center"/>
      </w:pPr>
      <w:bookmarkStart w:id="49" w:name="bookmark49"/>
      <w:bookmarkStart w:id="50" w:name="bookmark50"/>
      <w:bookmarkStart w:id="51" w:name="bookmark51"/>
      <w:r>
        <w:rPr>
          <w:color w:val="000000"/>
          <w:spacing w:val="0"/>
          <w:w w:val="100"/>
          <w:position w:val="0"/>
        </w:rPr>
        <w:t>第四节经营情况讨论与分析</w:t>
      </w:r>
      <w:bookmarkEnd w:id="49"/>
      <w:bookmarkEnd w:id="50"/>
      <w:bookmarkEnd w:id="51"/>
    </w:p>
    <w:p>
      <w:pPr>
        <w:widowControl w:val="0"/>
        <w:spacing w:line="1" w:lineRule="exact"/>
        <w:sectPr>
          <w:footnotePr>
            <w:pos w:val="pageBottom"/>
            <w:numFmt w:val="decimal"/>
            <w:numRestart w:val="continuous"/>
          </w:footnotePr>
          <w:pgSz w:w="11900" w:h="16840"/>
          <w:pgMar w:top="1825" w:right="1771" w:bottom="1849" w:left="1254" w:header="0" w:footer="3" w:gutter="0"/>
          <w:cols w:space="720"/>
          <w:noEndnote/>
          <w:rtlGutter w:val="0"/>
          <w:docGrid w:linePitch="360"/>
        </w:sectPr>
      </w:pPr>
      <w:r>
        <w:drawing>
          <wp:anchor distT="689610" distB="0" distL="12065" distR="6350" simplePos="0" relativeHeight="125829464" behindDoc="0" locked="0" layoutInCell="1" allowOverlap="1">
            <wp:simplePos x="0" y="0"/>
            <wp:positionH relativeFrom="page">
              <wp:posOffset>808355</wp:posOffset>
            </wp:positionH>
            <wp:positionV relativeFrom="paragraph">
              <wp:posOffset>689610</wp:posOffset>
            </wp:positionV>
            <wp:extent cx="5608320" cy="2792095"/>
            <wp:wrapTopAndBottom/>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65"/>
                    <a:stretch/>
                  </pic:blipFill>
                  <pic:spPr>
                    <a:xfrm>
                      <a:ext cx="5608320" cy="2792095"/>
                    </a:xfrm>
                    <a:prstGeom prst="rect"/>
                  </pic:spPr>
                </pic:pic>
              </a:graphicData>
            </a:graphic>
          </wp:anchor>
        </w:drawing>
      </w:r>
      <w:r>
        <mc:AlternateContent>
          <mc:Choice Requires="wps">
            <w:drawing>
              <wp:anchor distT="0" distB="0" distL="0" distR="0" simplePos="0" relativeHeight="503316498" behindDoc="0" locked="0" layoutInCell="1" allowOverlap="1">
                <wp:simplePos x="0" y="0"/>
                <wp:positionH relativeFrom="page">
                  <wp:posOffset>3429635</wp:posOffset>
                </wp:positionH>
                <wp:positionV relativeFrom="paragraph">
                  <wp:posOffset>1890395</wp:posOffset>
                </wp:positionV>
                <wp:extent cx="457200" cy="115570"/>
                <wp:wrapNone/>
                <wp:docPr id="155" name="Shape 155"/>
                <a:graphic xmlns:a="http://schemas.openxmlformats.org/drawingml/2006/main">
                  <a:graphicData uri="http://schemas.microsoft.com/office/word/2010/wordprocessingShape">
                    <wps:wsp>
                      <wps:cNvSpPr txBox="1"/>
                      <wps:spPr>
                        <a:xfrm>
                          <a:ext cx="457200" cy="1155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rPr>
                              <w:t>IMS</w:t>
                            </w:r>
                            <w:r>
                              <w:rPr>
                                <w:rFonts w:ascii="SimHei" w:eastAsia="SimHei" w:hAnsi="SimHei" w:cs="SimHei"/>
                                <w:color w:val="000000"/>
                                <w:spacing w:val="0"/>
                                <w:w w:val="100"/>
                                <w:position w:val="0"/>
                                <w:sz w:val="11"/>
                                <w:szCs w:val="11"/>
                              </w:rPr>
                              <w:t>（天下秀）</w:t>
                            </w:r>
                          </w:p>
                        </w:txbxContent>
                      </wps:txbx>
                      <wps:bodyPr lIns="0" tIns="0" rIns="0" bIns="0">
                        <a:noAutoFit/>
                      </wps:bodyPr>
                    </wps:wsp>
                  </a:graphicData>
                </a:graphic>
              </wp:anchor>
            </w:drawing>
          </mc:Choice>
          <mc:Fallback>
            <w:pict>
              <v:shape id="_x0000_s1181" type="#_x0000_t202" style="position:absolute;margin-left:270.05000000000001pt;margin-top:148.84999999999999pt;width:36.pt;height:9.0999999999999996pt;z-index:25165774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000000"/>
                          <w:spacing w:val="0"/>
                          <w:w w:val="100"/>
                          <w:position w:val="0"/>
                          <w:sz w:val="11"/>
                          <w:szCs w:val="11"/>
                        </w:rPr>
                        <w:t>IMS</w:t>
                      </w:r>
                      <w:r>
                        <w:rPr>
                          <w:rFonts w:ascii="SimHei" w:eastAsia="SimHei" w:hAnsi="SimHei" w:cs="SimHei"/>
                          <w:color w:val="000000"/>
                          <w:spacing w:val="0"/>
                          <w:w w:val="100"/>
                          <w:position w:val="0"/>
                          <w:sz w:val="11"/>
                          <w:szCs w:val="11"/>
                        </w:rPr>
                        <w:t>（天下秀）</w:t>
                      </w:r>
                    </w:p>
                  </w:txbxContent>
                </v:textbox>
                <w10:wrap anchorx="page"/>
              </v:shape>
            </w:pict>
          </mc:Fallback>
        </mc:AlternateContent>
      </w:r>
      <w:r>
        <mc:AlternateContent>
          <mc:Choice Requires="wps">
            <w:drawing>
              <wp:anchor distT="0" distB="0" distL="0" distR="0" simplePos="0" relativeHeight="503316500" behindDoc="0" locked="0" layoutInCell="1" allowOverlap="1">
                <wp:simplePos x="0" y="0"/>
                <wp:positionH relativeFrom="page">
                  <wp:posOffset>796290</wp:posOffset>
                </wp:positionH>
                <wp:positionV relativeFrom="paragraph">
                  <wp:posOffset>88900</wp:posOffset>
                </wp:positionV>
                <wp:extent cx="5626735" cy="597535"/>
                <wp:wrapNone/>
                <wp:docPr id="157" name="Shape 157"/>
                <a:graphic xmlns:a="http://schemas.openxmlformats.org/drawingml/2006/main">
                  <a:graphicData uri="http://schemas.microsoft.com/office/word/2010/wordprocessingShape">
                    <wps:wsp>
                      <wps:cNvSpPr txBox="1"/>
                      <wps:spPr>
                        <a:xfrm>
                          <a:ext cx="5626735" cy="597535"/>
                        </a:xfrm>
                        <a:prstGeom prst="rect"/>
                        <a:noFill/>
                      </wps:spPr>
                      <wps:txbx>
                        <w:txbxContent>
                          <w:p>
                            <w:pPr>
                              <w:pStyle w:val="Style40"/>
                              <w:keepNext w:val="0"/>
                              <w:keepLines w:val="0"/>
                              <w:widowControl w:val="0"/>
                              <w:shd w:val="clear" w:color="auto" w:fill="auto"/>
                              <w:bidi w:val="0"/>
                              <w:spacing w:before="0" w:after="40" w:line="240" w:lineRule="auto"/>
                              <w:ind w:left="0" w:right="0" w:firstLine="0"/>
                              <w:jc w:val="left"/>
                              <w:rPr>
                                <w:sz w:val="20"/>
                                <w:szCs w:val="20"/>
                              </w:rPr>
                            </w:pPr>
                            <w:bookmarkStart w:id="48" w:name="bookmark48"/>
                            <w:r>
                              <w:rPr>
                                <w:b/>
                                <w:bCs/>
                                <w:color w:val="000000"/>
                                <w:spacing w:val="0"/>
                                <w:w w:val="100"/>
                                <w:position w:val="0"/>
                                <w:sz w:val="20"/>
                                <w:szCs w:val="20"/>
                              </w:rPr>
                              <w:t>一、经营情况讨论与分析</w:t>
                            </w:r>
                            <w:bookmarkEnd w:id="48"/>
                          </w:p>
                          <w:p>
                            <w:pPr>
                              <w:pStyle w:val="Style40"/>
                              <w:keepNext w:val="0"/>
                              <w:keepLines w:val="0"/>
                              <w:widowControl w:val="0"/>
                              <w:shd w:val="clear" w:color="auto" w:fill="auto"/>
                              <w:bidi w:val="0"/>
                              <w:spacing w:before="0" w:after="0" w:line="312" w:lineRule="exact"/>
                              <w:ind w:left="0" w:right="0" w:firstLine="440"/>
                              <w:jc w:val="left"/>
                            </w:pPr>
                            <w:r>
                              <w:rPr>
                                <w:color w:val="000000"/>
                                <w:spacing w:val="0"/>
                                <w:w w:val="100"/>
                                <w:position w:val="0"/>
                              </w:rPr>
                              <w:t>天下秀围绕战略目标和年度经营计划，在公司管理层领导和全体员工的共同努力 下，不断夯实公司平台实力，各项业务稳健发展，取得喜人成绩。</w:t>
                            </w:r>
                          </w:p>
                        </w:txbxContent>
                      </wps:txbx>
                      <wps:bodyPr lIns="0" tIns="0" rIns="0" bIns="0">
                        <a:noAutoFit/>
                      </wps:bodyPr>
                    </wps:wsp>
                  </a:graphicData>
                </a:graphic>
              </wp:anchor>
            </w:drawing>
          </mc:Choice>
          <mc:Fallback>
            <w:pict>
              <v:shape id="_x0000_s1183" type="#_x0000_t202" style="position:absolute;margin-left:62.700000000000003pt;margin-top:7.pt;width:443.05000000000001pt;height:47.050000000000004pt;z-index:251657747;mso-wrap-distance-left:0;mso-wrap-distance-right:0;mso-position-horizontal-relative:page" filled="f" stroked="f">
                <v:textbox inset="0,0,0,0">
                  <w:txbxContent>
                    <w:p>
                      <w:pPr>
                        <w:pStyle w:val="Style40"/>
                        <w:keepNext w:val="0"/>
                        <w:keepLines w:val="0"/>
                        <w:widowControl w:val="0"/>
                        <w:shd w:val="clear" w:color="auto" w:fill="auto"/>
                        <w:bidi w:val="0"/>
                        <w:spacing w:before="0" w:after="40" w:line="240" w:lineRule="auto"/>
                        <w:ind w:left="0" w:right="0" w:firstLine="0"/>
                        <w:jc w:val="left"/>
                        <w:rPr>
                          <w:sz w:val="20"/>
                          <w:szCs w:val="20"/>
                        </w:rPr>
                      </w:pPr>
                      <w:bookmarkStart w:id="48" w:name="bookmark48"/>
                      <w:r>
                        <w:rPr>
                          <w:b/>
                          <w:bCs/>
                          <w:color w:val="000000"/>
                          <w:spacing w:val="0"/>
                          <w:w w:val="100"/>
                          <w:position w:val="0"/>
                          <w:sz w:val="20"/>
                          <w:szCs w:val="20"/>
                        </w:rPr>
                        <w:t>一、经营情况讨论与分析</w:t>
                      </w:r>
                      <w:bookmarkEnd w:id="48"/>
                    </w:p>
                    <w:p>
                      <w:pPr>
                        <w:pStyle w:val="Style40"/>
                        <w:keepNext w:val="0"/>
                        <w:keepLines w:val="0"/>
                        <w:widowControl w:val="0"/>
                        <w:shd w:val="clear" w:color="auto" w:fill="auto"/>
                        <w:bidi w:val="0"/>
                        <w:spacing w:before="0" w:after="0" w:line="312" w:lineRule="exact"/>
                        <w:ind w:left="0" w:right="0" w:firstLine="440"/>
                        <w:jc w:val="left"/>
                      </w:pPr>
                      <w:r>
                        <w:rPr>
                          <w:color w:val="000000"/>
                          <w:spacing w:val="0"/>
                          <w:w w:val="100"/>
                          <w:position w:val="0"/>
                        </w:rPr>
                        <w:t>天下秀围绕战略目标和年度经营计划，在公司管理层领导和全体员工的共同努力 下，不断夯实公司平台实力，各项业务稳健发展，取得喜人成绩。</w:t>
                      </w:r>
                    </w:p>
                  </w:txbxContent>
                </v:textbox>
                <w10:wrap anchorx="page"/>
              </v:shape>
            </w:pict>
          </mc:Fallback>
        </mc:AlternateContent>
      </w:r>
      <w:r>
        <mc:AlternateContent>
          <mc:Choice Requires="wps">
            <w:drawing>
              <wp:anchor distT="0" distB="0" distL="0" distR="0" simplePos="0" relativeHeight="503316502" behindDoc="0" locked="0" layoutInCell="1" allowOverlap="1">
                <wp:simplePos x="0" y="0"/>
                <wp:positionH relativeFrom="page">
                  <wp:posOffset>2393315</wp:posOffset>
                </wp:positionH>
                <wp:positionV relativeFrom="paragraph">
                  <wp:posOffset>784225</wp:posOffset>
                </wp:positionV>
                <wp:extent cx="2338070" cy="210185"/>
                <wp:wrapNone/>
                <wp:docPr id="159" name="Shape 159"/>
                <a:graphic xmlns:a="http://schemas.openxmlformats.org/drawingml/2006/main">
                  <a:graphicData uri="http://schemas.microsoft.com/office/word/2010/wordprocessingShape">
                    <wps:wsp>
                      <wps:cNvSpPr txBox="1"/>
                      <wps:spPr>
                        <a:xfrm>
                          <a:ext cx="2338070" cy="21018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26"/>
                                <w:szCs w:val="26"/>
                              </w:rPr>
                            </w:pPr>
                            <w:r>
                              <w:rPr>
                                <w:rFonts w:ascii="SimHei" w:eastAsia="SimHei" w:hAnsi="SimHei" w:cs="SimHei"/>
                                <w:b/>
                                <w:bCs/>
                                <w:color w:val="DD8144"/>
                                <w:spacing w:val="0"/>
                                <w:w w:val="100"/>
                                <w:position w:val="0"/>
                                <w:sz w:val="26"/>
                                <w:szCs w:val="26"/>
                              </w:rPr>
                              <w:t>天下秀:红人新经济平台型企业</w:t>
                            </w:r>
                          </w:p>
                        </w:txbxContent>
                      </wps:txbx>
                      <wps:bodyPr lIns="0" tIns="0" rIns="0" bIns="0">
                        <a:noAutoFit/>
                      </wps:bodyPr>
                    </wps:wsp>
                  </a:graphicData>
                </a:graphic>
              </wp:anchor>
            </w:drawing>
          </mc:Choice>
          <mc:Fallback>
            <w:pict>
              <v:shape id="_x0000_s1185" type="#_x0000_t202" style="position:absolute;margin-left:188.45000000000002pt;margin-top:61.75pt;width:184.09999999999999pt;height:16.550000000000001pt;z-index:25165774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26"/>
                          <w:szCs w:val="26"/>
                        </w:rPr>
                      </w:pPr>
                      <w:r>
                        <w:rPr>
                          <w:rFonts w:ascii="SimHei" w:eastAsia="SimHei" w:hAnsi="SimHei" w:cs="SimHei"/>
                          <w:b/>
                          <w:bCs/>
                          <w:color w:val="DD8144"/>
                          <w:spacing w:val="0"/>
                          <w:w w:val="100"/>
                          <w:position w:val="0"/>
                          <w:sz w:val="26"/>
                          <w:szCs w:val="26"/>
                        </w:rPr>
                        <w:t>天下秀:红人新经济平台型企业</w:t>
                      </w:r>
                    </w:p>
                  </w:txbxContent>
                </v:textbox>
                <w10:wrap anchorx="page"/>
              </v:shape>
            </w:pict>
          </mc:Fallback>
        </mc:AlternateContent>
      </w:r>
      <w:r>
        <mc:AlternateContent>
          <mc:Choice Requires="wps">
            <w:drawing>
              <wp:anchor distT="0" distB="0" distL="0" distR="0" simplePos="0" relativeHeight="503316504" behindDoc="0" locked="0" layoutInCell="1" allowOverlap="1">
                <wp:simplePos x="0" y="0"/>
                <wp:positionH relativeFrom="page">
                  <wp:posOffset>4792345</wp:posOffset>
                </wp:positionH>
                <wp:positionV relativeFrom="paragraph">
                  <wp:posOffset>1835785</wp:posOffset>
                </wp:positionV>
                <wp:extent cx="636905" cy="307975"/>
                <wp:wrapNone/>
                <wp:docPr id="161" name="Shape 161"/>
                <a:graphic xmlns:a="http://schemas.openxmlformats.org/drawingml/2006/main">
                  <a:graphicData uri="http://schemas.microsoft.com/office/word/2010/wordprocessingShape">
                    <wps:wsp>
                      <wps:cNvSpPr txBox="1"/>
                      <wps:spPr>
                        <a:xfrm>
                          <a:ext cx="636905" cy="307975"/>
                        </a:xfrm>
                        <a:prstGeom prst="rect"/>
                        <a:noFill/>
                      </wps:spPr>
                      <wps:txbx>
                        <w:txbxContent>
                          <w:p>
                            <w:pPr>
                              <w:pStyle w:val="Style40"/>
                              <w:keepNext w:val="0"/>
                              <w:framePr w:dropCap="drop" w:hAnchor="text" w:lines="2" w:vAnchor="text" w:hSpace="274" w:vSpace="274"/>
                              <w:widowControl w:val="0"/>
                              <w:shd w:val="clear" w:color="auto" w:fill="auto"/>
                              <w:spacing w:before="0"/>
                              <w:ind w:left="0" w:firstLine="0"/>
                              <w:rPr>
                                <w:sz w:val="15"/>
                                <w:szCs w:val="15"/>
                              </w:rPr>
                            </w:pPr>
                            <w:r>
                              <w:rPr>
                                <w:rFonts w:ascii="Arial" w:eastAsia="Arial" w:hAnsi="Arial" w:cs="Arial"/>
                                <w:color w:val="000000"/>
                                <w:spacing w:val="0"/>
                                <w:w w:val="100"/>
                                <w:position w:val="0"/>
                                <w:sz w:val="10"/>
                                <w:szCs w:val="10"/>
                              </w:rPr>
                              <w:t>I</w:t>
                            </w:r>
                          </w:p>
                          <w:p>
                            <w:pPr>
                              <w:pStyle w:val="Style40"/>
                              <w:keepNext w:val="0"/>
                              <w:keepLines w:val="0"/>
                              <w:widowControl w:val="0"/>
                              <w:shd w:val="clear" w:color="auto" w:fill="auto"/>
                              <w:bidi w:val="0"/>
                              <w:spacing w:before="0" w:after="0" w:line="235" w:lineRule="exact"/>
                              <w:ind w:left="0" w:right="0" w:firstLine="0"/>
                              <w:jc w:val="left"/>
                              <w:rPr>
                                <w:sz w:val="15"/>
                                <w:szCs w:val="15"/>
                              </w:rPr>
                            </w:pPr>
                            <w:r>
                              <w:rPr>
                                <w:rFonts w:ascii="SimHei" w:eastAsia="SimHei" w:hAnsi="SimHei" w:cs="SimHei"/>
                                <w:color w:val="000000"/>
                                <w:spacing w:val="0"/>
                                <w:w w:val="100"/>
                                <w:position w:val="0"/>
                                <w:sz w:val="19"/>
                                <w:szCs w:val="19"/>
                              </w:rPr>
                              <w:t xml:space="preserve">红人 </w:t>
                            </w:r>
                            <w:r>
                              <w:rPr>
                                <w:rFonts w:ascii="SimHei" w:eastAsia="SimHei" w:hAnsi="SimHei" w:cs="SimHei"/>
                                <w:color w:val="000000"/>
                                <w:spacing w:val="0"/>
                                <w:w w:val="100"/>
                                <w:position w:val="0"/>
                                <w:sz w:val="15"/>
                                <w:szCs w:val="15"/>
                              </w:rPr>
                              <w:t>（内容创业者）</w:t>
                            </w:r>
                          </w:p>
                        </w:txbxContent>
                      </wps:txbx>
                      <wps:bodyPr lIns="0" tIns="0" rIns="0" bIns="0">
                        <a:noAutoFit/>
                      </wps:bodyPr>
                    </wps:wsp>
                  </a:graphicData>
                </a:graphic>
              </wp:anchor>
            </w:drawing>
          </mc:Choice>
          <mc:Fallback>
            <w:pict>
              <v:shape id="_x0000_s1187" type="#_x0000_t202" style="position:absolute;margin-left:377.35000000000002pt;margin-top:144.55000000000001pt;width:50.149999999999999pt;height:24.25pt;z-index:251657751;mso-wrap-distance-left:0;mso-wrap-distance-right:0;mso-position-horizontal-relative:page" filled="f" stroked="f">
                <v:textbox inset="0,0,0,0">
                  <w:txbxContent>
                    <w:p>
                      <w:pPr>
                        <w:pStyle w:val="Style40"/>
                        <w:keepNext w:val="0"/>
                        <w:framePr w:dropCap="drop" w:hAnchor="text" w:lines="2" w:vAnchor="text" w:hSpace="274" w:vSpace="274"/>
                        <w:widowControl w:val="0"/>
                        <w:shd w:val="clear" w:color="auto" w:fill="auto"/>
                        <w:spacing w:before="0"/>
                        <w:ind w:left="0" w:firstLine="0"/>
                        <w:rPr>
                          <w:sz w:val="15"/>
                          <w:szCs w:val="15"/>
                        </w:rPr>
                      </w:pPr>
                      <w:r>
                        <w:rPr>
                          <w:rFonts w:ascii="Arial" w:eastAsia="Arial" w:hAnsi="Arial" w:cs="Arial"/>
                          <w:color w:val="000000"/>
                          <w:spacing w:val="0"/>
                          <w:w w:val="100"/>
                          <w:position w:val="0"/>
                          <w:sz w:val="10"/>
                          <w:szCs w:val="10"/>
                        </w:rPr>
                        <w:t>I</w:t>
                      </w:r>
                    </w:p>
                    <w:p>
                      <w:pPr>
                        <w:pStyle w:val="Style40"/>
                        <w:keepNext w:val="0"/>
                        <w:keepLines w:val="0"/>
                        <w:widowControl w:val="0"/>
                        <w:shd w:val="clear" w:color="auto" w:fill="auto"/>
                        <w:bidi w:val="0"/>
                        <w:spacing w:before="0" w:after="0" w:line="235" w:lineRule="exact"/>
                        <w:ind w:left="0" w:right="0" w:firstLine="0"/>
                        <w:jc w:val="left"/>
                        <w:rPr>
                          <w:sz w:val="15"/>
                          <w:szCs w:val="15"/>
                        </w:rPr>
                      </w:pPr>
                      <w:r>
                        <w:rPr>
                          <w:rFonts w:ascii="SimHei" w:eastAsia="SimHei" w:hAnsi="SimHei" w:cs="SimHei"/>
                          <w:color w:val="000000"/>
                          <w:spacing w:val="0"/>
                          <w:w w:val="100"/>
                          <w:position w:val="0"/>
                          <w:sz w:val="19"/>
                          <w:szCs w:val="19"/>
                        </w:rPr>
                        <w:t xml:space="preserve">红人 </w:t>
                      </w:r>
                      <w:r>
                        <w:rPr>
                          <w:rFonts w:ascii="SimHei" w:eastAsia="SimHei" w:hAnsi="SimHei" w:cs="SimHei"/>
                          <w:color w:val="000000"/>
                          <w:spacing w:val="0"/>
                          <w:w w:val="100"/>
                          <w:position w:val="0"/>
                          <w:sz w:val="15"/>
                          <w:szCs w:val="15"/>
                        </w:rPr>
                        <w:t>（内容创业者）</w:t>
                      </w:r>
                    </w:p>
                  </w:txbxContent>
                </v:textbox>
                <w10:wrap anchorx="page"/>
              </v:shape>
            </w:pict>
          </mc:Fallback>
        </mc:AlternateContent>
      </w:r>
      <w:r>
        <mc:AlternateContent>
          <mc:Choice Requires="wps">
            <w:drawing>
              <wp:anchor distT="0" distB="0" distL="0" distR="0" simplePos="0" relativeHeight="503316506" behindDoc="0" locked="0" layoutInCell="1" allowOverlap="1">
                <wp:simplePos x="0" y="0"/>
                <wp:positionH relativeFrom="page">
                  <wp:posOffset>3213100</wp:posOffset>
                </wp:positionH>
                <wp:positionV relativeFrom="paragraph">
                  <wp:posOffset>2484755</wp:posOffset>
                </wp:positionV>
                <wp:extent cx="692150" cy="323215"/>
                <wp:wrapNone/>
                <wp:docPr id="163" name="Shape 163"/>
                <a:graphic xmlns:a="http://schemas.openxmlformats.org/drawingml/2006/main">
                  <a:graphicData uri="http://schemas.microsoft.com/office/word/2010/wordprocessingShape">
                    <wps:wsp>
                      <wps:cNvSpPr txBox="1"/>
                      <wps:spPr>
                        <a:xfrm>
                          <a:ext cx="692150" cy="323215"/>
                        </a:xfrm>
                        <a:prstGeom prst="rect"/>
                        <a:noFill/>
                      </wps:spPr>
                      <wps:txbx>
                        <w:txbxContent>
                          <w:p>
                            <w:pPr>
                              <w:pStyle w:val="Style40"/>
                              <w:keepNext w:val="0"/>
                              <w:keepLines w:val="0"/>
                              <w:widowControl w:val="0"/>
                              <w:shd w:val="clear" w:color="auto" w:fill="auto"/>
                              <w:bidi w:val="0"/>
                              <w:spacing w:before="0" w:after="0" w:line="245" w:lineRule="exact"/>
                              <w:ind w:left="0" w:right="0" w:firstLine="0"/>
                              <w:jc w:val="center"/>
                              <w:rPr>
                                <w:sz w:val="16"/>
                                <w:szCs w:val="16"/>
                              </w:rPr>
                            </w:pPr>
                            <w:r>
                              <w:rPr>
                                <w:rFonts w:ascii="SimHei" w:eastAsia="SimHei" w:hAnsi="SimHei" w:cs="SimHei"/>
                                <w:color w:val="000000"/>
                                <w:spacing w:val="0"/>
                                <w:w w:val="100"/>
                                <w:position w:val="0"/>
                                <w:sz w:val="16"/>
                                <w:szCs w:val="16"/>
                              </w:rPr>
                              <w:t>高效连接 实现精准匹配</w:t>
                            </w:r>
                          </w:p>
                        </w:txbxContent>
                      </wps:txbx>
                      <wps:bodyPr lIns="0" tIns="0" rIns="0" bIns="0">
                        <a:noAutoFit/>
                      </wps:bodyPr>
                    </wps:wsp>
                  </a:graphicData>
                </a:graphic>
              </wp:anchor>
            </w:drawing>
          </mc:Choice>
          <mc:Fallback>
            <w:pict>
              <v:shape id="_x0000_s1189" type="#_x0000_t202" style="position:absolute;margin-left:253.pt;margin-top:195.65000000000001pt;width:54.5pt;height:25.449999999999999pt;z-index:25165775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5" w:lineRule="exact"/>
                        <w:ind w:left="0" w:right="0" w:firstLine="0"/>
                        <w:jc w:val="center"/>
                        <w:rPr>
                          <w:sz w:val="16"/>
                          <w:szCs w:val="16"/>
                        </w:rPr>
                      </w:pPr>
                      <w:r>
                        <w:rPr>
                          <w:rFonts w:ascii="SimHei" w:eastAsia="SimHei" w:hAnsi="SimHei" w:cs="SimHei"/>
                          <w:color w:val="000000"/>
                          <w:spacing w:val="0"/>
                          <w:w w:val="100"/>
                          <w:position w:val="0"/>
                          <w:sz w:val="16"/>
                          <w:szCs w:val="16"/>
                        </w:rPr>
                        <w:t>高效连接 实现精准匹配</w:t>
                      </w:r>
                    </w:p>
                  </w:txbxContent>
                </v:textbox>
                <w10:wrap anchorx="page"/>
              </v:shape>
            </w:pict>
          </mc:Fallback>
        </mc:AlternateContent>
      </w:r>
      <w:r>
        <mc:AlternateContent>
          <mc:Choice Requires="wps">
            <w:drawing>
              <wp:anchor distT="0" distB="0" distL="0" distR="0" simplePos="0" relativeHeight="503316508" behindDoc="0" locked="0" layoutInCell="1" allowOverlap="1">
                <wp:simplePos x="0" y="0"/>
                <wp:positionH relativeFrom="page">
                  <wp:posOffset>1677035</wp:posOffset>
                </wp:positionH>
                <wp:positionV relativeFrom="paragraph">
                  <wp:posOffset>3075940</wp:posOffset>
                </wp:positionV>
                <wp:extent cx="521335" cy="167640"/>
                <wp:wrapNone/>
                <wp:docPr id="165" name="Shape 165"/>
                <a:graphic xmlns:a="http://schemas.openxmlformats.org/drawingml/2006/main">
                  <a:graphicData uri="http://schemas.microsoft.com/office/word/2010/wordprocessingShape">
                    <wps:wsp>
                      <wps:cNvSpPr txBox="1"/>
                      <wps:spPr>
                        <a:xfrm>
                          <a:ext cx="521335" cy="1676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000000"/>
                                <w:spacing w:val="0"/>
                                <w:w w:val="100"/>
                                <w:position w:val="0"/>
                                <w:sz w:val="19"/>
                                <w:szCs w:val="19"/>
                              </w:rPr>
                              <w:t>中小商家</w:t>
                            </w:r>
                          </w:p>
                        </w:txbxContent>
                      </wps:txbx>
                      <wps:bodyPr lIns="0" tIns="0" rIns="0" bIns="0">
                        <a:noAutoFit/>
                      </wps:bodyPr>
                    </wps:wsp>
                  </a:graphicData>
                </a:graphic>
              </wp:anchor>
            </w:drawing>
          </mc:Choice>
          <mc:Fallback>
            <w:pict>
              <v:shape id="_x0000_s1191" type="#_x0000_t202" style="position:absolute;margin-left:132.05000000000001pt;margin-top:242.20000000000002pt;width:41.050000000000004pt;height:13.200000000000001pt;z-index:25165775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000000"/>
                          <w:spacing w:val="0"/>
                          <w:w w:val="100"/>
                          <w:position w:val="0"/>
                          <w:sz w:val="19"/>
                          <w:szCs w:val="19"/>
                        </w:rPr>
                        <w:t>中小商家</w:t>
                      </w:r>
                    </w:p>
                  </w:txbxContent>
                </v:textbox>
                <w10:wrap anchorx="page"/>
              </v:shape>
            </w:pict>
          </mc:Fallback>
        </mc:AlternateContent>
      </w:r>
      <w:r>
        <mc:AlternateContent>
          <mc:Choice Requires="wps">
            <w:drawing>
              <wp:anchor distT="0" distB="0" distL="0" distR="0" simplePos="0" relativeHeight="503316510" behindDoc="0" locked="0" layoutInCell="1" allowOverlap="1">
                <wp:simplePos x="0" y="0"/>
                <wp:positionH relativeFrom="page">
                  <wp:posOffset>4746625</wp:posOffset>
                </wp:positionH>
                <wp:positionV relativeFrom="paragraph">
                  <wp:posOffset>3033395</wp:posOffset>
                </wp:positionV>
                <wp:extent cx="731520" cy="313690"/>
                <wp:wrapNone/>
                <wp:docPr id="167" name="Shape 167"/>
                <a:graphic xmlns:a="http://schemas.openxmlformats.org/drawingml/2006/main">
                  <a:graphicData uri="http://schemas.microsoft.com/office/word/2010/wordprocessingShape">
                    <wps:wsp>
                      <wps:cNvSpPr txBox="1"/>
                      <wps:spPr>
                        <a:xfrm>
                          <a:ext cx="731520" cy="313690"/>
                        </a:xfrm>
                        <a:prstGeom prst="rect"/>
                        <a:noFill/>
                      </wps:spPr>
                      <wps:txbx>
                        <w:txbxContent>
                          <w:p>
                            <w:pPr>
                              <w:pStyle w:val="Style40"/>
                              <w:keepNext w:val="0"/>
                              <w:keepLines w:val="0"/>
                              <w:widowControl w:val="0"/>
                              <w:shd w:val="clear" w:color="auto" w:fill="auto"/>
                              <w:bidi w:val="0"/>
                              <w:spacing w:before="0" w:after="60" w:line="240" w:lineRule="auto"/>
                              <w:ind w:left="0" w:right="0" w:firstLine="0"/>
                              <w:jc w:val="center"/>
                              <w:rPr>
                                <w:sz w:val="20"/>
                                <w:szCs w:val="20"/>
                              </w:rPr>
                            </w:pPr>
                            <w:r>
                              <w:rPr>
                                <w:b/>
                                <w:bCs/>
                                <w:color w:val="000000"/>
                                <w:spacing w:val="0"/>
                                <w:w w:val="100"/>
                                <w:position w:val="0"/>
                                <w:sz w:val="20"/>
                                <w:szCs w:val="20"/>
                              </w:rPr>
                              <w:t>MCN</w:t>
                            </w:r>
                          </w:p>
                          <w:p>
                            <w:pPr>
                              <w:pStyle w:val="Style40"/>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000000"/>
                                <w:spacing w:val="0"/>
                                <w:w w:val="100"/>
                                <w:position w:val="0"/>
                                <w:sz w:val="15"/>
                                <w:szCs w:val="15"/>
                              </w:rPr>
                              <w:t>（红人经纪公司）</w:t>
                            </w:r>
                          </w:p>
                        </w:txbxContent>
                      </wps:txbx>
                      <wps:bodyPr lIns="0" tIns="0" rIns="0" bIns="0">
                        <a:noAutoFit/>
                      </wps:bodyPr>
                    </wps:wsp>
                  </a:graphicData>
                </a:graphic>
              </wp:anchor>
            </w:drawing>
          </mc:Choice>
          <mc:Fallback>
            <w:pict>
              <v:shape id="_x0000_s1193" type="#_x0000_t202" style="position:absolute;margin-left:373.75pt;margin-top:238.84999999999999pt;width:57.600000000000001pt;height:24.699999999999999pt;z-index:251657757;mso-wrap-distance-left:0;mso-wrap-distance-right:0;mso-position-horizontal-relative:page" filled="f" stroked="f">
                <v:textbox inset="0,0,0,0">
                  <w:txbxContent>
                    <w:p>
                      <w:pPr>
                        <w:pStyle w:val="Style40"/>
                        <w:keepNext w:val="0"/>
                        <w:keepLines w:val="0"/>
                        <w:widowControl w:val="0"/>
                        <w:shd w:val="clear" w:color="auto" w:fill="auto"/>
                        <w:bidi w:val="0"/>
                        <w:spacing w:before="0" w:after="60" w:line="240" w:lineRule="auto"/>
                        <w:ind w:left="0" w:right="0" w:firstLine="0"/>
                        <w:jc w:val="center"/>
                        <w:rPr>
                          <w:sz w:val="20"/>
                          <w:szCs w:val="20"/>
                        </w:rPr>
                      </w:pPr>
                      <w:r>
                        <w:rPr>
                          <w:b/>
                          <w:bCs/>
                          <w:color w:val="000000"/>
                          <w:spacing w:val="0"/>
                          <w:w w:val="100"/>
                          <w:position w:val="0"/>
                          <w:sz w:val="20"/>
                          <w:szCs w:val="20"/>
                        </w:rPr>
                        <w:t>MCN</w:t>
                      </w:r>
                    </w:p>
                    <w:p>
                      <w:pPr>
                        <w:pStyle w:val="Style40"/>
                        <w:keepNext w:val="0"/>
                        <w:keepLines w:val="0"/>
                        <w:widowControl w:val="0"/>
                        <w:shd w:val="clear" w:color="auto" w:fill="auto"/>
                        <w:bidi w:val="0"/>
                        <w:spacing w:before="0" w:after="0" w:line="240" w:lineRule="auto"/>
                        <w:ind w:left="0" w:right="0" w:firstLine="0"/>
                        <w:jc w:val="center"/>
                        <w:rPr>
                          <w:sz w:val="15"/>
                          <w:szCs w:val="15"/>
                        </w:rPr>
                      </w:pPr>
                      <w:r>
                        <w:rPr>
                          <w:rFonts w:ascii="SimHei" w:eastAsia="SimHei" w:hAnsi="SimHei" w:cs="SimHei"/>
                          <w:color w:val="000000"/>
                          <w:spacing w:val="0"/>
                          <w:w w:val="100"/>
                          <w:position w:val="0"/>
                          <w:sz w:val="15"/>
                          <w:szCs w:val="15"/>
                        </w:rPr>
                        <w:t>（红人经纪公司）</w:t>
                      </w:r>
                    </w:p>
                  </w:txbxContent>
                </v:textbox>
                <w10:wrap anchorx="page"/>
              </v:shape>
            </w:pict>
          </mc:Fallback>
        </mc:AlternateContent>
      </w:r>
      <w:r>
        <mc:AlternateContent>
          <mc:Choice Requires="wps">
            <w:drawing>
              <wp:anchor distT="0" distB="0" distL="0" distR="0" simplePos="0" relativeHeight="503316512" behindDoc="0" locked="0" layoutInCell="1" allowOverlap="1">
                <wp:simplePos x="0" y="0"/>
                <wp:positionH relativeFrom="page">
                  <wp:posOffset>1677035</wp:posOffset>
                </wp:positionH>
                <wp:positionV relativeFrom="paragraph">
                  <wp:posOffset>1859915</wp:posOffset>
                </wp:positionV>
                <wp:extent cx="521335" cy="167640"/>
                <wp:wrapNone/>
                <wp:docPr id="169" name="Shape 169"/>
                <a:graphic xmlns:a="http://schemas.openxmlformats.org/drawingml/2006/main">
                  <a:graphicData uri="http://schemas.microsoft.com/office/word/2010/wordprocessingShape">
                    <wps:wsp>
                      <wps:cNvSpPr txBox="1"/>
                      <wps:spPr>
                        <a:xfrm>
                          <a:ext cx="521335" cy="16764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000000"/>
                                <w:spacing w:val="0"/>
                                <w:w w:val="100"/>
                                <w:position w:val="0"/>
                                <w:sz w:val="19"/>
                                <w:szCs w:val="19"/>
                              </w:rPr>
                              <w:t>品牌商家</w:t>
                            </w:r>
                          </w:p>
                        </w:txbxContent>
                      </wps:txbx>
                      <wps:bodyPr lIns="0" tIns="0" rIns="0" bIns="0">
                        <a:noAutoFit/>
                      </wps:bodyPr>
                    </wps:wsp>
                  </a:graphicData>
                </a:graphic>
              </wp:anchor>
            </w:drawing>
          </mc:Choice>
          <mc:Fallback>
            <w:pict>
              <v:shape id="_x0000_s1195" type="#_x0000_t202" style="position:absolute;margin-left:132.05000000000001pt;margin-top:146.45000000000002pt;width:41.050000000000004pt;height:13.200000000000001pt;z-index:25165775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000000"/>
                          <w:spacing w:val="0"/>
                          <w:w w:val="100"/>
                          <w:position w:val="0"/>
                          <w:sz w:val="19"/>
                          <w:szCs w:val="19"/>
                        </w:rPr>
                        <w:t>品牌商家</w:t>
                      </w:r>
                    </w:p>
                  </w:txbxContent>
                </v:textbox>
                <w10:wrap anchorx="page"/>
              </v:shape>
            </w:pict>
          </mc:Fallback>
        </mc:AlternateContent>
      </w:r>
    </w:p>
    <w:p>
      <w:pPr>
        <w:pStyle w:val="Style2"/>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报告期内，公司实现营业收入人民币</w:t>
      </w:r>
      <w:r>
        <w:rPr>
          <w:rFonts w:ascii="Times New Roman" w:eastAsia="Times New Roman" w:hAnsi="Times New Roman" w:cs="Times New Roman"/>
          <w:color w:val="000000"/>
          <w:spacing w:val="0"/>
          <w:w w:val="100"/>
          <w:position w:val="0"/>
          <w:sz w:val="24"/>
          <w:szCs w:val="24"/>
        </w:rPr>
        <w:t>30.60</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54.78%</w:t>
      </w:r>
      <w:r>
        <w:rPr>
          <w:color w:val="000000"/>
          <w:spacing w:val="0"/>
          <w:w w:val="100"/>
          <w:position w:val="0"/>
        </w:rPr>
        <w:t>；实现归属于 上市公司股东的净利润人民币</w:t>
      </w:r>
      <w:r>
        <w:rPr>
          <w:rFonts w:ascii="Times New Roman" w:eastAsia="Times New Roman" w:hAnsi="Times New Roman" w:cs="Times New Roman"/>
          <w:color w:val="000000"/>
          <w:spacing w:val="0"/>
          <w:w w:val="100"/>
          <w:position w:val="0"/>
          <w:sz w:val="24"/>
          <w:szCs w:val="24"/>
        </w:rPr>
        <w:t>2.95</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14.26%</w:t>
      </w:r>
      <w:r>
        <w:rPr>
          <w:color w:val="000000"/>
          <w:spacing w:val="0"/>
          <w:w w:val="100"/>
          <w:position w:val="0"/>
        </w:rPr>
        <w:t>，造成净利润增速较低的 主要原因是上市公司前实控人顾国平、鲜言控制期间因信息披露违法违规行为引起的 虚假陈述诉讼而计提了预计负债，前控股股东瑞莱嘉誉承诺由其承担全部责任。归属 于上市公司股东的扣除非经常性损益的净利润人民币为</w:t>
      </w:r>
      <w:r>
        <w:rPr>
          <w:rFonts w:ascii="Times New Roman" w:eastAsia="Times New Roman" w:hAnsi="Times New Roman" w:cs="Times New Roman"/>
          <w:color w:val="000000"/>
          <w:spacing w:val="0"/>
          <w:w w:val="100"/>
          <w:position w:val="0"/>
          <w:sz w:val="24"/>
          <w:szCs w:val="24"/>
        </w:rPr>
        <w:t>3.73</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47.80%</w:t>
      </w:r>
      <w:r>
        <w:rPr>
          <w:color w:val="000000"/>
          <w:spacing w:val="0"/>
          <w:w w:val="100"/>
          <w:position w:val="0"/>
        </w:rPr>
        <w:t>。</w:t>
      </w:r>
    </w:p>
    <w:p>
      <w:pPr>
        <w:pStyle w:val="Style2"/>
        <w:keepNext w:val="0"/>
        <w:keepLines w:val="0"/>
        <w:widowControl w:val="0"/>
        <w:shd w:val="clear" w:color="auto" w:fill="auto"/>
        <w:bidi w:val="0"/>
        <w:spacing w:before="0" w:after="0" w:line="314" w:lineRule="exact"/>
        <w:ind w:left="0" w:right="0" w:firstLine="440"/>
        <w:jc w:val="both"/>
      </w:pPr>
      <w:r>
        <w:rPr>
          <w:color w:val="000000"/>
          <w:spacing w:val="0"/>
          <w:w w:val="100"/>
          <w:position w:val="0"/>
        </w:rPr>
        <w:t>截至报告期，天下秀近五年收入的年复合增长率达到</w:t>
      </w:r>
      <w:r>
        <w:rPr>
          <w:rFonts w:ascii="Times New Roman" w:eastAsia="Times New Roman" w:hAnsi="Times New Roman" w:cs="Times New Roman"/>
          <w:color w:val="000000"/>
          <w:spacing w:val="0"/>
          <w:w w:val="100"/>
          <w:position w:val="0"/>
          <w:sz w:val="24"/>
          <w:szCs w:val="24"/>
        </w:rPr>
        <w:t>59.22%</w:t>
      </w:r>
      <w:r>
        <w:rPr>
          <w:color w:val="000000"/>
          <w:spacing w:val="0"/>
          <w:w w:val="100"/>
          <w:position w:val="0"/>
        </w:rPr>
        <w:t>，扣非净利润的复合 增长率达到</w:t>
      </w:r>
      <w:r>
        <w:rPr>
          <w:rFonts w:ascii="Times New Roman" w:eastAsia="Times New Roman" w:hAnsi="Times New Roman" w:cs="Times New Roman"/>
          <w:color w:val="000000"/>
          <w:spacing w:val="0"/>
          <w:w w:val="100"/>
          <w:position w:val="0"/>
          <w:sz w:val="24"/>
          <w:szCs w:val="24"/>
        </w:rPr>
        <w:t>58.14%</w:t>
      </w:r>
      <w:r>
        <w:rPr>
          <w:color w:val="000000"/>
          <w:spacing w:val="0"/>
          <w:w w:val="100"/>
          <w:position w:val="0"/>
        </w:rPr>
        <w:t>，其中收入增速连续五年均超过</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。公司业绩的快速增长验证 了天下秀对于红人经济行业发展趋势的正确判断，更得益于公司常年不断对</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 台的技术研发投入，使得平台处理能力逐年增强，高效的连接了超过十万个商家客户 及超过百万的红人（内容创业者）。</w:t>
      </w:r>
    </w:p>
    <w:p>
      <w:pPr>
        <w:widowControl w:val="0"/>
        <w:spacing w:line="1" w:lineRule="exact"/>
      </w:pPr>
      <w:r>
        <w:drawing>
          <wp:anchor distT="0" distB="0" distL="0" distR="0" simplePos="0" relativeHeight="125829465" behindDoc="0" locked="0" layoutInCell="1" allowOverlap="1">
            <wp:simplePos x="0" y="0"/>
            <wp:positionH relativeFrom="page">
              <wp:posOffset>1585595</wp:posOffset>
            </wp:positionH>
            <wp:positionV relativeFrom="paragraph">
              <wp:posOffset>0</wp:posOffset>
            </wp:positionV>
            <wp:extent cx="4321810" cy="2602865"/>
            <wp:wrapTopAndBottom/>
            <wp:docPr id="171" name="Shape 171"/>
            <a:graphic xmlns:a="http://schemas.openxmlformats.org/drawingml/2006/main">
              <a:graphicData uri="http://schemas.openxmlformats.org/drawingml/2006/picture">
                <pic:pic xmlns:pic="http://schemas.openxmlformats.org/drawingml/2006/picture">
                  <pic:nvPicPr>
                    <pic:cNvPr id="172" name="Picture box 172"/>
                    <pic:cNvPicPr/>
                  </pic:nvPicPr>
                  <pic:blipFill>
                    <a:blip r:embed="rId67"/>
                    <a:stretch/>
                  </pic:blipFill>
                  <pic:spPr>
                    <a:xfrm>
                      <a:ext cx="4321810" cy="2602865"/>
                    </a:xfrm>
                    <a:prstGeom prst="rect"/>
                  </pic:spPr>
                </pic:pic>
              </a:graphicData>
            </a:graphic>
          </wp:anchor>
        </w:drawing>
      </w:r>
      <w:r>
        <mc:AlternateContent>
          <mc:Choice Requires="wps">
            <w:drawing>
              <wp:anchor distT="8890" distB="3175" distL="0" distR="0" simplePos="0" relativeHeight="125829466" behindDoc="0" locked="0" layoutInCell="1" allowOverlap="1">
                <wp:simplePos x="0" y="0"/>
                <wp:positionH relativeFrom="page">
                  <wp:posOffset>1594485</wp:posOffset>
                </wp:positionH>
                <wp:positionV relativeFrom="paragraph">
                  <wp:posOffset>8890</wp:posOffset>
                </wp:positionV>
                <wp:extent cx="4306570" cy="2590800"/>
                <wp:wrapTopAndBottom/>
                <wp:docPr id="173" name="Shape 173"/>
                <a:graphic xmlns:a="http://schemas.openxmlformats.org/drawingml/2006/main">
                  <a:graphicData uri="http://schemas.microsoft.com/office/word/2010/wordprocessingShape">
                    <wps:wsp>
                      <wps:cNvSpPr txBox="1"/>
                      <wps:spPr>
                        <a:xfrm>
                          <a:ext cx="4306570" cy="2590800"/>
                        </a:xfrm>
                        <a:prstGeom prst="rect"/>
                        <a:noFill/>
                      </wps:spPr>
                      <wps:txbx>
                        <w:txbxContent>
                          <w:tbl>
                            <w:tblPr>
                              <w:tblOverlap w:val="never"/>
                              <w:jc w:val="left"/>
                              <w:tblLayout w:type="fixed"/>
                            </w:tblPr>
                            <w:tblGrid>
                              <w:gridCol w:w="907"/>
                              <w:gridCol w:w="1157"/>
                              <w:gridCol w:w="1109"/>
                              <w:gridCol w:w="408"/>
                              <w:gridCol w:w="302"/>
                              <w:gridCol w:w="811"/>
                              <w:gridCol w:w="307"/>
                              <w:gridCol w:w="811"/>
                              <w:gridCol w:w="298"/>
                              <w:gridCol w:w="672"/>
                            </w:tblGrid>
                            <w:tr>
                              <w:trPr>
                                <w:tblHeader/>
                                <w:trHeight w:val="787" w:hRule="exact"/>
                              </w:trPr>
                              <w:tc>
                                <w:tcPr>
                                  <w:vMerge w:val="restart"/>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350,000.00</w:t>
                                  </w:r>
                                </w:p>
                              </w:tc>
                              <w:tc>
                                <w:tcPr>
                                  <w:gridSpan w:val="9"/>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646464"/>
                                      <w:spacing w:val="0"/>
                                      <w:w w:val="100"/>
                                      <w:position w:val="0"/>
                                      <w:sz w:val="19"/>
                                      <w:szCs w:val="19"/>
                                    </w:rPr>
                                    <w:t>表</w:t>
                                  </w:r>
                                  <w:r>
                                    <w:rPr>
                                      <w:b/>
                                      <w:bCs/>
                                      <w:color w:val="646464"/>
                                      <w:spacing w:val="0"/>
                                      <w:w w:val="100"/>
                                      <w:position w:val="0"/>
                                      <w:sz w:val="20"/>
                                      <w:szCs w:val="20"/>
                                    </w:rPr>
                                    <w:t>1: 201</w:t>
                                  </w:r>
                                  <w:r>
                                    <w:rPr>
                                      <w:b/>
                                      <w:bCs/>
                                      <w:color w:val="646464"/>
                                      <w:spacing w:val="0"/>
                                      <w:w w:val="100"/>
                                      <w:position w:val="0"/>
                                      <w:sz w:val="20"/>
                                      <w:szCs w:val="20"/>
                                    </w:rPr>
                                    <w:t>6-2020</w:t>
                                  </w:r>
                                  <w:r>
                                    <w:rPr>
                                      <w:rFonts w:ascii="SimHei" w:eastAsia="SimHei" w:hAnsi="SimHei" w:cs="SimHei"/>
                                      <w:color w:val="646464"/>
                                      <w:spacing w:val="0"/>
                                      <w:w w:val="100"/>
                                      <w:position w:val="0"/>
                                      <w:sz w:val="19"/>
                                      <w:szCs w:val="19"/>
                                    </w:rPr>
                                    <w:t>年度天下秀营业收入（单位：万元）</w:t>
                                  </w:r>
                                </w:p>
                              </w:tc>
                            </w:tr>
                            <w:tr>
                              <w:trPr>
                                <w:trHeight w:val="298" w:hRule="exact"/>
                              </w:trPr>
                              <w:tc>
                                <w:tcPr>
                                  <w:vMerge/>
                                  <w:tcBorders/>
                                  <w:shd w:val="clear" w:color="auto" w:fill="FFFFFF"/>
                                  <w:vAlign w:val="bottom"/>
                                </w:tcPr>
                                <w:p>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3"/>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left"/>
                                    <w:rPr>
                                      <w:sz w:val="11"/>
                                      <w:szCs w:val="11"/>
                                    </w:rPr>
                                  </w:pPr>
                                  <w:r>
                                    <w:rPr>
                                      <w:rFonts w:ascii="Arial" w:eastAsia="Arial" w:hAnsi="Arial" w:cs="Arial"/>
                                      <w:b/>
                                      <w:bCs/>
                                      <w:color w:val="717172"/>
                                      <w:spacing w:val="0"/>
                                      <w:w w:val="100"/>
                                      <w:position w:val="0"/>
                                      <w:sz w:val="11"/>
                                      <w:szCs w:val="11"/>
                                    </w:rPr>
                                    <w:t>306,040.04</w:t>
                                  </w:r>
                                </w:p>
                              </w:tc>
                            </w:tr>
                            <w:tr>
                              <w:trPr>
                                <w:trHeight w:val="322"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300,000.00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250,000.00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3"/>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60"/>
                                    <w:jc w:val="left"/>
                                    <w:rPr>
                                      <w:sz w:val="11"/>
                                      <w:szCs w:val="11"/>
                                    </w:rPr>
                                  </w:pPr>
                                  <w:r>
                                    <w:rPr>
                                      <w:rFonts w:ascii="Arial" w:eastAsia="Arial" w:hAnsi="Arial" w:cs="Arial"/>
                                      <w:b/>
                                      <w:bCs/>
                                      <w:color w:val="816565"/>
                                      <w:spacing w:val="0"/>
                                      <w:w w:val="100"/>
                                      <w:position w:val="0"/>
                                      <w:sz w:val="11"/>
                                      <w:szCs w:val="11"/>
                                    </w:rPr>
                                    <w:t xml:space="preserve">197,730.^3 </w:t>
                                  </w:r>
                                  <w:r>
                                    <w:rPr>
                                      <w:rFonts w:ascii="Arial" w:eastAsia="Arial" w:hAnsi="Arial" w:cs="Arial"/>
                                      <w:b/>
                                      <w:bCs/>
                                      <w:color w:val="F72525"/>
                                      <w:spacing w:val="0"/>
                                      <w:w w:val="100"/>
                                      <w:position w:val="0"/>
                                      <w:sz w:val="11"/>
                                      <w:szCs w:val="11"/>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200,000.00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DADADA"/>
                                      <w:spacing w:val="0"/>
                                      <w:w w:val="100"/>
                                      <w:position w:val="0"/>
                                      <w:sz w:val="11"/>
                                      <w:szCs w:val="11"/>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5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150,000.00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3"/>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816565"/>
                                      <w:spacing w:val="0"/>
                                      <w:w w:val="100"/>
                                      <w:position w:val="0"/>
                                      <w:sz w:val="11"/>
                                      <w:szCs w:val="11"/>
                                    </w:rPr>
                                    <w:t>120,95783.</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4B18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100,000.00</w:t>
                                  </w: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717172"/>
                                      <w:spacing w:val="0"/>
                                      <w:w w:val="100"/>
                                      <w:position w:val="0"/>
                                      <w:sz w:val="11"/>
                                      <w:szCs w:val="11"/>
                                    </w:rPr>
                                    <w:t>72,541.92</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4B18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662"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1"/>
                                      <w:szCs w:val="11"/>
                                    </w:rPr>
                                  </w:pPr>
                                  <w:r>
                                    <w:rPr>
                                      <w:rFonts w:ascii="Arial" w:eastAsia="Arial" w:hAnsi="Arial" w:cs="Arial"/>
                                      <w:b/>
                                      <w:bCs/>
                                      <w:color w:val="8A8A8B"/>
                                      <w:spacing w:val="0"/>
                                      <w:w w:val="100"/>
                                      <w:position w:val="0"/>
                                      <w:sz w:val="11"/>
                                      <w:szCs w:val="11"/>
                                    </w:rPr>
                                    <w:t>50,000.00</w:t>
                                  </w:r>
                                </w:p>
                              </w:tc>
                              <w:tc>
                                <w:tcPr>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center"/>
                                    <w:rPr>
                                      <w:sz w:val="11"/>
                                      <w:szCs w:val="11"/>
                                    </w:rPr>
                                  </w:pPr>
                                  <w:r>
                                    <w:rPr>
                                      <w:rFonts w:ascii="Arial" w:eastAsia="Arial" w:hAnsi="Arial" w:cs="Arial"/>
                                      <w:b/>
                                      <w:bCs/>
                                      <w:color w:val="717172"/>
                                      <w:spacing w:val="0"/>
                                      <w:w w:val="100"/>
                                      <w:position w:val="0"/>
                                      <w:sz w:val="11"/>
                                      <w:szCs w:val="11"/>
                                    </w:rPr>
                                    <w:t>47,615.65</w:t>
                                  </w:r>
                                </w:p>
                                <w:p>
                                  <w:pPr>
                                    <w:pStyle w:val="Style25"/>
                                    <w:keepNext w:val="0"/>
                                    <w:keepLines w:val="0"/>
                                    <w:widowControl w:val="0"/>
                                    <w:shd w:val="clear" w:color="auto" w:fill="auto"/>
                                    <w:bidi w:val="0"/>
                                    <w:spacing w:before="0" w:after="0" w:line="240" w:lineRule="auto"/>
                                    <w:ind w:left="0" w:right="0"/>
                                    <w:jc w:val="left"/>
                                    <w:rPr>
                                      <w:sz w:val="11"/>
                                      <w:szCs w:val="11"/>
                                    </w:rPr>
                                  </w:pPr>
                                  <w:r>
                                    <w:rPr>
                                      <w:rFonts w:ascii="Arial" w:eastAsia="Arial" w:hAnsi="Arial" w:cs="Arial"/>
                                      <w:b/>
                                      <w:bCs/>
                                      <w:color w:val="DD8144"/>
                                      <w:spacing w:val="0"/>
                                      <w:w w:val="100"/>
                                      <w:position w:val="0"/>
                                      <w:sz w:val="11"/>
                                      <w:szCs w:val="11"/>
                                    </w:rPr>
                                    <w:t>.</w:t>
                                  </w:r>
                                  <w:r>
                                    <w:rPr>
                                      <w:rFonts w:ascii="Arial" w:eastAsia="Arial" w:hAnsi="Arial" w:cs="Arial"/>
                                      <w:b/>
                                      <w:bCs/>
                                      <w:color w:val="F72525"/>
                                      <w:spacing w:val="0"/>
                                      <w:w w:val="100"/>
                                      <w:position w:val="0"/>
                                      <w:sz w:val="11"/>
                                      <w:szCs w:val="11"/>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76"/>
                                      <w:szCs w:val="76"/>
                                    </w:rPr>
                                  </w:pPr>
                                  <w:r>
                                    <w:rPr>
                                      <w:rFonts w:ascii="Arial" w:eastAsia="Arial" w:hAnsi="Arial" w:cs="Arial"/>
                                      <w:color w:val="DD8144"/>
                                      <w:spacing w:val="0"/>
                                      <w:w w:val="100"/>
                                      <w:position w:val="0"/>
                                      <w:sz w:val="76"/>
                                      <w:szCs w:val="76"/>
                                    </w:rPr>
                                    <w:t>1</w:t>
                                  </w:r>
                                </w:p>
                              </w:tc>
                              <w:tc>
                                <w:tcPr>
                                  <w:tcBorders/>
                                  <w:shd w:val="clear" w:color="auto" w:fill="FFFFFF"/>
                                  <w:vAlign w:val="top"/>
                                </w:tcPr>
                                <w:p>
                                  <w:pPr>
                                    <w:widowControl w:val="0"/>
                                    <w:rPr>
                                      <w:sz w:val="10"/>
                                      <w:szCs w:val="10"/>
                                    </w:rPr>
                                  </w:pPr>
                                </w:p>
                              </w:tc>
                              <w:tc>
                                <w:tcPr>
                                  <w:tcBorders/>
                                  <w:shd w:val="clear" w:color="auto" w:fill="F1C7B7"/>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1C7B7"/>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1C7B7"/>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22"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717172"/>
                                      <w:spacing w:val="0"/>
                                      <w:w w:val="100"/>
                                      <w:position w:val="0"/>
                                      <w:sz w:val="11"/>
                                      <w:szCs w:val="11"/>
                                    </w:rPr>
                                    <w:t>2016</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808080"/>
                                      <w:spacing w:val="0"/>
                                      <w:w w:val="100"/>
                                      <w:position w:val="0"/>
                                      <w:sz w:val="11"/>
                                      <w:szCs w:val="11"/>
                                    </w:rPr>
                                    <w:t>2017</w:t>
                                  </w:r>
                                </w:p>
                              </w:tc>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A8A8B"/>
                                      <w:spacing w:val="0"/>
                                      <w:w w:val="100"/>
                                      <w:position w:val="0"/>
                                      <w:sz w:val="11"/>
                                      <w:szCs w:val="11"/>
                                    </w:rPr>
                                    <w:t>2018</w:t>
                                  </w:r>
                                </w:p>
                              </w:tc>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17172"/>
                                      <w:spacing w:val="0"/>
                                      <w:w w:val="100"/>
                                      <w:position w:val="0"/>
                                      <w:sz w:val="11"/>
                                      <w:szCs w:val="11"/>
                                    </w:rPr>
                                    <w:t>2019</w:t>
                                  </w:r>
                                </w:p>
                              </w:tc>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08080"/>
                                      <w:spacing w:val="0"/>
                                      <w:w w:val="100"/>
                                      <w:position w:val="0"/>
                                      <w:sz w:val="11"/>
                                      <w:szCs w:val="11"/>
                                    </w:rPr>
                                    <w:t>2020</w:t>
                                  </w:r>
                                </w:p>
                              </w:tc>
                              <w:tc>
                                <w:tcPr>
                                  <w:tcBorders/>
                                  <w:shd w:val="clear" w:color="auto" w:fill="FFFFFF"/>
                                  <w:vAlign w:val="top"/>
                                </w:tcPr>
                                <w:p>
                                  <w:pPr>
                                    <w:widowControl w:val="0"/>
                                    <w:rPr>
                                      <w:sz w:val="10"/>
                                      <w:szCs w:val="10"/>
                                    </w:rPr>
                                  </w:pPr>
                                </w:p>
                              </w:tc>
                            </w:tr>
                          </w:tbl>
                          <w:p>
                            <w:pPr>
                              <w:widowControl w:val="0"/>
                              <w:spacing w:line="1" w:lineRule="exact"/>
                            </w:pPr>
                          </w:p>
                        </w:txbxContent>
                      </wps:txbx>
                      <wps:bodyPr lIns="0" tIns="0" rIns="0" bIns="0">
                        <a:noAutoFit/>
                      </wps:bodyPr>
                    </wps:wsp>
                  </a:graphicData>
                </a:graphic>
              </wp:anchor>
            </w:drawing>
          </mc:Choice>
          <mc:Fallback>
            <w:pict>
              <v:shape id="_x0000_s1199" type="#_x0000_t202" style="position:absolute;margin-left:125.55pt;margin-top:0.70000000000000007pt;width:339.10000000000002pt;height:204.pt;z-index:-125829287;mso-wrap-distance-left:0;mso-wrap-distance-top:0.70000000000000007pt;mso-wrap-distance-right:0;mso-wrap-distance-bottom:0.25pt;mso-position-horizontal-relative:page" filled="f" stroked="f">
                <v:textbox inset="0,0,0,0">
                  <w:txbxContent>
                    <w:tbl>
                      <w:tblPr>
                        <w:tblOverlap w:val="never"/>
                        <w:jc w:val="left"/>
                        <w:tblLayout w:type="fixed"/>
                      </w:tblPr>
                      <w:tblGrid>
                        <w:gridCol w:w="907"/>
                        <w:gridCol w:w="1157"/>
                        <w:gridCol w:w="1109"/>
                        <w:gridCol w:w="408"/>
                        <w:gridCol w:w="302"/>
                        <w:gridCol w:w="811"/>
                        <w:gridCol w:w="307"/>
                        <w:gridCol w:w="811"/>
                        <w:gridCol w:w="298"/>
                        <w:gridCol w:w="672"/>
                      </w:tblGrid>
                      <w:tr>
                        <w:trPr>
                          <w:tblHeader/>
                          <w:trHeight w:val="787" w:hRule="exact"/>
                        </w:trPr>
                        <w:tc>
                          <w:tcPr>
                            <w:vMerge w:val="restart"/>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350,000.00</w:t>
                            </w:r>
                          </w:p>
                        </w:tc>
                        <w:tc>
                          <w:tcPr>
                            <w:gridSpan w:val="9"/>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646464"/>
                                <w:spacing w:val="0"/>
                                <w:w w:val="100"/>
                                <w:position w:val="0"/>
                                <w:sz w:val="19"/>
                                <w:szCs w:val="19"/>
                              </w:rPr>
                              <w:t>表</w:t>
                            </w:r>
                            <w:r>
                              <w:rPr>
                                <w:b/>
                                <w:bCs/>
                                <w:color w:val="646464"/>
                                <w:spacing w:val="0"/>
                                <w:w w:val="100"/>
                                <w:position w:val="0"/>
                                <w:sz w:val="20"/>
                                <w:szCs w:val="20"/>
                              </w:rPr>
                              <w:t>1: 201</w:t>
                            </w:r>
                            <w:r>
                              <w:rPr>
                                <w:b/>
                                <w:bCs/>
                                <w:color w:val="646464"/>
                                <w:spacing w:val="0"/>
                                <w:w w:val="100"/>
                                <w:position w:val="0"/>
                                <w:sz w:val="20"/>
                                <w:szCs w:val="20"/>
                              </w:rPr>
                              <w:t>6-2020</w:t>
                            </w:r>
                            <w:r>
                              <w:rPr>
                                <w:rFonts w:ascii="SimHei" w:eastAsia="SimHei" w:hAnsi="SimHei" w:cs="SimHei"/>
                                <w:color w:val="646464"/>
                                <w:spacing w:val="0"/>
                                <w:w w:val="100"/>
                                <w:position w:val="0"/>
                                <w:sz w:val="19"/>
                                <w:szCs w:val="19"/>
                              </w:rPr>
                              <w:t>年度天下秀营业收入（单位：万元）</w:t>
                            </w:r>
                          </w:p>
                        </w:tc>
                      </w:tr>
                      <w:tr>
                        <w:trPr>
                          <w:trHeight w:val="298" w:hRule="exact"/>
                        </w:trPr>
                        <w:tc>
                          <w:tcPr>
                            <w:vMerge/>
                            <w:tcBorders/>
                            <w:shd w:val="clear" w:color="auto" w:fill="FFFFFF"/>
                            <w:vAlign w:val="bottom"/>
                          </w:tcPr>
                          <w:p>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3"/>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left"/>
                              <w:rPr>
                                <w:sz w:val="11"/>
                                <w:szCs w:val="11"/>
                              </w:rPr>
                            </w:pPr>
                            <w:r>
                              <w:rPr>
                                <w:rFonts w:ascii="Arial" w:eastAsia="Arial" w:hAnsi="Arial" w:cs="Arial"/>
                                <w:b/>
                                <w:bCs/>
                                <w:color w:val="717172"/>
                                <w:spacing w:val="0"/>
                                <w:w w:val="100"/>
                                <w:position w:val="0"/>
                                <w:sz w:val="11"/>
                                <w:szCs w:val="11"/>
                              </w:rPr>
                              <w:t>306,040.04</w:t>
                            </w:r>
                          </w:p>
                        </w:tc>
                      </w:tr>
                      <w:tr>
                        <w:trPr>
                          <w:trHeight w:val="322"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300,000.00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250,000.00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16" w:hRule="exact"/>
                        </w:trPr>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3"/>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60"/>
                              <w:jc w:val="left"/>
                              <w:rPr>
                                <w:sz w:val="11"/>
                                <w:szCs w:val="11"/>
                              </w:rPr>
                            </w:pPr>
                            <w:r>
                              <w:rPr>
                                <w:rFonts w:ascii="Arial" w:eastAsia="Arial" w:hAnsi="Arial" w:cs="Arial"/>
                                <w:b/>
                                <w:bCs/>
                                <w:color w:val="816565"/>
                                <w:spacing w:val="0"/>
                                <w:w w:val="100"/>
                                <w:position w:val="0"/>
                                <w:sz w:val="11"/>
                                <w:szCs w:val="11"/>
                              </w:rPr>
                              <w:t xml:space="preserve">197,730.^3 </w:t>
                            </w:r>
                            <w:r>
                              <w:rPr>
                                <w:rFonts w:ascii="Arial" w:eastAsia="Arial" w:hAnsi="Arial" w:cs="Arial"/>
                                <w:b/>
                                <w:bCs/>
                                <w:color w:val="F72525"/>
                                <w:spacing w:val="0"/>
                                <w:w w:val="100"/>
                                <w:position w:val="0"/>
                                <w:sz w:val="11"/>
                                <w:szCs w:val="11"/>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27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200,000.00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DADADA"/>
                                <w:spacing w:val="0"/>
                                <w:w w:val="100"/>
                                <w:position w:val="0"/>
                                <w:sz w:val="11"/>
                                <w:szCs w:val="11"/>
                              </w:rPr>
                              <w:t>—</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56"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150,000.00</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gridSpan w:val="3"/>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1"/>
                                <w:szCs w:val="11"/>
                              </w:rPr>
                            </w:pPr>
                            <w:r>
                              <w:rPr>
                                <w:rFonts w:ascii="Arial" w:eastAsia="Arial" w:hAnsi="Arial" w:cs="Arial"/>
                                <w:b/>
                                <w:bCs/>
                                <w:color w:val="816565"/>
                                <w:spacing w:val="0"/>
                                <w:w w:val="100"/>
                                <w:position w:val="0"/>
                                <w:sz w:val="11"/>
                                <w:szCs w:val="11"/>
                              </w:rPr>
                              <w:t>120,95783.</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4B18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07"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11"/>
                                <w:szCs w:val="11"/>
                              </w:rPr>
                            </w:pPr>
                            <w:r>
                              <w:rPr>
                                <w:rFonts w:ascii="Arial" w:eastAsia="Arial" w:hAnsi="Arial" w:cs="Arial"/>
                                <w:b/>
                                <w:bCs/>
                                <w:color w:val="808080"/>
                                <w:spacing w:val="0"/>
                                <w:w w:val="100"/>
                                <w:position w:val="0"/>
                                <w:sz w:val="11"/>
                                <w:szCs w:val="11"/>
                              </w:rPr>
                              <w:t>100,000.00</w:t>
                            </w:r>
                          </w:p>
                        </w:tc>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717172"/>
                                <w:spacing w:val="0"/>
                                <w:w w:val="100"/>
                                <w:position w:val="0"/>
                                <w:sz w:val="11"/>
                                <w:szCs w:val="11"/>
                              </w:rPr>
                              <w:t>72,541.92</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4B18A"/>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662" w:hRule="exact"/>
                        </w:trPr>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1"/>
                                <w:szCs w:val="11"/>
                              </w:rPr>
                            </w:pPr>
                            <w:r>
                              <w:rPr>
                                <w:rFonts w:ascii="Arial" w:eastAsia="Arial" w:hAnsi="Arial" w:cs="Arial"/>
                                <w:b/>
                                <w:bCs/>
                                <w:color w:val="8A8A8B"/>
                                <w:spacing w:val="0"/>
                                <w:w w:val="100"/>
                                <w:position w:val="0"/>
                                <w:sz w:val="11"/>
                                <w:szCs w:val="11"/>
                              </w:rPr>
                              <w:t>50,000.00</w:t>
                            </w:r>
                          </w:p>
                        </w:tc>
                        <w:tc>
                          <w:tcPr>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center"/>
                              <w:rPr>
                                <w:sz w:val="11"/>
                                <w:szCs w:val="11"/>
                              </w:rPr>
                            </w:pPr>
                            <w:r>
                              <w:rPr>
                                <w:rFonts w:ascii="Arial" w:eastAsia="Arial" w:hAnsi="Arial" w:cs="Arial"/>
                                <w:b/>
                                <w:bCs/>
                                <w:color w:val="717172"/>
                                <w:spacing w:val="0"/>
                                <w:w w:val="100"/>
                                <w:position w:val="0"/>
                                <w:sz w:val="11"/>
                                <w:szCs w:val="11"/>
                              </w:rPr>
                              <w:t>47,615.65</w:t>
                            </w:r>
                          </w:p>
                          <w:p>
                            <w:pPr>
                              <w:pStyle w:val="Style25"/>
                              <w:keepNext w:val="0"/>
                              <w:keepLines w:val="0"/>
                              <w:widowControl w:val="0"/>
                              <w:shd w:val="clear" w:color="auto" w:fill="auto"/>
                              <w:bidi w:val="0"/>
                              <w:spacing w:before="0" w:after="0" w:line="240" w:lineRule="auto"/>
                              <w:ind w:left="0" w:right="0"/>
                              <w:jc w:val="left"/>
                              <w:rPr>
                                <w:sz w:val="11"/>
                                <w:szCs w:val="11"/>
                              </w:rPr>
                            </w:pPr>
                            <w:r>
                              <w:rPr>
                                <w:rFonts w:ascii="Arial" w:eastAsia="Arial" w:hAnsi="Arial" w:cs="Arial"/>
                                <w:b/>
                                <w:bCs/>
                                <w:color w:val="DD8144"/>
                                <w:spacing w:val="0"/>
                                <w:w w:val="100"/>
                                <w:position w:val="0"/>
                                <w:sz w:val="11"/>
                                <w:szCs w:val="11"/>
                              </w:rPr>
                              <w:t>.</w:t>
                            </w:r>
                            <w:r>
                              <w:rPr>
                                <w:rFonts w:ascii="Arial" w:eastAsia="Arial" w:hAnsi="Arial" w:cs="Arial"/>
                                <w:b/>
                                <w:bCs/>
                                <w:color w:val="F72525"/>
                                <w:spacing w:val="0"/>
                                <w:w w:val="100"/>
                                <w:position w:val="0"/>
                                <w:sz w:val="11"/>
                                <w:szCs w:val="11"/>
                              </w:rPr>
                              <w:t>…</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76"/>
                                <w:szCs w:val="76"/>
                              </w:rPr>
                            </w:pPr>
                            <w:r>
                              <w:rPr>
                                <w:rFonts w:ascii="Arial" w:eastAsia="Arial" w:hAnsi="Arial" w:cs="Arial"/>
                                <w:color w:val="DD8144"/>
                                <w:spacing w:val="0"/>
                                <w:w w:val="100"/>
                                <w:position w:val="0"/>
                                <w:sz w:val="76"/>
                                <w:szCs w:val="76"/>
                              </w:rPr>
                              <w:t>1</w:t>
                            </w:r>
                          </w:p>
                        </w:tc>
                        <w:tc>
                          <w:tcPr>
                            <w:tcBorders/>
                            <w:shd w:val="clear" w:color="auto" w:fill="FFFFFF"/>
                            <w:vAlign w:val="top"/>
                          </w:tcPr>
                          <w:p>
                            <w:pPr>
                              <w:widowControl w:val="0"/>
                              <w:rPr>
                                <w:sz w:val="10"/>
                                <w:szCs w:val="10"/>
                              </w:rPr>
                            </w:pPr>
                          </w:p>
                        </w:tc>
                        <w:tc>
                          <w:tcPr>
                            <w:tcBorders/>
                            <w:shd w:val="clear" w:color="auto" w:fill="F1C7B7"/>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1C7B7"/>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1C7B7"/>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22" w:hRule="exact"/>
                        </w:trPr>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717172"/>
                                <w:spacing w:val="0"/>
                                <w:w w:val="100"/>
                                <w:position w:val="0"/>
                                <w:sz w:val="11"/>
                                <w:szCs w:val="11"/>
                              </w:rPr>
                              <w:t>2016</w:t>
                            </w: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808080"/>
                                <w:spacing w:val="0"/>
                                <w:w w:val="100"/>
                                <w:position w:val="0"/>
                                <w:sz w:val="11"/>
                                <w:szCs w:val="11"/>
                              </w:rPr>
                              <w:t>2017</w:t>
                            </w:r>
                          </w:p>
                        </w:tc>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A8A8B"/>
                                <w:spacing w:val="0"/>
                                <w:w w:val="100"/>
                                <w:position w:val="0"/>
                                <w:sz w:val="11"/>
                                <w:szCs w:val="11"/>
                              </w:rPr>
                              <w:t>2018</w:t>
                            </w:r>
                          </w:p>
                        </w:tc>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717172"/>
                                <w:spacing w:val="0"/>
                                <w:w w:val="100"/>
                                <w:position w:val="0"/>
                                <w:sz w:val="11"/>
                                <w:szCs w:val="11"/>
                              </w:rPr>
                              <w:t>2019</w:t>
                            </w:r>
                          </w:p>
                        </w:tc>
                        <w:tc>
                          <w:tcPr>
                            <w:tcBorders/>
                            <w:shd w:val="clear" w:color="auto" w:fill="FFFFFF"/>
                            <w:vAlign w:val="top"/>
                          </w:tcPr>
                          <w:p>
                            <w:pPr>
                              <w:widowControl w:val="0"/>
                              <w:rPr>
                                <w:sz w:val="10"/>
                                <w:szCs w:val="10"/>
                              </w:rPr>
                            </w:pPr>
                          </w:p>
                        </w:tc>
                        <w:tc>
                          <w:tcPr>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808080"/>
                                <w:spacing w:val="0"/>
                                <w:w w:val="100"/>
                                <w:position w:val="0"/>
                                <w:sz w:val="11"/>
                                <w:szCs w:val="11"/>
                              </w:rPr>
                              <w:t>2020</w:t>
                            </w:r>
                          </w:p>
                        </w:tc>
                        <w:tc>
                          <w:tcPr>
                            <w:tcBorders/>
                            <w:shd w:val="clear" w:color="auto" w:fill="FFFFFF"/>
                            <w:vAlign w:val="top"/>
                          </w:tcPr>
                          <w:p>
                            <w:pPr>
                              <w:widowControl w:val="0"/>
                              <w:rPr>
                                <w:sz w:val="10"/>
                                <w:szCs w:val="10"/>
                              </w:rPr>
                            </w:pPr>
                          </w:p>
                        </w:tc>
                      </w:tr>
                    </w:tbl>
                    <w:p>
                      <w:pPr>
                        <w:widowControl w:val="0"/>
                        <w:spacing w:line="1" w:lineRule="exact"/>
                      </w:pPr>
                    </w:p>
                  </w:txbxContent>
                </v:textbox>
                <w10:wrap type="topAndBottom" anchorx="page"/>
              </v:shape>
            </w:pict>
          </mc:Fallback>
        </mc:AlternateContent>
      </w:r>
      <w:r>
        <w:br w:type="page"/>
      </w:r>
    </w:p>
    <w:p>
      <w:pPr>
        <w:widowControl w:val="0"/>
        <w:spacing w:line="1" w:lineRule="exact"/>
      </w:pPr>
      <w:r>
        <mc:AlternateContent>
          <mc:Choice Requires="wps">
            <w:drawing>
              <wp:anchor distT="316865" distB="2303780" distL="0" distR="0" simplePos="0" relativeHeight="125829468" behindDoc="0" locked="0" layoutInCell="1" allowOverlap="1">
                <wp:simplePos x="0" y="0"/>
                <wp:positionH relativeFrom="page">
                  <wp:posOffset>1788160</wp:posOffset>
                </wp:positionH>
                <wp:positionV relativeFrom="paragraph">
                  <wp:posOffset>316865</wp:posOffset>
                </wp:positionV>
                <wp:extent cx="265430" cy="97790"/>
                <wp:wrapTopAndBottom/>
                <wp:docPr id="175" name="Shape 175"/>
                <a:graphic xmlns:a="http://schemas.openxmlformats.org/drawingml/2006/main">
                  <a:graphicData uri="http://schemas.microsoft.com/office/word/2010/wordprocessingShape">
                    <wps:wsp>
                      <wps:cNvSpPr txBox="1"/>
                      <wps:spPr>
                        <a:xfrm>
                          <a:ext cx="265430"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000.00</w:t>
                            </w:r>
                          </w:p>
                        </w:txbxContent>
                      </wps:txbx>
                      <wps:bodyPr wrap="none" lIns="0" tIns="0" rIns="0" bIns="0">
                        <a:noAutoFit/>
                      </wps:bodyPr>
                    </wps:wsp>
                  </a:graphicData>
                </a:graphic>
              </wp:anchor>
            </w:drawing>
          </mc:Choice>
          <mc:Fallback>
            <w:pict>
              <v:shape id="_x0000_s1201" type="#_x0000_t202" style="position:absolute;margin-left:140.80000000000001pt;margin-top:24.949999999999999pt;width:20.900000000000002pt;height:7.7000000000000002pt;z-index:-125829285;mso-wrap-distance-left:0;mso-wrap-distance-top:24.949999999999999pt;mso-wrap-distance-right:0;mso-wrap-distance-bottom:181.40000000000001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000.00</w:t>
                      </w:r>
                    </w:p>
                  </w:txbxContent>
                </v:textbox>
                <w10:wrap type="topAndBottom" anchorx="page"/>
              </v:shape>
            </w:pict>
          </mc:Fallback>
        </mc:AlternateContent>
      </w:r>
      <w:r>
        <mc:AlternateContent>
          <mc:Choice Requires="wps">
            <w:drawing>
              <wp:anchor distT="521335" distB="2099310" distL="0" distR="0" simplePos="0" relativeHeight="125829470" behindDoc="0" locked="0" layoutInCell="1" allowOverlap="1">
                <wp:simplePos x="0" y="0"/>
                <wp:positionH relativeFrom="page">
                  <wp:posOffset>1788160</wp:posOffset>
                </wp:positionH>
                <wp:positionV relativeFrom="paragraph">
                  <wp:posOffset>521335</wp:posOffset>
                </wp:positionV>
                <wp:extent cx="265430" cy="97790"/>
                <wp:wrapTopAndBottom/>
                <wp:docPr id="177" name="Shape 177"/>
                <a:graphic xmlns:a="http://schemas.openxmlformats.org/drawingml/2006/main">
                  <a:graphicData uri="http://schemas.microsoft.com/office/word/2010/wordprocessingShape">
                    <wps:wsp>
                      <wps:cNvSpPr txBox="1"/>
                      <wps:spPr>
                        <a:xfrm>
                          <a:ext cx="265430"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00500</w:t>
                            </w:r>
                          </w:p>
                        </w:txbxContent>
                      </wps:txbx>
                      <wps:bodyPr wrap="none" lIns="0" tIns="0" rIns="0" bIns="0">
                        <a:noAutoFit/>
                      </wps:bodyPr>
                    </wps:wsp>
                  </a:graphicData>
                </a:graphic>
              </wp:anchor>
            </w:drawing>
          </mc:Choice>
          <mc:Fallback>
            <w:pict>
              <v:shape id="_x0000_s1203" type="#_x0000_t202" style="position:absolute;margin-left:140.80000000000001pt;margin-top:41.050000000000004pt;width:20.900000000000002pt;height:7.7000000000000002pt;z-index:-125829283;mso-wrap-distance-left:0;mso-wrap-distance-top:41.050000000000004pt;mso-wrap-distance-right:0;mso-wrap-distance-bottom:165.30000000000001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00500</w:t>
                      </w:r>
                    </w:p>
                  </w:txbxContent>
                </v:textbox>
                <w10:wrap type="topAndBottom" anchorx="page"/>
              </v:shape>
            </w:pict>
          </mc:Fallback>
        </mc:AlternateContent>
      </w:r>
      <w:r>
        <mc:AlternateContent>
          <mc:Choice Requires="wps">
            <w:drawing>
              <wp:anchor distT="725170" distB="1898650" distL="0" distR="0" simplePos="0" relativeHeight="125829472" behindDoc="0" locked="0" layoutInCell="1" allowOverlap="1">
                <wp:simplePos x="0" y="0"/>
                <wp:positionH relativeFrom="page">
                  <wp:posOffset>1681480</wp:posOffset>
                </wp:positionH>
                <wp:positionV relativeFrom="paragraph">
                  <wp:posOffset>725170</wp:posOffset>
                </wp:positionV>
                <wp:extent cx="113030" cy="94615"/>
                <wp:wrapTopAndBottom/>
                <wp:docPr id="179" name="Shape 179"/>
                <a:graphic xmlns:a="http://schemas.openxmlformats.org/drawingml/2006/main">
                  <a:graphicData uri="http://schemas.microsoft.com/office/word/2010/wordprocessingShape">
                    <wps:wsp>
                      <wps:cNvSpPr txBox="1"/>
                      <wps:spPr>
                        <a:xfrm>
                          <a:ext cx="113030"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35</w:t>
                            </w:r>
                          </w:p>
                        </w:txbxContent>
                      </wps:txbx>
                      <wps:bodyPr wrap="none" lIns="0" tIns="0" rIns="0" bIns="0">
                        <a:noAutoFit/>
                      </wps:bodyPr>
                    </wps:wsp>
                  </a:graphicData>
                </a:graphic>
              </wp:anchor>
            </w:drawing>
          </mc:Choice>
          <mc:Fallback>
            <w:pict>
              <v:shape id="_x0000_s1205" type="#_x0000_t202" style="position:absolute;margin-left:132.40000000000001pt;margin-top:57.100000000000001pt;width:8.9000000000000004pt;height:7.4500000000000002pt;z-index:-125829281;mso-wrap-distance-left:0;mso-wrap-distance-top:57.100000000000001pt;mso-wrap-distance-right:0;mso-wrap-distance-bottom:149.5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35</w:t>
                      </w:r>
                    </w:p>
                  </w:txbxContent>
                </v:textbox>
                <w10:wrap type="topAndBottom" anchorx="page"/>
              </v:shape>
            </w:pict>
          </mc:Fallback>
        </mc:AlternateContent>
      </w:r>
      <w:r>
        <mc:AlternateContent>
          <mc:Choice Requires="wps">
            <w:drawing>
              <wp:anchor distT="725170" distB="1898650" distL="0" distR="0" simplePos="0" relativeHeight="125829474" behindDoc="0" locked="0" layoutInCell="1" allowOverlap="1">
                <wp:simplePos x="0" y="0"/>
                <wp:positionH relativeFrom="page">
                  <wp:posOffset>1788160</wp:posOffset>
                </wp:positionH>
                <wp:positionV relativeFrom="paragraph">
                  <wp:posOffset>725170</wp:posOffset>
                </wp:positionV>
                <wp:extent cx="265430" cy="94615"/>
                <wp:wrapTopAndBottom/>
                <wp:docPr id="181" name="Shape 181"/>
                <a:graphic xmlns:a="http://schemas.openxmlformats.org/drawingml/2006/main">
                  <a:graphicData uri="http://schemas.microsoft.com/office/word/2010/wordprocessingShape">
                    <wps:wsp>
                      <wps:cNvSpPr txBox="1"/>
                      <wps:spPr>
                        <a:xfrm>
                          <a:ext cx="265430"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000.00</w:t>
                            </w:r>
                          </w:p>
                        </w:txbxContent>
                      </wps:txbx>
                      <wps:bodyPr wrap="none" lIns="0" tIns="0" rIns="0" bIns="0">
                        <a:noAutoFit/>
                      </wps:bodyPr>
                    </wps:wsp>
                  </a:graphicData>
                </a:graphic>
              </wp:anchor>
            </w:drawing>
          </mc:Choice>
          <mc:Fallback>
            <w:pict>
              <v:shape id="_x0000_s1207" type="#_x0000_t202" style="position:absolute;margin-left:140.80000000000001pt;margin-top:57.100000000000001pt;width:20.900000000000002pt;height:7.4500000000000002pt;z-index:-125829279;mso-wrap-distance-left:0;mso-wrap-distance-top:57.100000000000001pt;mso-wrap-distance-right:0;mso-wrap-distance-bottom:149.5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000.00</w:t>
                      </w:r>
                    </w:p>
                  </w:txbxContent>
                </v:textbox>
                <w10:wrap type="topAndBottom" anchorx="page"/>
              </v:shape>
            </w:pict>
          </mc:Fallback>
        </mc:AlternateContent>
      </w:r>
      <w:r>
        <mc:AlternateContent>
          <mc:Choice Requires="wps">
            <w:drawing>
              <wp:anchor distT="926465" distB="1694180" distL="0" distR="0" simplePos="0" relativeHeight="125829476" behindDoc="0" locked="0" layoutInCell="1" allowOverlap="1">
                <wp:simplePos x="0" y="0"/>
                <wp:positionH relativeFrom="page">
                  <wp:posOffset>1681480</wp:posOffset>
                </wp:positionH>
                <wp:positionV relativeFrom="paragraph">
                  <wp:posOffset>926465</wp:posOffset>
                </wp:positionV>
                <wp:extent cx="118745" cy="97790"/>
                <wp:wrapTopAndBottom/>
                <wp:docPr id="183" name="Shape 183"/>
                <a:graphic xmlns:a="http://schemas.openxmlformats.org/drawingml/2006/main">
                  <a:graphicData uri="http://schemas.microsoft.com/office/word/2010/wordprocessingShape">
                    <wps:wsp>
                      <wps:cNvSpPr txBox="1"/>
                      <wps:spPr>
                        <a:xfrm>
                          <a:ext cx="118745"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30</w:t>
                            </w:r>
                          </w:p>
                        </w:txbxContent>
                      </wps:txbx>
                      <wps:bodyPr wrap="none" lIns="0" tIns="0" rIns="0" bIns="0">
                        <a:noAutoFit/>
                      </wps:bodyPr>
                    </wps:wsp>
                  </a:graphicData>
                </a:graphic>
              </wp:anchor>
            </w:drawing>
          </mc:Choice>
          <mc:Fallback>
            <w:pict>
              <v:shape id="_x0000_s1209" type="#_x0000_t202" style="position:absolute;margin-left:132.40000000000001pt;margin-top:72.950000000000003pt;width:9.3499999999999996pt;height:7.7000000000000002pt;z-index:-125829277;mso-wrap-distance-left:0;mso-wrap-distance-top:72.950000000000003pt;mso-wrap-distance-right:0;mso-wrap-distance-bottom:133.40000000000001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30</w:t>
                      </w:r>
                    </w:p>
                  </w:txbxContent>
                </v:textbox>
                <w10:wrap type="topAndBottom" anchorx="page"/>
              </v:shape>
            </w:pict>
          </mc:Fallback>
        </mc:AlternateContent>
      </w:r>
      <w:r>
        <mc:AlternateContent>
          <mc:Choice Requires="wps">
            <w:drawing>
              <wp:anchor distT="926465" distB="1694180" distL="0" distR="0" simplePos="0" relativeHeight="125829478" behindDoc="0" locked="0" layoutInCell="1" allowOverlap="1">
                <wp:simplePos x="0" y="0"/>
                <wp:positionH relativeFrom="page">
                  <wp:posOffset>1788160</wp:posOffset>
                </wp:positionH>
                <wp:positionV relativeFrom="paragraph">
                  <wp:posOffset>926465</wp:posOffset>
                </wp:positionV>
                <wp:extent cx="265430" cy="97790"/>
                <wp:wrapTopAndBottom/>
                <wp:docPr id="185" name="Shape 185"/>
                <a:graphic xmlns:a="http://schemas.openxmlformats.org/drawingml/2006/main">
                  <a:graphicData uri="http://schemas.microsoft.com/office/word/2010/wordprocessingShape">
                    <wps:wsp>
                      <wps:cNvSpPr txBox="1"/>
                      <wps:spPr>
                        <a:xfrm>
                          <a:ext cx="265430"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000.00</w:t>
                            </w:r>
                          </w:p>
                        </w:txbxContent>
                      </wps:txbx>
                      <wps:bodyPr wrap="none" lIns="0" tIns="0" rIns="0" bIns="0">
                        <a:noAutoFit/>
                      </wps:bodyPr>
                    </wps:wsp>
                  </a:graphicData>
                </a:graphic>
              </wp:anchor>
            </w:drawing>
          </mc:Choice>
          <mc:Fallback>
            <w:pict>
              <v:shape id="_x0000_s1211" type="#_x0000_t202" style="position:absolute;margin-left:140.80000000000001pt;margin-top:72.950000000000003pt;width:20.900000000000002pt;height:7.7000000000000002pt;z-index:-125829275;mso-wrap-distance-left:0;mso-wrap-distance-top:72.950000000000003pt;mso-wrap-distance-right:0;mso-wrap-distance-bottom:133.40000000000001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000.00</w:t>
                      </w:r>
                    </w:p>
                  </w:txbxContent>
                </v:textbox>
                <w10:wrap type="topAndBottom" anchorx="page"/>
              </v:shape>
            </w:pict>
          </mc:Fallback>
        </mc:AlternateContent>
      </w:r>
      <w:r>
        <mc:AlternateContent>
          <mc:Choice Requires="wps">
            <w:drawing>
              <wp:anchor distT="1130935" distB="1489710" distL="0" distR="0" simplePos="0" relativeHeight="125829480" behindDoc="0" locked="0" layoutInCell="1" allowOverlap="1">
                <wp:simplePos x="0" y="0"/>
                <wp:positionH relativeFrom="page">
                  <wp:posOffset>1788160</wp:posOffset>
                </wp:positionH>
                <wp:positionV relativeFrom="paragraph">
                  <wp:posOffset>1130935</wp:posOffset>
                </wp:positionV>
                <wp:extent cx="265430" cy="97790"/>
                <wp:wrapTopAndBottom/>
                <wp:docPr id="187" name="Shape 187"/>
                <a:graphic xmlns:a="http://schemas.openxmlformats.org/drawingml/2006/main">
                  <a:graphicData uri="http://schemas.microsoft.com/office/word/2010/wordprocessingShape">
                    <wps:wsp>
                      <wps:cNvSpPr txBox="1"/>
                      <wps:spPr>
                        <a:xfrm>
                          <a:ext cx="265430"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00500</w:t>
                            </w:r>
                          </w:p>
                        </w:txbxContent>
                      </wps:txbx>
                      <wps:bodyPr wrap="none" lIns="0" tIns="0" rIns="0" bIns="0">
                        <a:noAutoFit/>
                      </wps:bodyPr>
                    </wps:wsp>
                  </a:graphicData>
                </a:graphic>
              </wp:anchor>
            </w:drawing>
          </mc:Choice>
          <mc:Fallback>
            <w:pict>
              <v:shape id="_x0000_s1213" type="#_x0000_t202" style="position:absolute;margin-left:140.80000000000001pt;margin-top:89.049999999999997pt;width:20.900000000000002pt;height:7.7000000000000002pt;z-index:-125829273;mso-wrap-distance-left:0;mso-wrap-distance-top:89.049999999999997pt;mso-wrap-distance-right:0;mso-wrap-distance-bottom:117.3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00500</w:t>
                      </w:r>
                    </w:p>
                  </w:txbxContent>
                </v:textbox>
                <w10:wrap type="topAndBottom" anchorx="page"/>
              </v:shape>
            </w:pict>
          </mc:Fallback>
        </mc:AlternateContent>
      </w:r>
      <w:r>
        <mc:AlternateContent>
          <mc:Choice Requires="wps">
            <w:drawing>
              <wp:anchor distT="1334770" distB="1289050" distL="0" distR="0" simplePos="0" relativeHeight="125829482" behindDoc="0" locked="0" layoutInCell="1" allowOverlap="1">
                <wp:simplePos x="0" y="0"/>
                <wp:positionH relativeFrom="page">
                  <wp:posOffset>1681480</wp:posOffset>
                </wp:positionH>
                <wp:positionV relativeFrom="paragraph">
                  <wp:posOffset>1334770</wp:posOffset>
                </wp:positionV>
                <wp:extent cx="118745" cy="94615"/>
                <wp:wrapTopAndBottom/>
                <wp:docPr id="189" name="Shape 189"/>
                <a:graphic xmlns:a="http://schemas.openxmlformats.org/drawingml/2006/main">
                  <a:graphicData uri="http://schemas.microsoft.com/office/word/2010/wordprocessingShape">
                    <wps:wsp>
                      <wps:cNvSpPr txBox="1"/>
                      <wps:spPr>
                        <a:xfrm>
                          <a:ext cx="118745"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20</w:t>
                            </w:r>
                          </w:p>
                        </w:txbxContent>
                      </wps:txbx>
                      <wps:bodyPr wrap="none" lIns="0" tIns="0" rIns="0" bIns="0">
                        <a:noAutoFit/>
                      </wps:bodyPr>
                    </wps:wsp>
                  </a:graphicData>
                </a:graphic>
              </wp:anchor>
            </w:drawing>
          </mc:Choice>
          <mc:Fallback>
            <w:pict>
              <v:shape id="_x0000_s1215" type="#_x0000_t202" style="position:absolute;margin-left:132.40000000000001pt;margin-top:105.10000000000001pt;width:9.3499999999999996pt;height:7.4500000000000002pt;z-index:-125829271;mso-wrap-distance-left:0;mso-wrap-distance-top:105.10000000000001pt;mso-wrap-distance-right:0;mso-wrap-distance-bottom:101.5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20</w:t>
                      </w:r>
                    </w:p>
                  </w:txbxContent>
                </v:textbox>
                <w10:wrap type="topAndBottom" anchorx="page"/>
              </v:shape>
            </w:pict>
          </mc:Fallback>
        </mc:AlternateContent>
      </w:r>
      <w:r>
        <mc:AlternateContent>
          <mc:Choice Requires="wps">
            <w:drawing>
              <wp:anchor distT="1334770" distB="1289050" distL="0" distR="0" simplePos="0" relativeHeight="125829484" behindDoc="0" locked="0" layoutInCell="1" allowOverlap="1">
                <wp:simplePos x="0" y="0"/>
                <wp:positionH relativeFrom="page">
                  <wp:posOffset>1788160</wp:posOffset>
                </wp:positionH>
                <wp:positionV relativeFrom="paragraph">
                  <wp:posOffset>1334770</wp:posOffset>
                </wp:positionV>
                <wp:extent cx="265430" cy="94615"/>
                <wp:wrapTopAndBottom/>
                <wp:docPr id="191" name="Shape 191"/>
                <a:graphic xmlns:a="http://schemas.openxmlformats.org/drawingml/2006/main">
                  <a:graphicData uri="http://schemas.microsoft.com/office/word/2010/wordprocessingShape">
                    <wps:wsp>
                      <wps:cNvSpPr txBox="1"/>
                      <wps:spPr>
                        <a:xfrm>
                          <a:ext cx="265430"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000.00</w:t>
                            </w:r>
                          </w:p>
                        </w:txbxContent>
                      </wps:txbx>
                      <wps:bodyPr wrap="none" lIns="0" tIns="0" rIns="0" bIns="0">
                        <a:noAutoFit/>
                      </wps:bodyPr>
                    </wps:wsp>
                  </a:graphicData>
                </a:graphic>
              </wp:anchor>
            </w:drawing>
          </mc:Choice>
          <mc:Fallback>
            <w:pict>
              <v:shape id="_x0000_s1217" type="#_x0000_t202" style="position:absolute;margin-left:140.80000000000001pt;margin-top:105.10000000000001pt;width:20.900000000000002pt;height:7.4500000000000002pt;z-index:-125829269;mso-wrap-distance-left:0;mso-wrap-distance-top:105.10000000000001pt;mso-wrap-distance-right:0;mso-wrap-distance-bottom:101.5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000.00</w:t>
                      </w:r>
                    </w:p>
                  </w:txbxContent>
                </v:textbox>
                <w10:wrap type="topAndBottom" anchorx="page"/>
              </v:shape>
            </w:pict>
          </mc:Fallback>
        </mc:AlternateContent>
      </w:r>
      <w:r>
        <mc:AlternateContent>
          <mc:Choice Requires="wps">
            <w:drawing>
              <wp:anchor distT="1536065" distB="1094105" distL="0" distR="0" simplePos="0" relativeHeight="125829486" behindDoc="0" locked="0" layoutInCell="1" allowOverlap="1">
                <wp:simplePos x="0" y="0"/>
                <wp:positionH relativeFrom="page">
                  <wp:posOffset>1788160</wp:posOffset>
                </wp:positionH>
                <wp:positionV relativeFrom="paragraph">
                  <wp:posOffset>1536065</wp:posOffset>
                </wp:positionV>
                <wp:extent cx="265430" cy="88265"/>
                <wp:wrapTopAndBottom/>
                <wp:docPr id="193" name="Shape 193"/>
                <a:graphic xmlns:a="http://schemas.openxmlformats.org/drawingml/2006/main">
                  <a:graphicData uri="http://schemas.microsoft.com/office/word/2010/wordprocessingShape">
                    <wps:wsp>
                      <wps:cNvSpPr txBox="1"/>
                      <wps:spPr>
                        <a:xfrm>
                          <a:ext cx="265430" cy="8826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000.00</w:t>
                            </w:r>
                          </w:p>
                        </w:txbxContent>
                      </wps:txbx>
                      <wps:bodyPr wrap="none" lIns="0" tIns="0" rIns="0" bIns="0">
                        <a:noAutoFit/>
                      </wps:bodyPr>
                    </wps:wsp>
                  </a:graphicData>
                </a:graphic>
              </wp:anchor>
            </w:drawing>
          </mc:Choice>
          <mc:Fallback>
            <w:pict>
              <v:shape id="_x0000_s1219" type="#_x0000_t202" style="position:absolute;margin-left:140.80000000000001pt;margin-top:120.95pt;width:20.900000000000002pt;height:6.9500000000000002pt;z-index:-125829267;mso-wrap-distance-left:0;mso-wrap-distance-top:120.95pt;mso-wrap-distance-right:0;mso-wrap-distance-bottom:86.150000000000006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000.00</w:t>
                      </w:r>
                    </w:p>
                  </w:txbxContent>
                </v:textbox>
                <w10:wrap type="topAndBottom" anchorx="page"/>
              </v:shape>
            </w:pict>
          </mc:Fallback>
        </mc:AlternateContent>
      </w:r>
      <w:r>
        <mc:AlternateContent>
          <mc:Choice Requires="wps">
            <w:drawing>
              <wp:anchor distT="1740535" distB="880110" distL="0" distR="0" simplePos="0" relativeHeight="125829488" behindDoc="0" locked="0" layoutInCell="1" allowOverlap="1">
                <wp:simplePos x="0" y="0"/>
                <wp:positionH relativeFrom="page">
                  <wp:posOffset>1788160</wp:posOffset>
                </wp:positionH>
                <wp:positionV relativeFrom="paragraph">
                  <wp:posOffset>1740535</wp:posOffset>
                </wp:positionV>
                <wp:extent cx="265430" cy="97790"/>
                <wp:wrapTopAndBottom/>
                <wp:docPr id="195" name="Shape 195"/>
                <a:graphic xmlns:a="http://schemas.openxmlformats.org/drawingml/2006/main">
                  <a:graphicData uri="http://schemas.microsoft.com/office/word/2010/wordprocessingShape">
                    <wps:wsp>
                      <wps:cNvSpPr txBox="1"/>
                      <wps:spPr>
                        <a:xfrm>
                          <a:ext cx="265430"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00500</w:t>
                            </w:r>
                          </w:p>
                        </w:txbxContent>
                      </wps:txbx>
                      <wps:bodyPr wrap="none" lIns="0" tIns="0" rIns="0" bIns="0">
                        <a:noAutoFit/>
                      </wps:bodyPr>
                    </wps:wsp>
                  </a:graphicData>
                </a:graphic>
              </wp:anchor>
            </w:drawing>
          </mc:Choice>
          <mc:Fallback>
            <w:pict>
              <v:shape id="_x0000_s1221" type="#_x0000_t202" style="position:absolute;margin-left:140.80000000000001pt;margin-top:137.05000000000001pt;width:20.900000000000002pt;height:7.7000000000000002pt;z-index:-125829265;mso-wrap-distance-left:0;mso-wrap-distance-top:137.05000000000001pt;mso-wrap-distance-right:0;mso-wrap-distance-bottom:69.299999999999997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00500</w:t>
                      </w:r>
                    </w:p>
                  </w:txbxContent>
                </v:textbox>
                <w10:wrap type="topAndBottom" anchorx="page"/>
              </v:shape>
            </w:pict>
          </mc:Fallback>
        </mc:AlternateContent>
      </w:r>
      <w:r>
        <mc:AlternateContent>
          <mc:Choice Requires="wps">
            <w:drawing>
              <wp:anchor distT="1944370" distB="673735" distL="0" distR="0" simplePos="0" relativeHeight="125829490" behindDoc="0" locked="0" layoutInCell="1" allowOverlap="1">
                <wp:simplePos x="0" y="0"/>
                <wp:positionH relativeFrom="page">
                  <wp:posOffset>1718310</wp:posOffset>
                </wp:positionH>
                <wp:positionV relativeFrom="paragraph">
                  <wp:posOffset>1944370</wp:posOffset>
                </wp:positionV>
                <wp:extent cx="328930" cy="100330"/>
                <wp:wrapTopAndBottom/>
                <wp:docPr id="197" name="Shape 197"/>
                <a:graphic xmlns:a="http://schemas.openxmlformats.org/drawingml/2006/main">
                  <a:graphicData uri="http://schemas.microsoft.com/office/word/2010/wordprocessingShape">
                    <wps:wsp>
                      <wps:cNvSpPr txBox="1"/>
                      <wps:spPr>
                        <a:xfrm>
                          <a:ext cx="328930" cy="10033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5,000.00</w:t>
                            </w:r>
                          </w:p>
                        </w:txbxContent>
                      </wps:txbx>
                      <wps:bodyPr wrap="none" lIns="0" tIns="0" rIns="0" bIns="0">
                        <a:noAutoFit/>
                      </wps:bodyPr>
                    </wps:wsp>
                  </a:graphicData>
                </a:graphic>
              </wp:anchor>
            </w:drawing>
          </mc:Choice>
          <mc:Fallback>
            <w:pict>
              <v:shape id="_x0000_s1223" type="#_x0000_t202" style="position:absolute;margin-left:135.30000000000001pt;margin-top:153.09999999999999pt;width:25.900000000000002pt;height:7.9000000000000004pt;z-index:-125829263;mso-wrap-distance-left:0;mso-wrap-distance-top:153.09999999999999pt;mso-wrap-distance-right:0;mso-wrap-distance-bottom:53.050000000000004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5,000.00</w:t>
                      </w:r>
                    </w:p>
                  </w:txbxContent>
                </v:textbox>
                <w10:wrap type="topAndBottom" anchorx="page"/>
              </v:shape>
            </w:pict>
          </mc:Fallback>
        </mc:AlternateContent>
      </w:r>
      <w:r>
        <mc:AlternateContent>
          <mc:Choice Requires="wps">
            <w:drawing>
              <wp:anchor distT="2145665" distB="474980" distL="0" distR="0" simplePos="0" relativeHeight="125829492" behindDoc="0" locked="0" layoutInCell="1" allowOverlap="1">
                <wp:simplePos x="0" y="0"/>
                <wp:positionH relativeFrom="page">
                  <wp:posOffset>1870710</wp:posOffset>
                </wp:positionH>
                <wp:positionV relativeFrom="paragraph">
                  <wp:posOffset>2145665</wp:posOffset>
                </wp:positionV>
                <wp:extent cx="182880" cy="97790"/>
                <wp:wrapTopAndBottom/>
                <wp:docPr id="199" name="Shape 199"/>
                <a:graphic xmlns:a="http://schemas.openxmlformats.org/drawingml/2006/main">
                  <a:graphicData uri="http://schemas.microsoft.com/office/word/2010/wordprocessingShape">
                    <wps:wsp>
                      <wps:cNvSpPr txBox="1"/>
                      <wps:spPr>
                        <a:xfrm>
                          <a:ext cx="182880"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646464"/>
                                <w:spacing w:val="0"/>
                                <w:w w:val="100"/>
                                <w:position w:val="0"/>
                              </w:rPr>
                              <w:t>0.00</w:t>
                            </w:r>
                          </w:p>
                        </w:txbxContent>
                      </wps:txbx>
                      <wps:bodyPr wrap="none" lIns="0" tIns="0" rIns="0" bIns="0">
                        <a:noAutoFit/>
                      </wps:bodyPr>
                    </wps:wsp>
                  </a:graphicData>
                </a:graphic>
              </wp:anchor>
            </w:drawing>
          </mc:Choice>
          <mc:Fallback>
            <w:pict>
              <v:shape id="_x0000_s1225" type="#_x0000_t202" style="position:absolute;margin-left:147.30000000000001pt;margin-top:168.95000000000002pt;width:14.4pt;height:7.7000000000000002pt;z-index:-125829261;mso-wrap-distance-left:0;mso-wrap-distance-top:168.95000000000002pt;mso-wrap-distance-right:0;mso-wrap-distance-bottom:37.399999999999999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646464"/>
                          <w:spacing w:val="0"/>
                          <w:w w:val="100"/>
                          <w:position w:val="0"/>
                        </w:rPr>
                        <w:t>0.00</w:t>
                      </w:r>
                    </w:p>
                  </w:txbxContent>
                </v:textbox>
                <w10:wrap type="topAndBottom" anchorx="page"/>
              </v:shape>
            </w:pict>
          </mc:Fallback>
        </mc:AlternateContent>
      </w:r>
      <w:r>
        <mc:AlternateContent>
          <mc:Choice Requires="wps">
            <w:drawing>
              <wp:anchor distT="0" distB="2547620" distL="0" distR="0" simplePos="0" relativeHeight="125829494" behindDoc="0" locked="0" layoutInCell="1" allowOverlap="1">
                <wp:simplePos x="0" y="0"/>
                <wp:positionH relativeFrom="page">
                  <wp:posOffset>2162810</wp:posOffset>
                </wp:positionH>
                <wp:positionV relativeFrom="paragraph">
                  <wp:posOffset>0</wp:posOffset>
                </wp:positionV>
                <wp:extent cx="3093720" cy="170815"/>
                <wp:wrapTopAndBottom/>
                <wp:docPr id="201" name="Shape 201"/>
                <a:graphic xmlns:a="http://schemas.openxmlformats.org/drawingml/2006/main">
                  <a:graphicData uri="http://schemas.microsoft.com/office/word/2010/wordprocessingShape">
                    <wps:wsp>
                      <wps:cNvSpPr txBox="1"/>
                      <wps:spPr>
                        <a:xfrm>
                          <a:ext cx="3093720" cy="170815"/>
                        </a:xfrm>
                        <a:prstGeom prst="rect"/>
                        <a:noFill/>
                      </wps:spPr>
                      <wps:txbx>
                        <w:txbxContent>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646464"/>
                                <w:spacing w:val="0"/>
                                <w:w w:val="100"/>
                                <w:position w:val="0"/>
                                <w:sz w:val="19"/>
                                <w:szCs w:val="19"/>
                              </w:rPr>
                              <w:t>表</w:t>
                            </w:r>
                            <w:r>
                              <w:rPr>
                                <w:b/>
                                <w:bCs/>
                                <w:color w:val="646464"/>
                                <w:spacing w:val="0"/>
                                <w:w w:val="100"/>
                                <w:position w:val="0"/>
                                <w:sz w:val="20"/>
                                <w:szCs w:val="20"/>
                              </w:rPr>
                              <w:t>2: 201</w:t>
                            </w:r>
                            <w:r>
                              <w:rPr>
                                <w:b/>
                                <w:bCs/>
                                <w:color w:val="646464"/>
                                <w:spacing w:val="0"/>
                                <w:w w:val="100"/>
                                <w:position w:val="0"/>
                                <w:sz w:val="20"/>
                                <w:szCs w:val="20"/>
                              </w:rPr>
                              <w:t>6-2020</w:t>
                            </w:r>
                            <w:r>
                              <w:rPr>
                                <w:rFonts w:ascii="SimHei" w:eastAsia="SimHei" w:hAnsi="SimHei" w:cs="SimHei"/>
                                <w:color w:val="646464"/>
                                <w:spacing w:val="0"/>
                                <w:w w:val="100"/>
                                <w:position w:val="0"/>
                                <w:sz w:val="19"/>
                                <w:szCs w:val="19"/>
                              </w:rPr>
                              <w:t>年度天下秀扣非净利润（单位：方元）</w:t>
                            </w:r>
                          </w:p>
                        </w:txbxContent>
                      </wps:txbx>
                      <wps:bodyPr wrap="none" lIns="0" tIns="0" rIns="0" bIns="0">
                        <a:noAutoFit/>
                      </wps:bodyPr>
                    </wps:wsp>
                  </a:graphicData>
                </a:graphic>
              </wp:anchor>
            </w:drawing>
          </mc:Choice>
          <mc:Fallback>
            <w:pict>
              <v:shape id="_x0000_s1227" type="#_x0000_t202" style="position:absolute;margin-left:170.30000000000001pt;margin-top:0;width:243.59999999999999pt;height:13.450000000000001pt;z-index:-125829259;mso-wrap-distance-left:0;mso-wrap-distance-right:0;mso-wrap-distance-bottom:200.59999999999999pt;mso-position-horizontal-relative:page" filled="f" stroked="f">
                <v:textbox inset="0,0,0,0">
                  <w:txbxContent>
                    <w:p>
                      <w:pPr>
                        <w:pStyle w:val="Style25"/>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646464"/>
                          <w:spacing w:val="0"/>
                          <w:w w:val="100"/>
                          <w:position w:val="0"/>
                          <w:sz w:val="19"/>
                          <w:szCs w:val="19"/>
                        </w:rPr>
                        <w:t>表</w:t>
                      </w:r>
                      <w:r>
                        <w:rPr>
                          <w:b/>
                          <w:bCs/>
                          <w:color w:val="646464"/>
                          <w:spacing w:val="0"/>
                          <w:w w:val="100"/>
                          <w:position w:val="0"/>
                          <w:sz w:val="20"/>
                          <w:szCs w:val="20"/>
                        </w:rPr>
                        <w:t>2: 201</w:t>
                      </w:r>
                      <w:r>
                        <w:rPr>
                          <w:b/>
                          <w:bCs/>
                          <w:color w:val="646464"/>
                          <w:spacing w:val="0"/>
                          <w:w w:val="100"/>
                          <w:position w:val="0"/>
                          <w:sz w:val="20"/>
                          <w:szCs w:val="20"/>
                        </w:rPr>
                        <w:t>6-2020</w:t>
                      </w:r>
                      <w:r>
                        <w:rPr>
                          <w:rFonts w:ascii="SimHei" w:eastAsia="SimHei" w:hAnsi="SimHei" w:cs="SimHei"/>
                          <w:color w:val="646464"/>
                          <w:spacing w:val="0"/>
                          <w:w w:val="100"/>
                          <w:position w:val="0"/>
                          <w:sz w:val="19"/>
                          <w:szCs w:val="19"/>
                        </w:rPr>
                        <w:t>年度天下秀扣非净利润（单位：方元）</w:t>
                      </w:r>
                    </w:p>
                  </w:txbxContent>
                </v:textbox>
                <w10:wrap type="topAndBottom" anchorx="page"/>
              </v:shape>
            </w:pict>
          </mc:Fallback>
        </mc:AlternateContent>
      </w:r>
      <w:r>
        <mc:AlternateContent>
          <mc:Choice Requires="wps">
            <w:drawing>
              <wp:anchor distT="1398905" distB="1194435" distL="0" distR="0" simplePos="0" relativeHeight="125829496" behindDoc="0" locked="0" layoutInCell="1" allowOverlap="1">
                <wp:simplePos x="0" y="0"/>
                <wp:positionH relativeFrom="page">
                  <wp:posOffset>3745230</wp:posOffset>
                </wp:positionH>
                <wp:positionV relativeFrom="paragraph">
                  <wp:posOffset>1398905</wp:posOffset>
                </wp:positionV>
                <wp:extent cx="511810" cy="125095"/>
                <wp:wrapTopAndBottom/>
                <wp:docPr id="203" name="Shape 203"/>
                <a:graphic xmlns:a="http://schemas.openxmlformats.org/drawingml/2006/main">
                  <a:graphicData uri="http://schemas.microsoft.com/office/word/2010/wordprocessingShape">
                    <wps:wsp>
                      <wps:cNvSpPr txBox="1"/>
                      <wps:spPr>
                        <a:xfrm>
                          <a:ext cx="511810" cy="12509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 xml:space="preserve">15,677.66 </w:t>
                            </w:r>
                            <w:r>
                              <w:rPr>
                                <w:color w:val="F72525"/>
                                <w:spacing w:val="0"/>
                                <w:w w:val="100"/>
                                <w:position w:val="0"/>
                              </w:rPr>
                              <w:t>・•.</w:t>
                            </w:r>
                          </w:p>
                        </w:txbxContent>
                      </wps:txbx>
                      <wps:bodyPr wrap="none" lIns="0" tIns="0" rIns="0" bIns="0">
                        <a:noAutoFit/>
                      </wps:bodyPr>
                    </wps:wsp>
                  </a:graphicData>
                </a:graphic>
              </wp:anchor>
            </w:drawing>
          </mc:Choice>
          <mc:Fallback>
            <w:pict>
              <v:shape id="_x0000_s1229" type="#_x0000_t202" style="position:absolute;margin-left:294.90000000000003pt;margin-top:110.15000000000001pt;width:40.300000000000004pt;height:9.8499999999999996pt;z-index:-125829257;mso-wrap-distance-left:0;mso-wrap-distance-top:110.15000000000001pt;mso-wrap-distance-right:0;mso-wrap-distance-bottom:94.049999999999997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 xml:space="preserve">15,677.66 </w:t>
                      </w:r>
                      <w:r>
                        <w:rPr>
                          <w:color w:val="F72525"/>
                          <w:spacing w:val="0"/>
                          <w:w w:val="100"/>
                          <w:position w:val="0"/>
                        </w:rPr>
                        <w:t>・•.</w:t>
                      </w:r>
                    </w:p>
                  </w:txbxContent>
                </v:textbox>
                <w10:wrap type="topAndBottom" anchorx="page"/>
              </v:shape>
            </w:pict>
          </mc:Fallback>
        </mc:AlternateContent>
      </w:r>
      <w:r>
        <mc:AlternateContent>
          <mc:Choice Requires="wps">
            <w:drawing>
              <wp:anchor distT="1009015" distB="1184910" distL="0" distR="0" simplePos="0" relativeHeight="125829498" behindDoc="0" locked="0" layoutInCell="1" allowOverlap="1">
                <wp:simplePos x="0" y="0"/>
                <wp:positionH relativeFrom="page">
                  <wp:posOffset>4431030</wp:posOffset>
                </wp:positionH>
                <wp:positionV relativeFrom="paragraph">
                  <wp:posOffset>1009015</wp:posOffset>
                </wp:positionV>
                <wp:extent cx="475615" cy="524510"/>
                <wp:wrapTopAndBottom/>
                <wp:docPr id="205" name="Shape 205"/>
                <a:graphic xmlns:a="http://schemas.openxmlformats.org/drawingml/2006/main">
                  <a:graphicData uri="http://schemas.microsoft.com/office/word/2010/wordprocessingShape">
                    <wps:wsp>
                      <wps:cNvSpPr txBox="1"/>
                      <wps:spPr>
                        <a:xfrm>
                          <a:ext cx="475615" cy="524510"/>
                        </a:xfrm>
                        <a:prstGeom prst="rect"/>
                        <a:noFill/>
                      </wps:spPr>
                      <wps:txbx>
                        <w:txbxContent>
                          <w:p>
                            <w:pPr>
                              <w:pStyle w:val="Style130"/>
                              <w:keepNext w:val="0"/>
                              <w:keepLines w:val="0"/>
                              <w:widowControl w:val="0"/>
                              <w:shd w:val="clear" w:color="auto" w:fill="auto"/>
                              <w:bidi w:val="0"/>
                              <w:spacing w:before="0" w:after="40" w:line="240" w:lineRule="auto"/>
                              <w:ind w:left="0" w:right="0" w:firstLine="0"/>
                              <w:jc w:val="center"/>
                            </w:pPr>
                            <w:r>
                              <w:rPr>
                                <w:color w:val="816565"/>
                                <w:spacing w:val="0"/>
                                <w:w w:val="100"/>
                                <w:position w:val="0"/>
                              </w:rPr>
                              <w:t>25,253.63,.</w:t>
                            </w:r>
                            <w:r>
                              <w:rPr>
                                <w:color w:val="F72525"/>
                                <w:spacing w:val="0"/>
                                <w:w w:val="100"/>
                                <w:position w:val="0"/>
                              </w:rPr>
                              <w:t>*</w:t>
                            </w:r>
                          </w:p>
                          <w:p>
                            <w:pPr>
                              <w:pStyle w:val="Style25"/>
                              <w:keepNext w:val="0"/>
                              <w:keepLines w:val="0"/>
                              <w:widowControl w:val="0"/>
                              <w:shd w:val="clear" w:color="auto" w:fill="auto"/>
                              <w:bidi w:val="0"/>
                              <w:spacing w:before="0" w:after="0" w:line="180" w:lineRule="auto"/>
                              <w:ind w:left="0" w:right="0" w:firstLine="0"/>
                              <w:jc w:val="left"/>
                              <w:rPr>
                                <w:sz w:val="76"/>
                                <w:szCs w:val="76"/>
                              </w:rPr>
                            </w:pPr>
                            <w:r>
                              <w:rPr>
                                <w:rFonts w:ascii="Arial" w:eastAsia="Arial" w:hAnsi="Arial" w:cs="Arial"/>
                                <w:color w:val="DD8144"/>
                                <w:spacing w:val="0"/>
                                <w:w w:val="100"/>
                                <w:position w:val="0"/>
                                <w:sz w:val="76"/>
                                <w:szCs w:val="76"/>
                              </w:rPr>
                              <w:t>I</w:t>
                            </w:r>
                          </w:p>
                        </w:txbxContent>
                      </wps:txbx>
                      <wps:bodyPr lIns="0" tIns="0" rIns="0" bIns="0">
                        <a:noAutoFit/>
                      </wps:bodyPr>
                    </wps:wsp>
                  </a:graphicData>
                </a:graphic>
              </wp:anchor>
            </w:drawing>
          </mc:Choice>
          <mc:Fallback>
            <w:pict>
              <v:shape id="_x0000_s1231" type="#_x0000_t202" style="position:absolute;margin-left:348.90000000000003pt;margin-top:79.450000000000003pt;width:37.450000000000003pt;height:41.300000000000004pt;z-index:-125829255;mso-wrap-distance-left:0;mso-wrap-distance-top:79.450000000000003pt;mso-wrap-distance-right:0;mso-wrap-distance-bottom:93.299999999999997pt;mso-position-horizontal-relative:page" filled="f" stroked="f">
                <v:textbox inset="0,0,0,0">
                  <w:txbxContent>
                    <w:p>
                      <w:pPr>
                        <w:pStyle w:val="Style130"/>
                        <w:keepNext w:val="0"/>
                        <w:keepLines w:val="0"/>
                        <w:widowControl w:val="0"/>
                        <w:shd w:val="clear" w:color="auto" w:fill="auto"/>
                        <w:bidi w:val="0"/>
                        <w:spacing w:before="0" w:after="40" w:line="240" w:lineRule="auto"/>
                        <w:ind w:left="0" w:right="0" w:firstLine="0"/>
                        <w:jc w:val="center"/>
                      </w:pPr>
                      <w:r>
                        <w:rPr>
                          <w:color w:val="816565"/>
                          <w:spacing w:val="0"/>
                          <w:w w:val="100"/>
                          <w:position w:val="0"/>
                        </w:rPr>
                        <w:t>25,253.63,.</w:t>
                      </w:r>
                      <w:r>
                        <w:rPr>
                          <w:color w:val="F72525"/>
                          <w:spacing w:val="0"/>
                          <w:w w:val="100"/>
                          <w:position w:val="0"/>
                        </w:rPr>
                        <w:t>*</w:t>
                      </w:r>
                    </w:p>
                    <w:p>
                      <w:pPr>
                        <w:pStyle w:val="Style25"/>
                        <w:keepNext w:val="0"/>
                        <w:keepLines w:val="0"/>
                        <w:widowControl w:val="0"/>
                        <w:shd w:val="clear" w:color="auto" w:fill="auto"/>
                        <w:bidi w:val="0"/>
                        <w:spacing w:before="0" w:after="0" w:line="180" w:lineRule="auto"/>
                        <w:ind w:left="0" w:right="0" w:firstLine="0"/>
                        <w:jc w:val="left"/>
                        <w:rPr>
                          <w:sz w:val="76"/>
                          <w:szCs w:val="76"/>
                        </w:rPr>
                      </w:pPr>
                      <w:r>
                        <w:rPr>
                          <w:rFonts w:ascii="Arial" w:eastAsia="Arial" w:hAnsi="Arial" w:cs="Arial"/>
                          <w:color w:val="DD8144"/>
                          <w:spacing w:val="0"/>
                          <w:w w:val="100"/>
                          <w:position w:val="0"/>
                          <w:sz w:val="76"/>
                          <w:szCs w:val="76"/>
                        </w:rPr>
                        <w:t>I</w:t>
                      </w:r>
                    </w:p>
                  </w:txbxContent>
                </v:textbox>
                <w10:wrap type="topAndBottom" anchorx="page"/>
              </v:shape>
            </w:pict>
          </mc:Fallback>
        </mc:AlternateContent>
      </w:r>
      <w:r>
        <mc:AlternateContent>
          <mc:Choice Requires="wps">
            <w:drawing>
              <wp:anchor distT="1627505" distB="993140" distL="0" distR="0" simplePos="0" relativeHeight="125829500" behindDoc="0" locked="0" layoutInCell="1" allowOverlap="1">
                <wp:simplePos x="0" y="0"/>
                <wp:positionH relativeFrom="page">
                  <wp:posOffset>3028950</wp:posOffset>
                </wp:positionH>
                <wp:positionV relativeFrom="paragraph">
                  <wp:posOffset>1627505</wp:posOffset>
                </wp:positionV>
                <wp:extent cx="365760" cy="97790"/>
                <wp:wrapTopAndBottom/>
                <wp:docPr id="207" name="Shape 207"/>
                <a:graphic xmlns:a="http://schemas.openxmlformats.org/drawingml/2006/main">
                  <a:graphicData uri="http://schemas.microsoft.com/office/word/2010/wordprocessingShape">
                    <wps:wsp>
                      <wps:cNvSpPr txBox="1"/>
                      <wps:spPr>
                        <a:xfrm>
                          <a:ext cx="365760" cy="9779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10,105.79</w:t>
                            </w:r>
                          </w:p>
                        </w:txbxContent>
                      </wps:txbx>
                      <wps:bodyPr wrap="none" lIns="0" tIns="0" rIns="0" bIns="0">
                        <a:noAutoFit/>
                      </wps:bodyPr>
                    </wps:wsp>
                  </a:graphicData>
                </a:graphic>
              </wp:anchor>
            </w:drawing>
          </mc:Choice>
          <mc:Fallback>
            <w:pict>
              <v:shape id="_x0000_s1233" type="#_x0000_t202" style="position:absolute;margin-left:238.5pt;margin-top:128.15000000000001pt;width:28.800000000000001pt;height:7.7000000000000002pt;z-index:-125829253;mso-wrap-distance-left:0;mso-wrap-distance-top:128.15000000000001pt;mso-wrap-distance-right:0;mso-wrap-distance-bottom:78.200000000000003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10,105.79</w:t>
                      </w:r>
                    </w:p>
                  </w:txbxContent>
                </v:textbox>
                <w10:wrap type="topAndBottom" anchorx="page"/>
              </v:shape>
            </w:pict>
          </mc:Fallback>
        </mc:AlternateContent>
      </w:r>
      <w:r>
        <mc:AlternateContent>
          <mc:Choice Requires="wps">
            <w:drawing>
              <wp:anchor distT="1798320" distB="819785" distL="0" distR="0" simplePos="0" relativeHeight="125829502" behindDoc="0" locked="0" layoutInCell="1" allowOverlap="1">
                <wp:simplePos x="0" y="0"/>
                <wp:positionH relativeFrom="page">
                  <wp:posOffset>2327910</wp:posOffset>
                </wp:positionH>
                <wp:positionV relativeFrom="paragraph">
                  <wp:posOffset>1798320</wp:posOffset>
                </wp:positionV>
                <wp:extent cx="323215" cy="100330"/>
                <wp:wrapTopAndBottom/>
                <wp:docPr id="209" name="Shape 209"/>
                <a:graphic xmlns:a="http://schemas.openxmlformats.org/drawingml/2006/main">
                  <a:graphicData uri="http://schemas.microsoft.com/office/word/2010/wordprocessingShape">
                    <wps:wsp>
                      <wps:cNvSpPr txBox="1"/>
                      <wps:spPr>
                        <a:xfrm>
                          <a:ext cx="323215" cy="10033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646464"/>
                                <w:spacing w:val="0"/>
                                <w:w w:val="100"/>
                                <w:position w:val="0"/>
                              </w:rPr>
                              <w:t>5,968.02</w:t>
                            </w:r>
                          </w:p>
                        </w:txbxContent>
                      </wps:txbx>
                      <wps:bodyPr wrap="none" lIns="0" tIns="0" rIns="0" bIns="0">
                        <a:noAutoFit/>
                      </wps:bodyPr>
                    </wps:wsp>
                  </a:graphicData>
                </a:graphic>
              </wp:anchor>
            </w:drawing>
          </mc:Choice>
          <mc:Fallback>
            <w:pict>
              <v:shape id="_x0000_s1235" type="#_x0000_t202" style="position:absolute;margin-left:183.30000000000001pt;margin-top:141.59999999999999pt;width:25.449999999999999pt;height:7.9000000000000004pt;z-index:-125829251;mso-wrap-distance-left:0;mso-wrap-distance-top:141.59999999999999pt;mso-wrap-distance-right:0;mso-wrap-distance-bottom:64.549999999999997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646464"/>
                          <w:spacing w:val="0"/>
                          <w:w w:val="100"/>
                          <w:position w:val="0"/>
                        </w:rPr>
                        <w:t>5,968.02</w:t>
                      </w:r>
                    </w:p>
                  </w:txbxContent>
                </v:textbox>
                <w10:wrap type="topAndBottom" anchorx="page"/>
              </v:shape>
            </w:pict>
          </mc:Fallback>
        </mc:AlternateContent>
      </w:r>
      <w:r>
        <mc:AlternateContent>
          <mc:Choice Requires="wps">
            <w:drawing>
              <wp:anchor distT="2255520" distB="368300" distL="0" distR="0" simplePos="0" relativeHeight="125829504" behindDoc="0" locked="0" layoutInCell="1" allowOverlap="1">
                <wp:simplePos x="0" y="0"/>
                <wp:positionH relativeFrom="page">
                  <wp:posOffset>2391410</wp:posOffset>
                </wp:positionH>
                <wp:positionV relativeFrom="paragraph">
                  <wp:posOffset>2255520</wp:posOffset>
                </wp:positionV>
                <wp:extent cx="194945" cy="94615"/>
                <wp:wrapTopAndBottom/>
                <wp:docPr id="211" name="Shape 211"/>
                <a:graphic xmlns:a="http://schemas.openxmlformats.org/drawingml/2006/main">
                  <a:graphicData uri="http://schemas.microsoft.com/office/word/2010/wordprocessingShape">
                    <wps:wsp>
                      <wps:cNvSpPr txBox="1"/>
                      <wps:spPr>
                        <a:xfrm>
                          <a:ext cx="194945"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2016</w:t>
                            </w:r>
                          </w:p>
                        </w:txbxContent>
                      </wps:txbx>
                      <wps:bodyPr wrap="none" lIns="0" tIns="0" rIns="0" bIns="0">
                        <a:noAutoFit/>
                      </wps:bodyPr>
                    </wps:wsp>
                  </a:graphicData>
                </a:graphic>
              </wp:anchor>
            </w:drawing>
          </mc:Choice>
          <mc:Fallback>
            <w:pict>
              <v:shape id="_x0000_s1237" type="#_x0000_t202" style="position:absolute;margin-left:188.30000000000001pt;margin-top:177.59999999999999pt;width:15.35pt;height:7.4500000000000002pt;z-index:-125829249;mso-wrap-distance-left:0;mso-wrap-distance-top:177.59999999999999pt;mso-wrap-distance-right:0;mso-wrap-distance-bottom:29.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2016</w:t>
                      </w:r>
                    </w:p>
                  </w:txbxContent>
                </v:textbox>
                <w10:wrap type="topAndBottom" anchorx="page"/>
              </v:shape>
            </w:pict>
          </mc:Fallback>
        </mc:AlternateContent>
      </w:r>
      <w:r>
        <mc:AlternateContent>
          <mc:Choice Requires="wps">
            <w:drawing>
              <wp:anchor distT="2255520" distB="368300" distL="0" distR="0" simplePos="0" relativeHeight="125829506" behindDoc="0" locked="0" layoutInCell="1" allowOverlap="1">
                <wp:simplePos x="0" y="0"/>
                <wp:positionH relativeFrom="page">
                  <wp:posOffset>3110865</wp:posOffset>
                </wp:positionH>
                <wp:positionV relativeFrom="paragraph">
                  <wp:posOffset>2255520</wp:posOffset>
                </wp:positionV>
                <wp:extent cx="201295" cy="94615"/>
                <wp:wrapTopAndBottom/>
                <wp:docPr id="213" name="Shape 213"/>
                <a:graphic xmlns:a="http://schemas.openxmlformats.org/drawingml/2006/main">
                  <a:graphicData uri="http://schemas.microsoft.com/office/word/2010/wordprocessingShape">
                    <wps:wsp>
                      <wps:cNvSpPr txBox="1"/>
                      <wps:spPr>
                        <a:xfrm>
                          <a:ext cx="201295"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8A8A8B"/>
                                <w:spacing w:val="0"/>
                                <w:w w:val="100"/>
                                <w:position w:val="0"/>
                              </w:rPr>
                              <w:t>2017</w:t>
                            </w:r>
                          </w:p>
                        </w:txbxContent>
                      </wps:txbx>
                      <wps:bodyPr wrap="none" lIns="0" tIns="0" rIns="0" bIns="0">
                        <a:noAutoFit/>
                      </wps:bodyPr>
                    </wps:wsp>
                  </a:graphicData>
                </a:graphic>
              </wp:anchor>
            </w:drawing>
          </mc:Choice>
          <mc:Fallback>
            <w:pict>
              <v:shape id="_x0000_s1239" type="#_x0000_t202" style="position:absolute;margin-left:244.95000000000002pt;margin-top:177.59999999999999pt;width:15.85pt;height:7.4500000000000002pt;z-index:-125829247;mso-wrap-distance-left:0;mso-wrap-distance-top:177.59999999999999pt;mso-wrap-distance-right:0;mso-wrap-distance-bottom:29.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8A8A8B"/>
                          <w:spacing w:val="0"/>
                          <w:w w:val="100"/>
                          <w:position w:val="0"/>
                        </w:rPr>
                        <w:t>2017</w:t>
                      </w:r>
                    </w:p>
                  </w:txbxContent>
                </v:textbox>
                <w10:wrap type="topAndBottom" anchorx="page"/>
              </v:shape>
            </w:pict>
          </mc:Fallback>
        </mc:AlternateContent>
      </w:r>
      <w:r>
        <mc:AlternateContent>
          <mc:Choice Requires="wps">
            <w:drawing>
              <wp:anchor distT="2255520" distB="368300" distL="0" distR="0" simplePos="0" relativeHeight="125829508" behindDoc="0" locked="0" layoutInCell="1" allowOverlap="1">
                <wp:simplePos x="0" y="0"/>
                <wp:positionH relativeFrom="page">
                  <wp:posOffset>3827145</wp:posOffset>
                </wp:positionH>
                <wp:positionV relativeFrom="paragraph">
                  <wp:posOffset>2255520</wp:posOffset>
                </wp:positionV>
                <wp:extent cx="201295" cy="94615"/>
                <wp:wrapTopAndBottom/>
                <wp:docPr id="215" name="Shape 215"/>
                <a:graphic xmlns:a="http://schemas.openxmlformats.org/drawingml/2006/main">
                  <a:graphicData uri="http://schemas.microsoft.com/office/word/2010/wordprocessingShape">
                    <wps:wsp>
                      <wps:cNvSpPr txBox="1"/>
                      <wps:spPr>
                        <a:xfrm>
                          <a:ext cx="201295"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2018</w:t>
                            </w:r>
                          </w:p>
                        </w:txbxContent>
                      </wps:txbx>
                      <wps:bodyPr wrap="none" lIns="0" tIns="0" rIns="0" bIns="0">
                        <a:noAutoFit/>
                      </wps:bodyPr>
                    </wps:wsp>
                  </a:graphicData>
                </a:graphic>
              </wp:anchor>
            </w:drawing>
          </mc:Choice>
          <mc:Fallback>
            <w:pict>
              <v:shape id="_x0000_s1241" type="#_x0000_t202" style="position:absolute;margin-left:301.35000000000002pt;margin-top:177.59999999999999pt;width:15.85pt;height:7.4500000000000002pt;z-index:-125829245;mso-wrap-distance-left:0;mso-wrap-distance-top:177.59999999999999pt;mso-wrap-distance-right:0;mso-wrap-distance-bottom:29.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spacing w:val="0"/>
                          <w:w w:val="100"/>
                          <w:position w:val="0"/>
                        </w:rPr>
                        <w:t>2018</w:t>
                      </w:r>
                    </w:p>
                  </w:txbxContent>
                </v:textbox>
                <w10:wrap type="topAndBottom" anchorx="page"/>
              </v:shape>
            </w:pict>
          </mc:Fallback>
        </mc:AlternateContent>
      </w:r>
      <w:r>
        <mc:AlternateContent>
          <mc:Choice Requires="wps">
            <w:drawing>
              <wp:anchor distT="2255520" distB="368300" distL="0" distR="0" simplePos="0" relativeHeight="125829510" behindDoc="0" locked="0" layoutInCell="1" allowOverlap="1">
                <wp:simplePos x="0" y="0"/>
                <wp:positionH relativeFrom="page">
                  <wp:posOffset>4552950</wp:posOffset>
                </wp:positionH>
                <wp:positionV relativeFrom="paragraph">
                  <wp:posOffset>2255520</wp:posOffset>
                </wp:positionV>
                <wp:extent cx="194945" cy="94615"/>
                <wp:wrapTopAndBottom/>
                <wp:docPr id="217" name="Shape 217"/>
                <a:graphic xmlns:a="http://schemas.openxmlformats.org/drawingml/2006/main">
                  <a:graphicData uri="http://schemas.microsoft.com/office/word/2010/wordprocessingShape">
                    <wps:wsp>
                      <wps:cNvSpPr txBox="1"/>
                      <wps:spPr>
                        <a:xfrm>
                          <a:ext cx="194945"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646464"/>
                                <w:spacing w:val="0"/>
                                <w:w w:val="100"/>
                                <w:position w:val="0"/>
                              </w:rPr>
                              <w:t>2019</w:t>
                            </w:r>
                          </w:p>
                        </w:txbxContent>
                      </wps:txbx>
                      <wps:bodyPr wrap="none" lIns="0" tIns="0" rIns="0" bIns="0">
                        <a:noAutoFit/>
                      </wps:bodyPr>
                    </wps:wsp>
                  </a:graphicData>
                </a:graphic>
              </wp:anchor>
            </w:drawing>
          </mc:Choice>
          <mc:Fallback>
            <w:pict>
              <v:shape id="_x0000_s1243" type="#_x0000_t202" style="position:absolute;margin-left:358.5pt;margin-top:177.59999999999999pt;width:15.35pt;height:7.4500000000000002pt;z-index:-125829243;mso-wrap-distance-left:0;mso-wrap-distance-top:177.59999999999999pt;mso-wrap-distance-right:0;mso-wrap-distance-bottom:29.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646464"/>
                          <w:spacing w:val="0"/>
                          <w:w w:val="100"/>
                          <w:position w:val="0"/>
                        </w:rPr>
                        <w:t>2019</w:t>
                      </w:r>
                    </w:p>
                  </w:txbxContent>
                </v:textbox>
                <w10:wrap type="topAndBottom" anchorx="page"/>
              </v:shape>
            </w:pict>
          </mc:Fallback>
        </mc:AlternateContent>
      </w:r>
      <w:r>
        <mc:AlternateContent>
          <mc:Choice Requires="wps">
            <w:drawing>
              <wp:anchor distT="521335" distB="2096770" distL="0" distR="0" simplePos="0" relativeHeight="125829512" behindDoc="0" locked="0" layoutInCell="1" allowOverlap="1">
                <wp:simplePos x="0" y="0"/>
                <wp:positionH relativeFrom="page">
                  <wp:posOffset>5186680</wp:posOffset>
                </wp:positionH>
                <wp:positionV relativeFrom="paragraph">
                  <wp:posOffset>521335</wp:posOffset>
                </wp:positionV>
                <wp:extent cx="365760" cy="100330"/>
                <wp:wrapTopAndBottom/>
                <wp:docPr id="219" name="Shape 219"/>
                <a:graphic xmlns:a="http://schemas.openxmlformats.org/drawingml/2006/main">
                  <a:graphicData uri="http://schemas.microsoft.com/office/word/2010/wordprocessingShape">
                    <wps:wsp>
                      <wps:cNvSpPr txBox="1"/>
                      <wps:spPr>
                        <a:xfrm>
                          <a:ext cx="365760" cy="100330"/>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37,324.31</w:t>
                            </w:r>
                          </w:p>
                        </w:txbxContent>
                      </wps:txbx>
                      <wps:bodyPr wrap="none" lIns="0" tIns="0" rIns="0" bIns="0">
                        <a:noAutoFit/>
                      </wps:bodyPr>
                    </wps:wsp>
                  </a:graphicData>
                </a:graphic>
              </wp:anchor>
            </w:drawing>
          </mc:Choice>
          <mc:Fallback>
            <w:pict>
              <v:shape id="_x0000_s1245" type="#_x0000_t202" style="position:absolute;margin-left:408.40000000000003pt;margin-top:41.050000000000004pt;width:28.800000000000001pt;height:7.9000000000000004pt;z-index:-125829241;mso-wrap-distance-left:0;mso-wrap-distance-top:41.050000000000004pt;mso-wrap-distance-right:0;mso-wrap-distance-bottom:165.09999999999999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37,324.31</w:t>
                      </w:r>
                    </w:p>
                  </w:txbxContent>
                </v:textbox>
                <w10:wrap type="topAndBottom" anchorx="page"/>
              </v:shape>
            </w:pict>
          </mc:Fallback>
        </mc:AlternateContent>
      </w:r>
      <w:r>
        <mc:AlternateContent>
          <mc:Choice Requires="wps">
            <w:drawing>
              <wp:anchor distT="2255520" distB="368300" distL="0" distR="0" simplePos="0" relativeHeight="125829514" behindDoc="0" locked="0" layoutInCell="1" allowOverlap="1">
                <wp:simplePos x="0" y="0"/>
                <wp:positionH relativeFrom="page">
                  <wp:posOffset>5269230</wp:posOffset>
                </wp:positionH>
                <wp:positionV relativeFrom="paragraph">
                  <wp:posOffset>2255520</wp:posOffset>
                </wp:positionV>
                <wp:extent cx="201295" cy="94615"/>
                <wp:wrapTopAndBottom/>
                <wp:docPr id="221" name="Shape 221"/>
                <a:graphic xmlns:a="http://schemas.openxmlformats.org/drawingml/2006/main">
                  <a:graphicData uri="http://schemas.microsoft.com/office/word/2010/wordprocessingShape">
                    <wps:wsp>
                      <wps:cNvSpPr txBox="1"/>
                      <wps:spPr>
                        <a:xfrm>
                          <a:ext cx="201295" cy="94615"/>
                        </a:xfrm>
                        <a:prstGeom prst="rect"/>
                        <a:noFill/>
                      </wps:spPr>
                      <wps:txbx>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2020</w:t>
                            </w:r>
                          </w:p>
                        </w:txbxContent>
                      </wps:txbx>
                      <wps:bodyPr wrap="none" lIns="0" tIns="0" rIns="0" bIns="0">
                        <a:noAutoFit/>
                      </wps:bodyPr>
                    </wps:wsp>
                  </a:graphicData>
                </a:graphic>
              </wp:anchor>
            </w:drawing>
          </mc:Choice>
          <mc:Fallback>
            <w:pict>
              <v:shape id="_x0000_s1247" type="#_x0000_t202" style="position:absolute;margin-left:414.90000000000003pt;margin-top:177.59999999999999pt;width:15.85pt;height:7.4500000000000002pt;z-index:-125829239;mso-wrap-distance-left:0;mso-wrap-distance-top:177.59999999999999pt;mso-wrap-distance-right:0;mso-wrap-distance-bottom:29.pt;mso-position-horizontal-relative:page" filled="f" stroked="f">
                <v:textbox inset="0,0,0,0">
                  <w:txbxContent>
                    <w:p>
                      <w:pPr>
                        <w:pStyle w:val="Style130"/>
                        <w:keepNext w:val="0"/>
                        <w:keepLines w:val="0"/>
                        <w:widowControl w:val="0"/>
                        <w:shd w:val="clear" w:color="auto" w:fill="auto"/>
                        <w:bidi w:val="0"/>
                        <w:spacing w:before="0" w:after="0" w:line="240" w:lineRule="auto"/>
                        <w:ind w:left="0" w:right="0" w:firstLine="0"/>
                        <w:jc w:val="left"/>
                      </w:pPr>
                      <w:r>
                        <w:rPr>
                          <w:color w:val="717172"/>
                          <w:spacing w:val="0"/>
                          <w:w w:val="100"/>
                          <w:position w:val="0"/>
                        </w:rPr>
                        <w:t>2020</w:t>
                      </w:r>
                    </w:p>
                  </w:txbxContent>
                </v:textbox>
                <w10:wrap type="topAndBottom" anchorx="page"/>
              </v:shape>
            </w:pict>
          </mc:Fallback>
        </mc:AlternateContent>
      </w:r>
    </w:p>
    <w:p>
      <w:pPr>
        <w:pStyle w:val="Style2"/>
        <w:keepNext w:val="0"/>
        <w:keepLines w:val="0"/>
        <w:widowControl w:val="0"/>
        <w:shd w:val="clear" w:color="auto" w:fill="auto"/>
        <w:bidi w:val="0"/>
        <w:spacing w:before="0" w:after="200" w:line="240" w:lineRule="auto"/>
        <w:ind w:left="0" w:right="0" w:firstLine="0"/>
        <w:jc w:val="left"/>
      </w:pPr>
      <w:bookmarkStart w:id="52" w:name="bookmark52"/>
      <w:r>
        <w:rPr>
          <w:color w:val="000000"/>
          <w:spacing w:val="0"/>
          <w:w w:val="100"/>
          <w:position w:val="0"/>
        </w:rPr>
        <w:t>（</w:t>
      </w:r>
      <w:bookmarkEnd w:id="52"/>
      <w:r>
        <w:rPr>
          <w:color w:val="000000"/>
          <w:spacing w:val="0"/>
          <w:w w:val="100"/>
          <w:position w:val="0"/>
        </w:rPr>
        <w:t>一）</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 xml:space="preserve">平台商家客户端:匹配效率提升激发市场需求,平台活跃商家客户增长快、 </w:t>
      </w:r>
      <w:r>
        <w:rPr>
          <w:color w:val="000000"/>
          <w:spacing w:val="0"/>
          <w:w w:val="100"/>
          <w:position w:val="0"/>
        </w:rPr>
        <w:t>留存高</w:t>
      </w:r>
    </w:p>
    <w:p>
      <w:pPr>
        <w:pStyle w:val="Style2"/>
        <w:keepNext w:val="0"/>
        <w:keepLines w:val="0"/>
        <w:widowControl w:val="0"/>
        <w:numPr>
          <w:ilvl w:val="0"/>
          <w:numId w:val="1"/>
        </w:numPr>
        <w:shd w:val="clear" w:color="auto" w:fill="auto"/>
        <w:bidi w:val="0"/>
        <w:spacing w:before="0" w:after="140" w:line="240" w:lineRule="auto"/>
        <w:ind w:left="0" w:right="0" w:firstLine="0"/>
        <w:jc w:val="left"/>
      </w:pPr>
      <w:bookmarkStart w:id="53" w:name="bookmark53"/>
      <w:bookmarkEnd w:id="53"/>
      <w:r>
        <w:rPr>
          <w:color w:val="000000"/>
          <w:spacing w:val="0"/>
          <w:w w:val="100"/>
          <w:position w:val="0"/>
        </w:rPr>
        <w:t>平台活跃商家客户数增长显著，客户留存率高</w:t>
      </w:r>
    </w:p>
    <w:p>
      <w:pPr>
        <w:pStyle w:val="Style2"/>
        <w:keepNext w:val="0"/>
        <w:keepLines w:val="0"/>
        <w:widowControl w:val="0"/>
        <w:shd w:val="clear" w:color="auto" w:fill="auto"/>
        <w:bidi w:val="0"/>
        <w:spacing w:before="0" w:after="0" w:line="311" w:lineRule="exact"/>
        <w:ind w:left="0" w:right="0" w:firstLine="440"/>
        <w:jc w:val="both"/>
      </w:pP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平台连接了超过百万的红人（内容创业者），积累了大量的数据，能够根 据需求快速、精准匹配相应属性的红人账号，一站式完成红人营销完整链路，进而帮 助商家客户提高传播声量、沉淀内容并实现品效合一，因此吸引了越来越多的商家客 户开始尝试红人营销的模式。</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平台商家客户数量稳步增加，</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 的活跃商家客户数达到</w:t>
      </w:r>
      <w:r>
        <w:rPr>
          <w:rFonts w:ascii="Times New Roman" w:eastAsia="Times New Roman" w:hAnsi="Times New Roman" w:cs="Times New Roman"/>
          <w:color w:val="000000"/>
          <w:spacing w:val="0"/>
          <w:w w:val="100"/>
          <w:position w:val="0"/>
          <w:sz w:val="24"/>
          <w:szCs w:val="24"/>
        </w:rPr>
        <w:t>8,342</w:t>
      </w:r>
      <w:r>
        <w:rPr>
          <w:color w:val="000000"/>
          <w:spacing w:val="0"/>
          <w:w w:val="100"/>
          <w:position w:val="0"/>
        </w:rPr>
        <w:t>个，同比增幅达</w:t>
      </w:r>
      <w:r>
        <w:rPr>
          <w:rFonts w:ascii="Times New Roman" w:eastAsia="Times New Roman" w:hAnsi="Times New Roman" w:cs="Times New Roman"/>
          <w:color w:val="000000"/>
          <w:spacing w:val="0"/>
          <w:w w:val="100"/>
          <w:position w:val="0"/>
          <w:sz w:val="24"/>
          <w:szCs w:val="24"/>
        </w:rPr>
        <w:t>31.70%</w:t>
      </w:r>
      <w:r>
        <w:rPr>
          <w:color w:val="000000"/>
          <w:spacing w:val="0"/>
          <w:w w:val="100"/>
          <w:position w:val="0"/>
        </w:rPr>
        <w:t>，得益于高效的匹配机制和良好 的营销效果，商家客户对平台价值高度认可并持续留存。在活跃商家客户中，品牌客 户的留存率达到</w:t>
      </w:r>
      <w:r>
        <w:rPr>
          <w:rFonts w:ascii="Times New Roman" w:eastAsia="Times New Roman" w:hAnsi="Times New Roman" w:cs="Times New Roman"/>
          <w:color w:val="000000"/>
          <w:spacing w:val="0"/>
          <w:w w:val="100"/>
          <w:position w:val="0"/>
          <w:sz w:val="24"/>
          <w:szCs w:val="24"/>
        </w:rPr>
        <w:t>77.99%</w:t>
      </w:r>
      <w:r>
        <w:rPr>
          <w:color w:val="000000"/>
          <w:spacing w:val="0"/>
          <w:w w:val="100"/>
          <w:position w:val="0"/>
        </w:rPr>
        <w:t>，留存客户整体收入金额同比增长</w:t>
      </w:r>
      <w:r>
        <w:rPr>
          <w:rFonts w:ascii="Times New Roman" w:eastAsia="Times New Roman" w:hAnsi="Times New Roman" w:cs="Times New Roman"/>
          <w:color w:val="000000"/>
          <w:spacing w:val="0"/>
          <w:w w:val="100"/>
          <w:position w:val="0"/>
          <w:sz w:val="24"/>
          <w:szCs w:val="24"/>
        </w:rPr>
        <w:t>38.60%</w:t>
      </w:r>
      <w:r>
        <w:rPr>
          <w:color w:val="000000"/>
          <w:spacing w:val="0"/>
          <w:w w:val="100"/>
          <w:position w:val="0"/>
        </w:rPr>
        <w:t>。</w:t>
      </w:r>
    </w:p>
    <w:p>
      <w:pPr>
        <w:widowControl w:val="0"/>
        <w:spacing w:line="1" w:lineRule="exact"/>
        <w:sectPr>
          <w:footnotePr>
            <w:pos w:val="pageBottom"/>
            <w:numFmt w:val="decimal"/>
            <w:numRestart w:val="continuous"/>
          </w:footnotePr>
          <w:type w:val="continuous"/>
          <w:pgSz w:w="11900" w:h="16840"/>
          <w:pgMar w:top="1825" w:right="1774" w:bottom="1835" w:left="1252" w:header="0" w:footer="3" w:gutter="0"/>
          <w:cols w:space="720"/>
          <w:noEndnote/>
          <w:rtlGutter w:val="0"/>
          <w:docGrid w:linePitch="360"/>
        </w:sectPr>
      </w:pPr>
      <w:r>
        <w:drawing>
          <wp:anchor distT="88900" distB="283210" distL="0" distR="0" simplePos="0" relativeHeight="125829516" behindDoc="0" locked="0" layoutInCell="1" allowOverlap="1">
            <wp:simplePos x="0" y="0"/>
            <wp:positionH relativeFrom="page">
              <wp:posOffset>1215390</wp:posOffset>
            </wp:positionH>
            <wp:positionV relativeFrom="paragraph">
              <wp:posOffset>88900</wp:posOffset>
            </wp:positionV>
            <wp:extent cx="4382770" cy="2292350"/>
            <wp:wrapTopAndBottom/>
            <wp:docPr id="223" name="Shape 223"/>
            <a:graphic xmlns:a="http://schemas.openxmlformats.org/drawingml/2006/main">
              <a:graphicData uri="http://schemas.openxmlformats.org/drawingml/2006/picture">
                <pic:pic xmlns:pic="http://schemas.openxmlformats.org/drawingml/2006/picture">
                  <pic:nvPicPr>
                    <pic:cNvPr id="224" name="Picture box 224"/>
                    <pic:cNvPicPr/>
                  </pic:nvPicPr>
                  <pic:blipFill>
                    <a:blip r:embed="rId69"/>
                    <a:stretch/>
                  </pic:blipFill>
                  <pic:spPr>
                    <a:xfrm>
                      <a:ext cx="4382770" cy="2292350"/>
                    </a:xfrm>
                    <a:prstGeom prst="rect"/>
                  </pic:spPr>
                </pic:pic>
              </a:graphicData>
            </a:graphic>
          </wp:anchor>
        </w:drawing>
      </w:r>
      <w:r>
        <mc:AlternateContent>
          <mc:Choice Requires="wps">
            <w:drawing>
              <wp:anchor distT="0" distB="0" distL="0" distR="0" simplePos="0" relativeHeight="503316514" behindDoc="0" locked="0" layoutInCell="1" allowOverlap="1">
                <wp:simplePos x="0" y="0"/>
                <wp:positionH relativeFrom="page">
                  <wp:posOffset>3340100</wp:posOffset>
                </wp:positionH>
                <wp:positionV relativeFrom="paragraph">
                  <wp:posOffset>2237740</wp:posOffset>
                </wp:positionV>
                <wp:extent cx="798830" cy="155575"/>
                <wp:wrapNone/>
                <wp:docPr id="225" name="Shape 225"/>
                <a:graphic xmlns:a="http://schemas.openxmlformats.org/drawingml/2006/main">
                  <a:graphicData uri="http://schemas.microsoft.com/office/word/2010/wordprocessingShape">
                    <wps:wsp>
                      <wps:cNvSpPr txBox="1"/>
                      <wps:spPr>
                        <a:xfrm>
                          <a:ext cx="798830" cy="15557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17"/>
                                <w:szCs w:val="17"/>
                              </w:rPr>
                            </w:pPr>
                            <w:r>
                              <w:rPr>
                                <w:color w:val="646464"/>
                                <w:spacing w:val="0"/>
                                <w:w w:val="100"/>
                                <w:position w:val="0"/>
                                <w:sz w:val="17"/>
                                <w:szCs w:val="17"/>
                              </w:rPr>
                              <w:t>中</w:t>
                            </w:r>
                            <w:r>
                              <w:rPr>
                                <w:color w:val="8A8A8B"/>
                                <w:spacing w:val="0"/>
                                <w:w w:val="100"/>
                                <w:position w:val="0"/>
                                <w:sz w:val="17"/>
                                <w:szCs w:val="17"/>
                              </w:rPr>
                              <w:t>小商家客户数</w:t>
                            </w:r>
                          </w:p>
                        </w:txbxContent>
                      </wps:txbx>
                      <wps:bodyPr lIns="0" tIns="0" rIns="0" bIns="0">
                        <a:noAutoFit/>
                      </wps:bodyPr>
                    </wps:wsp>
                  </a:graphicData>
                </a:graphic>
              </wp:anchor>
            </w:drawing>
          </mc:Choice>
          <mc:Fallback>
            <w:pict>
              <v:shape id="_x0000_s1251" type="#_x0000_t202" style="position:absolute;margin-left:263.pt;margin-top:176.20000000000002pt;width:62.899999999999999pt;height:12.25pt;z-index:25165776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17"/>
                          <w:szCs w:val="17"/>
                        </w:rPr>
                      </w:pPr>
                      <w:r>
                        <w:rPr>
                          <w:color w:val="646464"/>
                          <w:spacing w:val="0"/>
                          <w:w w:val="100"/>
                          <w:position w:val="0"/>
                          <w:sz w:val="17"/>
                          <w:szCs w:val="17"/>
                        </w:rPr>
                        <w:t>中</w:t>
                      </w:r>
                      <w:r>
                        <w:rPr>
                          <w:color w:val="8A8A8B"/>
                          <w:spacing w:val="0"/>
                          <w:w w:val="100"/>
                          <w:position w:val="0"/>
                          <w:sz w:val="17"/>
                          <w:szCs w:val="17"/>
                        </w:rPr>
                        <w:t>小商家客户数</w:t>
                      </w:r>
                    </w:p>
                  </w:txbxContent>
                </v:textbox>
                <w10:wrap anchorx="page"/>
              </v:shape>
            </w:pict>
          </mc:Fallback>
        </mc:AlternateContent>
      </w:r>
      <w:r>
        <mc:AlternateContent>
          <mc:Choice Requires="wps">
            <w:drawing>
              <wp:anchor distT="0" distB="0" distL="0" distR="0" simplePos="0" relativeHeight="503316516" behindDoc="0" locked="0" layoutInCell="1" allowOverlap="1">
                <wp:simplePos x="0" y="0"/>
                <wp:positionH relativeFrom="page">
                  <wp:posOffset>3154045</wp:posOffset>
                </wp:positionH>
                <wp:positionV relativeFrom="paragraph">
                  <wp:posOffset>2505710</wp:posOffset>
                </wp:positionV>
                <wp:extent cx="981710" cy="155575"/>
                <wp:wrapNone/>
                <wp:docPr id="227" name="Shape 227"/>
                <a:graphic xmlns:a="http://schemas.openxmlformats.org/drawingml/2006/main">
                  <a:graphicData uri="http://schemas.microsoft.com/office/word/2010/wordprocessingShape">
                    <wps:wsp>
                      <wps:cNvSpPr txBox="1"/>
                      <wps:spPr>
                        <a:xfrm>
                          <a:ext cx="981710" cy="15557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8A8A8B"/>
                                <w:spacing w:val="0"/>
                                <w:w w:val="100"/>
                                <w:position w:val="0"/>
                                <w:sz w:val="16"/>
                                <w:szCs w:val="16"/>
                              </w:rPr>
                              <w:t>■</w:t>
                            </w:r>
                            <w:r>
                              <w:rPr>
                                <w:rFonts w:ascii="Calibri" w:eastAsia="Calibri" w:hAnsi="Calibri" w:cs="Calibri"/>
                                <w:b/>
                                <w:bCs/>
                                <w:color w:val="8A8A8B"/>
                                <w:spacing w:val="0"/>
                                <w:w w:val="100"/>
                                <w:position w:val="0"/>
                                <w:sz w:val="18"/>
                                <w:szCs w:val="18"/>
                              </w:rPr>
                              <w:t>2019</w:t>
                            </w:r>
                            <w:r>
                              <w:rPr>
                                <w:rFonts w:ascii="SimHei" w:eastAsia="SimHei" w:hAnsi="SimHei" w:cs="SimHei"/>
                                <w:color w:val="8A8A8B"/>
                                <w:spacing w:val="0"/>
                                <w:w w:val="100"/>
                                <w:position w:val="0"/>
                                <w:sz w:val="17"/>
                                <w:szCs w:val="17"/>
                              </w:rPr>
                              <w:t xml:space="preserve">年 </w:t>
                            </w:r>
                            <w:r>
                              <w:rPr>
                                <w:rFonts w:ascii="Arial" w:eastAsia="Arial" w:hAnsi="Arial" w:cs="Arial"/>
                                <w:b/>
                                <w:bCs/>
                                <w:color w:val="A6836E"/>
                                <w:spacing w:val="0"/>
                                <w:w w:val="100"/>
                                <w:position w:val="0"/>
                                <w:sz w:val="16"/>
                                <w:szCs w:val="16"/>
                              </w:rPr>
                              <w:t>・</w:t>
                            </w:r>
                            <w:r>
                              <w:rPr>
                                <w:rFonts w:ascii="Calibri" w:eastAsia="Calibri" w:hAnsi="Calibri" w:cs="Calibri"/>
                                <w:b/>
                                <w:bCs/>
                                <w:color w:val="A6836E"/>
                                <w:spacing w:val="0"/>
                                <w:w w:val="100"/>
                                <w:position w:val="0"/>
                                <w:sz w:val="18"/>
                                <w:szCs w:val="18"/>
                              </w:rPr>
                              <w:t>202</w:t>
                            </w:r>
                            <w:r>
                              <w:rPr>
                                <w:rFonts w:ascii="SimHei" w:eastAsia="SimHei" w:hAnsi="SimHei" w:cs="SimHei"/>
                                <w:color w:val="A6836E"/>
                                <w:spacing w:val="0"/>
                                <w:w w:val="100"/>
                                <w:position w:val="0"/>
                                <w:sz w:val="17"/>
                                <w:szCs w:val="17"/>
                              </w:rPr>
                              <w:t>碎</w:t>
                            </w:r>
                          </w:p>
                        </w:txbxContent>
                      </wps:txbx>
                      <wps:bodyPr lIns="0" tIns="0" rIns="0" bIns="0">
                        <a:noAutoFit/>
                      </wps:bodyPr>
                    </wps:wsp>
                  </a:graphicData>
                </a:graphic>
              </wp:anchor>
            </w:drawing>
          </mc:Choice>
          <mc:Fallback>
            <w:pict>
              <v:shape id="_x0000_s1253" type="#_x0000_t202" style="position:absolute;margin-left:248.34999999999999pt;margin-top:197.30000000000001pt;width:77.299999999999997pt;height:12.25pt;z-index:25165776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17"/>
                          <w:szCs w:val="17"/>
                        </w:rPr>
                      </w:pPr>
                      <w:r>
                        <w:rPr>
                          <w:rFonts w:ascii="Arial" w:eastAsia="Arial" w:hAnsi="Arial" w:cs="Arial"/>
                          <w:b/>
                          <w:bCs/>
                          <w:color w:val="8A8A8B"/>
                          <w:spacing w:val="0"/>
                          <w:w w:val="100"/>
                          <w:position w:val="0"/>
                          <w:sz w:val="16"/>
                          <w:szCs w:val="16"/>
                        </w:rPr>
                        <w:t>■</w:t>
                      </w:r>
                      <w:r>
                        <w:rPr>
                          <w:rFonts w:ascii="Calibri" w:eastAsia="Calibri" w:hAnsi="Calibri" w:cs="Calibri"/>
                          <w:b/>
                          <w:bCs/>
                          <w:color w:val="8A8A8B"/>
                          <w:spacing w:val="0"/>
                          <w:w w:val="100"/>
                          <w:position w:val="0"/>
                          <w:sz w:val="18"/>
                          <w:szCs w:val="18"/>
                        </w:rPr>
                        <w:t>2019</w:t>
                      </w:r>
                      <w:r>
                        <w:rPr>
                          <w:rFonts w:ascii="SimHei" w:eastAsia="SimHei" w:hAnsi="SimHei" w:cs="SimHei"/>
                          <w:color w:val="8A8A8B"/>
                          <w:spacing w:val="0"/>
                          <w:w w:val="100"/>
                          <w:position w:val="0"/>
                          <w:sz w:val="17"/>
                          <w:szCs w:val="17"/>
                        </w:rPr>
                        <w:t xml:space="preserve">年 </w:t>
                      </w:r>
                      <w:r>
                        <w:rPr>
                          <w:rFonts w:ascii="Arial" w:eastAsia="Arial" w:hAnsi="Arial" w:cs="Arial"/>
                          <w:b/>
                          <w:bCs/>
                          <w:color w:val="A6836E"/>
                          <w:spacing w:val="0"/>
                          <w:w w:val="100"/>
                          <w:position w:val="0"/>
                          <w:sz w:val="16"/>
                          <w:szCs w:val="16"/>
                        </w:rPr>
                        <w:t>・</w:t>
                      </w:r>
                      <w:r>
                        <w:rPr>
                          <w:rFonts w:ascii="Calibri" w:eastAsia="Calibri" w:hAnsi="Calibri" w:cs="Calibri"/>
                          <w:b/>
                          <w:bCs/>
                          <w:color w:val="A6836E"/>
                          <w:spacing w:val="0"/>
                          <w:w w:val="100"/>
                          <w:position w:val="0"/>
                          <w:sz w:val="18"/>
                          <w:szCs w:val="18"/>
                        </w:rPr>
                        <w:t>202</w:t>
                      </w:r>
                      <w:r>
                        <w:rPr>
                          <w:rFonts w:ascii="SimHei" w:eastAsia="SimHei" w:hAnsi="SimHei" w:cs="SimHei"/>
                          <w:color w:val="A6836E"/>
                          <w:spacing w:val="0"/>
                          <w:w w:val="100"/>
                          <w:position w:val="0"/>
                          <w:sz w:val="17"/>
                          <w:szCs w:val="17"/>
                        </w:rPr>
                        <w:t>碎</w:t>
                      </w:r>
                    </w:p>
                  </w:txbxContent>
                </v:textbox>
                <w10:wrap anchorx="page"/>
              </v:shape>
            </w:pict>
          </mc:Fallback>
        </mc:AlternateContent>
      </w:r>
    </w:p>
    <w:p>
      <w:pPr>
        <w:widowControl w:val="0"/>
        <w:spacing w:before="88" w:after="88" w:line="240" w:lineRule="exact"/>
        <w:rPr>
          <w:sz w:val="19"/>
          <w:szCs w:val="19"/>
        </w:rPr>
      </w:pPr>
    </w:p>
    <w:p>
      <w:pPr>
        <w:widowControl w:val="0"/>
        <w:spacing w:line="1" w:lineRule="exact"/>
        <w:sectPr>
          <w:footnotePr>
            <w:pos w:val="pageBottom"/>
            <w:numFmt w:val="decimal"/>
            <w:numRestart w:val="continuous"/>
          </w:footnotePr>
          <w:type w:val="continuous"/>
          <w:pgSz w:w="11900" w:h="16840"/>
          <w:pgMar w:top="1930" w:right="0" w:bottom="1834" w:left="0" w:header="0" w:footer="3" w:gutter="0"/>
          <w:cols w:space="720"/>
          <w:noEndnote/>
          <w:rtlGutter w:val="0"/>
          <w:docGrid w:linePitch="360"/>
        </w:sectPr>
      </w:pPr>
    </w:p>
    <w:p>
      <w:pPr>
        <w:pStyle w:val="Style2"/>
        <w:keepNext w:val="0"/>
        <w:keepLines w:val="0"/>
        <w:widowControl w:val="0"/>
        <w:numPr>
          <w:ilvl w:val="0"/>
          <w:numId w:val="1"/>
        </w:numPr>
        <w:shd w:val="clear" w:color="auto" w:fill="auto"/>
        <w:bidi w:val="0"/>
        <w:spacing w:before="0" w:after="0" w:line="240" w:lineRule="auto"/>
        <w:ind w:left="0" w:right="0" w:firstLine="0"/>
        <w:jc w:val="left"/>
        <w:sectPr>
          <w:footnotePr>
            <w:pos w:val="pageBottom"/>
            <w:numFmt w:val="decimal"/>
            <w:numRestart w:val="continuous"/>
          </w:footnotePr>
          <w:type w:val="continuous"/>
          <w:pgSz w:w="11900" w:h="16840"/>
          <w:pgMar w:top="1930" w:right="1775" w:bottom="1834" w:left="1249" w:header="0" w:footer="3" w:gutter="0"/>
          <w:cols w:space="720"/>
          <w:noEndnote/>
          <w:rtlGutter w:val="0"/>
          <w:docGrid w:linePitch="360"/>
        </w:sectPr>
      </w:pPr>
      <w:bookmarkStart w:id="54" w:name="bookmark54"/>
      <w:bookmarkEnd w:id="54"/>
      <w:r>
        <w:rPr>
          <w:color w:val="000000"/>
          <w:spacing w:val="0"/>
          <w:w w:val="100"/>
          <w:position w:val="0"/>
        </w:rPr>
        <w:t>平台订单量持续增长，商家客户需求尚处于渗透初期</w:t>
      </w:r>
    </w:p>
    <w:p>
      <w:pPr>
        <w:pStyle w:val="Style2"/>
        <w:keepNext w:val="0"/>
        <w:keepLines w:val="0"/>
        <w:widowControl w:val="0"/>
        <w:shd w:val="clear" w:color="auto" w:fill="auto"/>
        <w:bidi w:val="0"/>
        <w:spacing w:before="0" w:after="280" w:line="313" w:lineRule="exact"/>
        <w:ind w:left="0" w:right="0" w:firstLine="440"/>
        <w:jc w:val="left"/>
      </w:pPr>
      <w:r>
        <w:rPr>
          <w:color w:val="000000"/>
          <w:spacing w:val="0"/>
          <w:w w:val="100"/>
          <w:position w:val="0"/>
        </w:rPr>
        <w:t>由于平台规模效应初步显现与良好的口碑，</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平台的活跃商家客户增加；同 时公司持续投入研发，不断优化平台技术，</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平台并行处理订单能力得到增强, 全年订单量</w:t>
      </w:r>
      <w:r>
        <w:rPr>
          <w:rFonts w:ascii="Times New Roman" w:eastAsia="Times New Roman" w:hAnsi="Times New Roman" w:cs="Times New Roman"/>
          <w:color w:val="000000"/>
          <w:spacing w:val="0"/>
          <w:w w:val="100"/>
          <w:position w:val="0"/>
          <w:sz w:val="16"/>
          <w:szCs w:val="16"/>
        </w:rPr>
        <w:t>1</w:t>
      </w:r>
      <w:r>
        <w:rPr>
          <w:color w:val="000000"/>
          <w:spacing w:val="0"/>
          <w:w w:val="100"/>
          <w:position w:val="0"/>
        </w:rPr>
        <w:t>首次突破百万，达</w:t>
      </w:r>
      <w:r>
        <w:rPr>
          <w:rFonts w:ascii="Times New Roman" w:eastAsia="Times New Roman" w:hAnsi="Times New Roman" w:cs="Times New Roman"/>
          <w:color w:val="000000"/>
          <w:spacing w:val="0"/>
          <w:w w:val="100"/>
          <w:position w:val="0"/>
          <w:sz w:val="24"/>
          <w:szCs w:val="24"/>
        </w:rPr>
        <w:t>124.7</w:t>
      </w:r>
      <w:r>
        <w:rPr>
          <w:color w:val="000000"/>
          <w:spacing w:val="0"/>
          <w:w w:val="100"/>
          <w:position w:val="0"/>
        </w:rPr>
        <w:t>万笔。未来平台订单的增长，一方面取决于商家 客户数的增加，另一方面取决于平台将商家客户需求转化为订单的能力。根据商务部 发布的报告显示，重点网络零售平台的店铺数量约为</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万家，目前</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平台的 活跃商家客户数较该数字相比，渗透率不足千分之一；与此同时，</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平台对于商 家客户的需求转化率约为</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。由此可见，</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平台客户需求仍有较大成长空间。 公司将坚定执行平台经营策略，着力于加强平台数据分析与应用、提高匹配效率与订 单并行处理能力，以更好地满足商家客户对于红人营销的巨大需求。</w:t>
      </w:r>
    </w:p>
    <w:p>
      <w:pPr>
        <w:pStyle w:val="Style2"/>
        <w:keepNext w:val="0"/>
        <w:keepLines w:val="0"/>
        <w:widowControl w:val="0"/>
        <w:numPr>
          <w:ilvl w:val="0"/>
          <w:numId w:val="1"/>
        </w:numPr>
        <w:shd w:val="clear" w:color="auto" w:fill="auto"/>
        <w:bidi w:val="0"/>
        <w:spacing w:before="0" w:after="460" w:line="312" w:lineRule="exact"/>
        <w:ind w:left="0" w:right="0" w:firstLine="0"/>
        <w:jc w:val="left"/>
      </w:pPr>
      <w:bookmarkStart w:id="58" w:name="bookmark58"/>
      <w:bookmarkEnd w:id="58"/>
      <w:r>
        <w:rPr>
          <w:color w:val="000000"/>
          <w:spacing w:val="0"/>
          <w:w w:val="100"/>
          <w:position w:val="0"/>
        </w:rPr>
        <w:t>商家客户行业分布广泛，快消行业增速明显、传统品牌逐步跟进、新消费品牌逆袭 公司客户所在行业分布丰富多元，前三大行业为护肤品、食品饮料、</w:t>
      </w:r>
      <w:r>
        <w:rPr>
          <w:rFonts w:ascii="Times New Roman" w:eastAsia="Times New Roman" w:hAnsi="Times New Roman" w:cs="Times New Roman"/>
          <w:color w:val="000000"/>
          <w:spacing w:val="0"/>
          <w:w w:val="100"/>
          <w:position w:val="0"/>
          <w:sz w:val="24"/>
          <w:szCs w:val="24"/>
        </w:rPr>
        <w:t>3C</w:t>
      </w:r>
      <w:r>
        <w:rPr>
          <w:color w:val="000000"/>
          <w:spacing w:val="0"/>
          <w:w w:val="100"/>
          <w:position w:val="0"/>
        </w:rPr>
        <w:t>数码，由 于更多的订单积累，数据更加丰富，平台依据其产品特点及历史订单反馈逐步完善对 应数据模型，取得良好的营销效果，在此助力下这些行业客户需求保持高速增长态势； 同时，随着平台对于多元化红人（内容创业者）的广泛连接，数据应用范围得到扩展， 平台服务能力亦日渐增强，传统行业如汽车、金融等商家客户也逐渐接入</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 未来伴随订单的积累与数据模型的完善，</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平台将形成良性循环，有能力为各行 各业商家客户提供服务。由于较强的爆发力、较高的性价比与良好的口碑传播效果， 红人营销也成为新消费品牌发展壮大的营销模式首选。近年来</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平台也促成了众 多新消费品牌的成功，与天下秀合作的新消费品牌客户有王小卤、元气森林、拉面说、 空刻、棉上等。</w:t>
      </w:r>
    </w:p>
    <w:p>
      <w:pPr>
        <w:framePr w:w="7771" w:h="3115" w:hSpace="672" w:vSpace="518" w:wrap="notBeside" w:vAnchor="text" w:hAnchor="text" w:x="982" w:y="519"/>
        <w:widowControl w:val="0"/>
        <w:rPr>
          <w:sz w:val="2"/>
          <w:szCs w:val="2"/>
        </w:rPr>
      </w:pPr>
      <w:r>
        <w:drawing>
          <wp:inline>
            <wp:extent cx="4937760" cy="1981200"/>
            <wp:docPr id="229" name="Picutre 229"/>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71"/>
                    <a:stretch/>
                  </pic:blipFill>
                  <pic:spPr>
                    <a:xfrm>
                      <a:ext cx="4937760" cy="1981200"/>
                    </a:xfrm>
                    <a:prstGeom prst="rect"/>
                  </pic:spPr>
                </pic:pic>
              </a:graphicData>
            </a:graphic>
          </wp:inline>
        </w:drawing>
      </w:r>
    </w:p>
    <w:p>
      <w:pPr>
        <w:widowControl w:val="0"/>
        <w:spacing w:line="1" w:lineRule="exact"/>
      </w:pPr>
      <w:r>
        <mc:AlternateContent>
          <mc:Choice Requires="wps">
            <w:drawing>
              <wp:anchor distT="0" distB="0" distL="196215" distR="2525395" simplePos="0" relativeHeight="125829517" behindDoc="0" locked="0" layoutInCell="1" allowOverlap="1">
                <wp:simplePos x="0" y="0"/>
                <wp:positionH relativeFrom="column">
                  <wp:posOffset>1397000</wp:posOffset>
                </wp:positionH>
                <wp:positionV relativeFrom="paragraph">
                  <wp:posOffset>0</wp:posOffset>
                </wp:positionV>
                <wp:extent cx="3032760" cy="170815"/>
                <wp:wrapTopAndBottom/>
                <wp:docPr id="230" name="Shape 230"/>
                <a:graphic xmlns:a="http://schemas.openxmlformats.org/drawingml/2006/main">
                  <a:graphicData uri="http://schemas.microsoft.com/office/word/2010/wordprocessingShape">
                    <wps:wsp>
                      <wps:cNvSpPr txBox="1"/>
                      <wps:spPr>
                        <a:xfrm>
                          <a:ext cx="3032760" cy="1708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464646"/>
                                <w:spacing w:val="0"/>
                                <w:w w:val="100"/>
                                <w:position w:val="0"/>
                                <w:sz w:val="19"/>
                                <w:szCs w:val="19"/>
                              </w:rPr>
                              <w:t>表</w:t>
                            </w:r>
                            <w:r>
                              <w:rPr>
                                <w:b/>
                                <w:bCs/>
                                <w:color w:val="464646"/>
                                <w:spacing w:val="0"/>
                                <w:w w:val="100"/>
                                <w:position w:val="0"/>
                                <w:sz w:val="20"/>
                                <w:szCs w:val="20"/>
                              </w:rPr>
                              <w:t xml:space="preserve">4 : </w:t>
                            </w:r>
                            <w:r>
                              <w:rPr>
                                <w:b/>
                                <w:bCs/>
                                <w:color w:val="464646"/>
                                <w:spacing w:val="0"/>
                                <w:w w:val="100"/>
                                <w:position w:val="0"/>
                                <w:sz w:val="20"/>
                                <w:szCs w:val="20"/>
                              </w:rPr>
                              <w:t>WEIQ</w:t>
                            </w:r>
                            <w:r>
                              <w:rPr>
                                <w:rFonts w:ascii="SimHei" w:eastAsia="SimHei" w:hAnsi="SimHei" w:cs="SimHei"/>
                                <w:color w:val="464646"/>
                                <w:spacing w:val="0"/>
                                <w:w w:val="100"/>
                                <w:position w:val="0"/>
                                <w:sz w:val="19"/>
                                <w:szCs w:val="19"/>
                              </w:rPr>
                              <w:t>平台商家客户前十大行业分布占比情况</w:t>
                            </w:r>
                          </w:p>
                        </w:txbxContent>
                      </wps:txbx>
                      <wps:bodyPr lIns="0" tIns="0" rIns="0" bIns="0">
                        <a:noAutoFit/>
                      </wps:bodyPr>
                    </wps:wsp>
                  </a:graphicData>
                </a:graphic>
              </wp:anchor>
            </w:drawing>
          </mc:Choice>
          <mc:Fallback>
            <w:pict>
              <v:shape id="_x0000_s1256" type="#_x0000_t202" style="position:absolute;margin-left:110.pt;margin-top:0;width:238.80000000000001pt;height:13.450000000000001pt;z-index:-125829236;mso-wrap-distance-left:15.450000000000001pt;mso-wrap-distance-right:198.84999999999999pt"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464646"/>
                          <w:spacing w:val="0"/>
                          <w:w w:val="100"/>
                          <w:position w:val="0"/>
                          <w:sz w:val="19"/>
                          <w:szCs w:val="19"/>
                        </w:rPr>
                        <w:t>表</w:t>
                      </w:r>
                      <w:r>
                        <w:rPr>
                          <w:b/>
                          <w:bCs/>
                          <w:color w:val="464646"/>
                          <w:spacing w:val="0"/>
                          <w:w w:val="100"/>
                          <w:position w:val="0"/>
                          <w:sz w:val="20"/>
                          <w:szCs w:val="20"/>
                        </w:rPr>
                        <w:t xml:space="preserve">4 : </w:t>
                      </w:r>
                      <w:r>
                        <w:rPr>
                          <w:b/>
                          <w:bCs/>
                          <w:color w:val="464646"/>
                          <w:spacing w:val="0"/>
                          <w:w w:val="100"/>
                          <w:position w:val="0"/>
                          <w:sz w:val="20"/>
                          <w:szCs w:val="20"/>
                        </w:rPr>
                        <w:t>WEIQ</w:t>
                      </w:r>
                      <w:r>
                        <w:rPr>
                          <w:rFonts w:ascii="SimHei" w:eastAsia="SimHei" w:hAnsi="SimHei" w:cs="SimHei"/>
                          <w:color w:val="464646"/>
                          <w:spacing w:val="0"/>
                          <w:w w:val="100"/>
                          <w:position w:val="0"/>
                          <w:sz w:val="19"/>
                          <w:szCs w:val="19"/>
                        </w:rPr>
                        <w:t>平台商家客户前十大行业分布占比情况</w:t>
                      </w:r>
                    </w:p>
                  </w:txbxContent>
                </v:textbox>
                <w10:wrap type="topAndBottom"/>
              </v:shape>
            </w:pict>
          </mc:Fallback>
        </mc:AlternateContent>
      </w:r>
      <w:r>
        <mc:AlternateContent>
          <mc:Choice Requires="wps">
            <w:drawing>
              <wp:anchor distT="0" distB="0" distL="196215" distR="5231765" simplePos="0" relativeHeight="125829519" behindDoc="0" locked="0" layoutInCell="1" allowOverlap="1">
                <wp:simplePos x="0" y="0"/>
                <wp:positionH relativeFrom="column">
                  <wp:posOffset>196215</wp:posOffset>
                </wp:positionH>
                <wp:positionV relativeFrom="paragraph">
                  <wp:posOffset>276860</wp:posOffset>
                </wp:positionV>
                <wp:extent cx="326390" cy="1892935"/>
                <wp:wrapTopAndBottom/>
                <wp:docPr id="232" name="Shape 232"/>
                <a:graphic xmlns:a="http://schemas.openxmlformats.org/drawingml/2006/main">
                  <a:graphicData uri="http://schemas.microsoft.com/office/word/2010/wordprocessingShape">
                    <wps:wsp>
                      <wps:cNvSpPr txBox="1"/>
                      <wps:spPr>
                        <a:xfrm>
                          <a:ext cx="326390" cy="1892935"/>
                        </a:xfrm>
                        <a:prstGeom prst="rect"/>
                        <a:noFill/>
                      </wps:spPr>
                      <wps:txbx>
                        <w:txbxContent>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18.0%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16.0%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14.0%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12.0%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10.0%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8.0%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6.0%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4.0%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2.0%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0.0%</w:t>
                            </w:r>
                          </w:p>
                        </w:txbxContent>
                      </wps:txbx>
                      <wps:bodyPr lIns="0" tIns="0" rIns="0" bIns="0">
                        <a:noAutoFit/>
                      </wps:bodyPr>
                    </wps:wsp>
                  </a:graphicData>
                </a:graphic>
              </wp:anchor>
            </w:drawing>
          </mc:Choice>
          <mc:Fallback>
            <w:pict>
              <v:shape id="_x0000_s1258" type="#_x0000_t202" style="position:absolute;margin-left:15.450000000000001pt;margin-top:21.800000000000001pt;width:25.699999999999999pt;height:149.05000000000001pt;z-index:-125829234;mso-wrap-distance-left:15.450000000000001pt;mso-wrap-distance-right:411.94999999999999pt" filled="f" stroked="f">
                <v:textbox inset="0,0,0,0">
                  <w:txbxContent>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18.0%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16.0%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14.0%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12.0%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10.0%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8.0%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6.0%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4.0%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2.0%</w:t>
                      </w:r>
                    </w:p>
                    <w:p>
                      <w:pPr>
                        <w:pStyle w:val="Style40"/>
                        <w:keepNext w:val="0"/>
                        <w:keepLines w:val="0"/>
                        <w:widowControl w:val="0"/>
                        <w:shd w:val="clear" w:color="auto" w:fill="auto"/>
                        <w:bidi w:val="0"/>
                        <w:spacing w:before="0" w:after="60" w:line="240" w:lineRule="auto"/>
                        <w:ind w:left="0" w:right="0" w:firstLine="0"/>
                        <w:jc w:val="left"/>
                        <w:rPr>
                          <w:sz w:val="20"/>
                          <w:szCs w:val="20"/>
                        </w:rPr>
                      </w:pPr>
                      <w:r>
                        <w:rPr>
                          <w:rFonts w:ascii="Times New Roman" w:eastAsia="Times New Roman" w:hAnsi="Times New Roman" w:cs="Times New Roman"/>
                          <w:color w:val="717172"/>
                          <w:spacing w:val="0"/>
                          <w:w w:val="100"/>
                          <w:position w:val="0"/>
                          <w:sz w:val="20"/>
                          <w:szCs w:val="20"/>
                        </w:rPr>
                        <w:t>0.0%</w:t>
                      </w:r>
                    </w:p>
                  </w:txbxContent>
                </v:textbox>
                <w10:wrap type="topAndBottom"/>
              </v:shape>
            </w:pict>
          </mc:Fallback>
        </mc:AlternateContent>
      </w:r>
    </w:p>
    <w:p>
      <w:pPr>
        <w:pStyle w:val="Style25"/>
        <w:keepNext w:val="0"/>
        <w:keepLines w:val="0"/>
        <w:widowControl w:val="0"/>
        <w:shd w:val="clear" w:color="auto" w:fill="auto"/>
        <w:bidi w:val="0"/>
        <w:spacing w:before="0" w:after="460" w:line="240" w:lineRule="auto"/>
        <w:ind w:left="0" w:right="0" w:firstLine="0"/>
        <w:jc w:val="left"/>
        <w:rPr>
          <w:sz w:val="18"/>
          <w:szCs w:val="18"/>
        </w:rPr>
      </w:pPr>
      <w:r>
        <w:rPr>
          <w:rFonts w:ascii="Arial" w:eastAsia="Arial" w:hAnsi="Arial" w:cs="Arial"/>
          <w:b/>
          <w:bCs/>
          <w:color w:val="808080"/>
          <w:spacing w:val="0"/>
          <w:w w:val="100"/>
          <w:position w:val="0"/>
          <w:sz w:val="11"/>
          <w:szCs w:val="11"/>
          <w:vertAlign w:val="superscript"/>
        </w:rPr>
        <w:t>1</w:t>
      </w:r>
      <w:r>
        <w:rPr>
          <w:color w:val="808080"/>
          <w:spacing w:val="0"/>
          <w:w w:val="100"/>
          <w:position w:val="0"/>
          <w:sz w:val="18"/>
          <w:szCs w:val="18"/>
        </w:rPr>
        <w:t>我们将商家客户选择一个或一个以上红人完成交易视作有效订单;</w:t>
      </w:r>
      <w:r>
        <w:br w:type="page"/>
      </w:r>
    </w:p>
    <w:p>
      <w:pPr>
        <w:pStyle w:val="Style104"/>
        <w:keepNext w:val="0"/>
        <w:keepLines w:val="0"/>
        <w:widowControl w:val="0"/>
        <w:pBdr>
          <w:top w:val="single" w:sz="0" w:space="0" w:color="D89594"/>
          <w:left w:val="single" w:sz="0" w:space="0" w:color="D89594"/>
          <w:bottom w:val="single" w:sz="0" w:space="0" w:color="D89594"/>
          <w:right w:val="single" w:sz="0" w:space="0" w:color="D89594"/>
        </w:pBdr>
        <w:shd w:val="clear" w:color="auto" w:fill="D89594"/>
        <w:bidi w:val="0"/>
        <w:spacing w:before="0" w:after="0" w:line="466" w:lineRule="exact"/>
        <w:ind w:left="0" w:right="0" w:firstLine="0"/>
        <w:jc w:val="center"/>
      </w:pPr>
      <w:r>
        <mc:AlternateContent>
          <mc:Choice Requires="wps">
            <w:drawing>
              <wp:anchor distT="0" distB="0" distL="114300" distR="114300" simplePos="0" relativeHeight="125829521" behindDoc="0" locked="0" layoutInCell="1" allowOverlap="1">
                <wp:simplePos x="0" y="0"/>
                <wp:positionH relativeFrom="page">
                  <wp:posOffset>1094740</wp:posOffset>
                </wp:positionH>
                <wp:positionV relativeFrom="paragraph">
                  <wp:posOffset>406400</wp:posOffset>
                </wp:positionV>
                <wp:extent cx="335280" cy="194945"/>
                <wp:wrapSquare wrapText="right"/>
                <wp:docPr id="234" name="Shape 234"/>
                <a:graphic xmlns:a="http://schemas.openxmlformats.org/drawingml/2006/main">
                  <a:graphicData uri="http://schemas.microsoft.com/office/word/2010/wordprocessingShape">
                    <wps:wsp>
                      <wps:cNvSpPr txBox="1"/>
                      <wps:spPr>
                        <a:xfrm>
                          <a:ext cx="335280" cy="194945"/>
                        </a:xfrm>
                        <a:prstGeom prst="rect"/>
                        <a:solidFill>
                          <a:srgbClr val="D89594"/>
                        </a:solidFill>
                      </wps:spPr>
                      <wps:txbx>
                        <w:txbxContent>
                          <w:p>
                            <w:pPr>
                              <w:pStyle w:val="Style104"/>
                              <w:keepNext w:val="0"/>
                              <w:keepLines w:val="0"/>
                              <w:widowControl w:val="0"/>
                              <w:pBdr>
                                <w:top w:val="single" w:sz="0" w:space="0" w:color="D89695"/>
                                <w:left w:val="single" w:sz="0" w:space="0" w:color="D89695"/>
                                <w:bottom w:val="single" w:sz="0" w:space="0" w:color="D89695"/>
                                <w:right w:val="single" w:sz="0" w:space="0" w:color="D89695"/>
                              </w:pBdr>
                              <w:shd w:val="clear" w:color="auto" w:fill="D89695"/>
                              <w:bidi w:val="0"/>
                              <w:spacing w:before="0" w:after="0" w:line="240" w:lineRule="auto"/>
                              <w:ind w:left="0" w:right="0" w:firstLine="0"/>
                              <w:jc w:val="left"/>
                            </w:pPr>
                            <w:r>
                              <w:rPr>
                                <w:color w:val="FFFFFF"/>
                                <w:spacing w:val="0"/>
                                <w:w w:val="100"/>
                                <w:position w:val="0"/>
                              </w:rPr>
                              <w:t>行业</w:t>
                            </w:r>
                          </w:p>
                        </w:txbxContent>
                      </wps:txbx>
                      <wps:bodyPr wrap="none" lIns="0" tIns="0" rIns="0" bIns="0">
                        <a:noAutoFit/>
                      </wps:bodyPr>
                    </wps:wsp>
                  </a:graphicData>
                </a:graphic>
              </wp:anchor>
            </w:drawing>
          </mc:Choice>
          <mc:Fallback>
            <w:pict>
              <v:shape id="_x0000_s1260" type="#_x0000_t202" style="position:absolute;margin-left:86.200000000000003pt;margin-top:32.pt;width:26.400000000000002pt;height:15.35pt;z-index:-125829232;mso-wrap-distance-left:9.pt;mso-wrap-distance-right:9.pt;mso-position-horizontal-relative:page" fillcolor="#D89594" stroked="f">
                <v:textbox inset="0,0,0,0">
                  <w:txbxContent>
                    <w:p>
                      <w:pPr>
                        <w:pStyle w:val="Style104"/>
                        <w:keepNext w:val="0"/>
                        <w:keepLines w:val="0"/>
                        <w:widowControl w:val="0"/>
                        <w:pBdr>
                          <w:top w:val="single" w:sz="0" w:space="0" w:color="D89695"/>
                          <w:left w:val="single" w:sz="0" w:space="0" w:color="D89695"/>
                          <w:bottom w:val="single" w:sz="0" w:space="0" w:color="D89695"/>
                          <w:right w:val="single" w:sz="0" w:space="0" w:color="D89695"/>
                        </w:pBdr>
                        <w:shd w:val="clear" w:color="auto" w:fill="D89695"/>
                        <w:bidi w:val="0"/>
                        <w:spacing w:before="0" w:after="0" w:line="240" w:lineRule="auto"/>
                        <w:ind w:left="0" w:right="0" w:firstLine="0"/>
                        <w:jc w:val="left"/>
                      </w:pPr>
                      <w:r>
                        <w:rPr>
                          <w:color w:val="FFFFFF"/>
                          <w:spacing w:val="0"/>
                          <w:w w:val="100"/>
                          <w:position w:val="0"/>
                        </w:rPr>
                        <w:t>行业</w:t>
                      </w:r>
                    </w:p>
                  </w:txbxContent>
                </v:textbox>
                <w10:wrap type="square" side="right" anchorx="page"/>
              </v:shape>
            </w:pict>
          </mc:Fallback>
        </mc:AlternateContent>
      </w:r>
      <w:r>
        <w:rPr>
          <w:color w:val="FFFFFF"/>
          <w:spacing w:val="0"/>
          <w:w w:val="100"/>
          <w:position w:val="0"/>
        </w:rPr>
        <w:t>表</w:t>
      </w:r>
      <w:r>
        <w:rPr>
          <w:rFonts w:ascii="Arial" w:eastAsia="Arial" w:hAnsi="Arial" w:cs="Arial"/>
          <w:b/>
          <w:bCs/>
          <w:color w:val="FFFFFF"/>
          <w:spacing w:val="0"/>
          <w:w w:val="100"/>
          <w:position w:val="0"/>
        </w:rPr>
        <w:t xml:space="preserve">5 : </w:t>
      </w:r>
      <w:r>
        <w:rPr>
          <w:rFonts w:ascii="Arial" w:eastAsia="Arial" w:hAnsi="Arial" w:cs="Arial"/>
          <w:b/>
          <w:bCs/>
          <w:color w:val="FFFFFF"/>
          <w:spacing w:val="0"/>
          <w:w w:val="100"/>
          <w:position w:val="0"/>
        </w:rPr>
        <w:t>WEIQ</w:t>
      </w:r>
      <w:r>
        <w:rPr>
          <w:color w:val="FFFFFF"/>
          <w:spacing w:val="0"/>
          <w:w w:val="100"/>
          <w:position w:val="0"/>
        </w:rPr>
        <w:t>平台典型商家客户示例</w:t>
        <w:br/>
        <w:t>商家客户代表（部分）</w:t>
      </w:r>
    </w:p>
    <w:p>
      <w:pPr>
        <w:widowControl w:val="0"/>
        <w:spacing w:line="1" w:lineRule="exact"/>
      </w:pPr>
      <w:r>
        <mc:AlternateContent>
          <mc:Choice Requires="wps">
            <w:drawing>
              <wp:anchor distT="505460" distB="6224270" distL="0" distR="0" simplePos="0" relativeHeight="125829523" behindDoc="0" locked="0" layoutInCell="1" allowOverlap="1">
                <wp:simplePos x="0" y="0"/>
                <wp:positionH relativeFrom="page">
                  <wp:posOffset>1017905</wp:posOffset>
                </wp:positionH>
                <wp:positionV relativeFrom="paragraph">
                  <wp:posOffset>505460</wp:posOffset>
                </wp:positionV>
                <wp:extent cx="484505" cy="194945"/>
                <wp:wrapTopAndBottom/>
                <wp:docPr id="236" name="Shape 236"/>
                <a:graphic xmlns:a="http://schemas.openxmlformats.org/drawingml/2006/main">
                  <a:graphicData uri="http://schemas.microsoft.com/office/word/2010/wordprocessingShape">
                    <wps:wsp>
                      <wps:cNvSpPr txBox="1"/>
                      <wps:spPr>
                        <a:xfrm>
                          <a:ext cx="484505" cy="194945"/>
                        </a:xfrm>
                        <a:prstGeom prst="rect"/>
                        <a:noFill/>
                      </wps:spPr>
                      <wps:txbx>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护肤品</w:t>
                            </w:r>
                          </w:p>
                        </w:txbxContent>
                      </wps:txbx>
                      <wps:bodyPr wrap="none" lIns="0" tIns="0" rIns="0" bIns="0">
                        <a:noAutoFit/>
                      </wps:bodyPr>
                    </wps:wsp>
                  </a:graphicData>
                </a:graphic>
              </wp:anchor>
            </w:drawing>
          </mc:Choice>
          <mc:Fallback>
            <w:pict>
              <v:shape id="_x0000_s1262" type="#_x0000_t202" style="position:absolute;margin-left:80.150000000000006pt;margin-top:39.800000000000004pt;width:38.149999999999999pt;height:15.35pt;z-index:-125829230;mso-wrap-distance-left:0;mso-wrap-distance-top:39.800000000000004pt;mso-wrap-distance-right:0;mso-wrap-distance-bottom:490.10000000000002pt;mso-position-horizontal-relative:page" filled="f" stroked="f">
                <v:textbox inset="0,0,0,0">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护肤品</w:t>
                      </w:r>
                    </w:p>
                  </w:txbxContent>
                </v:textbox>
                <w10:wrap type="topAndBottom" anchorx="page"/>
              </v:shape>
            </w:pict>
          </mc:Fallback>
        </mc:AlternateContent>
      </w:r>
      <w:r>
        <w:drawing>
          <wp:anchor distT="130810" distB="6385560" distL="603250" distR="880745" simplePos="0" relativeHeight="125829525" behindDoc="0" locked="0" layoutInCell="1" allowOverlap="1">
            <wp:simplePos x="0" y="0"/>
            <wp:positionH relativeFrom="page">
              <wp:posOffset>2977515</wp:posOffset>
            </wp:positionH>
            <wp:positionV relativeFrom="paragraph">
              <wp:posOffset>130810</wp:posOffset>
            </wp:positionV>
            <wp:extent cx="713105" cy="408305"/>
            <wp:wrapTopAndBottom/>
            <wp:docPr id="238" name="Shape 238"/>
            <a:graphic xmlns:a="http://schemas.openxmlformats.org/drawingml/2006/main">
              <a:graphicData uri="http://schemas.openxmlformats.org/drawingml/2006/picture">
                <pic:pic xmlns:pic="http://schemas.openxmlformats.org/drawingml/2006/picture">
                  <pic:nvPicPr>
                    <pic:cNvPr id="239" name="Picture box 239"/>
                    <pic:cNvPicPr/>
                  </pic:nvPicPr>
                  <pic:blipFill>
                    <a:blip r:embed="rId73"/>
                    <a:stretch/>
                  </pic:blipFill>
                  <pic:spPr>
                    <a:xfrm>
                      <a:ext cx="713105" cy="408305"/>
                    </a:xfrm>
                    <a:prstGeom prst="rect"/>
                  </pic:spPr>
                </pic:pic>
              </a:graphicData>
            </a:graphic>
          </wp:anchor>
        </w:drawing>
      </w:r>
      <w:r>
        <mc:AlternateContent>
          <mc:Choice Requires="wps">
            <w:drawing>
              <wp:anchor distT="0" distB="0" distL="0" distR="0" simplePos="0" relativeHeight="503316518" behindDoc="0" locked="0" layoutInCell="1" allowOverlap="1">
                <wp:simplePos x="0" y="0"/>
                <wp:positionH relativeFrom="page">
                  <wp:posOffset>2374265</wp:posOffset>
                </wp:positionH>
                <wp:positionV relativeFrom="paragraph">
                  <wp:posOffset>127635</wp:posOffset>
                </wp:positionV>
                <wp:extent cx="496570" cy="176530"/>
                <wp:wrapNone/>
                <wp:docPr id="240" name="Shape 240"/>
                <a:graphic xmlns:a="http://schemas.openxmlformats.org/drawingml/2006/main">
                  <a:graphicData uri="http://schemas.microsoft.com/office/word/2010/wordprocessingShape">
                    <wps:wsp>
                      <wps:cNvSpPr txBox="1"/>
                      <wps:spPr>
                        <a:xfrm>
                          <a:ext cx="496570" cy="1765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mallCaps/>
                                <w:color w:val="000000"/>
                                <w:spacing w:val="0"/>
                                <w:w w:val="100"/>
                                <w:position w:val="0"/>
                                <w:sz w:val="18"/>
                                <w:szCs w:val="18"/>
                              </w:rPr>
                              <w:t>l</w:t>
                            </w:r>
                            <w:r>
                              <w:rPr>
                                <w:smallCaps/>
                                <w:color w:val="000000"/>
                                <w:spacing w:val="0"/>
                                <w:w w:val="100"/>
                                <w:position w:val="0"/>
                                <w:sz w:val="22"/>
                                <w:szCs w:val="22"/>
                              </w:rPr>
                              <w:t>：</w:t>
                            </w:r>
                            <w:r>
                              <w:rPr>
                                <w:rFonts w:ascii="Arial" w:eastAsia="Arial" w:hAnsi="Arial" w:cs="Arial"/>
                                <w:smallCaps/>
                                <w:color w:val="000000"/>
                                <w:spacing w:val="0"/>
                                <w:w w:val="100"/>
                                <w:position w:val="0"/>
                                <w:sz w:val="18"/>
                                <w:szCs w:val="18"/>
                              </w:rPr>
                              <w:t>Or£al</w:t>
                            </w:r>
                          </w:p>
                        </w:txbxContent>
                      </wps:txbx>
                      <wps:bodyPr lIns="0" tIns="0" rIns="0" bIns="0">
                        <a:noAutoFit/>
                      </wps:bodyPr>
                    </wps:wsp>
                  </a:graphicData>
                </a:graphic>
              </wp:anchor>
            </w:drawing>
          </mc:Choice>
          <mc:Fallback>
            <w:pict>
              <v:shape id="_x0000_s1266" type="#_x0000_t202" style="position:absolute;margin-left:186.95000000000002pt;margin-top:10.050000000000001pt;width:39.100000000000001pt;height:13.9pt;z-index:25165776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smallCaps/>
                          <w:color w:val="000000"/>
                          <w:spacing w:val="0"/>
                          <w:w w:val="100"/>
                          <w:position w:val="0"/>
                          <w:sz w:val="18"/>
                          <w:szCs w:val="18"/>
                        </w:rPr>
                        <w:t>l</w:t>
                      </w:r>
                      <w:r>
                        <w:rPr>
                          <w:smallCaps/>
                          <w:color w:val="000000"/>
                          <w:spacing w:val="0"/>
                          <w:w w:val="100"/>
                          <w:position w:val="0"/>
                          <w:sz w:val="22"/>
                          <w:szCs w:val="22"/>
                        </w:rPr>
                        <w:t>：</w:t>
                      </w:r>
                      <w:r>
                        <w:rPr>
                          <w:rFonts w:ascii="Arial" w:eastAsia="Arial" w:hAnsi="Arial" w:cs="Arial"/>
                          <w:smallCaps/>
                          <w:color w:val="000000"/>
                          <w:spacing w:val="0"/>
                          <w:w w:val="100"/>
                          <w:position w:val="0"/>
                          <w:sz w:val="18"/>
                          <w:szCs w:val="18"/>
                        </w:rPr>
                        <w:t>Or£al</w:t>
                      </w:r>
                    </w:p>
                  </w:txbxContent>
                </v:textbox>
                <w10:wrap anchorx="page"/>
              </v:shape>
            </w:pict>
          </mc:Fallback>
        </mc:AlternateContent>
      </w:r>
      <w:r>
        <mc:AlternateContent>
          <mc:Choice Requires="wps">
            <w:drawing>
              <wp:anchor distT="0" distB="0" distL="0" distR="0" simplePos="0" relativeHeight="503316520" behindDoc="0" locked="0" layoutInCell="1" allowOverlap="1">
                <wp:simplePos x="0" y="0"/>
                <wp:positionH relativeFrom="page">
                  <wp:posOffset>3809365</wp:posOffset>
                </wp:positionH>
                <wp:positionV relativeFrom="paragraph">
                  <wp:posOffset>228600</wp:posOffset>
                </wp:positionV>
                <wp:extent cx="758825" cy="204470"/>
                <wp:wrapNone/>
                <wp:docPr id="242" name="Shape 242"/>
                <a:graphic xmlns:a="http://schemas.openxmlformats.org/drawingml/2006/main">
                  <a:graphicData uri="http://schemas.microsoft.com/office/word/2010/wordprocessingShape">
                    <wps:wsp>
                      <wps:cNvSpPr txBox="1"/>
                      <wps:spPr>
                        <a:xfrm>
                          <a:ext cx="758825" cy="20447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rFonts w:ascii="Arial" w:eastAsia="Arial" w:hAnsi="Arial" w:cs="Arial"/>
                                <w:color w:val="464646"/>
                                <w:spacing w:val="0"/>
                                <w:w w:val="100"/>
                                <w:position w:val="0"/>
                              </w:rPr>
                              <w:t>LANCOME</w:t>
                            </w:r>
                          </w:p>
                        </w:txbxContent>
                      </wps:txbx>
                      <wps:bodyPr lIns="0" tIns="0" rIns="0" bIns="0">
                        <a:noAutoFit/>
                      </wps:bodyPr>
                    </wps:wsp>
                  </a:graphicData>
                </a:graphic>
              </wp:anchor>
            </w:drawing>
          </mc:Choice>
          <mc:Fallback>
            <w:pict>
              <v:shape id="_x0000_s1268" type="#_x0000_t202" style="position:absolute;margin-left:299.94999999999999pt;margin-top:18.pt;width:59.75pt;height:16.100000000000001pt;z-index:251657767;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rFonts w:ascii="Arial" w:eastAsia="Arial" w:hAnsi="Arial" w:cs="Arial"/>
                          <w:color w:val="464646"/>
                          <w:spacing w:val="0"/>
                          <w:w w:val="100"/>
                          <w:position w:val="0"/>
                        </w:rPr>
                        <w:t>LANCOME</w:t>
                      </w:r>
                    </w:p>
                  </w:txbxContent>
                </v:textbox>
                <w10:wrap anchorx="page"/>
              </v:shape>
            </w:pict>
          </mc:Fallback>
        </mc:AlternateContent>
      </w:r>
      <w:r>
        <w:drawing>
          <wp:anchor distT="63500" distB="6416675" distL="0" distR="42545" simplePos="0" relativeHeight="125829526" behindDoc="0" locked="0" layoutInCell="1" allowOverlap="1">
            <wp:simplePos x="0" y="0"/>
            <wp:positionH relativeFrom="page">
              <wp:posOffset>4797425</wp:posOffset>
            </wp:positionH>
            <wp:positionV relativeFrom="paragraph">
              <wp:posOffset>63500</wp:posOffset>
            </wp:positionV>
            <wp:extent cx="506095" cy="445135"/>
            <wp:wrapTopAndBottom/>
            <wp:docPr id="244" name="Shape 244"/>
            <a:graphic xmlns:a="http://schemas.openxmlformats.org/drawingml/2006/main">
              <a:graphicData uri="http://schemas.openxmlformats.org/drawingml/2006/picture">
                <pic:pic xmlns:pic="http://schemas.openxmlformats.org/drawingml/2006/picture">
                  <pic:nvPicPr>
                    <pic:cNvPr id="245" name="Picture box 245"/>
                    <pic:cNvPicPr/>
                  </pic:nvPicPr>
                  <pic:blipFill>
                    <a:blip r:embed="rId75"/>
                    <a:stretch/>
                  </pic:blipFill>
                  <pic:spPr>
                    <a:xfrm>
                      <a:ext cx="506095" cy="445135"/>
                    </a:xfrm>
                    <a:prstGeom prst="rect"/>
                  </pic:spPr>
                </pic:pic>
              </a:graphicData>
            </a:graphic>
          </wp:anchor>
        </w:drawing>
      </w:r>
      <w:r>
        <mc:AlternateContent>
          <mc:Choice Requires="wps">
            <w:drawing>
              <wp:anchor distT="0" distB="0" distL="0" distR="0" simplePos="0" relativeHeight="503316522" behindDoc="0" locked="0" layoutInCell="1" allowOverlap="1">
                <wp:simplePos x="0" y="0"/>
                <wp:positionH relativeFrom="page">
                  <wp:posOffset>4843145</wp:posOffset>
                </wp:positionH>
                <wp:positionV relativeFrom="paragraph">
                  <wp:posOffset>874395</wp:posOffset>
                </wp:positionV>
                <wp:extent cx="499745" cy="158750"/>
                <wp:wrapNone/>
                <wp:docPr id="246" name="Shape 246"/>
                <a:graphic xmlns:a="http://schemas.openxmlformats.org/drawingml/2006/main">
                  <a:graphicData uri="http://schemas.microsoft.com/office/word/2010/wordprocessingShape">
                    <wps:wsp>
                      <wps:cNvSpPr txBox="1"/>
                      <wps:spPr>
                        <a:xfrm>
                          <a:ext cx="499745" cy="1587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848D55"/>
                                <w:spacing w:val="0"/>
                                <w:w w:val="100"/>
                                <w:position w:val="0"/>
                                <w:sz w:val="20"/>
                                <w:szCs w:val="20"/>
                              </w:rPr>
                              <w:t>FRANIC</w:t>
                            </w:r>
                          </w:p>
                        </w:txbxContent>
                      </wps:txbx>
                      <wps:bodyPr lIns="0" tIns="0" rIns="0" bIns="0">
                        <a:noAutoFit/>
                      </wps:bodyPr>
                    </wps:wsp>
                  </a:graphicData>
                </a:graphic>
              </wp:anchor>
            </w:drawing>
          </mc:Choice>
          <mc:Fallback>
            <w:pict>
              <v:shape id="_x0000_s1272" type="#_x0000_t202" style="position:absolute;margin-left:381.35000000000002pt;margin-top:68.850000000000009pt;width:39.350000000000001pt;height:12.5pt;z-index:25165776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848D55"/>
                          <w:spacing w:val="0"/>
                          <w:w w:val="100"/>
                          <w:position w:val="0"/>
                          <w:sz w:val="20"/>
                          <w:szCs w:val="20"/>
                        </w:rPr>
                        <w:t>FRANIC</w:t>
                      </w:r>
                    </w:p>
                  </w:txbxContent>
                </v:textbox>
                <w10:wrap anchorx="page"/>
              </v:shape>
            </w:pict>
          </mc:Fallback>
        </mc:AlternateContent>
      </w:r>
      <w:r>
        <w:drawing>
          <wp:anchor distT="706755" distB="5809615" distL="0" distR="0" simplePos="0" relativeHeight="125829527" behindDoc="0" locked="0" layoutInCell="1" allowOverlap="1">
            <wp:simplePos x="0" y="0"/>
            <wp:positionH relativeFrom="page">
              <wp:posOffset>2264410</wp:posOffset>
            </wp:positionH>
            <wp:positionV relativeFrom="paragraph">
              <wp:posOffset>706755</wp:posOffset>
            </wp:positionV>
            <wp:extent cx="1365250" cy="408305"/>
            <wp:wrapTopAndBottom/>
            <wp:docPr id="248" name="Shape 248"/>
            <a:graphic xmlns:a="http://schemas.openxmlformats.org/drawingml/2006/main">
              <a:graphicData uri="http://schemas.openxmlformats.org/drawingml/2006/picture">
                <pic:pic xmlns:pic="http://schemas.openxmlformats.org/drawingml/2006/picture">
                  <pic:nvPicPr>
                    <pic:cNvPr id="249" name="Picture box 249"/>
                    <pic:cNvPicPr/>
                  </pic:nvPicPr>
                  <pic:blipFill>
                    <a:blip r:embed="rId77"/>
                    <a:stretch/>
                  </pic:blipFill>
                  <pic:spPr>
                    <a:xfrm>
                      <a:ext cx="1365250" cy="408305"/>
                    </a:xfrm>
                    <a:prstGeom prst="rect"/>
                  </pic:spPr>
                </pic:pic>
              </a:graphicData>
            </a:graphic>
          </wp:anchor>
        </w:drawing>
      </w:r>
      <w:r>
        <mc:AlternateContent>
          <mc:Choice Requires="wps">
            <w:drawing>
              <wp:anchor distT="0" distB="0" distL="0" distR="0" simplePos="0" relativeHeight="503316524" behindDoc="0" locked="0" layoutInCell="1" allowOverlap="1">
                <wp:simplePos x="0" y="0"/>
                <wp:positionH relativeFrom="page">
                  <wp:posOffset>2493010</wp:posOffset>
                </wp:positionH>
                <wp:positionV relativeFrom="paragraph">
                  <wp:posOffset>322580</wp:posOffset>
                </wp:positionV>
                <wp:extent cx="262255" cy="100330"/>
                <wp:wrapNone/>
                <wp:docPr id="250" name="Shape 250"/>
                <a:graphic xmlns:a="http://schemas.openxmlformats.org/drawingml/2006/main">
                  <a:graphicData uri="http://schemas.microsoft.com/office/word/2010/wordprocessingShape">
                    <wps:wsp>
                      <wps:cNvSpPr txBox="1"/>
                      <wps:spPr>
                        <a:xfrm>
                          <a:ext cx="262255" cy="1003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欧莱雅</w:t>
                            </w:r>
                          </w:p>
                        </w:txbxContent>
                      </wps:txbx>
                      <wps:bodyPr lIns="0" tIns="0" rIns="0" bIns="0">
                        <a:noAutoFit/>
                      </wps:bodyPr>
                    </wps:wsp>
                  </a:graphicData>
                </a:graphic>
              </wp:anchor>
            </w:drawing>
          </mc:Choice>
          <mc:Fallback>
            <w:pict>
              <v:shape id="_x0000_s1276" type="#_x0000_t202" style="position:absolute;margin-left:196.30000000000001pt;margin-top:25.400000000000002pt;width:20.650000000000002pt;height:7.9000000000000004pt;z-index:25165777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欧莱雅</w:t>
                      </w:r>
                    </w:p>
                  </w:txbxContent>
                </v:textbox>
                <w10:wrap anchorx="page"/>
              </v:shape>
            </w:pict>
          </mc:Fallback>
        </mc:AlternateContent>
      </w:r>
      <w:r>
        <mc:AlternateContent>
          <mc:Choice Requires="wps">
            <w:drawing>
              <wp:anchor distT="734060" distB="5815965" distL="0" distR="0" simplePos="0" relativeHeight="125829528" behindDoc="0" locked="0" layoutInCell="1" allowOverlap="1">
                <wp:simplePos x="0" y="0"/>
                <wp:positionH relativeFrom="page">
                  <wp:posOffset>3767455</wp:posOffset>
                </wp:positionH>
                <wp:positionV relativeFrom="paragraph">
                  <wp:posOffset>734060</wp:posOffset>
                </wp:positionV>
                <wp:extent cx="1039495" cy="374650"/>
                <wp:wrapTopAndBottom/>
                <wp:docPr id="252" name="Shape 252"/>
                <a:graphic xmlns:a="http://schemas.openxmlformats.org/drawingml/2006/main">
                  <a:graphicData uri="http://schemas.microsoft.com/office/word/2010/wordprocessingShape">
                    <wps:wsp>
                      <wps:cNvSpPr txBox="1"/>
                      <wps:spPr>
                        <a:xfrm>
                          <a:ext cx="1039495" cy="374650"/>
                        </a:xfrm>
                        <a:prstGeom prst="rect"/>
                        <a:noFill/>
                      </wps:spPr>
                      <wps:txbx>
                        <w:txbxContent>
                          <w:p>
                            <w:pPr>
                              <w:pStyle w:val="Style25"/>
                              <w:keepNext w:val="0"/>
                              <w:keepLines w:val="0"/>
                              <w:widowControl w:val="0"/>
                              <w:shd w:val="clear" w:color="auto" w:fill="auto"/>
                              <w:bidi w:val="0"/>
                              <w:spacing w:before="0" w:after="0" w:line="274" w:lineRule="exact"/>
                              <w:ind w:left="0" w:right="0" w:firstLine="0"/>
                              <w:jc w:val="center"/>
                              <w:rPr>
                                <w:sz w:val="28"/>
                                <w:szCs w:val="28"/>
                              </w:rPr>
                            </w:pPr>
                            <w:r>
                              <w:rPr>
                                <w:rFonts w:ascii="Arial" w:eastAsia="Arial" w:hAnsi="Arial" w:cs="Arial"/>
                                <w:color w:val="107F59"/>
                                <w:spacing w:val="0"/>
                                <w:w w:val="100"/>
                                <w:position w:val="0"/>
                                <w:sz w:val="28"/>
                                <w:szCs w:val="28"/>
                                <w:shd w:val="clear" w:color="auto" w:fill="FFFFFF"/>
                              </w:rPr>
                              <w:t>CHANDO</w:t>
                            </w:r>
                          </w:p>
                          <w:p>
                            <w:pPr>
                              <w:pStyle w:val="Style104"/>
                              <w:keepNext w:val="0"/>
                              <w:keepLines w:val="0"/>
                              <w:widowControl w:val="0"/>
                              <w:shd w:val="clear" w:color="auto" w:fill="auto"/>
                              <w:bidi w:val="0"/>
                              <w:spacing w:before="0" w:after="0" w:line="274" w:lineRule="exact"/>
                              <w:ind w:left="0" w:right="0" w:firstLine="0"/>
                              <w:jc w:val="center"/>
                              <w:rPr>
                                <w:sz w:val="24"/>
                                <w:szCs w:val="24"/>
                              </w:rPr>
                            </w:pPr>
                            <w:r>
                              <w:rPr>
                                <w:color w:val="107F59"/>
                                <w:spacing w:val="0"/>
                                <w:w w:val="100"/>
                                <w:position w:val="0"/>
                                <w:sz w:val="24"/>
                                <w:szCs w:val="24"/>
                              </w:rPr>
                              <w:t>自芯堂</w:t>
                            </w:r>
                          </w:p>
                        </w:txbxContent>
                      </wps:txbx>
                      <wps:bodyPr lIns="0" tIns="0" rIns="0" bIns="0">
                        <a:noAutoFit/>
                      </wps:bodyPr>
                    </wps:wsp>
                  </a:graphicData>
                </a:graphic>
              </wp:anchor>
            </w:drawing>
          </mc:Choice>
          <mc:Fallback>
            <w:pict>
              <v:shape id="_x0000_s1278" type="#_x0000_t202" style="position:absolute;margin-left:296.65000000000003pt;margin-top:57.800000000000004pt;width:81.850000000000009pt;height:29.5pt;z-index:-125829225;mso-wrap-distance-left:0;mso-wrap-distance-top:57.800000000000004pt;mso-wrap-distance-right:0;mso-wrap-distance-bottom:457.94999999999999pt;mso-position-horizontal-relative:page" filled="f" stroked="f">
                <v:textbox inset="0,0,0,0">
                  <w:txbxContent>
                    <w:p>
                      <w:pPr>
                        <w:pStyle w:val="Style25"/>
                        <w:keepNext w:val="0"/>
                        <w:keepLines w:val="0"/>
                        <w:widowControl w:val="0"/>
                        <w:shd w:val="clear" w:color="auto" w:fill="auto"/>
                        <w:bidi w:val="0"/>
                        <w:spacing w:before="0" w:after="0" w:line="274" w:lineRule="exact"/>
                        <w:ind w:left="0" w:right="0" w:firstLine="0"/>
                        <w:jc w:val="center"/>
                        <w:rPr>
                          <w:sz w:val="28"/>
                          <w:szCs w:val="28"/>
                        </w:rPr>
                      </w:pPr>
                      <w:r>
                        <w:rPr>
                          <w:rFonts w:ascii="Arial" w:eastAsia="Arial" w:hAnsi="Arial" w:cs="Arial"/>
                          <w:color w:val="107F59"/>
                          <w:spacing w:val="0"/>
                          <w:w w:val="100"/>
                          <w:position w:val="0"/>
                          <w:sz w:val="28"/>
                          <w:szCs w:val="28"/>
                          <w:shd w:val="clear" w:color="auto" w:fill="FFFFFF"/>
                        </w:rPr>
                        <w:t>CHANDO</w:t>
                      </w:r>
                    </w:p>
                    <w:p>
                      <w:pPr>
                        <w:pStyle w:val="Style104"/>
                        <w:keepNext w:val="0"/>
                        <w:keepLines w:val="0"/>
                        <w:widowControl w:val="0"/>
                        <w:shd w:val="clear" w:color="auto" w:fill="auto"/>
                        <w:bidi w:val="0"/>
                        <w:spacing w:before="0" w:after="0" w:line="274" w:lineRule="exact"/>
                        <w:ind w:left="0" w:right="0" w:firstLine="0"/>
                        <w:jc w:val="center"/>
                        <w:rPr>
                          <w:sz w:val="24"/>
                          <w:szCs w:val="24"/>
                        </w:rPr>
                      </w:pPr>
                      <w:r>
                        <w:rPr>
                          <w:color w:val="107F59"/>
                          <w:spacing w:val="0"/>
                          <w:w w:val="100"/>
                          <w:position w:val="0"/>
                          <w:sz w:val="24"/>
                          <w:szCs w:val="24"/>
                        </w:rPr>
                        <w:t>自芯堂</w:t>
                      </w:r>
                    </w:p>
                  </w:txbxContent>
                </v:textbox>
                <w10:wrap type="topAndBottom" anchorx="page"/>
              </v:shape>
            </w:pict>
          </mc:Fallback>
        </mc:AlternateContent>
      </w:r>
      <w:r>
        <w:drawing>
          <wp:anchor distT="648970" distB="6028690" distL="0" distR="0" simplePos="0" relativeHeight="125829530" behindDoc="0" locked="0" layoutInCell="1" allowOverlap="1">
            <wp:simplePos x="0" y="0"/>
            <wp:positionH relativeFrom="page">
              <wp:posOffset>4971415</wp:posOffset>
            </wp:positionH>
            <wp:positionV relativeFrom="paragraph">
              <wp:posOffset>648970</wp:posOffset>
            </wp:positionV>
            <wp:extent cx="243840" cy="250190"/>
            <wp:wrapTopAndBottom/>
            <wp:docPr id="254" name="Shape 254"/>
            <a:graphic xmlns:a="http://schemas.openxmlformats.org/drawingml/2006/main">
              <a:graphicData uri="http://schemas.openxmlformats.org/drawingml/2006/picture">
                <pic:pic xmlns:pic="http://schemas.openxmlformats.org/drawingml/2006/picture">
                  <pic:nvPicPr>
                    <pic:cNvPr id="255" name="Picture box 255"/>
                    <pic:cNvPicPr/>
                  </pic:nvPicPr>
                  <pic:blipFill>
                    <a:blip r:embed="rId79"/>
                    <a:stretch/>
                  </pic:blipFill>
                  <pic:spPr>
                    <a:xfrm>
                      <a:ext cx="243840" cy="250190"/>
                    </a:xfrm>
                    <a:prstGeom prst="rect"/>
                  </pic:spPr>
                </pic:pic>
              </a:graphicData>
            </a:graphic>
          </wp:anchor>
        </w:drawing>
      </w:r>
      <w:r>
        <mc:AlternateContent>
          <mc:Choice Requires="wps">
            <w:drawing>
              <wp:anchor distT="993140" distB="5836920" distL="0" distR="0" simplePos="0" relativeHeight="125829531" behindDoc="0" locked="0" layoutInCell="1" allowOverlap="1">
                <wp:simplePos x="0" y="0"/>
                <wp:positionH relativeFrom="page">
                  <wp:posOffset>4846320</wp:posOffset>
                </wp:positionH>
                <wp:positionV relativeFrom="paragraph">
                  <wp:posOffset>993140</wp:posOffset>
                </wp:positionV>
                <wp:extent cx="487680" cy="94615"/>
                <wp:wrapTopAndBottom/>
                <wp:docPr id="256" name="Shape 256"/>
                <a:graphic xmlns:a="http://schemas.openxmlformats.org/drawingml/2006/main">
                  <a:graphicData uri="http://schemas.microsoft.com/office/word/2010/wordprocessingShape">
                    <wps:wsp>
                      <wps:cNvSpPr txBox="1"/>
                      <wps:spPr>
                        <a:xfrm>
                          <a:ext cx="487680" cy="94615"/>
                        </a:xfrm>
                        <a:prstGeom prst="rect"/>
                        <a:noFill/>
                      </wps:spPr>
                      <wps:txbx>
                        <w:txbxContent>
                          <w:p>
                            <w:pPr>
                              <w:pStyle w:val="Style153"/>
                              <w:keepNext w:val="0"/>
                              <w:keepLines w:val="0"/>
                              <w:widowControl w:val="0"/>
                              <w:shd w:val="clear" w:color="auto" w:fill="auto"/>
                              <w:bidi w:val="0"/>
                              <w:spacing w:before="0" w:after="0" w:line="240" w:lineRule="auto"/>
                              <w:ind w:left="0" w:right="0" w:firstLine="0"/>
                              <w:jc w:val="left"/>
                            </w:pPr>
                            <w:r>
                              <w:rPr>
                                <w:color w:val="A9AF8D"/>
                                <w:spacing w:val="0"/>
                                <w:w w:val="100"/>
                                <w:position w:val="0"/>
                              </w:rPr>
                              <w:t>法兰琳卡</w:t>
                            </w:r>
                          </w:p>
                        </w:txbxContent>
                      </wps:txbx>
                      <wps:bodyPr wrap="none" lIns="0" tIns="0" rIns="0" bIns="0">
                        <a:noAutoFit/>
                      </wps:bodyPr>
                    </wps:wsp>
                  </a:graphicData>
                </a:graphic>
              </wp:anchor>
            </w:drawing>
          </mc:Choice>
          <mc:Fallback>
            <w:pict>
              <v:shape id="_x0000_s1282" type="#_x0000_t202" style="position:absolute;margin-left:381.60000000000002pt;margin-top:78.200000000000003pt;width:38.399999999999999pt;height:7.4500000000000002pt;z-index:-125829222;mso-wrap-distance-left:0;mso-wrap-distance-top:78.200000000000003pt;mso-wrap-distance-right:0;mso-wrap-distance-bottom:459.60000000000002pt;mso-position-horizontal-relative:page" filled="f" stroked="f">
                <v:textbox inset="0,0,0,0">
                  <w:txbxContent>
                    <w:p>
                      <w:pPr>
                        <w:pStyle w:val="Style153"/>
                        <w:keepNext w:val="0"/>
                        <w:keepLines w:val="0"/>
                        <w:widowControl w:val="0"/>
                        <w:shd w:val="clear" w:color="auto" w:fill="auto"/>
                        <w:bidi w:val="0"/>
                        <w:spacing w:before="0" w:after="0" w:line="240" w:lineRule="auto"/>
                        <w:ind w:left="0" w:right="0" w:firstLine="0"/>
                        <w:jc w:val="left"/>
                      </w:pPr>
                      <w:r>
                        <w:rPr>
                          <w:color w:val="A9AF8D"/>
                          <w:spacing w:val="0"/>
                          <w:w w:val="100"/>
                          <w:position w:val="0"/>
                        </w:rPr>
                        <w:t>法兰琳卡</w:t>
                      </w:r>
                    </w:p>
                  </w:txbxContent>
                </v:textbox>
                <w10:wrap type="topAndBottom" anchorx="page"/>
              </v:shape>
            </w:pict>
          </mc:Fallback>
        </mc:AlternateContent>
      </w:r>
      <w:r>
        <mc:AlternateContent>
          <mc:Choice Requires="wps">
            <w:drawing>
              <wp:anchor distT="1447165" distB="4940935" distL="0" distR="0" simplePos="0" relativeHeight="125829533" behindDoc="0" locked="0" layoutInCell="1" allowOverlap="1">
                <wp:simplePos x="0" y="0"/>
                <wp:positionH relativeFrom="page">
                  <wp:posOffset>1017905</wp:posOffset>
                </wp:positionH>
                <wp:positionV relativeFrom="paragraph">
                  <wp:posOffset>1447165</wp:posOffset>
                </wp:positionV>
                <wp:extent cx="487680" cy="536575"/>
                <wp:wrapTopAndBottom/>
                <wp:docPr id="258" name="Shape 258"/>
                <a:graphic xmlns:a="http://schemas.openxmlformats.org/drawingml/2006/main">
                  <a:graphicData uri="http://schemas.microsoft.com/office/word/2010/wordprocessingShape">
                    <wps:wsp>
                      <wps:cNvSpPr txBox="1"/>
                      <wps:spPr>
                        <a:xfrm>
                          <a:ext cx="487680" cy="536575"/>
                        </a:xfrm>
                        <a:prstGeom prst="rect"/>
                        <a:noFill/>
                      </wps:spPr>
                      <wps:txbx>
                        <w:txbxContent>
                          <w:p>
                            <w:pPr>
                              <w:pStyle w:val="Style104"/>
                              <w:keepNext w:val="0"/>
                              <w:keepLines w:val="0"/>
                              <w:widowControl w:val="0"/>
                              <w:shd w:val="clear" w:color="auto" w:fill="auto"/>
                              <w:bidi w:val="0"/>
                              <w:spacing w:before="0" w:after="0" w:line="413" w:lineRule="exact"/>
                              <w:ind w:left="0" w:right="0" w:firstLine="0"/>
                              <w:jc w:val="center"/>
                            </w:pPr>
                            <w:r>
                              <w:rPr>
                                <w:color w:val="000000"/>
                                <w:spacing w:val="0"/>
                                <w:w w:val="100"/>
                                <w:position w:val="0"/>
                              </w:rPr>
                              <w:t>食品饮</w:t>
                              <w:br/>
                              <w:t>料</w:t>
                            </w:r>
                          </w:p>
                        </w:txbxContent>
                      </wps:txbx>
                      <wps:bodyPr lIns="0" tIns="0" rIns="0" bIns="0">
                        <a:noAutoFit/>
                      </wps:bodyPr>
                    </wps:wsp>
                  </a:graphicData>
                </a:graphic>
              </wp:anchor>
            </w:drawing>
          </mc:Choice>
          <mc:Fallback>
            <w:pict>
              <v:shape id="_x0000_s1284" type="#_x0000_t202" style="position:absolute;margin-left:80.150000000000006pt;margin-top:113.95pt;width:38.399999999999999pt;height:42.25pt;z-index:-125829220;mso-wrap-distance-left:0;mso-wrap-distance-top:113.95pt;mso-wrap-distance-right:0;mso-wrap-distance-bottom:389.05000000000001pt;mso-position-horizontal-relative:page" filled="f" stroked="f">
                <v:textbox inset="0,0,0,0">
                  <w:txbxContent>
                    <w:p>
                      <w:pPr>
                        <w:pStyle w:val="Style104"/>
                        <w:keepNext w:val="0"/>
                        <w:keepLines w:val="0"/>
                        <w:widowControl w:val="0"/>
                        <w:shd w:val="clear" w:color="auto" w:fill="auto"/>
                        <w:bidi w:val="0"/>
                        <w:spacing w:before="0" w:after="0" w:line="413" w:lineRule="exact"/>
                        <w:ind w:left="0" w:right="0" w:firstLine="0"/>
                        <w:jc w:val="center"/>
                      </w:pPr>
                      <w:r>
                        <w:rPr>
                          <w:color w:val="000000"/>
                          <w:spacing w:val="0"/>
                          <w:w w:val="100"/>
                          <w:position w:val="0"/>
                        </w:rPr>
                        <w:t>食品饮</w:t>
                        <w:br/>
                        <w:t>料</w:t>
                      </w:r>
                    </w:p>
                  </w:txbxContent>
                </v:textbox>
                <w10:wrap type="topAndBottom" anchorx="page"/>
              </v:shape>
            </w:pict>
          </mc:Fallback>
        </mc:AlternateContent>
      </w:r>
      <w:r>
        <w:drawing>
          <wp:anchor distT="1465580" distB="4709160" distL="0" distR="0" simplePos="0" relativeHeight="125829535" behindDoc="0" locked="0" layoutInCell="1" allowOverlap="1">
            <wp:simplePos x="0" y="0"/>
            <wp:positionH relativeFrom="page">
              <wp:posOffset>1801495</wp:posOffset>
            </wp:positionH>
            <wp:positionV relativeFrom="paragraph">
              <wp:posOffset>1465580</wp:posOffset>
            </wp:positionV>
            <wp:extent cx="4230370" cy="749935"/>
            <wp:wrapTopAndBottom/>
            <wp:docPr id="260" name="Shape 260"/>
            <a:graphic xmlns:a="http://schemas.openxmlformats.org/drawingml/2006/main">
              <a:graphicData uri="http://schemas.openxmlformats.org/drawingml/2006/picture">
                <pic:pic xmlns:pic="http://schemas.openxmlformats.org/drawingml/2006/picture">
                  <pic:nvPicPr>
                    <pic:cNvPr id="261" name="Picture box 261"/>
                    <pic:cNvPicPr/>
                  </pic:nvPicPr>
                  <pic:blipFill>
                    <a:blip r:embed="rId81"/>
                    <a:stretch/>
                  </pic:blipFill>
                  <pic:spPr>
                    <a:xfrm>
                      <a:ext cx="4230370" cy="749935"/>
                    </a:xfrm>
                    <a:prstGeom prst="rect"/>
                  </pic:spPr>
                </pic:pic>
              </a:graphicData>
            </a:graphic>
          </wp:anchor>
        </w:drawing>
      </w:r>
      <w:r>
        <mc:AlternateContent>
          <mc:Choice Requires="wps">
            <w:drawing>
              <wp:anchor distT="2803525" distB="3926205" distL="0" distR="0" simplePos="0" relativeHeight="125829536" behindDoc="0" locked="0" layoutInCell="1" allowOverlap="1">
                <wp:simplePos x="0" y="0"/>
                <wp:positionH relativeFrom="page">
                  <wp:posOffset>990600</wp:posOffset>
                </wp:positionH>
                <wp:positionV relativeFrom="paragraph">
                  <wp:posOffset>2803525</wp:posOffset>
                </wp:positionV>
                <wp:extent cx="551815" cy="194945"/>
                <wp:wrapTopAndBottom/>
                <wp:docPr id="262" name="Shape 262"/>
                <a:graphic xmlns:a="http://schemas.openxmlformats.org/drawingml/2006/main">
                  <a:graphicData uri="http://schemas.microsoft.com/office/word/2010/wordprocessingShape">
                    <wps:wsp>
                      <wps:cNvSpPr txBox="1"/>
                      <wps:spPr>
                        <a:xfrm>
                          <a:ext cx="551815" cy="194945"/>
                        </a:xfrm>
                        <a:prstGeom prst="rect"/>
                        <a:noFill/>
                      </wps:spPr>
                      <wps:txbx>
                        <w:txbxContent>
                          <w:p>
                            <w:pPr>
                              <w:pStyle w:val="Style10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rPr>
                              <w:t>3C</w:t>
                            </w:r>
                            <w:r>
                              <w:rPr>
                                <w:color w:val="000000"/>
                                <w:spacing w:val="0"/>
                                <w:w w:val="100"/>
                                <w:position w:val="0"/>
                              </w:rPr>
                              <w:t>数码</w:t>
                            </w:r>
                          </w:p>
                        </w:txbxContent>
                      </wps:txbx>
                      <wps:bodyPr wrap="none" lIns="0" tIns="0" rIns="0" bIns="0">
                        <a:noAutoFit/>
                      </wps:bodyPr>
                    </wps:wsp>
                  </a:graphicData>
                </a:graphic>
              </wp:anchor>
            </w:drawing>
          </mc:Choice>
          <mc:Fallback>
            <w:pict>
              <v:shape id="_x0000_s1288" type="#_x0000_t202" style="position:absolute;margin-left:78.pt;margin-top:220.75pt;width:43.450000000000003pt;height:15.35pt;z-index:-125829217;mso-wrap-distance-left:0;mso-wrap-distance-top:220.75pt;mso-wrap-distance-right:0;mso-wrap-distance-bottom:309.15000000000003pt;mso-position-horizontal-relative:page" filled="f" stroked="f">
                <v:textbox inset="0,0,0,0">
                  <w:txbxContent>
                    <w:p>
                      <w:pPr>
                        <w:pStyle w:val="Style104"/>
                        <w:keepNext w:val="0"/>
                        <w:keepLines w:val="0"/>
                        <w:widowControl w:val="0"/>
                        <w:shd w:val="clear" w:color="auto" w:fill="auto"/>
                        <w:bidi w:val="0"/>
                        <w:spacing w:before="0" w:after="0" w:line="240" w:lineRule="auto"/>
                        <w:ind w:left="0" w:right="0" w:firstLine="0"/>
                        <w:jc w:val="left"/>
                      </w:pPr>
                      <w:r>
                        <w:rPr>
                          <w:rFonts w:ascii="Arial" w:eastAsia="Arial" w:hAnsi="Arial" w:cs="Arial"/>
                          <w:b/>
                          <w:bCs/>
                          <w:color w:val="000000"/>
                          <w:spacing w:val="0"/>
                          <w:w w:val="100"/>
                          <w:position w:val="0"/>
                        </w:rPr>
                        <w:t>3C</w:t>
                      </w:r>
                      <w:r>
                        <w:rPr>
                          <w:color w:val="000000"/>
                          <w:spacing w:val="0"/>
                          <w:w w:val="100"/>
                          <w:position w:val="0"/>
                        </w:rPr>
                        <w:t>数码</w:t>
                      </w:r>
                    </w:p>
                  </w:txbxContent>
                </v:textbox>
                <w10:wrap type="topAndBottom" anchorx="page"/>
              </v:shape>
            </w:pict>
          </mc:Fallback>
        </mc:AlternateContent>
      </w:r>
      <w:r>
        <w:drawing>
          <wp:anchor distT="2327910" distB="3475355" distL="0" distR="0" simplePos="0" relativeHeight="125829538" behindDoc="0" locked="0" layoutInCell="1" allowOverlap="1">
            <wp:simplePos x="0" y="0"/>
            <wp:positionH relativeFrom="page">
              <wp:posOffset>1852930</wp:posOffset>
            </wp:positionH>
            <wp:positionV relativeFrom="paragraph">
              <wp:posOffset>2327910</wp:posOffset>
            </wp:positionV>
            <wp:extent cx="4121150" cy="1121410"/>
            <wp:wrapTopAndBottom/>
            <wp:docPr id="264" name="Shape 264"/>
            <a:graphic xmlns:a="http://schemas.openxmlformats.org/drawingml/2006/main">
              <a:graphicData uri="http://schemas.openxmlformats.org/drawingml/2006/picture">
                <pic:pic xmlns:pic="http://schemas.openxmlformats.org/drawingml/2006/picture">
                  <pic:nvPicPr>
                    <pic:cNvPr id="265" name="Picture box 265"/>
                    <pic:cNvPicPr/>
                  </pic:nvPicPr>
                  <pic:blipFill>
                    <a:blip r:embed="rId83"/>
                    <a:stretch/>
                  </pic:blipFill>
                  <pic:spPr>
                    <a:xfrm>
                      <a:ext cx="4121150" cy="1121410"/>
                    </a:xfrm>
                    <a:prstGeom prst="rect"/>
                  </pic:spPr>
                </pic:pic>
              </a:graphicData>
            </a:graphic>
          </wp:anchor>
        </w:drawing>
      </w:r>
      <w:r>
        <mc:AlternateContent>
          <mc:Choice Requires="wps">
            <w:drawing>
              <wp:anchor distT="3897630" distB="2828925" distL="0" distR="0" simplePos="0" relativeHeight="125829539" behindDoc="0" locked="0" layoutInCell="1" allowOverlap="1">
                <wp:simplePos x="0" y="0"/>
                <wp:positionH relativeFrom="page">
                  <wp:posOffset>1017905</wp:posOffset>
                </wp:positionH>
                <wp:positionV relativeFrom="paragraph">
                  <wp:posOffset>3897630</wp:posOffset>
                </wp:positionV>
                <wp:extent cx="484505" cy="198120"/>
                <wp:wrapTopAndBottom/>
                <wp:docPr id="266" name="Shape 266"/>
                <a:graphic xmlns:a="http://schemas.openxmlformats.org/drawingml/2006/main">
                  <a:graphicData uri="http://schemas.microsoft.com/office/word/2010/wordprocessingShape">
                    <wps:wsp>
                      <wps:cNvSpPr txBox="1"/>
                      <wps:spPr>
                        <a:xfrm>
                          <a:ext cx="484505" cy="198120"/>
                        </a:xfrm>
                        <a:prstGeom prst="rect"/>
                        <a:noFill/>
                      </wps:spPr>
                      <wps:txbx>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化妆品</w:t>
                            </w:r>
                          </w:p>
                        </w:txbxContent>
                      </wps:txbx>
                      <wps:bodyPr wrap="none" lIns="0" tIns="0" rIns="0" bIns="0">
                        <a:noAutoFit/>
                      </wps:bodyPr>
                    </wps:wsp>
                  </a:graphicData>
                </a:graphic>
              </wp:anchor>
            </w:drawing>
          </mc:Choice>
          <mc:Fallback>
            <w:pict>
              <v:shape id="_x0000_s1292" type="#_x0000_t202" style="position:absolute;margin-left:80.150000000000006pt;margin-top:306.90000000000003pt;width:38.149999999999999pt;height:15.6pt;z-index:-125829214;mso-wrap-distance-left:0;mso-wrap-distance-top:306.90000000000003pt;mso-wrap-distance-right:0;mso-wrap-distance-bottom:222.75pt;mso-position-horizontal-relative:page" filled="f" stroked="f">
                <v:textbox inset="0,0,0,0">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化妆品</w:t>
                      </w:r>
                    </w:p>
                  </w:txbxContent>
                </v:textbox>
                <w10:wrap type="topAndBottom" anchorx="page"/>
              </v:shape>
            </w:pict>
          </mc:Fallback>
        </mc:AlternateContent>
      </w:r>
      <w:r>
        <w:drawing>
          <wp:anchor distT="3614420" distB="2569845" distL="0" distR="0" simplePos="0" relativeHeight="125829541" behindDoc="0" locked="0" layoutInCell="1" allowOverlap="1">
            <wp:simplePos x="0" y="0"/>
            <wp:positionH relativeFrom="page">
              <wp:posOffset>1758950</wp:posOffset>
            </wp:positionH>
            <wp:positionV relativeFrom="paragraph">
              <wp:posOffset>3614420</wp:posOffset>
            </wp:positionV>
            <wp:extent cx="4316095" cy="743585"/>
            <wp:wrapTopAndBottom/>
            <wp:docPr id="268" name="Shape 268"/>
            <a:graphic xmlns:a="http://schemas.openxmlformats.org/drawingml/2006/main">
              <a:graphicData uri="http://schemas.openxmlformats.org/drawingml/2006/picture">
                <pic:pic xmlns:pic="http://schemas.openxmlformats.org/drawingml/2006/picture">
                  <pic:nvPicPr>
                    <pic:cNvPr id="269" name="Picture box 269"/>
                    <pic:cNvPicPr/>
                  </pic:nvPicPr>
                  <pic:blipFill>
                    <a:blip r:embed="rId85"/>
                    <a:stretch/>
                  </pic:blipFill>
                  <pic:spPr>
                    <a:xfrm>
                      <a:ext cx="4316095" cy="743585"/>
                    </a:xfrm>
                    <a:prstGeom prst="rect"/>
                  </pic:spPr>
                </pic:pic>
              </a:graphicData>
            </a:graphic>
          </wp:anchor>
        </w:drawing>
      </w:r>
      <w:r>
        <mc:AlternateContent>
          <mc:Choice Requires="wps">
            <w:drawing>
              <wp:anchor distT="4827270" distB="1905635" distL="0" distR="0" simplePos="0" relativeHeight="125829542" behindDoc="0" locked="0" layoutInCell="1" allowOverlap="1">
                <wp:simplePos x="0" y="0"/>
                <wp:positionH relativeFrom="page">
                  <wp:posOffset>1033145</wp:posOffset>
                </wp:positionH>
                <wp:positionV relativeFrom="paragraph">
                  <wp:posOffset>4827270</wp:posOffset>
                </wp:positionV>
                <wp:extent cx="469265" cy="191770"/>
                <wp:wrapTopAndBottom/>
                <wp:docPr id="270" name="Shape 270"/>
                <a:graphic xmlns:a="http://schemas.openxmlformats.org/drawingml/2006/main">
                  <a:graphicData uri="http://schemas.microsoft.com/office/word/2010/wordprocessingShape">
                    <wps:wsp>
                      <wps:cNvSpPr txBox="1"/>
                      <wps:spPr>
                        <a:xfrm>
                          <a:ext cx="469265" cy="191770"/>
                        </a:xfrm>
                        <a:prstGeom prst="rect"/>
                        <a:noFill/>
                      </wps:spPr>
                      <wps:txbx>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日用品</w:t>
                            </w:r>
                          </w:p>
                        </w:txbxContent>
                      </wps:txbx>
                      <wps:bodyPr wrap="none" lIns="0" tIns="0" rIns="0" bIns="0">
                        <a:noAutoFit/>
                      </wps:bodyPr>
                    </wps:wsp>
                  </a:graphicData>
                </a:graphic>
              </wp:anchor>
            </w:drawing>
          </mc:Choice>
          <mc:Fallback>
            <w:pict>
              <v:shape id="_x0000_s1296" type="#_x0000_t202" style="position:absolute;margin-left:81.350000000000009pt;margin-top:380.10000000000002pt;width:36.950000000000003pt;height:15.1pt;z-index:-125829211;mso-wrap-distance-left:0;mso-wrap-distance-top:380.10000000000002pt;mso-wrap-distance-right:0;mso-wrap-distance-bottom:150.05000000000001pt;mso-position-horizontal-relative:page" filled="f" stroked="f">
                <v:textbox inset="0,0,0,0">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日用品</w:t>
                      </w:r>
                    </w:p>
                  </w:txbxContent>
                </v:textbox>
                <w10:wrap type="topAndBottom" anchorx="page"/>
              </v:shape>
            </w:pict>
          </mc:Fallback>
        </mc:AlternateContent>
      </w:r>
      <w:r>
        <w:drawing>
          <wp:anchor distT="4583430" distB="1701165" distL="0" distR="0" simplePos="0" relativeHeight="125829544" behindDoc="0" locked="0" layoutInCell="1" allowOverlap="1">
            <wp:simplePos x="0" y="0"/>
            <wp:positionH relativeFrom="page">
              <wp:posOffset>1706880</wp:posOffset>
            </wp:positionH>
            <wp:positionV relativeFrom="paragraph">
              <wp:posOffset>4583430</wp:posOffset>
            </wp:positionV>
            <wp:extent cx="4407535" cy="640080"/>
            <wp:wrapTopAndBottom/>
            <wp:docPr id="272" name="Shape 272"/>
            <a:graphic xmlns:a="http://schemas.openxmlformats.org/drawingml/2006/main">
              <a:graphicData uri="http://schemas.openxmlformats.org/drawingml/2006/picture">
                <pic:pic xmlns:pic="http://schemas.openxmlformats.org/drawingml/2006/picture">
                  <pic:nvPicPr>
                    <pic:cNvPr id="273" name="Picture box 273"/>
                    <pic:cNvPicPr/>
                  </pic:nvPicPr>
                  <pic:blipFill>
                    <a:blip r:embed="rId87"/>
                    <a:stretch/>
                  </pic:blipFill>
                  <pic:spPr>
                    <a:xfrm>
                      <a:ext cx="4407535" cy="640080"/>
                    </a:xfrm>
                    <a:prstGeom prst="rect"/>
                  </pic:spPr>
                </pic:pic>
              </a:graphicData>
            </a:graphic>
          </wp:anchor>
        </w:drawing>
      </w:r>
      <w:r>
        <mc:AlternateContent>
          <mc:Choice Requires="wps">
            <w:drawing>
              <wp:anchor distT="5574030" distB="893445" distL="0" distR="0" simplePos="0" relativeHeight="125829545" behindDoc="0" locked="0" layoutInCell="1" allowOverlap="1">
                <wp:simplePos x="0" y="0"/>
                <wp:positionH relativeFrom="page">
                  <wp:posOffset>1024255</wp:posOffset>
                </wp:positionH>
                <wp:positionV relativeFrom="paragraph">
                  <wp:posOffset>5574030</wp:posOffset>
                </wp:positionV>
                <wp:extent cx="481330" cy="457200"/>
                <wp:wrapTopAndBottom/>
                <wp:docPr id="274" name="Shape 274"/>
                <a:graphic xmlns:a="http://schemas.openxmlformats.org/drawingml/2006/main">
                  <a:graphicData uri="http://schemas.microsoft.com/office/word/2010/wordprocessingShape">
                    <wps:wsp>
                      <wps:cNvSpPr txBox="1"/>
                      <wps:spPr>
                        <a:xfrm>
                          <a:ext cx="481330" cy="457200"/>
                        </a:xfrm>
                        <a:prstGeom prst="rect"/>
                        <a:noFill/>
                      </wps:spPr>
                      <wps:txbx>
                        <w:txbxContent>
                          <w:p>
                            <w:pPr>
                              <w:pStyle w:val="Style10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网服电</w:t>
                            </w:r>
                          </w:p>
                          <w:p>
                            <w:pPr>
                              <w:pStyle w:val="Style10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w:t>
                            </w:r>
                          </w:p>
                        </w:txbxContent>
                      </wps:txbx>
                      <wps:bodyPr lIns="0" tIns="0" rIns="0" bIns="0">
                        <a:noAutoFit/>
                      </wps:bodyPr>
                    </wps:wsp>
                  </a:graphicData>
                </a:graphic>
              </wp:anchor>
            </w:drawing>
          </mc:Choice>
          <mc:Fallback>
            <w:pict>
              <v:shape id="_x0000_s1300" type="#_x0000_t202" style="position:absolute;margin-left:80.650000000000006pt;margin-top:438.90000000000003pt;width:37.899999999999999pt;height:36.pt;z-index:-125829208;mso-wrap-distance-left:0;mso-wrap-distance-top:438.90000000000003pt;mso-wrap-distance-right:0;mso-wrap-distance-bottom:70.350000000000009pt;mso-position-horizontal-relative:page" filled="f" stroked="f">
                <v:textbox inset="0,0,0,0">
                  <w:txbxContent>
                    <w:p>
                      <w:pPr>
                        <w:pStyle w:val="Style104"/>
                        <w:keepNext w:val="0"/>
                        <w:keepLines w:val="0"/>
                        <w:widowControl w:val="0"/>
                        <w:shd w:val="clear" w:color="auto" w:fill="auto"/>
                        <w:bidi w:val="0"/>
                        <w:spacing w:before="0" w:after="140" w:line="240" w:lineRule="auto"/>
                        <w:ind w:left="0" w:right="0" w:firstLine="0"/>
                        <w:jc w:val="center"/>
                      </w:pPr>
                      <w:r>
                        <w:rPr>
                          <w:color w:val="000000"/>
                          <w:spacing w:val="0"/>
                          <w:w w:val="100"/>
                          <w:position w:val="0"/>
                        </w:rPr>
                        <w:t>网服电</w:t>
                      </w:r>
                    </w:p>
                    <w:p>
                      <w:pPr>
                        <w:pStyle w:val="Style104"/>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w:t>
                      </w:r>
                    </w:p>
                  </w:txbxContent>
                </v:textbox>
                <w10:wrap type="topAndBottom" anchorx="page"/>
              </v:shape>
            </w:pict>
          </mc:Fallback>
        </mc:AlternateContent>
      </w:r>
      <w:r>
        <w:drawing>
          <wp:anchor distT="5632450" distB="780415" distL="0" distR="0" simplePos="0" relativeHeight="125829547" behindDoc="0" locked="0" layoutInCell="1" allowOverlap="1">
            <wp:simplePos x="0" y="0"/>
            <wp:positionH relativeFrom="page">
              <wp:posOffset>1713230</wp:posOffset>
            </wp:positionH>
            <wp:positionV relativeFrom="paragraph">
              <wp:posOffset>5632450</wp:posOffset>
            </wp:positionV>
            <wp:extent cx="4395470" cy="511810"/>
            <wp:wrapTopAndBottom/>
            <wp:docPr id="276" name="Shape 276"/>
            <a:graphic xmlns:a="http://schemas.openxmlformats.org/drawingml/2006/main">
              <a:graphicData uri="http://schemas.openxmlformats.org/drawingml/2006/picture">
                <pic:pic xmlns:pic="http://schemas.openxmlformats.org/drawingml/2006/picture">
                  <pic:nvPicPr>
                    <pic:cNvPr id="277" name="Picture box 277"/>
                    <pic:cNvPicPr/>
                  </pic:nvPicPr>
                  <pic:blipFill>
                    <a:blip r:embed="rId89"/>
                    <a:stretch/>
                  </pic:blipFill>
                  <pic:spPr>
                    <a:xfrm>
                      <a:ext cx="4395470" cy="511810"/>
                    </a:xfrm>
                    <a:prstGeom prst="rect"/>
                  </pic:spPr>
                </pic:pic>
              </a:graphicData>
            </a:graphic>
          </wp:anchor>
        </w:drawing>
      </w:r>
      <w:r>
        <mc:AlternateContent>
          <mc:Choice Requires="wps">
            <w:drawing>
              <wp:anchor distT="6546850" distB="182880" distL="0" distR="0" simplePos="0" relativeHeight="125829548" behindDoc="0" locked="0" layoutInCell="1" allowOverlap="1">
                <wp:simplePos x="0" y="0"/>
                <wp:positionH relativeFrom="page">
                  <wp:posOffset>1090930</wp:posOffset>
                </wp:positionH>
                <wp:positionV relativeFrom="paragraph">
                  <wp:posOffset>6546850</wp:posOffset>
                </wp:positionV>
                <wp:extent cx="338455" cy="194945"/>
                <wp:wrapTopAndBottom/>
                <wp:docPr id="278" name="Shape 278"/>
                <a:graphic xmlns:a="http://schemas.openxmlformats.org/drawingml/2006/main">
                  <a:graphicData uri="http://schemas.microsoft.com/office/word/2010/wordprocessingShape">
                    <wps:wsp>
                      <wps:cNvSpPr txBox="1"/>
                      <wps:spPr>
                        <a:xfrm>
                          <a:ext cx="338455" cy="194945"/>
                        </a:xfrm>
                        <a:prstGeom prst="rect"/>
                        <a:noFill/>
                      </wps:spPr>
                      <wps:txbx>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游戏</w:t>
                            </w:r>
                          </w:p>
                        </w:txbxContent>
                      </wps:txbx>
                      <wps:bodyPr wrap="none" lIns="0" tIns="0" rIns="0" bIns="0">
                        <a:noAutoFit/>
                      </wps:bodyPr>
                    </wps:wsp>
                  </a:graphicData>
                </a:graphic>
              </wp:anchor>
            </w:drawing>
          </mc:Choice>
          <mc:Fallback>
            <w:pict>
              <v:shape id="_x0000_s1304" type="#_x0000_t202" style="position:absolute;margin-left:85.900000000000006pt;margin-top:515.5pt;width:26.650000000000002pt;height:15.35pt;z-index:-125829205;mso-wrap-distance-left:0;mso-wrap-distance-top:515.5pt;mso-wrap-distance-right:0;mso-wrap-distance-bottom:14.4pt;mso-position-horizontal-relative:page" filled="f" stroked="f">
                <v:textbox inset="0,0,0,0">
                  <w:txbxContent>
                    <w:p>
                      <w:pPr>
                        <w:pStyle w:val="Style104"/>
                        <w:keepNext w:val="0"/>
                        <w:keepLines w:val="0"/>
                        <w:widowControl w:val="0"/>
                        <w:shd w:val="clear" w:color="auto" w:fill="auto"/>
                        <w:bidi w:val="0"/>
                        <w:spacing w:before="0" w:after="0" w:line="240" w:lineRule="auto"/>
                        <w:ind w:left="0" w:right="0" w:firstLine="0"/>
                        <w:jc w:val="left"/>
                      </w:pPr>
                      <w:r>
                        <w:rPr>
                          <w:color w:val="000000"/>
                          <w:spacing w:val="0"/>
                          <w:w w:val="100"/>
                          <w:position w:val="0"/>
                        </w:rPr>
                        <w:t>游戏</w:t>
                      </w:r>
                    </w:p>
                  </w:txbxContent>
                </v:textbox>
                <w10:wrap type="topAndBottom" anchorx="page"/>
              </v:shape>
            </w:pict>
          </mc:Fallback>
        </mc:AlternateContent>
      </w:r>
      <w:r>
        <w:drawing>
          <wp:anchor distT="6531610" distB="0" distL="0" distR="0" simplePos="0" relativeHeight="125829550" behindDoc="0" locked="0" layoutInCell="1" allowOverlap="1">
            <wp:simplePos x="0" y="0"/>
            <wp:positionH relativeFrom="page">
              <wp:posOffset>1743710</wp:posOffset>
            </wp:positionH>
            <wp:positionV relativeFrom="paragraph">
              <wp:posOffset>6531610</wp:posOffset>
            </wp:positionV>
            <wp:extent cx="4340225" cy="396240"/>
            <wp:wrapTopAndBottom/>
            <wp:docPr id="280" name="Shape 280"/>
            <a:graphic xmlns:a="http://schemas.openxmlformats.org/drawingml/2006/main">
              <a:graphicData uri="http://schemas.openxmlformats.org/drawingml/2006/picture">
                <pic:pic xmlns:pic="http://schemas.openxmlformats.org/drawingml/2006/picture">
                  <pic:nvPicPr>
                    <pic:cNvPr id="281" name="Picture box 281"/>
                    <pic:cNvPicPr/>
                  </pic:nvPicPr>
                  <pic:blipFill>
                    <a:blip r:embed="rId91"/>
                    <a:stretch/>
                  </pic:blipFill>
                  <pic:spPr>
                    <a:xfrm>
                      <a:ext cx="4340225" cy="396240"/>
                    </a:xfrm>
                    <a:prstGeom prst="rect"/>
                  </pic:spPr>
                </pic:pic>
              </a:graphicData>
            </a:graphic>
          </wp:anchor>
        </w:drawing>
      </w:r>
      <w:r>
        <w:br w:type="page"/>
      </w:r>
    </w:p>
    <w:tbl>
      <w:tblPr>
        <w:tblOverlap w:val="never"/>
        <w:jc w:val="center"/>
        <w:tblLayout w:type="fixed"/>
      </w:tblPr>
      <w:tblGrid>
        <w:gridCol w:w="1056"/>
        <w:gridCol w:w="7310"/>
      </w:tblGrid>
      <w:tr>
        <w:trPr>
          <w:trHeight w:val="140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SimHei" w:eastAsia="SimHei" w:hAnsi="SimHei" w:cs="SimHei"/>
                <w:color w:val="000000"/>
                <w:spacing w:val="0"/>
                <w:w w:val="100"/>
                <w:position w:val="0"/>
                <w:sz w:val="24"/>
                <w:szCs w:val="24"/>
              </w:rPr>
              <w:t>汽车</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tabs>
                <w:tab w:pos="3384" w:val="left"/>
              </w:tabs>
              <w:bidi w:val="0"/>
              <w:spacing w:before="0" w:after="0" w:line="240" w:lineRule="auto"/>
              <w:ind w:left="0" w:right="0" w:firstLine="0"/>
              <w:jc w:val="center"/>
              <w:rPr>
                <w:sz w:val="24"/>
                <w:szCs w:val="24"/>
              </w:rPr>
            </w:pPr>
            <w:r>
              <w:rPr>
                <w:rFonts w:ascii="SimHei" w:eastAsia="SimHei" w:hAnsi="SimHei" w:cs="SimHei"/>
                <w:color w:val="264584"/>
                <w:spacing w:val="0"/>
                <w:w w:val="100"/>
                <w:position w:val="0"/>
                <w:sz w:val="24"/>
                <w:szCs w:val="24"/>
              </w:rPr>
              <w:t>✓分</w:t>
            </w:r>
            <w:r>
              <w:rPr>
                <w:rFonts w:ascii="SimHei" w:eastAsia="SimHei" w:hAnsi="SimHei" w:cs="SimHei"/>
                <w:color w:val="464646"/>
                <w:spacing w:val="0"/>
                <w:w w:val="100"/>
                <w:position w:val="0"/>
                <w:sz w:val="24"/>
                <w:szCs w:val="24"/>
              </w:rPr>
              <w:t>小鹏片车</w:t>
              <w:tab/>
            </w:r>
            <w:r>
              <w:rPr>
                <w:rFonts w:ascii="SimHei" w:eastAsia="SimHei" w:hAnsi="SimHei" w:cs="SimHei"/>
                <w:color w:val="BC0E1A"/>
                <w:spacing w:val="0"/>
                <w:w w:val="100"/>
                <w:position w:val="0"/>
                <w:sz w:val="24"/>
                <w:szCs w:val="24"/>
              </w:rPr>
              <w:t>长</w:t>
            </w:r>
            <w:r>
              <w:rPr>
                <w:rFonts w:ascii="Arial" w:eastAsia="Arial" w:hAnsi="Arial" w:cs="Arial"/>
                <w:b/>
                <w:bCs/>
                <w:color w:val="BC0E1A"/>
                <w:spacing w:val="0"/>
                <w:w w:val="100"/>
                <w:position w:val="0"/>
                <w:sz w:val="22"/>
                <w:szCs w:val="22"/>
              </w:rPr>
              <w:t>1</w:t>
            </w:r>
            <w:r>
              <w:rPr>
                <w:rFonts w:ascii="SimHei" w:eastAsia="SimHei" w:hAnsi="SimHei" w:cs="SimHei"/>
                <w:color w:val="BC0E1A"/>
                <w:spacing w:val="0"/>
                <w:w w:val="100"/>
                <w:position w:val="0"/>
                <w:sz w:val="24"/>
                <w:szCs w:val="24"/>
              </w:rPr>
              <w:t>雌车</w:t>
            </w:r>
            <w:r>
              <w:rPr>
                <w:rFonts w:ascii="SimHei" w:eastAsia="SimHei" w:hAnsi="SimHei" w:cs="SimHei"/>
                <w:color w:val="A12933"/>
                <w:spacing w:val="0"/>
                <w:w w:val="100"/>
                <w:position w:val="0"/>
                <w:sz w:val="24"/>
                <w:szCs w:val="24"/>
              </w:rPr>
              <w:t>须富蔑</w:t>
            </w:r>
          </w:p>
          <w:p>
            <w:pPr>
              <w:pStyle w:val="Style25"/>
              <w:keepNext w:val="0"/>
              <w:keepLines w:val="0"/>
              <w:widowControl w:val="0"/>
              <w:shd w:val="clear" w:color="auto" w:fill="auto"/>
              <w:bidi w:val="0"/>
              <w:spacing w:before="0" w:after="0" w:line="240" w:lineRule="auto"/>
              <w:ind w:left="4240" w:right="0" w:firstLine="0"/>
              <w:jc w:val="left"/>
              <w:rPr>
                <w:sz w:val="12"/>
                <w:szCs w:val="12"/>
              </w:rPr>
            </w:pPr>
            <w:r>
              <w:rPr>
                <w:rFonts w:ascii="Arial" w:eastAsia="Arial" w:hAnsi="Arial" w:cs="Arial"/>
                <w:b/>
                <w:bCs/>
                <w:color w:val="A12933"/>
                <w:spacing w:val="0"/>
                <w:w w:val="100"/>
                <w:position w:val="0"/>
                <w:sz w:val="10"/>
                <w:szCs w:val="10"/>
              </w:rPr>
              <w:t xml:space="preserve">Great Wall Motors </w:t>
            </w:r>
            <w:r>
              <w:rPr>
                <w:rFonts w:ascii="Arial" w:eastAsia="Arial" w:hAnsi="Arial" w:cs="Arial"/>
                <w:b/>
                <w:bCs/>
                <w:i/>
                <w:iCs/>
                <w:color w:val="000000"/>
                <w:spacing w:val="0"/>
                <w:w w:val="100"/>
                <w:position w:val="0"/>
                <w:sz w:val="10"/>
                <w:szCs w:val="10"/>
              </w:rPr>
              <w:t>GAC</w:t>
            </w:r>
            <w:r>
              <w:rPr>
                <w:rFonts w:ascii="Arial" w:eastAsia="Arial" w:hAnsi="Arial" w:cs="Arial"/>
                <w:b/>
                <w:bCs/>
                <w:color w:val="000000"/>
                <w:spacing w:val="0"/>
                <w:w w:val="100"/>
                <w:position w:val="0"/>
                <w:sz w:val="12"/>
                <w:szCs w:val="12"/>
              </w:rPr>
              <w:t xml:space="preserve"> GROUR</w:t>
            </w:r>
          </w:p>
        </w:tc>
      </w:tr>
      <w:tr>
        <w:trPr>
          <w:trHeight w:val="1123"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SimHei" w:eastAsia="SimHei" w:hAnsi="SimHei" w:cs="SimHei"/>
                <w:color w:val="000000"/>
                <w:spacing w:val="0"/>
                <w:w w:val="100"/>
                <w:position w:val="0"/>
                <w:sz w:val="24"/>
                <w:szCs w:val="24"/>
              </w:rPr>
              <w:t>金融</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8"/>
                <w:szCs w:val="8"/>
              </w:rPr>
            </w:pPr>
            <w:r>
              <w:rPr>
                <w:rFonts w:ascii="SimHei" w:eastAsia="SimHei" w:hAnsi="SimHei" w:cs="SimHei"/>
                <w:color w:val="DB561C"/>
                <w:spacing w:val="0"/>
                <w:w w:val="100"/>
                <w:position w:val="0"/>
                <w:sz w:val="22"/>
                <w:szCs w:val="22"/>
              </w:rPr>
              <w:t>平</w:t>
            </w:r>
            <w:r>
              <w:rPr>
                <w:rFonts w:ascii="Arial" w:eastAsia="Arial" w:hAnsi="Arial" w:cs="Arial"/>
                <w:b/>
                <w:bCs/>
                <w:color w:val="DB561C"/>
                <w:spacing w:val="0"/>
                <w:w w:val="100"/>
                <w:position w:val="0"/>
                <w:sz w:val="8"/>
                <w:szCs w:val="8"/>
              </w:rPr>
              <w:t>St</w:t>
            </w:r>
            <w:r>
              <w:rPr>
                <w:rFonts w:ascii="SimHei" w:eastAsia="SimHei" w:hAnsi="SimHei" w:cs="SimHei"/>
                <w:color w:val="DB561C"/>
                <w:spacing w:val="0"/>
                <w:w w:val="100"/>
                <w:position w:val="0"/>
                <w:sz w:val="22"/>
                <w:szCs w:val="22"/>
              </w:rPr>
              <w:t>证</w:t>
            </w:r>
            <w:r>
              <w:rPr>
                <w:rFonts w:ascii="SimHei" w:eastAsia="SimHei" w:hAnsi="SimHei" w:cs="SimHei"/>
                <w:color w:val="464646"/>
                <w:spacing w:val="0"/>
                <w:w w:val="100"/>
                <w:position w:val="0"/>
                <w:sz w:val="22"/>
                <w:szCs w:val="22"/>
              </w:rPr>
              <w:t>寿公泰</w:t>
            </w:r>
            <w:r>
              <w:rPr>
                <w:rFonts w:ascii="SimHei" w:eastAsia="SimHei" w:hAnsi="SimHei" w:cs="SimHei"/>
                <w:color w:val="2A2A2A"/>
                <w:spacing w:val="0"/>
                <w:w w:val="100"/>
                <w:position w:val="0"/>
                <w:sz w:val="22"/>
                <w:szCs w:val="22"/>
              </w:rPr>
              <w:t>糜人寿</w:t>
            </w:r>
            <w:r>
              <w:rPr>
                <w:rFonts w:ascii="SimHei" w:eastAsia="SimHei" w:hAnsi="SimHei" w:cs="SimHei"/>
                <w:color w:val="263448"/>
                <w:spacing w:val="0"/>
                <w:w w:val="100"/>
                <w:position w:val="0"/>
                <w:sz w:val="22"/>
                <w:szCs w:val="22"/>
              </w:rPr>
              <w:t>交通相行</w:t>
            </w:r>
            <w:r>
              <w:rPr>
                <w:rFonts w:ascii="SimHei" w:eastAsia="SimHei" w:hAnsi="SimHei" w:cs="SimHei"/>
                <w:color w:val="990738"/>
                <w:spacing w:val="0"/>
                <w:w w:val="100"/>
                <w:position w:val="0"/>
                <w:sz w:val="22"/>
                <w:szCs w:val="22"/>
              </w:rPr>
              <w:t>西中</w:t>
            </w:r>
            <w:r>
              <w:rPr>
                <w:rFonts w:ascii="SimHei" w:eastAsia="SimHei" w:hAnsi="SimHei" w:cs="SimHei"/>
                <w:color w:val="000000"/>
                <w:spacing w:val="0"/>
                <w:w w:val="100"/>
                <w:position w:val="0"/>
                <w:sz w:val="22"/>
                <w:szCs w:val="22"/>
              </w:rPr>
              <w:t xml:space="preserve">倒履有 </w:t>
            </w:r>
            <w:r>
              <w:rPr>
                <w:rFonts w:ascii="Arial" w:eastAsia="Arial" w:hAnsi="Arial" w:cs="Arial"/>
                <w:b/>
                <w:bCs/>
                <w:color w:val="000000"/>
                <w:spacing w:val="0"/>
                <w:w w:val="100"/>
                <w:position w:val="0"/>
                <w:sz w:val="8"/>
                <w:szCs w:val="8"/>
              </w:rPr>
              <w:t>C</w:t>
            </w:r>
          </w:p>
          <w:p>
            <w:pPr>
              <w:pStyle w:val="Style25"/>
              <w:keepNext w:val="0"/>
              <w:keepLines w:val="0"/>
              <w:widowControl w:val="0"/>
              <w:shd w:val="clear" w:color="auto" w:fill="auto"/>
              <w:tabs>
                <w:tab w:pos="3278" w:val="left"/>
              </w:tabs>
              <w:bidi w:val="0"/>
              <w:spacing w:before="0" w:after="0" w:line="240" w:lineRule="auto"/>
              <w:ind w:left="0" w:right="0" w:firstLine="220"/>
              <w:jc w:val="left"/>
            </w:pPr>
            <w:r>
              <w:rPr>
                <w:rFonts w:ascii="Arial" w:eastAsia="Arial" w:hAnsi="Arial" w:cs="Arial"/>
                <w:b/>
                <w:bCs/>
                <w:color w:val="B96641"/>
                <w:spacing w:val="0"/>
                <w:w w:val="100"/>
                <w:position w:val="0"/>
                <w:sz w:val="9"/>
                <w:szCs w:val="9"/>
              </w:rPr>
              <w:t xml:space="preserve">PING </w:t>
            </w:r>
            <w:r>
              <w:rPr>
                <w:rFonts w:ascii="Arial" w:eastAsia="Arial" w:hAnsi="Arial" w:cs="Arial"/>
                <w:b/>
                <w:bCs/>
                <w:color w:val="8C5B40"/>
                <w:spacing w:val="0"/>
                <w:w w:val="100"/>
                <w:position w:val="0"/>
                <w:sz w:val="9"/>
                <w:szCs w:val="9"/>
              </w:rPr>
              <w:t xml:space="preserve">AN </w:t>
            </w:r>
            <w:r>
              <w:rPr>
                <w:rFonts w:ascii="Arial" w:eastAsia="Arial" w:hAnsi="Arial" w:cs="Arial"/>
                <w:b/>
                <w:bCs/>
                <w:color w:val="B96641"/>
                <w:spacing w:val="0"/>
                <w:w w:val="100"/>
                <w:position w:val="0"/>
                <w:sz w:val="9"/>
                <w:szCs w:val="9"/>
              </w:rPr>
              <w:t xml:space="preserve">SECURITIES </w:t>
            </w:r>
            <w:r>
              <w:rPr>
                <w:rFonts w:ascii="Arial" w:eastAsia="Arial" w:hAnsi="Arial" w:cs="Arial"/>
                <w:b/>
                <w:bCs/>
                <w:color w:val="038375"/>
                <w:spacing w:val="0"/>
                <w:w w:val="100"/>
                <w:position w:val="0"/>
                <w:sz w:val="9"/>
                <w:szCs w:val="9"/>
              </w:rPr>
              <w:t xml:space="preserve">▼ </w:t>
            </w:r>
            <w:r>
              <w:rPr>
                <w:rFonts w:ascii="Arial" w:eastAsia="Arial" w:hAnsi="Arial" w:cs="Arial"/>
                <w:b/>
                <w:bCs/>
                <w:color w:val="263448"/>
                <w:spacing w:val="0"/>
                <w:w w:val="100"/>
                <w:position w:val="0"/>
                <w:sz w:val="12"/>
                <w:szCs w:val="12"/>
              </w:rPr>
              <w:t>17IIK/INOLIFE</w:t>
              <w:tab/>
            </w:r>
            <w:r>
              <w:rPr>
                <w:rFonts w:ascii="Arial" w:eastAsia="Arial" w:hAnsi="Arial" w:cs="Arial"/>
                <w:b/>
                <w:bCs/>
                <w:color w:val="263448"/>
                <w:spacing w:val="0"/>
                <w:w w:val="100"/>
                <w:position w:val="0"/>
                <w:sz w:val="8"/>
                <w:szCs w:val="8"/>
              </w:rPr>
              <w:t xml:space="preserve">BANK </w:t>
            </w:r>
            <w:r>
              <w:rPr>
                <w:rFonts w:ascii="Arial" w:eastAsia="Arial" w:hAnsi="Arial" w:cs="Arial"/>
                <w:smallCaps/>
                <w:color w:val="464646"/>
                <w:spacing w:val="0"/>
                <w:w w:val="100"/>
                <w:position w:val="0"/>
                <w:sz w:val="9"/>
                <w:szCs w:val="9"/>
              </w:rPr>
              <w:t>of</w:t>
            </w:r>
            <w:r>
              <w:rPr>
                <w:rFonts w:ascii="Arial" w:eastAsia="Arial" w:hAnsi="Arial" w:cs="Arial"/>
                <w:b/>
                <w:bCs/>
                <w:color w:val="464646"/>
                <w:spacing w:val="0"/>
                <w:w w:val="100"/>
                <w:position w:val="0"/>
                <w:sz w:val="8"/>
                <w:szCs w:val="8"/>
              </w:rPr>
              <w:t xml:space="preserve"> </w:t>
            </w:r>
            <w:r>
              <w:rPr>
                <w:rFonts w:ascii="Arial" w:eastAsia="Arial" w:hAnsi="Arial" w:cs="Arial"/>
                <w:b/>
                <w:bCs/>
                <w:color w:val="263448"/>
                <w:spacing w:val="0"/>
                <w:w w:val="100"/>
                <w:position w:val="0"/>
                <w:sz w:val="8"/>
                <w:szCs w:val="8"/>
              </w:rPr>
              <w:t xml:space="preserve">COMMUNICATIONS </w:t>
            </w:r>
            <w:r>
              <w:rPr>
                <w:rFonts w:ascii="Arial" w:eastAsia="Arial" w:hAnsi="Arial" w:cs="Arial"/>
                <w:b/>
                <w:bCs/>
                <w:color w:val="990738"/>
                <w:spacing w:val="0"/>
                <w:w w:val="100"/>
                <w:position w:val="0"/>
                <w:sz w:val="8"/>
                <w:szCs w:val="8"/>
              </w:rPr>
              <w:t xml:space="preserve">XX/ </w:t>
            </w:r>
            <w:r>
              <w:rPr>
                <w:rFonts w:ascii="Arial" w:eastAsia="Arial" w:hAnsi="Arial" w:cs="Arial"/>
                <w:b/>
                <w:bCs/>
                <w:color w:val="2A2A2A"/>
                <w:spacing w:val="0"/>
                <w:w w:val="100"/>
                <w:position w:val="0"/>
                <w:sz w:val="8"/>
                <w:szCs w:val="8"/>
              </w:rPr>
              <w:t xml:space="preserve">BANK </w:t>
            </w:r>
            <w:r>
              <w:rPr>
                <w:rFonts w:ascii="Arial" w:eastAsia="Arial" w:hAnsi="Arial" w:cs="Arial"/>
                <w:b/>
                <w:bCs/>
                <w:color w:val="263448"/>
                <w:spacing w:val="0"/>
                <w:w w:val="100"/>
                <w:position w:val="0"/>
                <w:sz w:val="8"/>
                <w:szCs w:val="8"/>
              </w:rPr>
              <w:t xml:space="preserve">OF </w:t>
            </w:r>
            <w:r>
              <w:rPr>
                <w:rFonts w:ascii="Arial" w:eastAsia="Arial" w:hAnsi="Arial" w:cs="Arial"/>
                <w:b/>
                <w:bCs/>
                <w:color w:val="2A2A2A"/>
                <w:spacing w:val="0"/>
                <w:w w:val="100"/>
                <w:position w:val="0"/>
                <w:sz w:val="8"/>
                <w:szCs w:val="8"/>
              </w:rPr>
              <w:t xml:space="preserve">CHINA </w:t>
            </w:r>
            <w:r>
              <w:rPr>
                <w:rFonts w:ascii="SimHei" w:eastAsia="SimHei" w:hAnsi="SimHei" w:cs="SimHei"/>
                <w:color w:val="000000"/>
                <w:spacing w:val="0"/>
                <w:w w:val="100"/>
                <w:position w:val="0"/>
              </w:rPr>
              <w:t>唱思黑暮徽?</w:t>
            </w:r>
          </w:p>
        </w:tc>
      </w:tr>
    </w:tbl>
    <w:p>
      <w:pPr>
        <w:pStyle w:val="Style22"/>
        <w:keepNext w:val="0"/>
        <w:keepLines w:val="0"/>
        <w:widowControl w:val="0"/>
        <w:pBdr>
          <w:top w:val="single" w:sz="0" w:space="0" w:color="EE7C33"/>
          <w:left w:val="single" w:sz="0" w:space="0" w:color="EE7C33"/>
          <w:bottom w:val="single" w:sz="0" w:space="0" w:color="EE7C33"/>
          <w:right w:val="single" w:sz="0" w:space="0" w:color="EE7C33"/>
        </w:pBdr>
        <w:shd w:val="clear" w:color="auto" w:fill="EE7C33"/>
        <w:bidi w:val="0"/>
        <w:spacing w:before="0" w:after="0" w:line="240" w:lineRule="auto"/>
        <w:ind w:left="0" w:right="0" w:firstLine="0"/>
        <w:jc w:val="center"/>
        <w:rPr>
          <w:sz w:val="22"/>
          <w:szCs w:val="22"/>
        </w:rPr>
      </w:pPr>
      <w:r>
        <mc:AlternateContent>
          <mc:Choice Requires="wps">
            <w:drawing>
              <wp:anchor distT="334010" distB="73025" distL="114300" distR="2549525" simplePos="0" relativeHeight="125829551" behindDoc="0" locked="0" layoutInCell="1" allowOverlap="1">
                <wp:simplePos x="0" y="0"/>
                <wp:positionH relativeFrom="page">
                  <wp:posOffset>2315210</wp:posOffset>
                </wp:positionH>
                <wp:positionV relativeFrom="margin">
                  <wp:posOffset>2414270</wp:posOffset>
                </wp:positionV>
                <wp:extent cx="377825" cy="109855"/>
                <wp:wrapTopAndBottom/>
                <wp:docPr id="282" name="Shape 282"/>
                <a:graphic xmlns:a="http://schemas.openxmlformats.org/drawingml/2006/main">
                  <a:graphicData uri="http://schemas.microsoft.com/office/word/2010/wordprocessingShape">
                    <wps:wsp>
                      <wps:cNvSpPr txBox="1"/>
                      <wps:spPr>
                        <a:xfrm>
                          <a:ext cx="377825" cy="109855"/>
                        </a:xfrm>
                        <a:prstGeom prst="rect"/>
                        <a:noFill/>
                      </wps:spPr>
                      <wps:txbx>
                        <w:txbxContent>
                          <w:p>
                            <w:pPr>
                              <w:pStyle w:val="Style25"/>
                              <w:keepNext w:val="0"/>
                              <w:keepLines w:val="0"/>
                              <w:widowControl w:val="0"/>
                              <w:pBdr>
                                <w:top w:val="single" w:sz="0" w:space="0" w:color="FE0146"/>
                                <w:left w:val="single" w:sz="0" w:space="0" w:color="FE0146"/>
                                <w:bottom w:val="single" w:sz="0" w:space="0" w:color="FE0146"/>
                                <w:right w:val="single" w:sz="0" w:space="0" w:color="FE0146"/>
                              </w:pBdr>
                              <w:shd w:val="clear" w:color="auto" w:fill="FE0146"/>
                              <w:bidi w:val="0"/>
                              <w:spacing w:before="0" w:after="0" w:line="240" w:lineRule="auto"/>
                              <w:ind w:left="0" w:right="0" w:firstLine="0"/>
                              <w:jc w:val="left"/>
                              <w:rPr>
                                <w:sz w:val="13"/>
                                <w:szCs w:val="13"/>
                              </w:rPr>
                            </w:pPr>
                            <w:r>
                              <w:rPr>
                                <w:rFonts w:ascii="Arial" w:eastAsia="Arial" w:hAnsi="Arial" w:cs="Arial"/>
                                <w:color w:val="FDABBA"/>
                                <w:spacing w:val="0"/>
                                <w:w w:val="100"/>
                                <w:position w:val="0"/>
                                <w:sz w:val="13"/>
                                <w:szCs w:val="13"/>
                              </w:rPr>
                              <w:t>MATTER</w:t>
                            </w:r>
                          </w:p>
                        </w:txbxContent>
                      </wps:txbx>
                      <wps:bodyPr wrap="none" lIns="0" tIns="0" rIns="0" bIns="0">
                        <a:noAutoFit/>
                      </wps:bodyPr>
                    </wps:wsp>
                  </a:graphicData>
                </a:graphic>
              </wp:anchor>
            </w:drawing>
          </mc:Choice>
          <mc:Fallback>
            <w:pict>
              <v:shape id="_x0000_s1308" type="#_x0000_t202" style="position:absolute;margin-left:182.30000000000001pt;margin-top:190.09999999999999pt;width:29.75pt;height:8.6500000000000004pt;z-index:-125829202;mso-wrap-distance-left:9.pt;mso-wrap-distance-top:26.300000000000001pt;mso-wrap-distance-right:200.75pt;mso-wrap-distance-bottom:5.75pt;mso-position-horizontal-relative:page;mso-position-vertical-relative:margin" filled="f" stroked="f">
                <v:textbox inset="0,0,0,0">
                  <w:txbxContent>
                    <w:p>
                      <w:pPr>
                        <w:pStyle w:val="Style25"/>
                        <w:keepNext w:val="0"/>
                        <w:keepLines w:val="0"/>
                        <w:widowControl w:val="0"/>
                        <w:pBdr>
                          <w:top w:val="single" w:sz="0" w:space="0" w:color="FE0146"/>
                          <w:left w:val="single" w:sz="0" w:space="0" w:color="FE0146"/>
                          <w:bottom w:val="single" w:sz="0" w:space="0" w:color="FE0146"/>
                          <w:right w:val="single" w:sz="0" w:space="0" w:color="FE0146"/>
                        </w:pBdr>
                        <w:shd w:val="clear" w:color="auto" w:fill="FE0146"/>
                        <w:bidi w:val="0"/>
                        <w:spacing w:before="0" w:after="0" w:line="240" w:lineRule="auto"/>
                        <w:ind w:left="0" w:right="0" w:firstLine="0"/>
                        <w:jc w:val="left"/>
                        <w:rPr>
                          <w:sz w:val="13"/>
                          <w:szCs w:val="13"/>
                        </w:rPr>
                      </w:pPr>
                      <w:r>
                        <w:rPr>
                          <w:rFonts w:ascii="Arial" w:eastAsia="Arial" w:hAnsi="Arial" w:cs="Arial"/>
                          <w:color w:val="FDABBA"/>
                          <w:spacing w:val="0"/>
                          <w:w w:val="100"/>
                          <w:position w:val="0"/>
                          <w:sz w:val="13"/>
                          <w:szCs w:val="13"/>
                        </w:rPr>
                        <w:t>MATTER</w:t>
                      </w:r>
                    </w:p>
                  </w:txbxContent>
                </v:textbox>
                <w10:wrap type="topAndBottom" anchorx="page" anchory="margin"/>
              </v:shape>
            </w:pict>
          </mc:Fallback>
        </mc:AlternateContent>
      </w:r>
      <w:r>
        <mc:AlternateContent>
          <mc:Choice Requires="wps">
            <w:drawing>
              <wp:anchor distT="114300" distB="0" distL="1528445" distR="114300" simplePos="0" relativeHeight="125829553" behindDoc="0" locked="0" layoutInCell="1" allowOverlap="1">
                <wp:simplePos x="0" y="0"/>
                <wp:positionH relativeFrom="page">
                  <wp:posOffset>3729355</wp:posOffset>
                </wp:positionH>
                <wp:positionV relativeFrom="margin">
                  <wp:posOffset>2194560</wp:posOffset>
                </wp:positionV>
                <wp:extent cx="1398905" cy="402590"/>
                <wp:wrapTopAndBottom/>
                <wp:docPr id="284" name="Shape 284"/>
                <a:graphic xmlns:a="http://schemas.openxmlformats.org/drawingml/2006/main">
                  <a:graphicData uri="http://schemas.microsoft.com/office/word/2010/wordprocessingShape">
                    <wps:wsp>
                      <wps:cNvSpPr txBox="1"/>
                      <wps:spPr>
                        <a:xfrm>
                          <a:ext cx="1398905" cy="402590"/>
                        </a:xfrm>
                        <a:prstGeom prst="rect"/>
                        <a:noFill/>
                      </wps:spPr>
                      <wps:txbx>
                        <w:txbxContent>
                          <w:p>
                            <w:pPr>
                              <w:pStyle w:val="Style158"/>
                              <w:keepNext/>
                              <w:keepLines/>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bookmarkStart w:id="55" w:name="bookmark55"/>
                            <w:bookmarkStart w:id="56" w:name="bookmark56"/>
                            <w:bookmarkStart w:id="57" w:name="bookmark57"/>
                            <w:r>
                              <w:rPr>
                                <w:color w:val="FFFFFF"/>
                                <w:spacing w:val="0"/>
                                <w:w w:val="100"/>
                                <w:position w:val="0"/>
                              </w:rPr>
                              <w:t>元气森林</w:t>
                            </w:r>
                            <w:bookmarkEnd w:id="55"/>
                            <w:bookmarkEnd w:id="56"/>
                            <w:bookmarkEnd w:id="57"/>
                          </w:p>
                        </w:txbxContent>
                      </wps:txbx>
                      <wps:bodyPr wrap="none" lIns="0" tIns="0" rIns="0" bIns="0">
                        <a:noAutoFit/>
                      </wps:bodyPr>
                    </wps:wsp>
                  </a:graphicData>
                </a:graphic>
              </wp:anchor>
            </w:drawing>
          </mc:Choice>
          <mc:Fallback>
            <w:pict>
              <v:shape id="_x0000_s1310" type="#_x0000_t202" style="position:absolute;margin-left:293.65000000000003pt;margin-top:172.80000000000001pt;width:110.15000000000001pt;height:31.699999999999999pt;z-index:-125829200;mso-wrap-distance-left:120.35000000000001pt;mso-wrap-distance-top:9.pt;mso-wrap-distance-right:9.pt;mso-position-horizontal-relative:page;mso-position-vertical-relative:margin" filled="f" stroked="f">
                <v:textbox inset="0,0,0,0">
                  <w:txbxContent>
                    <w:p>
                      <w:pPr>
                        <w:pStyle w:val="Style158"/>
                        <w:keepNext/>
                        <w:keepLines/>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both"/>
                      </w:pPr>
                      <w:bookmarkStart w:id="55" w:name="bookmark55"/>
                      <w:bookmarkStart w:id="56" w:name="bookmark56"/>
                      <w:bookmarkStart w:id="57" w:name="bookmark57"/>
                      <w:r>
                        <w:rPr>
                          <w:color w:val="FFFFFF"/>
                          <w:spacing w:val="0"/>
                          <w:w w:val="100"/>
                          <w:position w:val="0"/>
                        </w:rPr>
                        <w:t>元气森林</w:t>
                      </w:r>
                      <w:bookmarkEnd w:id="55"/>
                      <w:bookmarkEnd w:id="56"/>
                      <w:bookmarkEnd w:id="57"/>
                    </w:p>
                  </w:txbxContent>
                </v:textbox>
                <w10:wrap type="topAndBottom" anchorx="page" anchory="margin"/>
              </v:shape>
            </w:pict>
          </mc:Fallback>
        </mc:AlternateContent>
      </w:r>
      <w:r>
        <w:rPr>
          <w:rFonts w:ascii="SimHei" w:eastAsia="SimHei" w:hAnsi="SimHei" w:cs="SimHei"/>
          <w:b w:val="0"/>
          <w:bCs w:val="0"/>
          <w:color w:val="FFFFFF"/>
          <w:spacing w:val="0"/>
          <w:w w:val="100"/>
          <w:position w:val="0"/>
          <w:sz w:val="22"/>
          <w:szCs w:val="22"/>
        </w:rPr>
        <w:t>表</w:t>
      </w:r>
      <w:r>
        <w:rPr>
          <w:rFonts w:ascii="Arial" w:eastAsia="Arial" w:hAnsi="Arial" w:cs="Arial"/>
          <w:color w:val="FFFFFF"/>
          <w:spacing w:val="0"/>
          <w:w w:val="100"/>
          <w:position w:val="0"/>
          <w:sz w:val="22"/>
          <w:szCs w:val="22"/>
        </w:rPr>
        <w:t xml:space="preserve">6 : </w:t>
      </w:r>
      <w:r>
        <w:rPr>
          <w:rFonts w:ascii="Arial" w:eastAsia="Arial" w:hAnsi="Arial" w:cs="Arial"/>
          <w:color w:val="FFFFFF"/>
          <w:spacing w:val="0"/>
          <w:w w:val="100"/>
          <w:position w:val="0"/>
          <w:sz w:val="22"/>
          <w:szCs w:val="22"/>
        </w:rPr>
        <w:t>WEIQ</w:t>
      </w:r>
      <w:r>
        <w:rPr>
          <w:rFonts w:ascii="SimHei" w:eastAsia="SimHei" w:hAnsi="SimHei" w:cs="SimHei"/>
          <w:b w:val="0"/>
          <w:bCs w:val="0"/>
          <w:color w:val="FFFFFF"/>
          <w:spacing w:val="0"/>
          <w:w w:val="100"/>
          <w:position w:val="0"/>
          <w:sz w:val="22"/>
          <w:szCs w:val="22"/>
        </w:rPr>
        <w:t>平台新消费品牌商家客户示例</w:t>
      </w:r>
    </w:p>
    <w:p>
      <w:pPr>
        <w:pStyle w:val="Style2"/>
        <w:keepNext w:val="0"/>
        <w:keepLines w:val="0"/>
        <w:widowControl w:val="0"/>
        <w:shd w:val="clear" w:color="auto" w:fill="auto"/>
        <w:bidi w:val="0"/>
        <w:spacing w:before="0" w:after="140" w:line="312" w:lineRule="exact"/>
        <w:ind w:left="0" w:right="0" w:firstLine="0"/>
        <w:jc w:val="both"/>
      </w:pPr>
      <w:bookmarkStart w:id="59" w:name="bookmark59"/>
      <w:r>
        <w:rPr>
          <w:color w:val="000000"/>
          <w:spacing w:val="0"/>
          <w:w w:val="100"/>
          <w:position w:val="0"/>
        </w:rPr>
        <w:t>（</w:t>
      </w:r>
      <w:bookmarkEnd w:id="59"/>
      <w:r>
        <w:rPr>
          <w:color w:val="000000"/>
          <w:spacing w:val="0"/>
          <w:w w:val="100"/>
          <w:position w:val="0"/>
        </w:rPr>
        <w:t>二）</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平台红人端：平台价值凸显，红人生态健康均衡发展</w:t>
      </w:r>
    </w:p>
    <w:p>
      <w:pPr>
        <w:pStyle w:val="Style2"/>
        <w:keepNext w:val="0"/>
        <w:keepLines w:val="0"/>
        <w:widowControl w:val="0"/>
        <w:numPr>
          <w:ilvl w:val="0"/>
          <w:numId w:val="3"/>
        </w:numPr>
        <w:shd w:val="clear" w:color="auto" w:fill="auto"/>
        <w:tabs>
          <w:tab w:pos="415" w:val="left"/>
        </w:tabs>
        <w:bidi w:val="0"/>
        <w:spacing w:before="0" w:after="140" w:line="312" w:lineRule="exact"/>
        <w:ind w:left="0" w:right="0" w:firstLine="0"/>
        <w:jc w:val="both"/>
      </w:pPr>
      <w:bookmarkStart w:id="60" w:name="bookmark60"/>
      <w:bookmarkEnd w:id="60"/>
      <w:r>
        <w:rPr>
          <w:color w:val="000000"/>
          <w:spacing w:val="0"/>
          <w:w w:val="100"/>
          <w:position w:val="0"/>
        </w:rPr>
        <w:t>平台职业化红人账户数量增长显著，实现了优质</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资源的广泛覆盖</w:t>
      </w:r>
    </w:p>
    <w:p>
      <w:pPr>
        <w:pStyle w:val="Style2"/>
        <w:keepNext w:val="0"/>
        <w:keepLines w:val="0"/>
        <w:widowControl w:val="0"/>
        <w:shd w:val="clear" w:color="auto" w:fill="auto"/>
        <w:bidi w:val="0"/>
        <w:spacing w:before="0" w:after="280" w:line="314" w:lineRule="exact"/>
        <w:ind w:left="0" w:right="0" w:firstLine="440"/>
        <w:jc w:val="both"/>
      </w:pP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平台广泛连接全网内容创作者，平台价值日益凸显，良好的信誉与成熟的 私域流量变现模式促使连接的优质红人数量快速增长。报告期内，平台注册红人账户 数累积达到</w:t>
      </w:r>
      <w:r>
        <w:rPr>
          <w:rFonts w:ascii="Times New Roman" w:eastAsia="Times New Roman" w:hAnsi="Times New Roman" w:cs="Times New Roman"/>
          <w:color w:val="000000"/>
          <w:spacing w:val="0"/>
          <w:w w:val="100"/>
          <w:position w:val="0"/>
          <w:sz w:val="24"/>
          <w:szCs w:val="24"/>
        </w:rPr>
        <w:t>147.44</w:t>
      </w:r>
      <w:r>
        <w:rPr>
          <w:color w:val="000000"/>
          <w:spacing w:val="0"/>
          <w:w w:val="100"/>
          <w:position w:val="0"/>
        </w:rPr>
        <w:t>万，其中专职或兼职从事红人工作且能够迅速响应、具备成功接单 能力的职业化红人账户数达到</w:t>
      </w:r>
      <w:r>
        <w:rPr>
          <w:rFonts w:ascii="Times New Roman" w:eastAsia="Times New Roman" w:hAnsi="Times New Roman" w:cs="Times New Roman"/>
          <w:color w:val="000000"/>
          <w:spacing w:val="0"/>
          <w:w w:val="100"/>
          <w:position w:val="0"/>
          <w:sz w:val="24"/>
          <w:szCs w:val="24"/>
        </w:rPr>
        <w:t>29.06</w:t>
      </w:r>
      <w:r>
        <w:rPr>
          <w:color w:val="000000"/>
          <w:spacing w:val="0"/>
          <w:w w:val="100"/>
          <w:position w:val="0"/>
        </w:rPr>
        <w:t>万，同比增长</w:t>
      </w:r>
      <w:r>
        <w:rPr>
          <w:rFonts w:ascii="Times New Roman" w:eastAsia="Times New Roman" w:hAnsi="Times New Roman" w:cs="Times New Roman"/>
          <w:color w:val="000000"/>
          <w:spacing w:val="0"/>
          <w:w w:val="100"/>
          <w:position w:val="0"/>
          <w:sz w:val="24"/>
          <w:szCs w:val="24"/>
        </w:rPr>
        <w:t>72.65%</w:t>
      </w:r>
      <w:r>
        <w:rPr>
          <w:color w:val="000000"/>
          <w:spacing w:val="0"/>
          <w:w w:val="100"/>
          <w:position w:val="0"/>
        </w:rPr>
        <w:t>；入驻</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平台的</w:t>
      </w:r>
      <w:r>
        <w:rPr>
          <w:rFonts w:ascii="Times New Roman" w:eastAsia="Times New Roman" w:hAnsi="Times New Roman" w:cs="Times New Roman"/>
          <w:color w:val="000000"/>
          <w:spacing w:val="0"/>
          <w:w w:val="100"/>
          <w:position w:val="0"/>
          <w:sz w:val="24"/>
          <w:szCs w:val="24"/>
        </w:rPr>
        <w:t xml:space="preserve">MCN </w:t>
      </w:r>
      <w:r>
        <w:rPr>
          <w:color w:val="000000"/>
          <w:spacing w:val="0"/>
          <w:w w:val="100"/>
          <w:position w:val="0"/>
        </w:rPr>
        <w:t>机构的数量达到</w:t>
      </w:r>
      <w:r>
        <w:rPr>
          <w:rFonts w:ascii="Times New Roman" w:eastAsia="Times New Roman" w:hAnsi="Times New Roman" w:cs="Times New Roman"/>
          <w:color w:val="000000"/>
          <w:spacing w:val="0"/>
          <w:w w:val="100"/>
          <w:position w:val="0"/>
          <w:sz w:val="24"/>
          <w:szCs w:val="24"/>
        </w:rPr>
        <w:t>7,491</w:t>
      </w:r>
      <w:r>
        <w:rPr>
          <w:color w:val="000000"/>
          <w:spacing w:val="0"/>
          <w:w w:val="100"/>
          <w:position w:val="0"/>
        </w:rPr>
        <w:t>家，较</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年增加超过</w:t>
      </w:r>
      <w:r>
        <w:rPr>
          <w:rFonts w:ascii="Times New Roman" w:eastAsia="Times New Roman" w:hAnsi="Times New Roman" w:cs="Times New Roman"/>
          <w:color w:val="000000"/>
          <w:spacing w:val="0"/>
          <w:w w:val="100"/>
          <w:position w:val="0"/>
          <w:sz w:val="24"/>
          <w:szCs w:val="24"/>
        </w:rPr>
        <w:t>800</w:t>
      </w:r>
      <w:r>
        <w:rPr>
          <w:color w:val="000000"/>
          <w:spacing w:val="0"/>
          <w:w w:val="100"/>
          <w:position w:val="0"/>
        </w:rPr>
        <w:t>家。截止目前，</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平台已经实 现了与大部分活跃</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机构的链接和红人覆盖，并通过完善的自助化交易流程和保 障机制，吸引更多的内容创作者接入平台转变为职业化红人。</w:t>
      </w:r>
    </w:p>
    <w:p>
      <w:pPr>
        <w:pStyle w:val="Style2"/>
        <w:keepNext w:val="0"/>
        <w:keepLines w:val="0"/>
        <w:widowControl w:val="0"/>
        <w:numPr>
          <w:ilvl w:val="0"/>
          <w:numId w:val="3"/>
        </w:numPr>
        <w:shd w:val="clear" w:color="auto" w:fill="auto"/>
        <w:tabs>
          <w:tab w:pos="415" w:val="left"/>
        </w:tabs>
        <w:bidi w:val="0"/>
        <w:spacing w:before="0" w:after="140" w:line="312" w:lineRule="exact"/>
        <w:ind w:left="0" w:right="0" w:firstLine="0"/>
        <w:jc w:val="both"/>
      </w:pPr>
      <w:bookmarkStart w:id="61" w:name="bookmark61"/>
      <w:bookmarkEnd w:id="61"/>
      <w:r>
        <w:rPr>
          <w:color w:val="000000"/>
          <w:spacing w:val="0"/>
          <w:w w:val="100"/>
          <w:position w:val="0"/>
        </w:rPr>
        <w:t>平台内红人生态结构健康，中腰部红人成长空间广阔</w:t>
      </w:r>
    </w:p>
    <w:p>
      <w:pPr>
        <w:pStyle w:val="Style2"/>
        <w:keepNext w:val="0"/>
        <w:keepLines w:val="0"/>
        <w:widowControl w:val="0"/>
        <w:shd w:val="clear" w:color="auto" w:fill="auto"/>
        <w:bidi w:val="0"/>
        <w:spacing w:before="0" w:after="140" w:line="311" w:lineRule="exact"/>
        <w:ind w:left="0" w:right="0" w:firstLine="440"/>
        <w:jc w:val="both"/>
      </w:pPr>
      <w:r>
        <w:rPr>
          <w:color w:val="000000"/>
          <w:spacing w:val="0"/>
          <w:w w:val="100"/>
          <w:position w:val="0"/>
        </w:rPr>
        <w:t>红人营销的特点是商家客户同时与众多不同影响力的红人（内容创业者）进行合 作，此类</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矩阵式</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的营销合作策略对平台并行处理能力有较高要求。得益于历史数据 沉淀及对内容创作者的准确分析把握，</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平台能够实现商家客户需求同时与大规 模红人数量的订单匹配与执行。平台高效的匹配撮合模式既保障海量腰尾部红人的权 益，也能很好满足商家客户的需求，促使整体红人生态保持态健康均衡发展。报告期 内腰尾部红人获得收入占比</w:t>
      </w:r>
      <w:r>
        <w:rPr>
          <w:rFonts w:ascii="Times New Roman" w:eastAsia="Times New Roman" w:hAnsi="Times New Roman" w:cs="Times New Roman"/>
          <w:color w:val="000000"/>
          <w:spacing w:val="0"/>
          <w:w w:val="100"/>
          <w:position w:val="0"/>
          <w:sz w:val="24"/>
          <w:szCs w:val="24"/>
        </w:rPr>
        <w:t>81.4%</w:t>
      </w:r>
      <w:r>
        <w:rPr>
          <w:color w:val="000000"/>
          <w:spacing w:val="0"/>
          <w:w w:val="100"/>
          <w:position w:val="0"/>
        </w:rPr>
        <w:t>，形成了红人生态的稳固基石，亦符合平台模式下 红人去中心化的趋势。</w:t>
      </w:r>
      <w:r>
        <w:br w:type="page"/>
      </w:r>
    </w:p>
    <w:p>
      <w:pPr>
        <w:widowControl w:val="0"/>
        <w:spacing w:line="1" w:lineRule="exact"/>
      </w:pPr>
      <w:r>
        <w:drawing>
          <wp:anchor distT="572770" distB="304800" distL="323215" distR="292735" simplePos="0" relativeHeight="125829555" behindDoc="0" locked="0" layoutInCell="1" allowOverlap="1">
            <wp:simplePos x="0" y="0"/>
            <wp:positionH relativeFrom="page">
              <wp:posOffset>2493645</wp:posOffset>
            </wp:positionH>
            <wp:positionV relativeFrom="paragraph">
              <wp:posOffset>572770</wp:posOffset>
            </wp:positionV>
            <wp:extent cx="1810385" cy="1822450"/>
            <wp:wrapTopAndBottom/>
            <wp:docPr id="286" name="Shape 286"/>
            <a:graphic xmlns:a="http://schemas.openxmlformats.org/drawingml/2006/main">
              <a:graphicData uri="http://schemas.openxmlformats.org/drawingml/2006/picture">
                <pic:pic xmlns:pic="http://schemas.openxmlformats.org/drawingml/2006/picture">
                  <pic:nvPicPr>
                    <pic:cNvPr id="287" name="Picture box 287"/>
                    <pic:cNvPicPr/>
                  </pic:nvPicPr>
                  <pic:blipFill>
                    <a:blip r:embed="rId93"/>
                    <a:stretch/>
                  </pic:blipFill>
                  <pic:spPr>
                    <a:xfrm>
                      <a:ext cx="1810385" cy="1822450"/>
                    </a:xfrm>
                    <a:prstGeom prst="rect"/>
                  </pic:spPr>
                </pic:pic>
              </a:graphicData>
            </a:graphic>
          </wp:anchor>
        </w:drawing>
      </w:r>
      <w:r>
        <mc:AlternateContent>
          <mc:Choice Requires="wps">
            <w:drawing>
              <wp:anchor distT="0" distB="0" distL="0" distR="0" simplePos="0" relativeHeight="503316526" behindDoc="0" locked="0" layoutInCell="1" allowOverlap="1">
                <wp:simplePos x="0" y="0"/>
                <wp:positionH relativeFrom="page">
                  <wp:posOffset>2170430</wp:posOffset>
                </wp:positionH>
                <wp:positionV relativeFrom="paragraph">
                  <wp:posOffset>0</wp:posOffset>
                </wp:positionV>
                <wp:extent cx="2426335" cy="146050"/>
                <wp:wrapNone/>
                <wp:docPr id="288" name="Shape 288"/>
                <a:graphic xmlns:a="http://schemas.openxmlformats.org/drawingml/2006/main">
                  <a:graphicData uri="http://schemas.microsoft.com/office/word/2010/wordprocessingShape">
                    <wps:wsp>
                      <wps:cNvSpPr txBox="1"/>
                      <wps:spPr>
                        <a:xfrm>
                          <a:ext cx="2426335" cy="1460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464646"/>
                                <w:spacing w:val="0"/>
                                <w:w w:val="100"/>
                                <w:position w:val="0"/>
                                <w:sz w:val="19"/>
                                <w:szCs w:val="19"/>
                              </w:rPr>
                              <w:t>表</w:t>
                            </w:r>
                            <w:r>
                              <w:rPr>
                                <w:b/>
                                <w:bCs/>
                                <w:color w:val="464646"/>
                                <w:spacing w:val="0"/>
                                <w:w w:val="100"/>
                                <w:position w:val="0"/>
                                <w:sz w:val="20"/>
                                <w:szCs w:val="20"/>
                              </w:rPr>
                              <w:t>7: 2020</w:t>
                            </w:r>
                            <w:r>
                              <w:rPr>
                                <w:rFonts w:ascii="SimHei" w:eastAsia="SimHei" w:hAnsi="SimHei" w:cs="SimHei"/>
                                <w:color w:val="464646"/>
                                <w:spacing w:val="0"/>
                                <w:w w:val="100"/>
                                <w:position w:val="0"/>
                                <w:sz w:val="19"/>
                                <w:szCs w:val="19"/>
                              </w:rPr>
                              <w:t>年欢下秀获眦入的红人结构</w:t>
                            </w:r>
                          </w:p>
                        </w:txbxContent>
                      </wps:txbx>
                      <wps:bodyPr lIns="0" tIns="0" rIns="0" bIns="0">
                        <a:noAutoFit/>
                      </wps:bodyPr>
                    </wps:wsp>
                  </a:graphicData>
                </a:graphic>
              </wp:anchor>
            </w:drawing>
          </mc:Choice>
          <mc:Fallback>
            <w:pict>
              <v:shape id="_x0000_s1314" type="#_x0000_t202" style="position:absolute;margin-left:170.90000000000001pt;margin-top:0;width:191.05000000000001pt;height:11.5pt;z-index:25165777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464646"/>
                          <w:spacing w:val="0"/>
                          <w:w w:val="100"/>
                          <w:position w:val="0"/>
                          <w:sz w:val="19"/>
                          <w:szCs w:val="19"/>
                        </w:rPr>
                        <w:t>表</w:t>
                      </w:r>
                      <w:r>
                        <w:rPr>
                          <w:b/>
                          <w:bCs/>
                          <w:color w:val="464646"/>
                          <w:spacing w:val="0"/>
                          <w:w w:val="100"/>
                          <w:position w:val="0"/>
                          <w:sz w:val="20"/>
                          <w:szCs w:val="20"/>
                        </w:rPr>
                        <w:t>7: 2020</w:t>
                      </w:r>
                      <w:r>
                        <w:rPr>
                          <w:rFonts w:ascii="SimHei" w:eastAsia="SimHei" w:hAnsi="SimHei" w:cs="SimHei"/>
                          <w:color w:val="464646"/>
                          <w:spacing w:val="0"/>
                          <w:w w:val="100"/>
                          <w:position w:val="0"/>
                          <w:sz w:val="19"/>
                          <w:szCs w:val="19"/>
                        </w:rPr>
                        <w:t>年欢下秀获眦入的红人结构</w:t>
                      </w:r>
                    </w:p>
                  </w:txbxContent>
                </v:textbox>
                <w10:wrap anchorx="page"/>
              </v:shape>
            </w:pict>
          </mc:Fallback>
        </mc:AlternateContent>
      </w:r>
      <w:r>
        <mc:AlternateContent>
          <mc:Choice Requires="wps">
            <w:drawing>
              <wp:anchor distT="0" distB="0" distL="0" distR="0" simplePos="0" relativeHeight="503316528" behindDoc="0" locked="0" layoutInCell="1" allowOverlap="1">
                <wp:simplePos x="0" y="0"/>
                <wp:positionH relativeFrom="page">
                  <wp:posOffset>2170430</wp:posOffset>
                </wp:positionH>
                <wp:positionV relativeFrom="paragraph">
                  <wp:posOffset>337820</wp:posOffset>
                </wp:positionV>
                <wp:extent cx="2426335" cy="140335"/>
                <wp:wrapNone/>
                <wp:docPr id="290" name="Shape 290"/>
                <a:graphic xmlns:a="http://schemas.openxmlformats.org/drawingml/2006/main">
                  <a:graphicData uri="http://schemas.microsoft.com/office/word/2010/wordprocessingShape">
                    <wps:wsp>
                      <wps:cNvSpPr txBox="1"/>
                      <wps:spPr>
                        <a:xfrm>
                          <a:ext cx="2426335" cy="14033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color w:val="717172"/>
                                <w:spacing w:val="0"/>
                                <w:w w:val="100"/>
                                <w:position w:val="0"/>
                                <w:sz w:val="17"/>
                                <w:szCs w:val="17"/>
                              </w:rPr>
                              <w:t>头部.尾部.哄</w:t>
                            </w:r>
                          </w:p>
                        </w:txbxContent>
                      </wps:txbx>
                      <wps:bodyPr lIns="0" tIns="0" rIns="0" bIns="0">
                        <a:noAutoFit/>
                      </wps:bodyPr>
                    </wps:wsp>
                  </a:graphicData>
                </a:graphic>
              </wp:anchor>
            </w:drawing>
          </mc:Choice>
          <mc:Fallback>
            <w:pict>
              <v:shape id="_x0000_s1316" type="#_x0000_t202" style="position:absolute;margin-left:170.90000000000001pt;margin-top:26.600000000000001pt;width:191.05000000000001pt;height:11.050000000000001pt;z-index:25165777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color w:val="717172"/>
                          <w:spacing w:val="0"/>
                          <w:w w:val="100"/>
                          <w:position w:val="0"/>
                          <w:sz w:val="17"/>
                          <w:szCs w:val="17"/>
                        </w:rPr>
                        <w:t>头部.尾部.哄</w:t>
                      </w:r>
                    </w:p>
                  </w:txbxContent>
                </v:textbox>
                <w10:wrap anchorx="page"/>
              </v:shape>
            </w:pict>
          </mc:Fallback>
        </mc:AlternateContent>
      </w:r>
    </w:p>
    <w:p>
      <w:pPr>
        <w:pStyle w:val="Style2"/>
        <w:keepNext w:val="0"/>
        <w:keepLines w:val="0"/>
        <w:widowControl w:val="0"/>
        <w:numPr>
          <w:ilvl w:val="0"/>
          <w:numId w:val="3"/>
        </w:numPr>
        <w:shd w:val="clear" w:color="auto" w:fill="auto"/>
        <w:tabs>
          <w:tab w:pos="413" w:val="left"/>
        </w:tabs>
        <w:bidi w:val="0"/>
        <w:spacing w:before="0" w:after="140" w:line="311" w:lineRule="exact"/>
        <w:ind w:left="0" w:right="0" w:firstLine="0"/>
        <w:jc w:val="left"/>
      </w:pPr>
      <w:bookmarkStart w:id="62" w:name="bookmark62"/>
      <w:bookmarkEnd w:id="62"/>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平台红人垂类分布均衡，内容创作质量稳步提升</w:t>
      </w:r>
    </w:p>
    <w:p>
      <w:pPr>
        <w:pStyle w:val="Style2"/>
        <w:keepNext w:val="0"/>
        <w:keepLines w:val="0"/>
        <w:widowControl w:val="0"/>
        <w:shd w:val="clear" w:color="auto" w:fill="auto"/>
        <w:bidi w:val="0"/>
        <w:spacing w:before="0" w:after="0" w:line="311" w:lineRule="exact"/>
        <w:ind w:left="0" w:right="0" w:firstLine="420"/>
        <w:jc w:val="both"/>
      </w:pP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连接红人账号的领域分布广泛，前三大行业为影视娱乐、美妆和动漫游戏， 整体处于分散状态。</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平台透过对于商家客户的需求数据分析，挖掘红人的私域 流量价值，促使内容趋于垂直化和专业化，高质量的内容供给端正快速形成，红人营 销的商业效率和内涵价值逐渐凸显。</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平台订单平均金额由</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年的</w:t>
      </w:r>
      <w:r>
        <w:rPr>
          <w:rFonts w:ascii="Times New Roman" w:eastAsia="Times New Roman" w:hAnsi="Times New Roman" w:cs="Times New Roman"/>
          <w:color w:val="000000"/>
          <w:spacing w:val="0"/>
          <w:w w:val="100"/>
          <w:position w:val="0"/>
          <w:sz w:val="24"/>
          <w:szCs w:val="24"/>
        </w:rPr>
        <w:t>1982</w:t>
      </w:r>
      <w:r>
        <w:rPr>
          <w:color w:val="000000"/>
          <w:spacing w:val="0"/>
          <w:w w:val="100"/>
          <w:position w:val="0"/>
        </w:rPr>
        <w:t>元提 升到</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年的</w:t>
      </w:r>
      <w:r>
        <w:rPr>
          <w:rFonts w:ascii="Times New Roman" w:eastAsia="Times New Roman" w:hAnsi="Times New Roman" w:cs="Times New Roman"/>
          <w:color w:val="000000"/>
          <w:spacing w:val="0"/>
          <w:w w:val="100"/>
          <w:position w:val="0"/>
          <w:sz w:val="24"/>
          <w:szCs w:val="24"/>
        </w:rPr>
        <w:t>2375</w:t>
      </w:r>
      <w:r>
        <w:rPr>
          <w:color w:val="000000"/>
          <w:spacing w:val="0"/>
          <w:w w:val="100"/>
          <w:position w:val="0"/>
        </w:rPr>
        <w:t>元，体现了平台释放红人私域流量价值的能力逐渐提升。</w:t>
      </w:r>
    </w:p>
    <w:p>
      <w:pPr>
        <w:widowControl w:val="0"/>
        <w:spacing w:line="1" w:lineRule="exact"/>
      </w:pPr>
      <w:r>
        <w:drawing>
          <wp:anchor distT="513080" distB="0" distL="0" distR="0" simplePos="0" relativeHeight="125829556" behindDoc="0" locked="0" layoutInCell="1" allowOverlap="1">
            <wp:simplePos x="0" y="0"/>
            <wp:positionH relativeFrom="page">
              <wp:posOffset>1140460</wp:posOffset>
            </wp:positionH>
            <wp:positionV relativeFrom="paragraph">
              <wp:posOffset>513080</wp:posOffset>
            </wp:positionV>
            <wp:extent cx="5029200" cy="2212975"/>
            <wp:wrapTopAndBottom/>
            <wp:docPr id="292" name="Shape 292"/>
            <a:graphic xmlns:a="http://schemas.openxmlformats.org/drawingml/2006/main">
              <a:graphicData uri="http://schemas.openxmlformats.org/drawingml/2006/picture">
                <pic:pic xmlns:pic="http://schemas.openxmlformats.org/drawingml/2006/picture">
                  <pic:nvPicPr>
                    <pic:cNvPr id="293" name="Picture box 293"/>
                    <pic:cNvPicPr/>
                  </pic:nvPicPr>
                  <pic:blipFill>
                    <a:blip r:embed="rId95"/>
                    <a:stretch/>
                  </pic:blipFill>
                  <pic:spPr>
                    <a:xfrm>
                      <a:ext cx="5029200" cy="2212975"/>
                    </a:xfrm>
                    <a:prstGeom prst="rect"/>
                  </pic:spPr>
                </pic:pic>
              </a:graphicData>
            </a:graphic>
          </wp:anchor>
        </w:drawing>
      </w:r>
      <w:r>
        <mc:AlternateContent>
          <mc:Choice Requires="wps">
            <w:drawing>
              <wp:anchor distT="0" distB="0" distL="0" distR="0" simplePos="0" relativeHeight="503316530" behindDoc="0" locked="0" layoutInCell="1" allowOverlap="1">
                <wp:simplePos x="0" y="0"/>
                <wp:positionH relativeFrom="page">
                  <wp:posOffset>2664460</wp:posOffset>
                </wp:positionH>
                <wp:positionV relativeFrom="paragraph">
                  <wp:posOffset>330200</wp:posOffset>
                </wp:positionV>
                <wp:extent cx="2407920" cy="164465"/>
                <wp:wrapNone/>
                <wp:docPr id="294" name="Shape 294"/>
                <a:graphic xmlns:a="http://schemas.openxmlformats.org/drawingml/2006/main">
                  <a:graphicData uri="http://schemas.microsoft.com/office/word/2010/wordprocessingShape">
                    <wps:wsp>
                      <wps:cNvSpPr txBox="1"/>
                      <wps:spPr>
                        <a:xfrm>
                          <a:ext cx="2407920" cy="16446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646464"/>
                                <w:spacing w:val="0"/>
                                <w:w w:val="100"/>
                                <w:position w:val="0"/>
                                <w:sz w:val="19"/>
                                <w:szCs w:val="19"/>
                              </w:rPr>
                              <w:t>表</w:t>
                            </w:r>
                            <w:r>
                              <w:rPr>
                                <w:b/>
                                <w:bCs/>
                                <w:color w:val="646464"/>
                                <w:spacing w:val="0"/>
                                <w:w w:val="100"/>
                                <w:position w:val="0"/>
                                <w:sz w:val="20"/>
                                <w:szCs w:val="20"/>
                              </w:rPr>
                              <w:t>8: 2020</w:t>
                            </w:r>
                            <w:r>
                              <w:rPr>
                                <w:rFonts w:ascii="SimHei" w:eastAsia="SimHei" w:hAnsi="SimHei" w:cs="SimHei"/>
                                <w:color w:val="646464"/>
                                <w:spacing w:val="0"/>
                                <w:w w:val="100"/>
                                <w:position w:val="0"/>
                                <w:sz w:val="19"/>
                                <w:szCs w:val="19"/>
                              </w:rPr>
                              <w:t>年</w:t>
                            </w:r>
                            <w:r>
                              <w:rPr>
                                <w:b/>
                                <w:bCs/>
                                <w:color w:val="646464"/>
                                <w:spacing w:val="0"/>
                                <w:w w:val="100"/>
                                <w:position w:val="0"/>
                                <w:sz w:val="20"/>
                                <w:szCs w:val="20"/>
                              </w:rPr>
                              <w:t>WEIQ</w:t>
                            </w:r>
                            <w:r>
                              <w:rPr>
                                <w:rFonts w:ascii="SimHei" w:eastAsia="SimHei" w:hAnsi="SimHei" w:cs="SimHei"/>
                                <w:color w:val="646464"/>
                                <w:spacing w:val="0"/>
                                <w:w w:val="100"/>
                                <w:position w:val="0"/>
                                <w:sz w:val="19"/>
                                <w:szCs w:val="19"/>
                              </w:rPr>
                              <w:t>平台红人垂类分布情况</w:t>
                            </w:r>
                          </w:p>
                        </w:txbxContent>
                      </wps:txbx>
                      <wps:bodyPr lIns="0" tIns="0" rIns="0" bIns="0">
                        <a:noAutoFit/>
                      </wps:bodyPr>
                    </wps:wsp>
                  </a:graphicData>
                </a:graphic>
              </wp:anchor>
            </w:drawing>
          </mc:Choice>
          <mc:Fallback>
            <w:pict>
              <v:shape id="_x0000_s1320" type="#_x0000_t202" style="position:absolute;margin-left:209.80000000000001pt;margin-top:26.pt;width:189.59999999999999pt;height:12.950000000000001pt;z-index:251657777;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SimHei" w:eastAsia="SimHei" w:hAnsi="SimHei" w:cs="SimHei"/>
                          <w:color w:val="646464"/>
                          <w:spacing w:val="0"/>
                          <w:w w:val="100"/>
                          <w:position w:val="0"/>
                          <w:sz w:val="19"/>
                          <w:szCs w:val="19"/>
                        </w:rPr>
                        <w:t>表</w:t>
                      </w:r>
                      <w:r>
                        <w:rPr>
                          <w:b/>
                          <w:bCs/>
                          <w:color w:val="646464"/>
                          <w:spacing w:val="0"/>
                          <w:w w:val="100"/>
                          <w:position w:val="0"/>
                          <w:sz w:val="20"/>
                          <w:szCs w:val="20"/>
                        </w:rPr>
                        <w:t>8: 2020</w:t>
                      </w:r>
                      <w:r>
                        <w:rPr>
                          <w:rFonts w:ascii="SimHei" w:eastAsia="SimHei" w:hAnsi="SimHei" w:cs="SimHei"/>
                          <w:color w:val="646464"/>
                          <w:spacing w:val="0"/>
                          <w:w w:val="100"/>
                          <w:position w:val="0"/>
                          <w:sz w:val="19"/>
                          <w:szCs w:val="19"/>
                        </w:rPr>
                        <w:t>年</w:t>
                      </w:r>
                      <w:r>
                        <w:rPr>
                          <w:b/>
                          <w:bCs/>
                          <w:color w:val="646464"/>
                          <w:spacing w:val="0"/>
                          <w:w w:val="100"/>
                          <w:position w:val="0"/>
                          <w:sz w:val="20"/>
                          <w:szCs w:val="20"/>
                        </w:rPr>
                        <w:t>WEIQ</w:t>
                      </w:r>
                      <w:r>
                        <w:rPr>
                          <w:rFonts w:ascii="SimHei" w:eastAsia="SimHei" w:hAnsi="SimHei" w:cs="SimHei"/>
                          <w:color w:val="646464"/>
                          <w:spacing w:val="0"/>
                          <w:w w:val="100"/>
                          <w:position w:val="0"/>
                          <w:sz w:val="19"/>
                          <w:szCs w:val="19"/>
                        </w:rPr>
                        <w:t>平台红人垂类分布情况</w:t>
                      </w:r>
                    </w:p>
                  </w:txbxContent>
                </v:textbox>
                <w10:wrap anchorx="page"/>
              </v:shape>
            </w:pict>
          </mc:Fallback>
        </mc:AlternateContent>
      </w:r>
      <w:r>
        <mc:AlternateContent>
          <mc:Choice Requires="wps">
            <w:drawing>
              <wp:anchor distT="2009775" distB="24130" distL="0" distR="0" simplePos="0" relativeHeight="125829557" behindDoc="0" locked="0" layoutInCell="1" allowOverlap="1">
                <wp:simplePos x="0" y="0"/>
                <wp:positionH relativeFrom="page">
                  <wp:posOffset>1741170</wp:posOffset>
                </wp:positionH>
                <wp:positionV relativeFrom="paragraph">
                  <wp:posOffset>2009775</wp:posOffset>
                </wp:positionV>
                <wp:extent cx="4370705" cy="688975"/>
                <wp:wrapTopAndBottom/>
                <wp:docPr id="296" name="Shape 296"/>
                <a:graphic xmlns:a="http://schemas.openxmlformats.org/drawingml/2006/main">
                  <a:graphicData uri="http://schemas.microsoft.com/office/word/2010/wordprocessingShape">
                    <wps:wsp>
                      <wps:cNvSpPr txBox="1"/>
                      <wps:spPr>
                        <a:xfrm>
                          <a:ext cx="4370705" cy="688975"/>
                        </a:xfrm>
                        <a:prstGeom prst="rect"/>
                        <a:noFill/>
                      </wps:spPr>
                      <wps:txbx>
                        <w:txbxContent>
                          <w:p>
                            <w:pPr>
                              <w:pStyle w:val="Style165"/>
                              <w:keepNext w:val="0"/>
                              <w:keepLines w:val="0"/>
                              <w:widowControl w:val="0"/>
                              <w:shd w:val="clear" w:color="auto" w:fill="auto"/>
                              <w:bidi w:val="0"/>
                              <w:spacing w:before="0" w:after="0" w:line="154" w:lineRule="exact"/>
                              <w:ind w:left="0" w:right="0" w:firstLine="0"/>
                              <w:jc w:val="left"/>
                            </w:pPr>
                            <w:r>
                              <w:rPr>
                                <w:spacing w:val="0"/>
                                <w:w w:val="100"/>
                                <w:position w:val="0"/>
                              </w:rPr>
                              <w:t>O.1X</w:t>
                            </w:r>
                            <w:r>
                              <w:rPr>
                                <w:rFonts w:ascii="SimHei" w:eastAsia="SimHei" w:hAnsi="SimHei" w:cs="SimHei"/>
                                <w:b w:val="0"/>
                                <w:bCs w:val="0"/>
                                <w:spacing w:val="0"/>
                                <w:w w:val="100"/>
                                <w:position w:val="0"/>
                                <w:sz w:val="8"/>
                                <w:szCs w:val="8"/>
                              </w:rPr>
                              <w:t xml:space="preserve">一智 </w:t>
                            </w:r>
                            <w:r>
                              <w:rPr>
                                <w:spacing w:val="0"/>
                                <w:w w:val="100"/>
                                <w:position w:val="0"/>
                              </w:rPr>
                              <w:t>m i</w:t>
                            </w:r>
                          </w:p>
                          <w:p>
                            <w:pPr>
                              <w:pStyle w:val="Style165"/>
                              <w:keepNext w:val="0"/>
                              <w:keepLines w:val="0"/>
                              <w:widowControl w:val="0"/>
                              <w:shd w:val="clear" w:color="auto" w:fill="auto"/>
                              <w:bidi w:val="0"/>
                              <w:spacing w:before="0" w:after="0"/>
                              <w:ind w:left="0" w:right="0" w:firstLine="0"/>
                              <w:jc w:val="both"/>
                            </w:pPr>
                            <w:r>
                              <w:rPr>
                                <w:spacing w:val="0"/>
                                <w:w w:val="100"/>
                                <w:position w:val="0"/>
                              </w:rPr>
                              <w:t>0.1%</w:t>
                            </w:r>
                            <w:r>
                              <w:rPr>
                                <w:rFonts w:ascii="SimHei" w:eastAsia="SimHei" w:hAnsi="SimHei" w:cs="SimHei"/>
                                <w:b w:val="0"/>
                                <w:bCs w:val="0"/>
                                <w:spacing w:val="0"/>
                                <w:w w:val="100"/>
                                <w:position w:val="0"/>
                                <w:sz w:val="8"/>
                                <w:szCs w:val="8"/>
                              </w:rPr>
                              <w:t xml:space="preserve">一 携飘 </w:t>
                            </w:r>
                            <w:r>
                              <w:rPr>
                                <w:spacing w:val="0"/>
                                <w:w w:val="100"/>
                                <w:position w:val="0"/>
                              </w:rPr>
                              <w:t xml:space="preserve">y </w:t>
                            </w:r>
                            <w:r>
                              <w:rPr>
                                <w:color w:val="DB8C78"/>
                                <w:spacing w:val="0"/>
                                <w:w w:val="100"/>
                                <w:position w:val="0"/>
                              </w:rPr>
                              <w:t xml:space="preserve">- </w:t>
                            </w:r>
                            <w:r>
                              <w:rPr>
                                <w:spacing w:val="0"/>
                                <w:w w:val="100"/>
                                <w:position w:val="0"/>
                              </w:rPr>
                              <w:t xml:space="preserve">1 </w:t>
                            </w:r>
                            <w:r>
                              <w:rPr>
                                <w:spacing w:val="0"/>
                                <w:w w:val="100"/>
                                <w:position w:val="0"/>
                              </w:rPr>
                              <w:t>y "</w:t>
                            </w:r>
                            <w:r>
                              <w:rPr>
                                <w:color w:val="717172"/>
                                <w:spacing w:val="0"/>
                                <w:w w:val="100"/>
                                <w:position w:val="0"/>
                              </w:rPr>
                              <w:t>III</w:t>
                            </w:r>
                          </w:p>
                          <w:p>
                            <w:pPr>
                              <w:pStyle w:val="Style170"/>
                              <w:keepNext w:val="0"/>
                              <w:keepLines w:val="0"/>
                              <w:widowControl w:val="0"/>
                              <w:shd w:val="clear" w:color="auto" w:fill="auto"/>
                              <w:bidi w:val="0"/>
                              <w:spacing w:before="0" w:after="0" w:line="398" w:lineRule="exact"/>
                              <w:ind w:left="0" w:right="0" w:firstLine="0"/>
                              <w:jc w:val="left"/>
                            </w:pPr>
                            <w:r>
                              <w:rPr>
                                <w:rFonts w:ascii="SimSun" w:eastAsia="SimSun" w:hAnsi="SimSun" w:cs="SimSun"/>
                                <w:b/>
                                <w:bCs/>
                                <w:spacing w:val="0"/>
                                <w:w w:val="100"/>
                                <w:position w:val="0"/>
                                <w:sz w:val="9"/>
                                <w:szCs w:val="9"/>
                              </w:rPr>
                              <w:t>0.4K0</w:t>
                            </w:r>
                            <w:r>
                              <w:rPr>
                                <w:rFonts w:ascii="SimSun" w:eastAsia="SimSun" w:hAnsi="SimSun" w:cs="SimSun"/>
                                <w:b/>
                                <w:bCs/>
                                <w:color w:val="DB8C78"/>
                                <w:spacing w:val="0"/>
                                <w:w w:val="100"/>
                                <w:position w:val="0"/>
                                <w:sz w:val="9"/>
                                <w:szCs w:val="9"/>
                              </w:rPr>
                              <w:t>■</w:t>
                            </w:r>
                            <w:r>
                              <w:rPr>
                                <w:spacing w:val="0"/>
                                <w:w w:val="100"/>
                                <w:position w:val="0"/>
                              </w:rPr>
                              <w:t>戢</w:t>
                            </w:r>
                            <w:r>
                              <w:rPr>
                                <w:spacing w:val="0"/>
                                <w:w w:val="100"/>
                                <w:position w:val="0"/>
                              </w:rPr>
                              <w:t>&lt;fe</w:t>
                            </w:r>
                            <w:r>
                              <w:rPr>
                                <w:spacing w:val="0"/>
                                <w:w w:val="100"/>
                                <w:position w:val="0"/>
                              </w:rPr>
                              <w:t xml:space="preserve">囹 </w:t>
                            </w:r>
                            <w:r>
                              <w:rPr>
                                <w:rFonts w:ascii="SimSun" w:eastAsia="SimSun" w:hAnsi="SimSun" w:cs="SimSun"/>
                                <w:b/>
                                <w:bCs/>
                                <w:spacing w:val="0"/>
                                <w:w w:val="100"/>
                                <w:position w:val="0"/>
                                <w:sz w:val="9"/>
                                <w:szCs w:val="9"/>
                              </w:rPr>
                              <w:t xml:space="preserve">H </w:t>
                            </w:r>
                            <w:r>
                              <w:rPr>
                                <w:rFonts w:ascii="SimSun" w:eastAsia="SimSun" w:hAnsi="SimSun" w:cs="SimSun"/>
                                <w:b/>
                                <w:bCs/>
                                <w:color w:val="DB8C78"/>
                                <w:spacing w:val="0"/>
                                <w:w w:val="100"/>
                                <w:position w:val="0"/>
                                <w:sz w:val="9"/>
                                <w:szCs w:val="9"/>
                              </w:rPr>
                              <w:t>7</w:t>
                            </w:r>
                            <w:r>
                              <w:rPr>
                                <w:spacing w:val="0"/>
                                <w:w w:val="100"/>
                                <w:position w:val="0"/>
                              </w:rPr>
                              <w:t>胃</w:t>
                            </w:r>
                          </w:p>
                          <w:p>
                            <w:pPr>
                              <w:pStyle w:val="Style165"/>
                              <w:keepNext w:val="0"/>
                              <w:keepLines w:val="0"/>
                              <w:widowControl w:val="0"/>
                              <w:shd w:val="clear" w:color="auto" w:fill="auto"/>
                              <w:bidi w:val="0"/>
                              <w:spacing w:before="0" w:after="0" w:line="199" w:lineRule="exact"/>
                              <w:ind w:left="0" w:right="0" w:firstLine="0"/>
                              <w:jc w:val="left"/>
                            </w:pPr>
                            <w:r>
                              <w:rPr>
                                <w:color w:val="DB8C78"/>
                                <w:spacing w:val="0"/>
                                <w:w w:val="100"/>
                                <w:position w:val="0"/>
                              </w:rPr>
                              <w:t xml:space="preserve">i </w:t>
                            </w:r>
                            <w:r>
                              <w:rPr>
                                <w:spacing w:val="0"/>
                                <w:w w:val="100"/>
                                <w:position w:val="0"/>
                              </w:rPr>
                              <w:t>B</w:t>
                            </w:r>
                          </w:p>
                          <w:p>
                            <w:pPr>
                              <w:pStyle w:val="Style170"/>
                              <w:keepNext w:val="0"/>
                              <w:keepLines w:val="0"/>
                              <w:widowControl w:val="0"/>
                              <w:shd w:val="clear" w:color="auto" w:fill="auto"/>
                              <w:bidi w:val="0"/>
                              <w:spacing w:before="0" w:after="0" w:line="199" w:lineRule="exact"/>
                              <w:ind w:left="0" w:right="0" w:firstLine="0"/>
                              <w:jc w:val="left"/>
                            </w:pPr>
                            <w:r>
                              <w:rPr>
                                <w:rFonts w:ascii="SimSun" w:eastAsia="SimSun" w:hAnsi="SimSun" w:cs="SimSun"/>
                                <w:b/>
                                <w:bCs/>
                                <w:color w:val="DB8C78"/>
                                <w:spacing w:val="0"/>
                                <w:w w:val="100"/>
                                <w:position w:val="0"/>
                                <w:sz w:val="9"/>
                                <w:szCs w:val="9"/>
                              </w:rPr>
                              <w:t xml:space="preserve">I </w:t>
                            </w:r>
                            <w:r>
                              <w:rPr>
                                <w:spacing w:val="0"/>
                                <w:w w:val="100"/>
                                <w:position w:val="0"/>
                              </w:rPr>
                              <w:t>赚龈</w:t>
                            </w:r>
                            <w:r>
                              <w:rPr>
                                <w:rFonts w:ascii="SimSun" w:eastAsia="SimSun" w:hAnsi="SimSun" w:cs="SimSun"/>
                                <w:b/>
                                <w:bCs/>
                                <w:spacing w:val="0"/>
                                <w:w w:val="100"/>
                                <w:position w:val="0"/>
                                <w:sz w:val="9"/>
                                <w:szCs w:val="9"/>
                              </w:rPr>
                              <w:t>fig</w:t>
                            </w:r>
                            <w:r>
                              <w:rPr>
                                <w:spacing w:val="0"/>
                                <w:w w:val="100"/>
                                <w:position w:val="0"/>
                              </w:rPr>
                              <w:t>邮</w:t>
                            </w:r>
                          </w:p>
                          <w:p>
                            <w:pPr>
                              <w:pStyle w:val="Style165"/>
                              <w:keepNext w:val="0"/>
                              <w:keepLines w:val="0"/>
                              <w:widowControl w:val="0"/>
                              <w:shd w:val="clear" w:color="auto" w:fill="auto"/>
                              <w:bidi w:val="0"/>
                              <w:spacing w:before="0" w:after="0" w:line="199" w:lineRule="exact"/>
                              <w:ind w:left="0" w:right="0" w:firstLine="0"/>
                              <w:jc w:val="left"/>
                            </w:pPr>
                            <w:r>
                              <w:rPr>
                                <w:color w:val="DB8C78"/>
                                <w:spacing w:val="0"/>
                                <w:w w:val="100"/>
                                <w:position w:val="0"/>
                              </w:rPr>
                              <w:t>I</w:t>
                            </w:r>
                          </w:p>
                          <w:p>
                            <w:pPr>
                              <w:pStyle w:val="Style170"/>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DB8C78"/>
                                <w:spacing w:val="0"/>
                                <w:w w:val="100"/>
                                <w:position w:val="0"/>
                                <w:sz w:val="9"/>
                                <w:szCs w:val="9"/>
                              </w:rPr>
                              <w:t xml:space="preserve">I </w:t>
                            </w:r>
                            <w:r>
                              <w:rPr>
                                <w:spacing w:val="0"/>
                                <w:w w:val="100"/>
                                <w:position w:val="0"/>
                              </w:rPr>
                              <w:t>*昧胃</w:t>
                            </w:r>
                          </w:p>
                          <w:p>
                            <w:pPr>
                              <w:pStyle w:val="Style165"/>
                              <w:keepNext w:val="0"/>
                              <w:keepLines w:val="0"/>
                              <w:widowControl w:val="0"/>
                              <w:shd w:val="clear" w:color="auto" w:fill="auto"/>
                              <w:bidi w:val="0"/>
                              <w:spacing w:before="0" w:after="0" w:line="199" w:lineRule="exact"/>
                              <w:ind w:left="0" w:right="0" w:firstLine="0"/>
                              <w:jc w:val="left"/>
                            </w:pPr>
                            <w:r>
                              <w:rPr>
                                <w:color w:val="DB8C78"/>
                                <w:spacing w:val="0"/>
                                <w:w w:val="100"/>
                                <w:position w:val="0"/>
                              </w:rPr>
                              <w:t>I</w:t>
                            </w:r>
                          </w:p>
                          <w:p>
                            <w:pPr>
                              <w:pStyle w:val="Style170"/>
                              <w:keepNext w:val="0"/>
                              <w:keepLines w:val="0"/>
                              <w:widowControl w:val="0"/>
                              <w:shd w:val="clear" w:color="auto" w:fill="auto"/>
                              <w:bidi w:val="0"/>
                              <w:spacing w:before="0" w:after="340" w:line="240" w:lineRule="auto"/>
                              <w:ind w:left="0" w:right="0" w:firstLine="0"/>
                              <w:jc w:val="left"/>
                            </w:pPr>
                            <w:r>
                              <w:rPr>
                                <w:rFonts w:ascii="SimSun" w:eastAsia="SimSun" w:hAnsi="SimSun" w:cs="SimSun"/>
                                <w:b/>
                                <w:bCs/>
                                <w:color w:val="DB8C78"/>
                                <w:spacing w:val="0"/>
                                <w:w w:val="100"/>
                                <w:position w:val="0"/>
                                <w:sz w:val="9"/>
                                <w:szCs w:val="9"/>
                              </w:rPr>
                              <w:t xml:space="preserve">I </w:t>
                            </w:r>
                            <w:r>
                              <w:rPr>
                                <w:spacing w:val="0"/>
                                <w:w w:val="100"/>
                                <w:position w:val="0"/>
                              </w:rPr>
                              <w:t>快景以</w:t>
                            </w:r>
                          </w:p>
                          <w:p>
                            <w:pPr>
                              <w:pStyle w:val="Style170"/>
                              <w:keepNext w:val="0"/>
                              <w:keepLines w:val="0"/>
                              <w:widowControl w:val="0"/>
                              <w:shd w:val="clear" w:color="auto" w:fill="auto"/>
                              <w:bidi w:val="0"/>
                              <w:spacing w:before="0" w:after="120"/>
                              <w:ind w:left="0" w:right="0" w:firstLine="0"/>
                              <w:jc w:val="left"/>
                            </w:pPr>
                            <w:r>
                              <w:rPr>
                                <w:color w:val="DB8C78"/>
                                <w:spacing w:val="0"/>
                                <w:w w:val="100"/>
                                <w:position w:val="0"/>
                              </w:rPr>
                              <w:t>，昧</w:t>
                            </w:r>
                            <w:r>
                              <w:rPr>
                                <w:spacing w:val="0"/>
                                <w:w w:val="100"/>
                                <w:position w:val="0"/>
                              </w:rPr>
                              <w:t>*</w:t>
                            </w:r>
                          </w:p>
                          <w:p>
                            <w:pPr>
                              <w:pStyle w:val="Style170"/>
                              <w:keepNext w:val="0"/>
                              <w:keepLines w:val="0"/>
                              <w:widowControl w:val="0"/>
                              <w:shd w:val="clear" w:color="auto" w:fill="auto"/>
                              <w:bidi w:val="0"/>
                              <w:spacing w:before="0" w:after="0"/>
                              <w:ind w:right="0" w:hanging="340"/>
                              <w:jc w:val="both"/>
                            </w:pPr>
                            <w:r>
                              <w:rPr>
                                <w:color w:val="DB8C78"/>
                                <w:spacing w:val="0"/>
                                <w:w w:val="100"/>
                                <w:position w:val="0"/>
                              </w:rPr>
                              <w:t xml:space="preserve">■ </w:t>
                            </w:r>
                            <w:r>
                              <w:rPr>
                                <w:spacing w:val="0"/>
                                <w:w w:val="100"/>
                                <w:position w:val="0"/>
                              </w:rPr>
                              <w:t>宏阳河</w:t>
                            </w:r>
                            <w:r>
                              <w:rPr>
                                <w:rFonts w:ascii="Arial" w:eastAsia="Arial" w:hAnsi="Arial" w:cs="Arial"/>
                                <w:spacing w:val="0"/>
                                <w:w w:val="100"/>
                                <w:position w:val="0"/>
                              </w:rPr>
                              <w:t>£</w:t>
                            </w:r>
                            <w:r>
                              <w:rPr>
                                <w:spacing w:val="0"/>
                                <w:w w:val="100"/>
                                <w:position w:val="0"/>
                              </w:rPr>
                              <w:t xml:space="preserve"> </w:t>
                            </w:r>
                            <w:r>
                              <w:rPr>
                                <w:color w:val="717172"/>
                                <w:spacing w:val="0"/>
                                <w:w w:val="100"/>
                                <w:position w:val="0"/>
                              </w:rPr>
                              <w:t>一备眼 瞰鼬</w:t>
                            </w:r>
                            <w:r>
                              <w:rPr>
                                <w:rFonts w:ascii="SimSun" w:eastAsia="SimSun" w:hAnsi="SimSun" w:cs="SimSun"/>
                                <w:b/>
                                <w:bCs/>
                                <w:spacing w:val="0"/>
                                <w:w w:val="100"/>
                                <w:position w:val="0"/>
                                <w:sz w:val="9"/>
                                <w:szCs w:val="9"/>
                              </w:rPr>
                              <w:t xml:space="preserve">MW </w:t>
                            </w:r>
                            <w:r>
                              <w:rPr>
                                <w:spacing w:val="0"/>
                                <w:w w:val="100"/>
                                <w:position w:val="0"/>
                              </w:rPr>
                              <w:t>桃度站塑</w:t>
                            </w:r>
                          </w:p>
                          <w:p>
                            <w:pPr>
                              <w:pStyle w:val="Style170"/>
                              <w:keepNext w:val="0"/>
                              <w:keepLines w:val="0"/>
                              <w:widowControl w:val="0"/>
                              <w:shd w:val="clear" w:color="auto" w:fill="auto"/>
                              <w:bidi w:val="0"/>
                              <w:spacing w:before="0" w:after="0" w:line="850" w:lineRule="exact"/>
                              <w:ind w:right="0" w:hanging="340"/>
                              <w:jc w:val="left"/>
                            </w:pPr>
                            <w:r>
                              <w:rPr>
                                <w:rFonts w:ascii="SimSun" w:eastAsia="SimSun" w:hAnsi="SimSun" w:cs="SimSun"/>
                                <w:b/>
                                <w:bCs/>
                                <w:color w:val="F3CDC1"/>
                                <w:spacing w:val="0"/>
                                <w:w w:val="100"/>
                                <w:position w:val="0"/>
                                <w:sz w:val="9"/>
                                <w:szCs w:val="9"/>
                              </w:rPr>
                              <w:t>I</w:t>
                            </w:r>
                            <w:r>
                              <w:rPr>
                                <w:spacing w:val="0"/>
                                <w:w w:val="100"/>
                                <w:position w:val="0"/>
                              </w:rPr>
                              <w:t>岩 也莒</w:t>
                            </w:r>
                          </w:p>
                          <w:p>
                            <w:pPr>
                              <w:pStyle w:val="Style170"/>
                              <w:keepNext w:val="0"/>
                              <w:keepLines w:val="0"/>
                              <w:widowControl w:val="0"/>
                              <w:shd w:val="clear" w:color="auto" w:fill="auto"/>
                              <w:bidi w:val="0"/>
                              <w:spacing w:before="0" w:after="200" w:line="206" w:lineRule="exact"/>
                              <w:ind w:right="0" w:firstLine="0"/>
                              <w:jc w:val="left"/>
                            </w:pPr>
                            <w:r>
                              <w:rPr>
                                <w:rFonts w:ascii="SimSun" w:eastAsia="SimSun" w:hAnsi="SimSun" w:cs="SimSun"/>
                                <w:b/>
                                <w:bCs/>
                                <w:spacing w:val="0"/>
                                <w:w w:val="100"/>
                                <w:position w:val="0"/>
                                <w:sz w:val="9"/>
                                <w:szCs w:val="9"/>
                              </w:rPr>
                              <w:t>t?</w:t>
                            </w:r>
                            <w:r>
                              <w:rPr>
                                <w:rFonts w:ascii="SimSun" w:eastAsia="SimSun" w:hAnsi="SimSun" w:cs="SimSun"/>
                                <w:b/>
                                <w:bCs/>
                                <w:color w:val="717172"/>
                                <w:spacing w:val="0"/>
                                <w:w w:val="100"/>
                                <w:position w:val="0"/>
                                <w:sz w:val="9"/>
                                <w:szCs w:val="9"/>
                              </w:rPr>
                              <w:t xml:space="preserve">B </w:t>
                            </w:r>
                            <w:r>
                              <w:rPr>
                                <w:spacing w:val="0"/>
                                <w:w w:val="100"/>
                                <w:position w:val="0"/>
                              </w:rPr>
                              <w:t>祁糠</w:t>
                            </w:r>
                          </w:p>
                          <w:p>
                            <w:pPr>
                              <w:pStyle w:val="Style170"/>
                              <w:keepNext w:val="0"/>
                              <w:keepLines w:val="0"/>
                              <w:widowControl w:val="0"/>
                              <w:shd w:val="clear" w:color="auto" w:fill="auto"/>
                              <w:bidi w:val="0"/>
                              <w:spacing w:before="0" w:after="0" w:line="211" w:lineRule="exact"/>
                              <w:ind w:right="0" w:firstLine="0"/>
                              <w:jc w:val="left"/>
                            </w:pPr>
                            <w:r>
                              <w:rPr>
                                <w:color w:val="717172"/>
                                <w:spacing w:val="0"/>
                                <w:w w:val="100"/>
                                <w:position w:val="0"/>
                              </w:rPr>
                              <w:t>撕</w:t>
                            </w:r>
                            <w:r>
                              <w:rPr>
                                <w:rFonts w:ascii="SimSun" w:eastAsia="SimSun" w:hAnsi="SimSun" w:cs="SimSun"/>
                                <w:b/>
                                <w:bCs/>
                                <w:spacing w:val="0"/>
                                <w:w w:val="100"/>
                                <w:position w:val="0"/>
                                <w:sz w:val="9"/>
                                <w:szCs w:val="9"/>
                              </w:rPr>
                              <w:t>M</w:t>
                            </w:r>
                            <w:r>
                              <w:rPr>
                                <w:rFonts w:ascii="SimSun" w:eastAsia="SimSun" w:hAnsi="SimSun" w:cs="SimSun"/>
                                <w:b/>
                                <w:bCs/>
                                <w:color w:val="717172"/>
                                <w:spacing w:val="0"/>
                                <w:w w:val="100"/>
                                <w:position w:val="0"/>
                                <w:sz w:val="9"/>
                                <w:szCs w:val="9"/>
                              </w:rPr>
                              <w:t>B</w:t>
                            </w:r>
                            <w:r>
                              <w:rPr>
                                <w:spacing w:val="0"/>
                                <w:w w:val="100"/>
                                <w:position w:val="0"/>
                              </w:rPr>
                              <w:t>前 发重能招</w:t>
                            </w:r>
                          </w:p>
                        </w:txbxContent>
                      </wps:txbx>
                      <wps:bodyPr upright="1" vert="eaVert" lIns="0" tIns="0" rIns="0" bIns="0">
                        <a:noAutoFit/>
                      </wps:bodyPr>
                    </wps:wsp>
                  </a:graphicData>
                </a:graphic>
              </wp:anchor>
            </w:drawing>
          </mc:Choice>
          <mc:Fallback>
            <w:pict>
              <v:shape id="_x0000_s1322" type="#_x0000_t202" style="position:absolute;margin-left:137.09999999999999pt;margin-top:158.25pt;width:344.15000000000003pt;height:54.25pt;z-index:-125829196;mso-wrap-distance-left:0;mso-wrap-distance-top:158.25pt;mso-wrap-distance-right:0;mso-wrap-distance-bottom:1.9000000000000001pt;mso-position-horizontal-relative:page" filled="f" stroked="f">
                <v:textbox style="layout-flow:vertical-ideographic" inset="0,0,0,0">
                  <w:txbxContent>
                    <w:p>
                      <w:pPr>
                        <w:pStyle w:val="Style165"/>
                        <w:keepNext w:val="0"/>
                        <w:keepLines w:val="0"/>
                        <w:widowControl w:val="0"/>
                        <w:shd w:val="clear" w:color="auto" w:fill="auto"/>
                        <w:bidi w:val="0"/>
                        <w:spacing w:before="0" w:after="0" w:line="154" w:lineRule="exact"/>
                        <w:ind w:left="0" w:right="0" w:firstLine="0"/>
                        <w:jc w:val="left"/>
                      </w:pPr>
                      <w:r>
                        <w:rPr>
                          <w:spacing w:val="0"/>
                          <w:w w:val="100"/>
                          <w:position w:val="0"/>
                        </w:rPr>
                        <w:t>O.1X</w:t>
                      </w:r>
                      <w:r>
                        <w:rPr>
                          <w:rFonts w:ascii="SimHei" w:eastAsia="SimHei" w:hAnsi="SimHei" w:cs="SimHei"/>
                          <w:b w:val="0"/>
                          <w:bCs w:val="0"/>
                          <w:spacing w:val="0"/>
                          <w:w w:val="100"/>
                          <w:position w:val="0"/>
                          <w:sz w:val="8"/>
                          <w:szCs w:val="8"/>
                        </w:rPr>
                        <w:t xml:space="preserve">一智 </w:t>
                      </w:r>
                      <w:r>
                        <w:rPr>
                          <w:spacing w:val="0"/>
                          <w:w w:val="100"/>
                          <w:position w:val="0"/>
                        </w:rPr>
                        <w:t>m i</w:t>
                      </w:r>
                    </w:p>
                    <w:p>
                      <w:pPr>
                        <w:pStyle w:val="Style165"/>
                        <w:keepNext w:val="0"/>
                        <w:keepLines w:val="0"/>
                        <w:widowControl w:val="0"/>
                        <w:shd w:val="clear" w:color="auto" w:fill="auto"/>
                        <w:bidi w:val="0"/>
                        <w:spacing w:before="0" w:after="0"/>
                        <w:ind w:left="0" w:right="0" w:firstLine="0"/>
                        <w:jc w:val="both"/>
                      </w:pPr>
                      <w:r>
                        <w:rPr>
                          <w:spacing w:val="0"/>
                          <w:w w:val="100"/>
                          <w:position w:val="0"/>
                        </w:rPr>
                        <w:t>0.1%</w:t>
                      </w:r>
                      <w:r>
                        <w:rPr>
                          <w:rFonts w:ascii="SimHei" w:eastAsia="SimHei" w:hAnsi="SimHei" w:cs="SimHei"/>
                          <w:b w:val="0"/>
                          <w:bCs w:val="0"/>
                          <w:spacing w:val="0"/>
                          <w:w w:val="100"/>
                          <w:position w:val="0"/>
                          <w:sz w:val="8"/>
                          <w:szCs w:val="8"/>
                        </w:rPr>
                        <w:t xml:space="preserve">一 携飘 </w:t>
                      </w:r>
                      <w:r>
                        <w:rPr>
                          <w:spacing w:val="0"/>
                          <w:w w:val="100"/>
                          <w:position w:val="0"/>
                        </w:rPr>
                        <w:t xml:space="preserve">y </w:t>
                      </w:r>
                      <w:r>
                        <w:rPr>
                          <w:color w:val="DB8C78"/>
                          <w:spacing w:val="0"/>
                          <w:w w:val="100"/>
                          <w:position w:val="0"/>
                        </w:rPr>
                        <w:t xml:space="preserve">- </w:t>
                      </w:r>
                      <w:r>
                        <w:rPr>
                          <w:spacing w:val="0"/>
                          <w:w w:val="100"/>
                          <w:position w:val="0"/>
                        </w:rPr>
                        <w:t xml:space="preserve">1 </w:t>
                      </w:r>
                      <w:r>
                        <w:rPr>
                          <w:spacing w:val="0"/>
                          <w:w w:val="100"/>
                          <w:position w:val="0"/>
                        </w:rPr>
                        <w:t>y "</w:t>
                      </w:r>
                      <w:r>
                        <w:rPr>
                          <w:color w:val="717172"/>
                          <w:spacing w:val="0"/>
                          <w:w w:val="100"/>
                          <w:position w:val="0"/>
                        </w:rPr>
                        <w:t>III</w:t>
                      </w:r>
                    </w:p>
                    <w:p>
                      <w:pPr>
                        <w:pStyle w:val="Style170"/>
                        <w:keepNext w:val="0"/>
                        <w:keepLines w:val="0"/>
                        <w:widowControl w:val="0"/>
                        <w:shd w:val="clear" w:color="auto" w:fill="auto"/>
                        <w:bidi w:val="0"/>
                        <w:spacing w:before="0" w:after="0" w:line="398" w:lineRule="exact"/>
                        <w:ind w:left="0" w:right="0" w:firstLine="0"/>
                        <w:jc w:val="left"/>
                      </w:pPr>
                      <w:r>
                        <w:rPr>
                          <w:rFonts w:ascii="SimSun" w:eastAsia="SimSun" w:hAnsi="SimSun" w:cs="SimSun"/>
                          <w:b/>
                          <w:bCs/>
                          <w:spacing w:val="0"/>
                          <w:w w:val="100"/>
                          <w:position w:val="0"/>
                          <w:sz w:val="9"/>
                          <w:szCs w:val="9"/>
                        </w:rPr>
                        <w:t>0.4K0</w:t>
                      </w:r>
                      <w:r>
                        <w:rPr>
                          <w:rFonts w:ascii="SimSun" w:eastAsia="SimSun" w:hAnsi="SimSun" w:cs="SimSun"/>
                          <w:b/>
                          <w:bCs/>
                          <w:color w:val="DB8C78"/>
                          <w:spacing w:val="0"/>
                          <w:w w:val="100"/>
                          <w:position w:val="0"/>
                          <w:sz w:val="9"/>
                          <w:szCs w:val="9"/>
                        </w:rPr>
                        <w:t>■</w:t>
                      </w:r>
                      <w:r>
                        <w:rPr>
                          <w:spacing w:val="0"/>
                          <w:w w:val="100"/>
                          <w:position w:val="0"/>
                        </w:rPr>
                        <w:t>戢</w:t>
                      </w:r>
                      <w:r>
                        <w:rPr>
                          <w:spacing w:val="0"/>
                          <w:w w:val="100"/>
                          <w:position w:val="0"/>
                        </w:rPr>
                        <w:t>&lt;fe</w:t>
                      </w:r>
                      <w:r>
                        <w:rPr>
                          <w:spacing w:val="0"/>
                          <w:w w:val="100"/>
                          <w:position w:val="0"/>
                        </w:rPr>
                        <w:t xml:space="preserve">囹 </w:t>
                      </w:r>
                      <w:r>
                        <w:rPr>
                          <w:rFonts w:ascii="SimSun" w:eastAsia="SimSun" w:hAnsi="SimSun" w:cs="SimSun"/>
                          <w:b/>
                          <w:bCs/>
                          <w:spacing w:val="0"/>
                          <w:w w:val="100"/>
                          <w:position w:val="0"/>
                          <w:sz w:val="9"/>
                          <w:szCs w:val="9"/>
                        </w:rPr>
                        <w:t xml:space="preserve">H </w:t>
                      </w:r>
                      <w:r>
                        <w:rPr>
                          <w:rFonts w:ascii="SimSun" w:eastAsia="SimSun" w:hAnsi="SimSun" w:cs="SimSun"/>
                          <w:b/>
                          <w:bCs/>
                          <w:color w:val="DB8C78"/>
                          <w:spacing w:val="0"/>
                          <w:w w:val="100"/>
                          <w:position w:val="0"/>
                          <w:sz w:val="9"/>
                          <w:szCs w:val="9"/>
                        </w:rPr>
                        <w:t>7</w:t>
                      </w:r>
                      <w:r>
                        <w:rPr>
                          <w:spacing w:val="0"/>
                          <w:w w:val="100"/>
                          <w:position w:val="0"/>
                        </w:rPr>
                        <w:t>胃</w:t>
                      </w:r>
                    </w:p>
                    <w:p>
                      <w:pPr>
                        <w:pStyle w:val="Style165"/>
                        <w:keepNext w:val="0"/>
                        <w:keepLines w:val="0"/>
                        <w:widowControl w:val="0"/>
                        <w:shd w:val="clear" w:color="auto" w:fill="auto"/>
                        <w:bidi w:val="0"/>
                        <w:spacing w:before="0" w:after="0" w:line="199" w:lineRule="exact"/>
                        <w:ind w:left="0" w:right="0" w:firstLine="0"/>
                        <w:jc w:val="left"/>
                      </w:pPr>
                      <w:r>
                        <w:rPr>
                          <w:color w:val="DB8C78"/>
                          <w:spacing w:val="0"/>
                          <w:w w:val="100"/>
                          <w:position w:val="0"/>
                        </w:rPr>
                        <w:t xml:space="preserve">i </w:t>
                      </w:r>
                      <w:r>
                        <w:rPr>
                          <w:spacing w:val="0"/>
                          <w:w w:val="100"/>
                          <w:position w:val="0"/>
                        </w:rPr>
                        <w:t>B</w:t>
                      </w:r>
                    </w:p>
                    <w:p>
                      <w:pPr>
                        <w:pStyle w:val="Style170"/>
                        <w:keepNext w:val="0"/>
                        <w:keepLines w:val="0"/>
                        <w:widowControl w:val="0"/>
                        <w:shd w:val="clear" w:color="auto" w:fill="auto"/>
                        <w:bidi w:val="0"/>
                        <w:spacing w:before="0" w:after="0" w:line="199" w:lineRule="exact"/>
                        <w:ind w:left="0" w:right="0" w:firstLine="0"/>
                        <w:jc w:val="left"/>
                      </w:pPr>
                      <w:r>
                        <w:rPr>
                          <w:rFonts w:ascii="SimSun" w:eastAsia="SimSun" w:hAnsi="SimSun" w:cs="SimSun"/>
                          <w:b/>
                          <w:bCs/>
                          <w:color w:val="DB8C78"/>
                          <w:spacing w:val="0"/>
                          <w:w w:val="100"/>
                          <w:position w:val="0"/>
                          <w:sz w:val="9"/>
                          <w:szCs w:val="9"/>
                        </w:rPr>
                        <w:t xml:space="preserve">I </w:t>
                      </w:r>
                      <w:r>
                        <w:rPr>
                          <w:spacing w:val="0"/>
                          <w:w w:val="100"/>
                          <w:position w:val="0"/>
                        </w:rPr>
                        <w:t>赚龈</w:t>
                      </w:r>
                      <w:r>
                        <w:rPr>
                          <w:rFonts w:ascii="SimSun" w:eastAsia="SimSun" w:hAnsi="SimSun" w:cs="SimSun"/>
                          <w:b/>
                          <w:bCs/>
                          <w:spacing w:val="0"/>
                          <w:w w:val="100"/>
                          <w:position w:val="0"/>
                          <w:sz w:val="9"/>
                          <w:szCs w:val="9"/>
                        </w:rPr>
                        <w:t>fig</w:t>
                      </w:r>
                      <w:r>
                        <w:rPr>
                          <w:spacing w:val="0"/>
                          <w:w w:val="100"/>
                          <w:position w:val="0"/>
                        </w:rPr>
                        <w:t>邮</w:t>
                      </w:r>
                    </w:p>
                    <w:p>
                      <w:pPr>
                        <w:pStyle w:val="Style165"/>
                        <w:keepNext w:val="0"/>
                        <w:keepLines w:val="0"/>
                        <w:widowControl w:val="0"/>
                        <w:shd w:val="clear" w:color="auto" w:fill="auto"/>
                        <w:bidi w:val="0"/>
                        <w:spacing w:before="0" w:after="0" w:line="199" w:lineRule="exact"/>
                        <w:ind w:left="0" w:right="0" w:firstLine="0"/>
                        <w:jc w:val="left"/>
                      </w:pPr>
                      <w:r>
                        <w:rPr>
                          <w:color w:val="DB8C78"/>
                          <w:spacing w:val="0"/>
                          <w:w w:val="100"/>
                          <w:position w:val="0"/>
                        </w:rPr>
                        <w:t>I</w:t>
                      </w:r>
                    </w:p>
                    <w:p>
                      <w:pPr>
                        <w:pStyle w:val="Style170"/>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DB8C78"/>
                          <w:spacing w:val="0"/>
                          <w:w w:val="100"/>
                          <w:position w:val="0"/>
                          <w:sz w:val="9"/>
                          <w:szCs w:val="9"/>
                        </w:rPr>
                        <w:t xml:space="preserve">I </w:t>
                      </w:r>
                      <w:r>
                        <w:rPr>
                          <w:spacing w:val="0"/>
                          <w:w w:val="100"/>
                          <w:position w:val="0"/>
                        </w:rPr>
                        <w:t>*昧胃</w:t>
                      </w:r>
                    </w:p>
                    <w:p>
                      <w:pPr>
                        <w:pStyle w:val="Style165"/>
                        <w:keepNext w:val="0"/>
                        <w:keepLines w:val="0"/>
                        <w:widowControl w:val="0"/>
                        <w:shd w:val="clear" w:color="auto" w:fill="auto"/>
                        <w:bidi w:val="0"/>
                        <w:spacing w:before="0" w:after="0" w:line="199" w:lineRule="exact"/>
                        <w:ind w:left="0" w:right="0" w:firstLine="0"/>
                        <w:jc w:val="left"/>
                      </w:pPr>
                      <w:r>
                        <w:rPr>
                          <w:color w:val="DB8C78"/>
                          <w:spacing w:val="0"/>
                          <w:w w:val="100"/>
                          <w:position w:val="0"/>
                        </w:rPr>
                        <w:t>I</w:t>
                      </w:r>
                    </w:p>
                    <w:p>
                      <w:pPr>
                        <w:pStyle w:val="Style170"/>
                        <w:keepNext w:val="0"/>
                        <w:keepLines w:val="0"/>
                        <w:widowControl w:val="0"/>
                        <w:shd w:val="clear" w:color="auto" w:fill="auto"/>
                        <w:bidi w:val="0"/>
                        <w:spacing w:before="0" w:after="340" w:line="240" w:lineRule="auto"/>
                        <w:ind w:left="0" w:right="0" w:firstLine="0"/>
                        <w:jc w:val="left"/>
                      </w:pPr>
                      <w:r>
                        <w:rPr>
                          <w:rFonts w:ascii="SimSun" w:eastAsia="SimSun" w:hAnsi="SimSun" w:cs="SimSun"/>
                          <w:b/>
                          <w:bCs/>
                          <w:color w:val="DB8C78"/>
                          <w:spacing w:val="0"/>
                          <w:w w:val="100"/>
                          <w:position w:val="0"/>
                          <w:sz w:val="9"/>
                          <w:szCs w:val="9"/>
                        </w:rPr>
                        <w:t xml:space="preserve">I </w:t>
                      </w:r>
                      <w:r>
                        <w:rPr>
                          <w:spacing w:val="0"/>
                          <w:w w:val="100"/>
                          <w:position w:val="0"/>
                        </w:rPr>
                        <w:t>快景以</w:t>
                      </w:r>
                    </w:p>
                    <w:p>
                      <w:pPr>
                        <w:pStyle w:val="Style170"/>
                        <w:keepNext w:val="0"/>
                        <w:keepLines w:val="0"/>
                        <w:widowControl w:val="0"/>
                        <w:shd w:val="clear" w:color="auto" w:fill="auto"/>
                        <w:bidi w:val="0"/>
                        <w:spacing w:before="0" w:after="120"/>
                        <w:ind w:left="0" w:right="0" w:firstLine="0"/>
                        <w:jc w:val="left"/>
                      </w:pPr>
                      <w:r>
                        <w:rPr>
                          <w:color w:val="DB8C78"/>
                          <w:spacing w:val="0"/>
                          <w:w w:val="100"/>
                          <w:position w:val="0"/>
                        </w:rPr>
                        <w:t>，昧</w:t>
                      </w:r>
                      <w:r>
                        <w:rPr>
                          <w:spacing w:val="0"/>
                          <w:w w:val="100"/>
                          <w:position w:val="0"/>
                        </w:rPr>
                        <w:t>*</w:t>
                      </w:r>
                    </w:p>
                    <w:p>
                      <w:pPr>
                        <w:pStyle w:val="Style170"/>
                        <w:keepNext w:val="0"/>
                        <w:keepLines w:val="0"/>
                        <w:widowControl w:val="0"/>
                        <w:shd w:val="clear" w:color="auto" w:fill="auto"/>
                        <w:bidi w:val="0"/>
                        <w:spacing w:before="0" w:after="0"/>
                        <w:ind w:right="0" w:hanging="340"/>
                        <w:jc w:val="both"/>
                      </w:pPr>
                      <w:r>
                        <w:rPr>
                          <w:color w:val="DB8C78"/>
                          <w:spacing w:val="0"/>
                          <w:w w:val="100"/>
                          <w:position w:val="0"/>
                        </w:rPr>
                        <w:t xml:space="preserve">■ </w:t>
                      </w:r>
                      <w:r>
                        <w:rPr>
                          <w:spacing w:val="0"/>
                          <w:w w:val="100"/>
                          <w:position w:val="0"/>
                        </w:rPr>
                        <w:t>宏阳河</w:t>
                      </w:r>
                      <w:r>
                        <w:rPr>
                          <w:rFonts w:ascii="Arial" w:eastAsia="Arial" w:hAnsi="Arial" w:cs="Arial"/>
                          <w:spacing w:val="0"/>
                          <w:w w:val="100"/>
                          <w:position w:val="0"/>
                        </w:rPr>
                        <w:t>£</w:t>
                      </w:r>
                      <w:r>
                        <w:rPr>
                          <w:spacing w:val="0"/>
                          <w:w w:val="100"/>
                          <w:position w:val="0"/>
                        </w:rPr>
                        <w:t xml:space="preserve"> </w:t>
                      </w:r>
                      <w:r>
                        <w:rPr>
                          <w:color w:val="717172"/>
                          <w:spacing w:val="0"/>
                          <w:w w:val="100"/>
                          <w:position w:val="0"/>
                        </w:rPr>
                        <w:t>一备眼 瞰鼬</w:t>
                      </w:r>
                      <w:r>
                        <w:rPr>
                          <w:rFonts w:ascii="SimSun" w:eastAsia="SimSun" w:hAnsi="SimSun" w:cs="SimSun"/>
                          <w:b/>
                          <w:bCs/>
                          <w:spacing w:val="0"/>
                          <w:w w:val="100"/>
                          <w:position w:val="0"/>
                          <w:sz w:val="9"/>
                          <w:szCs w:val="9"/>
                        </w:rPr>
                        <w:t xml:space="preserve">MW </w:t>
                      </w:r>
                      <w:r>
                        <w:rPr>
                          <w:spacing w:val="0"/>
                          <w:w w:val="100"/>
                          <w:position w:val="0"/>
                        </w:rPr>
                        <w:t>桃度站塑</w:t>
                      </w:r>
                    </w:p>
                    <w:p>
                      <w:pPr>
                        <w:pStyle w:val="Style170"/>
                        <w:keepNext w:val="0"/>
                        <w:keepLines w:val="0"/>
                        <w:widowControl w:val="0"/>
                        <w:shd w:val="clear" w:color="auto" w:fill="auto"/>
                        <w:bidi w:val="0"/>
                        <w:spacing w:before="0" w:after="0" w:line="850" w:lineRule="exact"/>
                        <w:ind w:right="0" w:hanging="340"/>
                        <w:jc w:val="left"/>
                      </w:pPr>
                      <w:r>
                        <w:rPr>
                          <w:rFonts w:ascii="SimSun" w:eastAsia="SimSun" w:hAnsi="SimSun" w:cs="SimSun"/>
                          <w:b/>
                          <w:bCs/>
                          <w:color w:val="F3CDC1"/>
                          <w:spacing w:val="0"/>
                          <w:w w:val="100"/>
                          <w:position w:val="0"/>
                          <w:sz w:val="9"/>
                          <w:szCs w:val="9"/>
                        </w:rPr>
                        <w:t>I</w:t>
                      </w:r>
                      <w:r>
                        <w:rPr>
                          <w:spacing w:val="0"/>
                          <w:w w:val="100"/>
                          <w:position w:val="0"/>
                        </w:rPr>
                        <w:t>岩 也莒</w:t>
                      </w:r>
                    </w:p>
                    <w:p>
                      <w:pPr>
                        <w:pStyle w:val="Style170"/>
                        <w:keepNext w:val="0"/>
                        <w:keepLines w:val="0"/>
                        <w:widowControl w:val="0"/>
                        <w:shd w:val="clear" w:color="auto" w:fill="auto"/>
                        <w:bidi w:val="0"/>
                        <w:spacing w:before="0" w:after="200" w:line="206" w:lineRule="exact"/>
                        <w:ind w:right="0" w:firstLine="0"/>
                        <w:jc w:val="left"/>
                      </w:pPr>
                      <w:r>
                        <w:rPr>
                          <w:rFonts w:ascii="SimSun" w:eastAsia="SimSun" w:hAnsi="SimSun" w:cs="SimSun"/>
                          <w:b/>
                          <w:bCs/>
                          <w:spacing w:val="0"/>
                          <w:w w:val="100"/>
                          <w:position w:val="0"/>
                          <w:sz w:val="9"/>
                          <w:szCs w:val="9"/>
                        </w:rPr>
                        <w:t>t?</w:t>
                      </w:r>
                      <w:r>
                        <w:rPr>
                          <w:rFonts w:ascii="SimSun" w:eastAsia="SimSun" w:hAnsi="SimSun" w:cs="SimSun"/>
                          <w:b/>
                          <w:bCs/>
                          <w:color w:val="717172"/>
                          <w:spacing w:val="0"/>
                          <w:w w:val="100"/>
                          <w:position w:val="0"/>
                          <w:sz w:val="9"/>
                          <w:szCs w:val="9"/>
                        </w:rPr>
                        <w:t xml:space="preserve">B </w:t>
                      </w:r>
                      <w:r>
                        <w:rPr>
                          <w:spacing w:val="0"/>
                          <w:w w:val="100"/>
                          <w:position w:val="0"/>
                        </w:rPr>
                        <w:t>祁糠</w:t>
                      </w:r>
                    </w:p>
                    <w:p>
                      <w:pPr>
                        <w:pStyle w:val="Style170"/>
                        <w:keepNext w:val="0"/>
                        <w:keepLines w:val="0"/>
                        <w:widowControl w:val="0"/>
                        <w:shd w:val="clear" w:color="auto" w:fill="auto"/>
                        <w:bidi w:val="0"/>
                        <w:spacing w:before="0" w:after="0" w:line="211" w:lineRule="exact"/>
                        <w:ind w:right="0" w:firstLine="0"/>
                        <w:jc w:val="left"/>
                      </w:pPr>
                      <w:r>
                        <w:rPr>
                          <w:color w:val="717172"/>
                          <w:spacing w:val="0"/>
                          <w:w w:val="100"/>
                          <w:position w:val="0"/>
                        </w:rPr>
                        <w:t>撕</w:t>
                      </w:r>
                      <w:r>
                        <w:rPr>
                          <w:rFonts w:ascii="SimSun" w:eastAsia="SimSun" w:hAnsi="SimSun" w:cs="SimSun"/>
                          <w:b/>
                          <w:bCs/>
                          <w:spacing w:val="0"/>
                          <w:w w:val="100"/>
                          <w:position w:val="0"/>
                          <w:sz w:val="9"/>
                          <w:szCs w:val="9"/>
                        </w:rPr>
                        <w:t>M</w:t>
                      </w:r>
                      <w:r>
                        <w:rPr>
                          <w:rFonts w:ascii="SimSun" w:eastAsia="SimSun" w:hAnsi="SimSun" w:cs="SimSun"/>
                          <w:b/>
                          <w:bCs/>
                          <w:color w:val="717172"/>
                          <w:spacing w:val="0"/>
                          <w:w w:val="100"/>
                          <w:position w:val="0"/>
                          <w:sz w:val="9"/>
                          <w:szCs w:val="9"/>
                        </w:rPr>
                        <w:t>B</w:t>
                      </w:r>
                      <w:r>
                        <w:rPr>
                          <w:spacing w:val="0"/>
                          <w:w w:val="100"/>
                          <w:position w:val="0"/>
                        </w:rPr>
                        <w:t>前 发重能招</w:t>
                      </w:r>
                    </w:p>
                  </w:txbxContent>
                </v:textbox>
                <w10:wrap type="topAndBottom" anchorx="page"/>
              </v:shape>
            </w:pict>
          </mc:Fallback>
        </mc:AlternateContent>
      </w:r>
    </w:p>
    <w:p>
      <w:pPr>
        <w:pStyle w:val="Style2"/>
        <w:keepNext w:val="0"/>
        <w:keepLines w:val="0"/>
        <w:widowControl w:val="0"/>
        <w:shd w:val="clear" w:color="auto" w:fill="auto"/>
        <w:bidi w:val="0"/>
        <w:spacing w:before="0" w:after="140" w:line="314" w:lineRule="exact"/>
        <w:ind w:left="0" w:right="0" w:firstLine="0"/>
        <w:jc w:val="left"/>
      </w:pPr>
      <w:bookmarkStart w:id="63" w:name="bookmark63"/>
      <w:r>
        <w:rPr>
          <w:color w:val="000000"/>
          <w:spacing w:val="0"/>
          <w:w w:val="100"/>
          <w:position w:val="0"/>
        </w:rPr>
        <w:t>（</w:t>
      </w:r>
      <w:bookmarkEnd w:id="63"/>
      <w:r>
        <w:rPr>
          <w:color w:val="000000"/>
          <w:spacing w:val="0"/>
          <w:w w:val="100"/>
          <w:position w:val="0"/>
        </w:rPr>
        <w:t>三）创新业务持续赋能红人，助力行业高速发展</w:t>
      </w:r>
    </w:p>
    <w:p>
      <w:pPr>
        <w:pStyle w:val="Style2"/>
        <w:keepNext w:val="0"/>
        <w:keepLines w:val="0"/>
        <w:widowControl w:val="0"/>
        <w:shd w:val="clear" w:color="auto" w:fill="auto"/>
        <w:bidi w:val="0"/>
        <w:spacing w:before="0" w:after="0" w:line="314" w:lineRule="exact"/>
        <w:ind w:left="0" w:right="0" w:firstLine="420"/>
        <w:jc w:val="both"/>
      </w:pPr>
      <w:r>
        <w:rPr>
          <w:color w:val="000000"/>
          <w:spacing w:val="0"/>
          <w:w w:val="100"/>
          <w:position w:val="0"/>
        </w:rPr>
        <w:t>天下秀持续采取为不同生命周期的红人赋能的战略，通过</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红人加速器 为红人提供成长加速赋能，以及通过</w:t>
      </w:r>
      <w:r>
        <w:rPr>
          <w:rFonts w:ascii="Times New Roman" w:eastAsia="Times New Roman" w:hAnsi="Times New Roman" w:cs="Times New Roman"/>
          <w:color w:val="000000"/>
          <w:spacing w:val="0"/>
          <w:w w:val="100"/>
          <w:position w:val="0"/>
          <w:sz w:val="24"/>
          <w:szCs w:val="24"/>
        </w:rPr>
        <w:t>TOPKLOUT</w:t>
      </w:r>
      <w:r>
        <w:rPr>
          <w:color w:val="000000"/>
          <w:spacing w:val="0"/>
          <w:w w:val="100"/>
          <w:position w:val="0"/>
        </w:rPr>
        <w:t>克劳锐为红人提供价值评估体系， 构建更加立体化的红人生态，推动行业发展。报告期取得良好的效果。</w:t>
      </w:r>
    </w:p>
    <w:p>
      <w:pPr>
        <w:pStyle w:val="Style2"/>
        <w:keepNext w:val="0"/>
        <w:keepLines w:val="0"/>
        <w:widowControl w:val="0"/>
        <w:shd w:val="clear" w:color="auto" w:fill="auto"/>
        <w:bidi w:val="0"/>
        <w:spacing w:before="0" w:after="0" w:line="314" w:lineRule="exact"/>
        <w:ind w:left="0" w:right="0" w:firstLine="420"/>
        <w:jc w:val="both"/>
      </w:pPr>
      <w:r>
        <w:rPr>
          <w:color w:val="000000"/>
          <w:spacing w:val="0"/>
          <w:w w:val="100"/>
          <w:position w:val="0"/>
        </w:rPr>
        <w:t>报告期内，</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红人加速器深度赋能的红人厂牌超过</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家。其中</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叁里</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厂牌的红人数量达</w:t>
      </w:r>
      <w:r>
        <w:rPr>
          <w:rFonts w:ascii="Times New Roman" w:eastAsia="Times New Roman" w:hAnsi="Times New Roman" w:cs="Times New Roman"/>
          <w:color w:val="000000"/>
          <w:spacing w:val="0"/>
          <w:w w:val="100"/>
          <w:position w:val="0"/>
          <w:sz w:val="24"/>
          <w:szCs w:val="24"/>
        </w:rPr>
        <w:t>600</w:t>
      </w:r>
      <w:r>
        <w:rPr>
          <w:color w:val="000000"/>
          <w:spacing w:val="0"/>
          <w:w w:val="100"/>
          <w:position w:val="0"/>
        </w:rPr>
        <w:t>余位；肆哆、五月互动、真秀娱乐等明星厂牌，代表明星包含</w:t>
      </w:r>
      <w:r>
        <w:br w:type="page"/>
      </w:r>
    </w:p>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大张伟、董洁、雷佳音、陈意涵、张哲瀚、李晨、阚清子、符龙飞、黄小蕾、郑恺等 六十余位明星；在个人厂牌方面，以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天才小熊猫为代表的</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七扬创想</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厂牌，赋能</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天才小熊猫从图文赛道转型短视频赛道，前三条的视频播放量突破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亿；在</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厂牌 方面，专注二次元</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和虚拟</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的</w:t>
      </w:r>
      <w:r>
        <w:rPr>
          <w:rFonts w:ascii="Times New Roman" w:eastAsia="Times New Roman" w:hAnsi="Times New Roman" w:cs="Times New Roman"/>
          <w:color w:val="000000"/>
          <w:spacing w:val="0"/>
          <w:w w:val="100"/>
          <w:position w:val="0"/>
          <w:sz w:val="24"/>
          <w:szCs w:val="24"/>
        </w:rPr>
        <w:t>Alab</w:t>
      </w:r>
      <w:r>
        <w:rPr>
          <w:color w:val="000000"/>
          <w:spacing w:val="0"/>
          <w:w w:val="100"/>
          <w:position w:val="0"/>
        </w:rPr>
        <w:t>新内容实验室代表</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爱迪生小姐</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抖音第 一 </w:t>
      </w:r>
      <w:r>
        <w:rPr>
          <w:rFonts w:ascii="Times New Roman" w:eastAsia="Times New Roman" w:hAnsi="Times New Roman" w:cs="Times New Roman"/>
          <w:color w:val="000000"/>
          <w:spacing w:val="0"/>
          <w:w w:val="100"/>
          <w:position w:val="0"/>
          <w:sz w:val="24"/>
          <w:szCs w:val="24"/>
        </w:rPr>
        <w:t xml:space="preserve">BJD </w:t>
      </w:r>
      <w:r>
        <w:rPr>
          <w:color w:val="000000"/>
          <w:spacing w:val="0"/>
          <w:w w:val="100"/>
          <w:position w:val="0"/>
        </w:rPr>
        <w:t>（人偶）红人</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霍尔与波妞等，全网粉丝突破</w:t>
      </w:r>
      <w:r>
        <w:rPr>
          <w:rFonts w:ascii="Times New Roman" w:eastAsia="Times New Roman" w:hAnsi="Times New Roman" w:cs="Times New Roman"/>
          <w:color w:val="000000"/>
          <w:spacing w:val="0"/>
          <w:w w:val="100"/>
          <w:position w:val="0"/>
          <w:sz w:val="24"/>
          <w:szCs w:val="24"/>
        </w:rPr>
        <w:t>1100</w:t>
      </w:r>
      <w:r>
        <w:rPr>
          <w:color w:val="000000"/>
          <w:spacing w:val="0"/>
          <w:w w:val="100"/>
          <w:position w:val="0"/>
        </w:rPr>
        <w:t>万，以及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鱼太闲</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 xml:space="preserve">, </w:t>
      </w:r>
      <w:r>
        <w:rPr>
          <w:color w:val="000000"/>
          <w:spacing w:val="0"/>
          <w:w w:val="100"/>
          <w:position w:val="0"/>
        </w:rPr>
        <w:t>数次霸榜抖音热门视频，总播放量破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亿。与此同时，</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红人加速器定向</w:t>
      </w:r>
    </w:p>
    <w:p>
      <w:pPr>
        <w:widowControl w:val="0"/>
        <w:spacing w:line="1" w:lineRule="exact"/>
      </w:pPr>
      <w:r>
        <w:drawing>
          <wp:anchor distT="186055" distB="2990215" distL="12065" distR="0" simplePos="0" relativeHeight="125829559" behindDoc="0" locked="0" layoutInCell="1" allowOverlap="1">
            <wp:simplePos x="0" y="0"/>
            <wp:positionH relativeFrom="page">
              <wp:posOffset>815340</wp:posOffset>
            </wp:positionH>
            <wp:positionV relativeFrom="paragraph">
              <wp:posOffset>186055</wp:posOffset>
            </wp:positionV>
            <wp:extent cx="5419090" cy="3048000"/>
            <wp:wrapTopAndBottom/>
            <wp:docPr id="298" name="Shape 298"/>
            <a:graphic xmlns:a="http://schemas.openxmlformats.org/drawingml/2006/main">
              <a:graphicData uri="http://schemas.openxmlformats.org/drawingml/2006/picture">
                <pic:pic xmlns:pic="http://schemas.openxmlformats.org/drawingml/2006/picture">
                  <pic:nvPicPr>
                    <pic:cNvPr id="299" name="Picture box 299"/>
                    <pic:cNvPicPr/>
                  </pic:nvPicPr>
                  <pic:blipFill>
                    <a:blip r:embed="rId97"/>
                    <a:stretch/>
                  </pic:blipFill>
                  <pic:spPr>
                    <a:xfrm>
                      <a:ext cx="5419090" cy="3048000"/>
                    </a:xfrm>
                    <a:prstGeom prst="rect"/>
                  </pic:spPr>
                </pic:pic>
              </a:graphicData>
            </a:graphic>
          </wp:anchor>
        </w:drawing>
      </w:r>
      <w:r>
        <mc:AlternateContent>
          <mc:Choice Requires="wps">
            <w:drawing>
              <wp:anchor distT="0" distB="0" distL="0" distR="0" simplePos="0" relativeHeight="503316532" behindDoc="0" locked="0" layoutInCell="1" allowOverlap="1">
                <wp:simplePos x="0" y="0"/>
                <wp:positionH relativeFrom="page">
                  <wp:posOffset>803275</wp:posOffset>
                </wp:positionH>
                <wp:positionV relativeFrom="paragraph">
                  <wp:posOffset>0</wp:posOffset>
                </wp:positionV>
                <wp:extent cx="3724910" cy="182880"/>
                <wp:wrapNone/>
                <wp:docPr id="300" name="Shape 300"/>
                <a:graphic xmlns:a="http://schemas.openxmlformats.org/drawingml/2006/main">
                  <a:graphicData uri="http://schemas.microsoft.com/office/word/2010/wordprocessingShape">
                    <wps:wsp>
                      <wps:cNvSpPr txBox="1"/>
                      <wps:spPr>
                        <a:xfrm>
                          <a:ext cx="3724910" cy="18288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赋能</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机构数量达</w:t>
                            </w:r>
                            <w:r>
                              <w:rPr>
                                <w:rFonts w:ascii="Times New Roman" w:eastAsia="Times New Roman" w:hAnsi="Times New Roman" w:cs="Times New Roman"/>
                                <w:color w:val="000000"/>
                                <w:spacing w:val="0"/>
                                <w:w w:val="100"/>
                                <w:position w:val="0"/>
                                <w:sz w:val="24"/>
                                <w:szCs w:val="24"/>
                              </w:rPr>
                              <w:t>400</w:t>
                            </w:r>
                            <w:r>
                              <w:rPr>
                                <w:color w:val="000000"/>
                                <w:spacing w:val="0"/>
                                <w:w w:val="100"/>
                                <w:position w:val="0"/>
                              </w:rPr>
                              <w:t>家，较</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年增加</w:t>
                            </w:r>
                            <w:r>
                              <w:rPr>
                                <w:rFonts w:ascii="Times New Roman" w:eastAsia="Times New Roman" w:hAnsi="Times New Roman" w:cs="Times New Roman"/>
                                <w:color w:val="000000"/>
                                <w:spacing w:val="0"/>
                                <w:w w:val="100"/>
                                <w:position w:val="0"/>
                                <w:sz w:val="24"/>
                                <w:szCs w:val="24"/>
                              </w:rPr>
                              <w:t>250</w:t>
                            </w:r>
                            <w:r>
                              <w:rPr>
                                <w:color w:val="000000"/>
                                <w:spacing w:val="0"/>
                                <w:w w:val="100"/>
                                <w:position w:val="0"/>
                              </w:rPr>
                              <w:t>家。</w:t>
                            </w:r>
                          </w:p>
                        </w:txbxContent>
                      </wps:txbx>
                      <wps:bodyPr lIns="0" tIns="0" rIns="0" bIns="0">
                        <a:noAutoFit/>
                      </wps:bodyPr>
                    </wps:wsp>
                  </a:graphicData>
                </a:graphic>
              </wp:anchor>
            </w:drawing>
          </mc:Choice>
          <mc:Fallback>
            <w:pict>
              <v:shape id="_x0000_s1326" type="#_x0000_t202" style="position:absolute;margin-left:63.25pt;margin-top:0;width:293.30000000000001pt;height:14.4pt;z-index:25165777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赋能</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机构数量达</w:t>
                      </w:r>
                      <w:r>
                        <w:rPr>
                          <w:rFonts w:ascii="Times New Roman" w:eastAsia="Times New Roman" w:hAnsi="Times New Roman" w:cs="Times New Roman"/>
                          <w:color w:val="000000"/>
                          <w:spacing w:val="0"/>
                          <w:w w:val="100"/>
                          <w:position w:val="0"/>
                          <w:sz w:val="24"/>
                          <w:szCs w:val="24"/>
                        </w:rPr>
                        <w:t>400</w:t>
                      </w:r>
                      <w:r>
                        <w:rPr>
                          <w:color w:val="000000"/>
                          <w:spacing w:val="0"/>
                          <w:w w:val="100"/>
                          <w:position w:val="0"/>
                        </w:rPr>
                        <w:t>家，较</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年增加</w:t>
                      </w:r>
                      <w:r>
                        <w:rPr>
                          <w:rFonts w:ascii="Times New Roman" w:eastAsia="Times New Roman" w:hAnsi="Times New Roman" w:cs="Times New Roman"/>
                          <w:color w:val="000000"/>
                          <w:spacing w:val="0"/>
                          <w:w w:val="100"/>
                          <w:position w:val="0"/>
                          <w:sz w:val="24"/>
                          <w:szCs w:val="24"/>
                        </w:rPr>
                        <w:t>250</w:t>
                      </w:r>
                      <w:r>
                        <w:rPr>
                          <w:color w:val="000000"/>
                          <w:spacing w:val="0"/>
                          <w:w w:val="100"/>
                          <w:position w:val="0"/>
                        </w:rPr>
                        <w:t>家。</w:t>
                      </w:r>
                    </w:p>
                  </w:txbxContent>
                </v:textbox>
                <w10:wrap anchorx="page"/>
              </v:shape>
            </w:pict>
          </mc:Fallback>
        </mc:AlternateContent>
      </w:r>
      <w:r>
        <w:drawing>
          <wp:anchor distT="3651250" distB="247650" distL="3175" distR="0" simplePos="0" relativeHeight="125829560" behindDoc="0" locked="0" layoutInCell="1" allowOverlap="1">
            <wp:simplePos x="0" y="0"/>
            <wp:positionH relativeFrom="page">
              <wp:posOffset>1099185</wp:posOffset>
            </wp:positionH>
            <wp:positionV relativeFrom="paragraph">
              <wp:posOffset>3651250</wp:posOffset>
            </wp:positionV>
            <wp:extent cx="5071745" cy="2328545"/>
            <wp:wrapTopAndBottom/>
            <wp:docPr id="302" name="Shape 302"/>
            <a:graphic xmlns:a="http://schemas.openxmlformats.org/drawingml/2006/main">
              <a:graphicData uri="http://schemas.openxmlformats.org/drawingml/2006/picture">
                <pic:pic xmlns:pic="http://schemas.openxmlformats.org/drawingml/2006/picture">
                  <pic:nvPicPr>
                    <pic:cNvPr id="303" name="Picture box 303"/>
                    <pic:cNvPicPr/>
                  </pic:nvPicPr>
                  <pic:blipFill>
                    <a:blip r:embed="rId99"/>
                    <a:stretch/>
                  </pic:blipFill>
                  <pic:spPr>
                    <a:xfrm>
                      <a:ext cx="5071745" cy="2328545"/>
                    </a:xfrm>
                    <a:prstGeom prst="rect"/>
                  </pic:spPr>
                </pic:pic>
              </a:graphicData>
            </a:graphic>
          </wp:anchor>
        </w:drawing>
      </w:r>
      <w:r>
        <mc:AlternateContent>
          <mc:Choice Requires="wps">
            <w:drawing>
              <wp:anchor distT="0" distB="0" distL="0" distR="0" simplePos="0" relativeHeight="503316534" behindDoc="0" locked="0" layoutInCell="1" allowOverlap="1">
                <wp:simplePos x="0" y="0"/>
                <wp:positionH relativeFrom="page">
                  <wp:posOffset>1096010</wp:posOffset>
                </wp:positionH>
                <wp:positionV relativeFrom="paragraph">
                  <wp:posOffset>6047105</wp:posOffset>
                </wp:positionV>
                <wp:extent cx="621665" cy="97790"/>
                <wp:wrapNone/>
                <wp:docPr id="304" name="Shape 304"/>
                <a:graphic xmlns:a="http://schemas.openxmlformats.org/drawingml/2006/main">
                  <a:graphicData uri="http://schemas.microsoft.com/office/word/2010/wordprocessingShape">
                    <wps:wsp>
                      <wps:cNvSpPr txBox="1"/>
                      <wps:spPr>
                        <a:xfrm>
                          <a:ext cx="621665"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464646"/>
                                <w:spacing w:val="0"/>
                                <w:w w:val="100"/>
                                <w:position w:val="0"/>
                                <w:sz w:val="10"/>
                                <w:szCs w:val="10"/>
                              </w:rPr>
                              <w:t>专注音频的喜禾文化</w:t>
                            </w:r>
                          </w:p>
                        </w:txbxContent>
                      </wps:txbx>
                      <wps:bodyPr lIns="0" tIns="0" rIns="0" bIns="0">
                        <a:noAutoFit/>
                      </wps:bodyPr>
                    </wps:wsp>
                  </a:graphicData>
                </a:graphic>
              </wp:anchor>
            </w:drawing>
          </mc:Choice>
          <mc:Fallback>
            <w:pict>
              <v:shape id="_x0000_s1330" type="#_x0000_t202" style="position:absolute;margin-left:86.299999999999997pt;margin-top:476.15000000000003pt;width:48.950000000000003pt;height:7.7000000000000002pt;z-index:25165778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464646"/>
                          <w:spacing w:val="0"/>
                          <w:w w:val="100"/>
                          <w:position w:val="0"/>
                          <w:sz w:val="10"/>
                          <w:szCs w:val="10"/>
                        </w:rPr>
                        <w:t>专注音频的喜禾文化</w:t>
                      </w:r>
                    </w:p>
                  </w:txbxContent>
                </v:textbox>
                <w10:wrap anchorx="page"/>
              </v:shape>
            </w:pict>
          </mc:Fallback>
        </mc:AlternateContent>
      </w:r>
      <w:r>
        <mc:AlternateContent>
          <mc:Choice Requires="wps">
            <w:drawing>
              <wp:anchor distT="0" distB="0" distL="0" distR="0" simplePos="0" relativeHeight="503316536" behindDoc="0" locked="0" layoutInCell="1" allowOverlap="1">
                <wp:simplePos x="0" y="0"/>
                <wp:positionH relativeFrom="page">
                  <wp:posOffset>4802505</wp:posOffset>
                </wp:positionH>
                <wp:positionV relativeFrom="paragraph">
                  <wp:posOffset>4211955</wp:posOffset>
                </wp:positionV>
                <wp:extent cx="688975" cy="143510"/>
                <wp:wrapNone/>
                <wp:docPr id="306" name="Shape 306"/>
                <a:graphic xmlns:a="http://schemas.openxmlformats.org/drawingml/2006/main">
                  <a:graphicData uri="http://schemas.microsoft.com/office/word/2010/wordprocessingShape">
                    <wps:wsp>
                      <wps:cNvSpPr txBox="1"/>
                      <wps:spPr>
                        <a:xfrm>
                          <a:ext cx="688975" cy="143510"/>
                        </a:xfrm>
                        <a:prstGeom prst="rect"/>
                        <a:noFill/>
                      </wps:spPr>
                      <wps:txbx>
                        <w:txbxContent>
                          <w:p>
                            <w:pPr>
                              <w:pStyle w:val="Style40"/>
                              <w:keepNext w:val="0"/>
                              <w:keepLines w:val="0"/>
                              <w:widowControl w:val="0"/>
                              <w:pBdr>
                                <w:top w:val="single" w:sz="0" w:space="0" w:color="F6B188"/>
                                <w:left w:val="single" w:sz="0" w:space="0" w:color="F6B188"/>
                                <w:bottom w:val="single" w:sz="0" w:space="0" w:color="F6B188"/>
                                <w:right w:val="single" w:sz="0" w:space="0" w:color="F6B188"/>
                              </w:pBdr>
                              <w:shd w:val="clear" w:color="auto" w:fill="F6B188"/>
                              <w:bidi w:val="0"/>
                              <w:spacing w:before="0" w:after="0" w:line="240" w:lineRule="auto"/>
                              <w:ind w:left="0" w:right="0" w:firstLine="0"/>
                              <w:jc w:val="left"/>
                              <w:rPr>
                                <w:sz w:val="16"/>
                                <w:szCs w:val="16"/>
                              </w:rPr>
                            </w:pPr>
                            <w:r>
                              <w:rPr>
                                <w:rFonts w:ascii="SimHei" w:eastAsia="SimHei" w:hAnsi="SimHei" w:cs="SimHei"/>
                                <w:color w:val="FFFFFF"/>
                                <w:spacing w:val="0"/>
                                <w:w w:val="100"/>
                                <w:position w:val="0"/>
                                <w:sz w:val="16"/>
                                <w:szCs w:val="16"/>
                              </w:rPr>
                              <w:t>入驻机构厂牌</w:t>
                            </w:r>
                          </w:p>
                        </w:txbxContent>
                      </wps:txbx>
                      <wps:bodyPr lIns="0" tIns="0" rIns="0" bIns="0">
                        <a:noAutoFit/>
                      </wps:bodyPr>
                    </wps:wsp>
                  </a:graphicData>
                </a:graphic>
              </wp:anchor>
            </w:drawing>
          </mc:Choice>
          <mc:Fallback>
            <w:pict>
              <v:shape id="_x0000_s1332" type="#_x0000_t202" style="position:absolute;margin-left:378.15000000000003pt;margin-top:331.65000000000003pt;width:54.25pt;height:11.300000000000001pt;z-index:251657783;mso-wrap-distance-left:0;mso-wrap-distance-right:0;mso-position-horizontal-relative:page" filled="f" stroked="f">
                <v:textbox inset="0,0,0,0">
                  <w:txbxContent>
                    <w:p>
                      <w:pPr>
                        <w:pStyle w:val="Style40"/>
                        <w:keepNext w:val="0"/>
                        <w:keepLines w:val="0"/>
                        <w:widowControl w:val="0"/>
                        <w:pBdr>
                          <w:top w:val="single" w:sz="0" w:space="0" w:color="F6B188"/>
                          <w:left w:val="single" w:sz="0" w:space="0" w:color="F6B188"/>
                          <w:bottom w:val="single" w:sz="0" w:space="0" w:color="F6B188"/>
                          <w:right w:val="single" w:sz="0" w:space="0" w:color="F6B188"/>
                        </w:pBdr>
                        <w:shd w:val="clear" w:color="auto" w:fill="F6B188"/>
                        <w:bidi w:val="0"/>
                        <w:spacing w:before="0" w:after="0" w:line="240" w:lineRule="auto"/>
                        <w:ind w:left="0" w:right="0" w:firstLine="0"/>
                        <w:jc w:val="left"/>
                        <w:rPr>
                          <w:sz w:val="16"/>
                          <w:szCs w:val="16"/>
                        </w:rPr>
                      </w:pPr>
                      <w:r>
                        <w:rPr>
                          <w:rFonts w:ascii="SimHei" w:eastAsia="SimHei" w:hAnsi="SimHei" w:cs="SimHei"/>
                          <w:color w:val="FFFFFF"/>
                          <w:spacing w:val="0"/>
                          <w:w w:val="100"/>
                          <w:position w:val="0"/>
                          <w:sz w:val="16"/>
                          <w:szCs w:val="16"/>
                        </w:rPr>
                        <w:t>入驻机构厂牌</w:t>
                      </w:r>
                    </w:p>
                  </w:txbxContent>
                </v:textbox>
                <w10:wrap anchorx="page"/>
              </v:shape>
            </w:pict>
          </mc:Fallback>
        </mc:AlternateContent>
      </w:r>
      <w:r>
        <mc:AlternateContent>
          <mc:Choice Requires="wps">
            <w:drawing>
              <wp:anchor distT="0" distB="0" distL="0" distR="0" simplePos="0" relativeHeight="503316538" behindDoc="0" locked="0" layoutInCell="1" allowOverlap="1">
                <wp:simplePos x="0" y="0"/>
                <wp:positionH relativeFrom="page">
                  <wp:posOffset>3315335</wp:posOffset>
                </wp:positionH>
                <wp:positionV relativeFrom="paragraph">
                  <wp:posOffset>5614035</wp:posOffset>
                </wp:positionV>
                <wp:extent cx="621665" cy="298450"/>
                <wp:wrapNone/>
                <wp:docPr id="308" name="Shape 308"/>
                <a:graphic xmlns:a="http://schemas.openxmlformats.org/drawingml/2006/main">
                  <a:graphicData uri="http://schemas.microsoft.com/office/word/2010/wordprocessingShape">
                    <wps:wsp>
                      <wps:cNvSpPr txBox="1"/>
                      <wps:spPr>
                        <a:xfrm>
                          <a:ext cx="621665" cy="298450"/>
                        </a:xfrm>
                        <a:prstGeom prst="rect"/>
                        <a:noFill/>
                      </wps:spPr>
                      <wps:txbx>
                        <w:txbxContent>
                          <w:p>
                            <w:pPr>
                              <w:pStyle w:val="Style40"/>
                              <w:keepNext w:val="0"/>
                              <w:keepLines w:val="0"/>
                              <w:widowControl w:val="0"/>
                              <w:shd w:val="clear" w:color="auto" w:fill="auto"/>
                              <w:bidi w:val="0"/>
                              <w:spacing w:before="0" w:after="0" w:line="149" w:lineRule="exact"/>
                              <w:ind w:left="0" w:right="0" w:firstLine="0"/>
                              <w:jc w:val="left"/>
                              <w:rPr>
                                <w:sz w:val="10"/>
                                <w:szCs w:val="10"/>
                              </w:rPr>
                            </w:pPr>
                            <w:r>
                              <w:rPr>
                                <w:rFonts w:ascii="SimHei" w:eastAsia="SimHei" w:hAnsi="SimHei" w:cs="SimHei"/>
                                <w:color w:val="464646"/>
                                <w:spacing w:val="0"/>
                                <w:w w:val="100"/>
                                <w:position w:val="0"/>
                                <w:sz w:val="10"/>
                                <w:szCs w:val="10"/>
                              </w:rPr>
                              <w:t xml:space="preserve">鱼太闲：数次霸榜抖 </w:t>
                            </w:r>
                            <w:r>
                              <w:rPr>
                                <w:rFonts w:ascii="SimHei" w:eastAsia="SimHei" w:hAnsi="SimHei" w:cs="SimHei"/>
                                <w:color w:val="646464"/>
                                <w:spacing w:val="0"/>
                                <w:w w:val="100"/>
                                <w:position w:val="0"/>
                                <w:sz w:val="10"/>
                                <w:szCs w:val="10"/>
                              </w:rPr>
                              <w:t>音热门</w:t>
                            </w:r>
                            <w:r>
                              <w:rPr>
                                <w:rFonts w:ascii="SimHei" w:eastAsia="SimHei" w:hAnsi="SimHei" w:cs="SimHei"/>
                                <w:color w:val="464646"/>
                                <w:spacing w:val="0"/>
                                <w:w w:val="100"/>
                                <w:position w:val="0"/>
                                <w:sz w:val="10"/>
                                <w:szCs w:val="10"/>
                              </w:rPr>
                              <w:t>视频，总播放</w:t>
                            </w:r>
                          </w:p>
                          <w:p>
                            <w:pPr>
                              <w:pStyle w:val="Style40"/>
                              <w:keepNext w:val="0"/>
                              <w:keepLines w:val="0"/>
                              <w:widowControl w:val="0"/>
                              <w:shd w:val="clear" w:color="auto" w:fill="auto"/>
                              <w:bidi w:val="0"/>
                              <w:spacing w:before="0" w:after="0" w:line="149" w:lineRule="exact"/>
                              <w:ind w:left="0" w:right="0" w:firstLine="0"/>
                              <w:jc w:val="center"/>
                              <w:rPr>
                                <w:sz w:val="10"/>
                                <w:szCs w:val="10"/>
                              </w:rPr>
                            </w:pPr>
                            <w:r>
                              <w:rPr>
                                <w:rFonts w:ascii="SimHei" w:eastAsia="SimHei" w:hAnsi="SimHei" w:cs="SimHei"/>
                                <w:color w:val="464646"/>
                                <w:spacing w:val="0"/>
                                <w:w w:val="100"/>
                                <w:position w:val="0"/>
                                <w:sz w:val="10"/>
                                <w:szCs w:val="10"/>
                              </w:rPr>
                              <w:t>量破</w:t>
                            </w:r>
                            <w:r>
                              <w:rPr>
                                <w:rFonts w:ascii="Arial" w:eastAsia="Arial" w:hAnsi="Arial" w:cs="Arial"/>
                                <w:b/>
                                <w:bCs/>
                                <w:color w:val="464646"/>
                                <w:spacing w:val="0"/>
                                <w:w w:val="100"/>
                                <w:position w:val="0"/>
                                <w:sz w:val="11"/>
                                <w:szCs w:val="11"/>
                              </w:rPr>
                              <w:t>10</w:t>
                            </w:r>
                            <w:r>
                              <w:rPr>
                                <w:rFonts w:ascii="SimHei" w:eastAsia="SimHei" w:hAnsi="SimHei" w:cs="SimHei"/>
                                <w:color w:val="464646"/>
                                <w:spacing w:val="0"/>
                                <w:w w:val="100"/>
                                <w:position w:val="0"/>
                                <w:sz w:val="10"/>
                                <w:szCs w:val="10"/>
                              </w:rPr>
                              <w:t>亿</w:t>
                            </w:r>
                          </w:p>
                        </w:txbxContent>
                      </wps:txbx>
                      <wps:bodyPr lIns="0" tIns="0" rIns="0" bIns="0">
                        <a:noAutoFit/>
                      </wps:bodyPr>
                    </wps:wsp>
                  </a:graphicData>
                </a:graphic>
              </wp:anchor>
            </w:drawing>
          </mc:Choice>
          <mc:Fallback>
            <w:pict>
              <v:shape id="_x0000_s1334" type="#_x0000_t202" style="position:absolute;margin-left:261.05000000000001pt;margin-top:442.05000000000001pt;width:48.950000000000003pt;height:23.5pt;z-index:25165778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149" w:lineRule="exact"/>
                        <w:ind w:left="0" w:right="0" w:firstLine="0"/>
                        <w:jc w:val="left"/>
                        <w:rPr>
                          <w:sz w:val="10"/>
                          <w:szCs w:val="10"/>
                        </w:rPr>
                      </w:pPr>
                      <w:r>
                        <w:rPr>
                          <w:rFonts w:ascii="SimHei" w:eastAsia="SimHei" w:hAnsi="SimHei" w:cs="SimHei"/>
                          <w:color w:val="464646"/>
                          <w:spacing w:val="0"/>
                          <w:w w:val="100"/>
                          <w:position w:val="0"/>
                          <w:sz w:val="10"/>
                          <w:szCs w:val="10"/>
                        </w:rPr>
                        <w:t xml:space="preserve">鱼太闲：数次霸榜抖 </w:t>
                      </w:r>
                      <w:r>
                        <w:rPr>
                          <w:rFonts w:ascii="SimHei" w:eastAsia="SimHei" w:hAnsi="SimHei" w:cs="SimHei"/>
                          <w:color w:val="646464"/>
                          <w:spacing w:val="0"/>
                          <w:w w:val="100"/>
                          <w:position w:val="0"/>
                          <w:sz w:val="10"/>
                          <w:szCs w:val="10"/>
                        </w:rPr>
                        <w:t>音热门</w:t>
                      </w:r>
                      <w:r>
                        <w:rPr>
                          <w:rFonts w:ascii="SimHei" w:eastAsia="SimHei" w:hAnsi="SimHei" w:cs="SimHei"/>
                          <w:color w:val="464646"/>
                          <w:spacing w:val="0"/>
                          <w:w w:val="100"/>
                          <w:position w:val="0"/>
                          <w:sz w:val="10"/>
                          <w:szCs w:val="10"/>
                        </w:rPr>
                        <w:t>视频，总播放</w:t>
                      </w:r>
                    </w:p>
                    <w:p>
                      <w:pPr>
                        <w:pStyle w:val="Style40"/>
                        <w:keepNext w:val="0"/>
                        <w:keepLines w:val="0"/>
                        <w:widowControl w:val="0"/>
                        <w:shd w:val="clear" w:color="auto" w:fill="auto"/>
                        <w:bidi w:val="0"/>
                        <w:spacing w:before="0" w:after="0" w:line="149" w:lineRule="exact"/>
                        <w:ind w:left="0" w:right="0" w:firstLine="0"/>
                        <w:jc w:val="center"/>
                        <w:rPr>
                          <w:sz w:val="10"/>
                          <w:szCs w:val="10"/>
                        </w:rPr>
                      </w:pPr>
                      <w:r>
                        <w:rPr>
                          <w:rFonts w:ascii="SimHei" w:eastAsia="SimHei" w:hAnsi="SimHei" w:cs="SimHei"/>
                          <w:color w:val="464646"/>
                          <w:spacing w:val="0"/>
                          <w:w w:val="100"/>
                          <w:position w:val="0"/>
                          <w:sz w:val="10"/>
                          <w:szCs w:val="10"/>
                        </w:rPr>
                        <w:t>量破</w:t>
                      </w:r>
                      <w:r>
                        <w:rPr>
                          <w:rFonts w:ascii="Arial" w:eastAsia="Arial" w:hAnsi="Arial" w:cs="Arial"/>
                          <w:b/>
                          <w:bCs/>
                          <w:color w:val="464646"/>
                          <w:spacing w:val="0"/>
                          <w:w w:val="100"/>
                          <w:position w:val="0"/>
                          <w:sz w:val="11"/>
                          <w:szCs w:val="11"/>
                        </w:rPr>
                        <w:t>10</w:t>
                      </w:r>
                      <w:r>
                        <w:rPr>
                          <w:rFonts w:ascii="SimHei" w:eastAsia="SimHei" w:hAnsi="SimHei" w:cs="SimHei"/>
                          <w:color w:val="464646"/>
                          <w:spacing w:val="0"/>
                          <w:w w:val="100"/>
                          <w:position w:val="0"/>
                          <w:sz w:val="10"/>
                          <w:szCs w:val="10"/>
                        </w:rPr>
                        <w:t>亿</w:t>
                      </w:r>
                    </w:p>
                  </w:txbxContent>
                </v:textbox>
                <w10:wrap anchorx="page"/>
              </v:shape>
            </w:pict>
          </mc:Fallback>
        </mc:AlternateContent>
      </w:r>
      <w:r>
        <mc:AlternateContent>
          <mc:Choice Requires="wps">
            <w:drawing>
              <wp:anchor distT="0" distB="0" distL="0" distR="0" simplePos="0" relativeHeight="503316540" behindDoc="0" locked="0" layoutInCell="1" allowOverlap="1">
                <wp:simplePos x="0" y="0"/>
                <wp:positionH relativeFrom="page">
                  <wp:posOffset>1096010</wp:posOffset>
                </wp:positionH>
                <wp:positionV relativeFrom="paragraph">
                  <wp:posOffset>4696460</wp:posOffset>
                </wp:positionV>
                <wp:extent cx="646430" cy="393065"/>
                <wp:wrapNone/>
                <wp:docPr id="310" name="Shape 310"/>
                <a:graphic xmlns:a="http://schemas.openxmlformats.org/drawingml/2006/main">
                  <a:graphicData uri="http://schemas.microsoft.com/office/word/2010/wordprocessingShape">
                    <wps:wsp>
                      <wps:cNvSpPr txBox="1"/>
                      <wps:spPr>
                        <a:xfrm>
                          <a:ext cx="646430" cy="393065"/>
                        </a:xfrm>
                        <a:prstGeom prst="rect"/>
                        <a:noFill/>
                      </wps:spPr>
                      <wps:txbx>
                        <w:txbxContent>
                          <w:p>
                            <w:pPr>
                              <w:pStyle w:val="Style40"/>
                              <w:keepNext w:val="0"/>
                              <w:keepLines w:val="0"/>
                              <w:widowControl w:val="0"/>
                              <w:shd w:val="clear" w:color="auto" w:fill="auto"/>
                              <w:bidi w:val="0"/>
                              <w:spacing w:before="0" w:after="0" w:line="147" w:lineRule="exact"/>
                              <w:ind w:left="0" w:right="0" w:firstLine="0"/>
                              <w:jc w:val="center"/>
                              <w:rPr>
                                <w:sz w:val="10"/>
                                <w:szCs w:val="10"/>
                              </w:rPr>
                            </w:pPr>
                            <w:r>
                              <w:rPr>
                                <w:rFonts w:ascii="SimHei" w:eastAsia="SimHei" w:hAnsi="SimHei" w:cs="SimHei"/>
                                <w:color w:val="464646"/>
                                <w:spacing w:val="0"/>
                                <w:w w:val="100"/>
                                <w:position w:val="0"/>
                                <w:sz w:val="10"/>
                                <w:szCs w:val="10"/>
                              </w:rPr>
                              <w:t>聚焦时</w:t>
                            </w:r>
                            <w:r>
                              <w:rPr>
                                <w:rFonts w:ascii="SimHei" w:eastAsia="SimHei" w:hAnsi="SimHei" w:cs="SimHei"/>
                                <w:color w:val="2A2A2A"/>
                                <w:spacing w:val="0"/>
                                <w:w w:val="100"/>
                                <w:position w:val="0"/>
                                <w:sz w:val="10"/>
                                <w:szCs w:val="10"/>
                              </w:rPr>
                              <w:t>尚美妆</w:t>
                            </w:r>
                            <w:r>
                              <w:rPr>
                                <w:rFonts w:ascii="SimHei" w:eastAsia="SimHei" w:hAnsi="SimHei" w:cs="SimHei"/>
                                <w:color w:val="464646"/>
                                <w:spacing w:val="0"/>
                                <w:w w:val="100"/>
                                <w:position w:val="0"/>
                                <w:sz w:val="10"/>
                                <w:szCs w:val="10"/>
                              </w:rPr>
                              <w:t xml:space="preserve">的堂里 </w:t>
                            </w:r>
                            <w:r>
                              <w:rPr>
                                <w:rFonts w:ascii="SimHei" w:eastAsia="SimHei" w:hAnsi="SimHei" w:cs="SimHei"/>
                                <w:color w:val="2A2A2A"/>
                                <w:spacing w:val="0"/>
                                <w:w w:val="100"/>
                                <w:position w:val="0"/>
                                <w:sz w:val="10"/>
                                <w:szCs w:val="10"/>
                              </w:rPr>
                              <w:t>代</w:t>
                            </w:r>
                            <w:r>
                              <w:rPr>
                                <w:rFonts w:ascii="SimHei" w:eastAsia="SimHei" w:hAnsi="SimHei" w:cs="SimHei"/>
                                <w:color w:val="464646"/>
                                <w:spacing w:val="0"/>
                                <w:w w:val="100"/>
                                <w:position w:val="0"/>
                                <w:sz w:val="10"/>
                                <w:szCs w:val="10"/>
                              </w:rPr>
                              <w:t>表红人:</w:t>
                            </w:r>
                            <w:r>
                              <w:rPr>
                                <w:rFonts w:ascii="Arial" w:eastAsia="Arial" w:hAnsi="Arial" w:cs="Arial"/>
                                <w:b/>
                                <w:bCs/>
                                <w:color w:val="464646"/>
                                <w:spacing w:val="0"/>
                                <w:w w:val="100"/>
                                <w:position w:val="0"/>
                                <w:sz w:val="11"/>
                                <w:szCs w:val="11"/>
                              </w:rPr>
                              <w:t>@Kevin</w:t>
                            </w:r>
                            <w:r>
                              <w:rPr>
                                <w:rFonts w:ascii="SimHei" w:eastAsia="SimHei" w:hAnsi="SimHei" w:cs="SimHei"/>
                                <w:color w:val="646464"/>
                                <w:spacing w:val="0"/>
                                <w:w w:val="100"/>
                                <w:position w:val="0"/>
                                <w:sz w:val="10"/>
                                <w:szCs w:val="10"/>
                              </w:rPr>
                              <w:t xml:space="preserve">凯, </w:t>
                            </w:r>
                            <w:r>
                              <w:rPr>
                                <w:rFonts w:ascii="SimHei" w:eastAsia="SimHei" w:hAnsi="SimHei" w:cs="SimHei"/>
                                <w:color w:val="2A2A2A"/>
                                <w:spacing w:val="0"/>
                                <w:w w:val="100"/>
                                <w:position w:val="0"/>
                                <w:sz w:val="10"/>
                                <w:szCs w:val="10"/>
                              </w:rPr>
                              <w:t>文</w:t>
                            </w:r>
                            <w:r>
                              <w:rPr>
                                <w:rFonts w:ascii="SimHei" w:eastAsia="SimHei" w:hAnsi="SimHei" w:cs="SimHei"/>
                                <w:color w:val="464646"/>
                                <w:spacing w:val="0"/>
                                <w:w w:val="100"/>
                                <w:position w:val="0"/>
                                <w:sz w:val="10"/>
                                <w:szCs w:val="10"/>
                              </w:rPr>
                              <w:t>老师、</w:t>
                            </w:r>
                            <w:r>
                              <w:rPr>
                                <w:rFonts w:ascii="SimHei" w:eastAsia="SimHei" w:hAnsi="SimHei" w:cs="SimHei"/>
                                <w:color w:val="2A2A2A"/>
                                <w:spacing w:val="0"/>
                                <w:w w:val="100"/>
                                <w:position w:val="0"/>
                                <w:sz w:val="10"/>
                                <w:szCs w:val="10"/>
                              </w:rPr>
                              <w:t>回李</w:t>
                            </w:r>
                            <w:r>
                              <w:rPr>
                                <w:rFonts w:ascii="SimHei" w:eastAsia="SimHei" w:hAnsi="SimHei" w:cs="SimHei"/>
                                <w:color w:val="464646"/>
                                <w:spacing w:val="0"/>
                                <w:w w:val="100"/>
                                <w:position w:val="0"/>
                                <w:sz w:val="10"/>
                                <w:szCs w:val="10"/>
                              </w:rPr>
                              <w:t xml:space="preserve">云涛等 </w:t>
                            </w:r>
                            <w:r>
                              <w:rPr>
                                <w:rFonts w:ascii="Arial" w:eastAsia="Arial" w:hAnsi="Arial" w:cs="Arial"/>
                                <w:b/>
                                <w:bCs/>
                                <w:color w:val="646464"/>
                                <w:spacing w:val="0"/>
                                <w:w w:val="100"/>
                                <w:position w:val="0"/>
                                <w:sz w:val="11"/>
                                <w:szCs w:val="11"/>
                              </w:rPr>
                              <w:t>600</w:t>
                            </w:r>
                            <w:r>
                              <w:rPr>
                                <w:rFonts w:ascii="SimHei" w:eastAsia="SimHei" w:hAnsi="SimHei" w:cs="SimHei"/>
                                <w:color w:val="464646"/>
                                <w:spacing w:val="0"/>
                                <w:w w:val="100"/>
                                <w:position w:val="0"/>
                                <w:sz w:val="10"/>
                                <w:szCs w:val="10"/>
                              </w:rPr>
                              <w:t>余位</w:t>
                            </w:r>
                          </w:p>
                        </w:txbxContent>
                      </wps:txbx>
                      <wps:bodyPr lIns="0" tIns="0" rIns="0" bIns="0">
                        <a:noAutoFit/>
                      </wps:bodyPr>
                    </wps:wsp>
                  </a:graphicData>
                </a:graphic>
              </wp:anchor>
            </w:drawing>
          </mc:Choice>
          <mc:Fallback>
            <w:pict>
              <v:shape id="_x0000_s1336" type="#_x0000_t202" style="position:absolute;margin-left:86.299999999999997pt;margin-top:369.80000000000001pt;width:50.899999999999999pt;height:30.949999999999999pt;z-index:251657787;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147" w:lineRule="exact"/>
                        <w:ind w:left="0" w:right="0" w:firstLine="0"/>
                        <w:jc w:val="center"/>
                        <w:rPr>
                          <w:sz w:val="10"/>
                          <w:szCs w:val="10"/>
                        </w:rPr>
                      </w:pPr>
                      <w:r>
                        <w:rPr>
                          <w:rFonts w:ascii="SimHei" w:eastAsia="SimHei" w:hAnsi="SimHei" w:cs="SimHei"/>
                          <w:color w:val="464646"/>
                          <w:spacing w:val="0"/>
                          <w:w w:val="100"/>
                          <w:position w:val="0"/>
                          <w:sz w:val="10"/>
                          <w:szCs w:val="10"/>
                        </w:rPr>
                        <w:t>聚焦时</w:t>
                      </w:r>
                      <w:r>
                        <w:rPr>
                          <w:rFonts w:ascii="SimHei" w:eastAsia="SimHei" w:hAnsi="SimHei" w:cs="SimHei"/>
                          <w:color w:val="2A2A2A"/>
                          <w:spacing w:val="0"/>
                          <w:w w:val="100"/>
                          <w:position w:val="0"/>
                          <w:sz w:val="10"/>
                          <w:szCs w:val="10"/>
                        </w:rPr>
                        <w:t>尚美妆</w:t>
                      </w:r>
                      <w:r>
                        <w:rPr>
                          <w:rFonts w:ascii="SimHei" w:eastAsia="SimHei" w:hAnsi="SimHei" w:cs="SimHei"/>
                          <w:color w:val="464646"/>
                          <w:spacing w:val="0"/>
                          <w:w w:val="100"/>
                          <w:position w:val="0"/>
                          <w:sz w:val="10"/>
                          <w:szCs w:val="10"/>
                        </w:rPr>
                        <w:t xml:space="preserve">的堂里 </w:t>
                      </w:r>
                      <w:r>
                        <w:rPr>
                          <w:rFonts w:ascii="SimHei" w:eastAsia="SimHei" w:hAnsi="SimHei" w:cs="SimHei"/>
                          <w:color w:val="2A2A2A"/>
                          <w:spacing w:val="0"/>
                          <w:w w:val="100"/>
                          <w:position w:val="0"/>
                          <w:sz w:val="10"/>
                          <w:szCs w:val="10"/>
                        </w:rPr>
                        <w:t>代</w:t>
                      </w:r>
                      <w:r>
                        <w:rPr>
                          <w:rFonts w:ascii="SimHei" w:eastAsia="SimHei" w:hAnsi="SimHei" w:cs="SimHei"/>
                          <w:color w:val="464646"/>
                          <w:spacing w:val="0"/>
                          <w:w w:val="100"/>
                          <w:position w:val="0"/>
                          <w:sz w:val="10"/>
                          <w:szCs w:val="10"/>
                        </w:rPr>
                        <w:t>表红人:</w:t>
                      </w:r>
                      <w:r>
                        <w:rPr>
                          <w:rFonts w:ascii="Arial" w:eastAsia="Arial" w:hAnsi="Arial" w:cs="Arial"/>
                          <w:b/>
                          <w:bCs/>
                          <w:color w:val="464646"/>
                          <w:spacing w:val="0"/>
                          <w:w w:val="100"/>
                          <w:position w:val="0"/>
                          <w:sz w:val="11"/>
                          <w:szCs w:val="11"/>
                        </w:rPr>
                        <w:t>@Kevin</w:t>
                      </w:r>
                      <w:r>
                        <w:rPr>
                          <w:rFonts w:ascii="SimHei" w:eastAsia="SimHei" w:hAnsi="SimHei" w:cs="SimHei"/>
                          <w:color w:val="646464"/>
                          <w:spacing w:val="0"/>
                          <w:w w:val="100"/>
                          <w:position w:val="0"/>
                          <w:sz w:val="10"/>
                          <w:szCs w:val="10"/>
                        </w:rPr>
                        <w:t xml:space="preserve">凯, </w:t>
                      </w:r>
                      <w:r>
                        <w:rPr>
                          <w:rFonts w:ascii="SimHei" w:eastAsia="SimHei" w:hAnsi="SimHei" w:cs="SimHei"/>
                          <w:color w:val="2A2A2A"/>
                          <w:spacing w:val="0"/>
                          <w:w w:val="100"/>
                          <w:position w:val="0"/>
                          <w:sz w:val="10"/>
                          <w:szCs w:val="10"/>
                        </w:rPr>
                        <w:t>文</w:t>
                      </w:r>
                      <w:r>
                        <w:rPr>
                          <w:rFonts w:ascii="SimHei" w:eastAsia="SimHei" w:hAnsi="SimHei" w:cs="SimHei"/>
                          <w:color w:val="464646"/>
                          <w:spacing w:val="0"/>
                          <w:w w:val="100"/>
                          <w:position w:val="0"/>
                          <w:sz w:val="10"/>
                          <w:szCs w:val="10"/>
                        </w:rPr>
                        <w:t>老师、</w:t>
                      </w:r>
                      <w:r>
                        <w:rPr>
                          <w:rFonts w:ascii="SimHei" w:eastAsia="SimHei" w:hAnsi="SimHei" w:cs="SimHei"/>
                          <w:color w:val="2A2A2A"/>
                          <w:spacing w:val="0"/>
                          <w:w w:val="100"/>
                          <w:position w:val="0"/>
                          <w:sz w:val="10"/>
                          <w:szCs w:val="10"/>
                        </w:rPr>
                        <w:t>回李</w:t>
                      </w:r>
                      <w:r>
                        <w:rPr>
                          <w:rFonts w:ascii="SimHei" w:eastAsia="SimHei" w:hAnsi="SimHei" w:cs="SimHei"/>
                          <w:color w:val="464646"/>
                          <w:spacing w:val="0"/>
                          <w:w w:val="100"/>
                          <w:position w:val="0"/>
                          <w:sz w:val="10"/>
                          <w:szCs w:val="10"/>
                        </w:rPr>
                        <w:t xml:space="preserve">云涛等 </w:t>
                      </w:r>
                      <w:r>
                        <w:rPr>
                          <w:rFonts w:ascii="Arial" w:eastAsia="Arial" w:hAnsi="Arial" w:cs="Arial"/>
                          <w:b/>
                          <w:bCs/>
                          <w:color w:val="646464"/>
                          <w:spacing w:val="0"/>
                          <w:w w:val="100"/>
                          <w:position w:val="0"/>
                          <w:sz w:val="11"/>
                          <w:szCs w:val="11"/>
                        </w:rPr>
                        <w:t>600</w:t>
                      </w:r>
                      <w:r>
                        <w:rPr>
                          <w:rFonts w:ascii="SimHei" w:eastAsia="SimHei" w:hAnsi="SimHei" w:cs="SimHei"/>
                          <w:color w:val="464646"/>
                          <w:spacing w:val="0"/>
                          <w:w w:val="100"/>
                          <w:position w:val="0"/>
                          <w:sz w:val="10"/>
                          <w:szCs w:val="10"/>
                        </w:rPr>
                        <w:t>余位</w:t>
                      </w:r>
                    </w:p>
                  </w:txbxContent>
                </v:textbox>
                <w10:wrap anchorx="page"/>
              </v:shape>
            </w:pict>
          </mc:Fallback>
        </mc:AlternateContent>
      </w:r>
      <w:r>
        <w:drawing>
          <wp:anchor distT="5166360" distB="822960" distL="137160" distR="0" simplePos="0" relativeHeight="125829561" behindDoc="0" locked="0" layoutInCell="1" allowOverlap="1">
            <wp:simplePos x="0" y="0"/>
            <wp:positionH relativeFrom="page">
              <wp:posOffset>1248410</wp:posOffset>
            </wp:positionH>
            <wp:positionV relativeFrom="paragraph">
              <wp:posOffset>5166360</wp:posOffset>
            </wp:positionV>
            <wp:extent cx="511810" cy="237490"/>
            <wp:wrapTopAndBottom/>
            <wp:docPr id="312" name="Shape 312"/>
            <a:graphic xmlns:a="http://schemas.openxmlformats.org/drawingml/2006/main">
              <a:graphicData uri="http://schemas.openxmlformats.org/drawingml/2006/picture">
                <pic:pic xmlns:pic="http://schemas.openxmlformats.org/drawingml/2006/picture">
                  <pic:nvPicPr>
                    <pic:cNvPr id="313" name="Picture box 313"/>
                    <pic:cNvPicPr/>
                  </pic:nvPicPr>
                  <pic:blipFill>
                    <a:blip r:embed="rId101"/>
                    <a:stretch/>
                  </pic:blipFill>
                  <pic:spPr>
                    <a:xfrm>
                      <a:ext cx="511810" cy="237490"/>
                    </a:xfrm>
                    <a:prstGeom prst="rect"/>
                  </pic:spPr>
                </pic:pic>
              </a:graphicData>
            </a:graphic>
          </wp:anchor>
        </w:drawing>
      </w:r>
      <w:r>
        <mc:AlternateContent>
          <mc:Choice Requires="wps">
            <w:drawing>
              <wp:anchor distT="0" distB="0" distL="0" distR="0" simplePos="0" relativeHeight="503316542" behindDoc="0" locked="0" layoutInCell="1" allowOverlap="1">
                <wp:simplePos x="0" y="0"/>
                <wp:positionH relativeFrom="page">
                  <wp:posOffset>1111250</wp:posOffset>
                </wp:positionH>
                <wp:positionV relativeFrom="paragraph">
                  <wp:posOffset>5386070</wp:posOffset>
                </wp:positionV>
                <wp:extent cx="621665" cy="298450"/>
                <wp:wrapNone/>
                <wp:docPr id="314" name="Shape 314"/>
                <a:graphic xmlns:a="http://schemas.openxmlformats.org/drawingml/2006/main">
                  <a:graphicData uri="http://schemas.microsoft.com/office/word/2010/wordprocessingShape">
                    <wps:wsp>
                      <wps:cNvSpPr txBox="1"/>
                      <wps:spPr>
                        <a:xfrm>
                          <a:ext cx="621665" cy="298450"/>
                        </a:xfrm>
                        <a:prstGeom prst="rect"/>
                        <a:noFill/>
                      </wps:spPr>
                      <wps:txbx>
                        <w:txbxContent>
                          <w:p>
                            <w:pPr>
                              <w:pStyle w:val="Style40"/>
                              <w:keepNext w:val="0"/>
                              <w:keepLines w:val="0"/>
                              <w:widowControl w:val="0"/>
                              <w:shd w:val="clear" w:color="auto" w:fill="auto"/>
                              <w:bidi w:val="0"/>
                              <w:spacing w:before="0" w:after="0" w:line="149" w:lineRule="exact"/>
                              <w:ind w:left="0" w:right="0" w:firstLine="0"/>
                              <w:jc w:val="left"/>
                              <w:rPr>
                                <w:sz w:val="10"/>
                                <w:szCs w:val="10"/>
                              </w:rPr>
                            </w:pPr>
                            <w:r>
                              <w:rPr>
                                <w:rFonts w:ascii="SimHei" w:eastAsia="SimHei" w:hAnsi="SimHei" w:cs="SimHei"/>
                                <w:color w:val="464646"/>
                                <w:spacing w:val="0"/>
                                <w:w w:val="100"/>
                                <w:position w:val="0"/>
                                <w:sz w:val="10"/>
                                <w:szCs w:val="10"/>
                              </w:rPr>
                              <w:t>聚焦视</w:t>
                            </w:r>
                            <w:r>
                              <w:rPr>
                                <w:rFonts w:ascii="SimHei" w:eastAsia="SimHei" w:hAnsi="SimHei" w:cs="SimHei"/>
                                <w:color w:val="646464"/>
                                <w:spacing w:val="0"/>
                                <w:w w:val="100"/>
                                <w:position w:val="0"/>
                                <w:sz w:val="10"/>
                                <w:szCs w:val="10"/>
                              </w:rPr>
                              <w:t>频号的</w:t>
                            </w:r>
                            <w:r>
                              <w:rPr>
                                <w:rFonts w:ascii="SimHei" w:eastAsia="SimHei" w:hAnsi="SimHei" w:cs="SimHei"/>
                                <w:color w:val="464646"/>
                                <w:spacing w:val="0"/>
                                <w:w w:val="100"/>
                                <w:position w:val="0"/>
                                <w:sz w:val="10"/>
                                <w:szCs w:val="10"/>
                              </w:rPr>
                              <w:t>爱亿秀 代表红人:</w:t>
                            </w:r>
                            <w:r>
                              <w:rPr>
                                <w:rFonts w:ascii="SimHei" w:eastAsia="SimHei" w:hAnsi="SimHei" w:cs="SimHei"/>
                                <w:color w:val="646464"/>
                                <w:spacing w:val="0"/>
                                <w:w w:val="100"/>
                                <w:position w:val="0"/>
                                <w:sz w:val="10"/>
                                <w:szCs w:val="10"/>
                              </w:rPr>
                              <w:t>@</w:t>
                            </w:r>
                            <w:r>
                              <w:rPr>
                                <w:rFonts w:ascii="SimHei" w:eastAsia="SimHei" w:hAnsi="SimHei" w:cs="SimHei"/>
                                <w:color w:val="464646"/>
                                <w:spacing w:val="0"/>
                                <w:w w:val="100"/>
                                <w:position w:val="0"/>
                                <w:sz w:val="10"/>
                                <w:szCs w:val="10"/>
                              </w:rPr>
                              <w:t xml:space="preserve">天桥财 </w:t>
                            </w:r>
                            <w:r>
                              <w:rPr>
                                <w:rFonts w:ascii="SimHei" w:eastAsia="SimHei" w:hAnsi="SimHei" w:cs="SimHei"/>
                                <w:color w:val="646464"/>
                                <w:spacing w:val="0"/>
                                <w:w w:val="100"/>
                                <w:position w:val="0"/>
                                <w:sz w:val="10"/>
                                <w:szCs w:val="10"/>
                              </w:rPr>
                              <w:t>经、</w:t>
                            </w:r>
                            <w:r>
                              <w:rPr>
                                <w:rFonts w:ascii="SimHei" w:eastAsia="SimHei" w:hAnsi="SimHei" w:cs="SimHei"/>
                                <w:color w:val="464646"/>
                                <w:spacing w:val="0"/>
                                <w:w w:val="100"/>
                                <w:position w:val="0"/>
                                <w:sz w:val="10"/>
                                <w:szCs w:val="10"/>
                              </w:rPr>
                              <w:t>@爬藤妈妈；</w:t>
                            </w:r>
                          </w:p>
                        </w:txbxContent>
                      </wps:txbx>
                      <wps:bodyPr lIns="0" tIns="0" rIns="0" bIns="0">
                        <a:noAutoFit/>
                      </wps:bodyPr>
                    </wps:wsp>
                  </a:graphicData>
                </a:graphic>
              </wp:anchor>
            </w:drawing>
          </mc:Choice>
          <mc:Fallback>
            <w:pict>
              <v:shape id="_x0000_s1340" type="#_x0000_t202" style="position:absolute;margin-left:87.5pt;margin-top:424.10000000000002pt;width:48.950000000000003pt;height:23.5pt;z-index:25165778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149" w:lineRule="exact"/>
                        <w:ind w:left="0" w:right="0" w:firstLine="0"/>
                        <w:jc w:val="left"/>
                        <w:rPr>
                          <w:sz w:val="10"/>
                          <w:szCs w:val="10"/>
                        </w:rPr>
                      </w:pPr>
                      <w:r>
                        <w:rPr>
                          <w:rFonts w:ascii="SimHei" w:eastAsia="SimHei" w:hAnsi="SimHei" w:cs="SimHei"/>
                          <w:color w:val="464646"/>
                          <w:spacing w:val="0"/>
                          <w:w w:val="100"/>
                          <w:position w:val="0"/>
                          <w:sz w:val="10"/>
                          <w:szCs w:val="10"/>
                        </w:rPr>
                        <w:t>聚焦视</w:t>
                      </w:r>
                      <w:r>
                        <w:rPr>
                          <w:rFonts w:ascii="SimHei" w:eastAsia="SimHei" w:hAnsi="SimHei" w:cs="SimHei"/>
                          <w:color w:val="646464"/>
                          <w:spacing w:val="0"/>
                          <w:w w:val="100"/>
                          <w:position w:val="0"/>
                          <w:sz w:val="10"/>
                          <w:szCs w:val="10"/>
                        </w:rPr>
                        <w:t>频号的</w:t>
                      </w:r>
                      <w:r>
                        <w:rPr>
                          <w:rFonts w:ascii="SimHei" w:eastAsia="SimHei" w:hAnsi="SimHei" w:cs="SimHei"/>
                          <w:color w:val="464646"/>
                          <w:spacing w:val="0"/>
                          <w:w w:val="100"/>
                          <w:position w:val="0"/>
                          <w:sz w:val="10"/>
                          <w:szCs w:val="10"/>
                        </w:rPr>
                        <w:t>爱亿秀 代表红人:</w:t>
                      </w:r>
                      <w:r>
                        <w:rPr>
                          <w:rFonts w:ascii="SimHei" w:eastAsia="SimHei" w:hAnsi="SimHei" w:cs="SimHei"/>
                          <w:color w:val="646464"/>
                          <w:spacing w:val="0"/>
                          <w:w w:val="100"/>
                          <w:position w:val="0"/>
                          <w:sz w:val="10"/>
                          <w:szCs w:val="10"/>
                        </w:rPr>
                        <w:t>@</w:t>
                      </w:r>
                      <w:r>
                        <w:rPr>
                          <w:rFonts w:ascii="SimHei" w:eastAsia="SimHei" w:hAnsi="SimHei" w:cs="SimHei"/>
                          <w:color w:val="464646"/>
                          <w:spacing w:val="0"/>
                          <w:w w:val="100"/>
                          <w:position w:val="0"/>
                          <w:sz w:val="10"/>
                          <w:szCs w:val="10"/>
                        </w:rPr>
                        <w:t xml:space="preserve">天桥财 </w:t>
                      </w:r>
                      <w:r>
                        <w:rPr>
                          <w:rFonts w:ascii="SimHei" w:eastAsia="SimHei" w:hAnsi="SimHei" w:cs="SimHei"/>
                          <w:color w:val="646464"/>
                          <w:spacing w:val="0"/>
                          <w:w w:val="100"/>
                          <w:position w:val="0"/>
                          <w:sz w:val="10"/>
                          <w:szCs w:val="10"/>
                        </w:rPr>
                        <w:t>经、</w:t>
                      </w:r>
                      <w:r>
                        <w:rPr>
                          <w:rFonts w:ascii="SimHei" w:eastAsia="SimHei" w:hAnsi="SimHei" w:cs="SimHei"/>
                          <w:color w:val="464646"/>
                          <w:spacing w:val="0"/>
                          <w:w w:val="100"/>
                          <w:position w:val="0"/>
                          <w:sz w:val="10"/>
                          <w:szCs w:val="10"/>
                        </w:rPr>
                        <w:t>@爬藤妈妈；</w:t>
                      </w:r>
                    </w:p>
                  </w:txbxContent>
                </v:textbox>
                <w10:wrap anchorx="page"/>
              </v:shape>
            </w:pict>
          </mc:Fallback>
        </mc:AlternateContent>
      </w:r>
      <w:r>
        <w:drawing>
          <wp:anchor distT="5748655" distB="177165" distL="0" distR="0" simplePos="0" relativeHeight="125829562" behindDoc="0" locked="0" layoutInCell="1" allowOverlap="1">
            <wp:simplePos x="0" y="0"/>
            <wp:positionH relativeFrom="page">
              <wp:posOffset>1269365</wp:posOffset>
            </wp:positionH>
            <wp:positionV relativeFrom="paragraph">
              <wp:posOffset>5748655</wp:posOffset>
            </wp:positionV>
            <wp:extent cx="298450" cy="298450"/>
            <wp:wrapTopAndBottom/>
            <wp:docPr id="316" name="Shape 316"/>
            <a:graphic xmlns:a="http://schemas.openxmlformats.org/drawingml/2006/main">
              <a:graphicData uri="http://schemas.openxmlformats.org/drawingml/2006/picture">
                <pic:pic xmlns:pic="http://schemas.openxmlformats.org/drawingml/2006/picture">
                  <pic:nvPicPr>
                    <pic:cNvPr id="317" name="Picture box 317"/>
                    <pic:cNvPicPr/>
                  </pic:nvPicPr>
                  <pic:blipFill>
                    <a:blip r:embed="rId103"/>
                    <a:stretch/>
                  </pic:blipFill>
                  <pic:spPr>
                    <a:xfrm>
                      <a:ext cx="298450" cy="298450"/>
                    </a:xfrm>
                    <a:prstGeom prst="rect"/>
                  </pic:spPr>
                </pic:pic>
              </a:graphicData>
            </a:graphic>
          </wp:anchor>
        </w:drawing>
      </w:r>
      <w:r>
        <mc:AlternateContent>
          <mc:Choice Requires="wps">
            <w:drawing>
              <wp:anchor distT="4145280" distB="85090" distL="0" distR="0" simplePos="0" relativeHeight="125829563" behindDoc="0" locked="0" layoutInCell="1" allowOverlap="1">
                <wp:simplePos x="0" y="0"/>
                <wp:positionH relativeFrom="page">
                  <wp:posOffset>1739265</wp:posOffset>
                </wp:positionH>
                <wp:positionV relativeFrom="paragraph">
                  <wp:posOffset>4145280</wp:posOffset>
                </wp:positionV>
                <wp:extent cx="1578610" cy="1993265"/>
                <wp:wrapTopAndBottom/>
                <wp:docPr id="318" name="Shape 318"/>
                <a:graphic xmlns:a="http://schemas.openxmlformats.org/drawingml/2006/main">
                  <a:graphicData uri="http://schemas.microsoft.com/office/word/2010/wordprocessingShape">
                    <wps:wsp>
                      <wps:cNvSpPr txBox="1"/>
                      <wps:spPr>
                        <a:xfrm>
                          <a:ext cx="1578610" cy="1993265"/>
                        </a:xfrm>
                        <a:prstGeom prst="rect"/>
                        <a:noFill/>
                      </wps:spPr>
                      <wps:txbx>
                        <w:txbxContent>
                          <w:tbl>
                            <w:tblPr>
                              <w:tblOverlap w:val="never"/>
                              <w:jc w:val="left"/>
                              <w:tblLayout w:type="fixed"/>
                            </w:tblPr>
                            <w:tblGrid>
                              <w:gridCol w:w="1243"/>
                              <w:gridCol w:w="1243"/>
                            </w:tblGrid>
                            <w:tr>
                              <w:trPr>
                                <w:tblHeader/>
                                <w:trHeight w:val="413" w:hRule="exact"/>
                              </w:trPr>
                              <w:tc>
                                <w:tcPr>
                                  <w:tcBorders/>
                                  <w:shd w:val="clear" w:color="auto" w:fill="F4B18A"/>
                                  <w:vAlign w:val="top"/>
                                </w:tcPr>
                                <w:p>
                                  <w:pPr>
                                    <w:pStyle w:val="Style25"/>
                                    <w:keepNext w:val="0"/>
                                    <w:keepLines w:val="0"/>
                                    <w:widowControl w:val="0"/>
                                    <w:pBdr>
                                      <w:top w:val="single" w:sz="0" w:space="0" w:color="F6B187"/>
                                      <w:left w:val="single" w:sz="0" w:space="0" w:color="F6B187"/>
                                      <w:bottom w:val="single" w:sz="0" w:space="0" w:color="F6B187"/>
                                      <w:right w:val="single" w:sz="0" w:space="0" w:color="F6B187"/>
                                    </w:pBdr>
                                    <w:shd w:val="clear" w:color="auto" w:fill="F6B187"/>
                                    <w:bidi w:val="0"/>
                                    <w:spacing w:before="0" w:after="0" w:line="240" w:lineRule="auto"/>
                                    <w:ind w:left="0" w:right="0" w:firstLine="0"/>
                                    <w:jc w:val="center"/>
                                    <w:rPr>
                                      <w:sz w:val="56"/>
                                      <w:szCs w:val="56"/>
                                    </w:rPr>
                                  </w:pPr>
                                  <w:r>
                                    <w:rPr>
                                      <w:rFonts w:ascii="Arial" w:eastAsia="Arial" w:hAnsi="Arial" w:cs="Arial"/>
                                      <w:color w:val="FFFFFF"/>
                                      <w:spacing w:val="0"/>
                                      <w:w w:val="100"/>
                                      <w:position w:val="0"/>
                                      <w:sz w:val="56"/>
                                      <w:szCs w:val="56"/>
                                    </w:rPr>
                                    <w:t>1</w:t>
                                  </w:r>
                                  <w:r>
                                    <w:rPr>
                                      <w:rFonts w:ascii="SimHei" w:eastAsia="SimHei" w:hAnsi="SimHei" w:cs="SimHei"/>
                                      <w:color w:val="FFFFFF"/>
                                      <w:spacing w:val="0"/>
                                      <w:w w:val="100"/>
                                      <w:position w:val="0"/>
                                      <w:sz w:val="16"/>
                                      <w:szCs w:val="16"/>
                                    </w:rPr>
                                    <w:t>明星厂牌</w:t>
                                  </w:r>
                                  <w:r>
                                    <w:rPr>
                                      <w:rFonts w:ascii="Arial" w:eastAsia="Arial" w:hAnsi="Arial" w:cs="Arial"/>
                                      <w:color w:val="FFFFFF"/>
                                      <w:spacing w:val="0"/>
                                      <w:w w:val="100"/>
                                      <w:position w:val="0"/>
                                      <w:sz w:val="56"/>
                                      <w:szCs w:val="56"/>
                                    </w:rPr>
                                    <w:t>1</w:t>
                                  </w:r>
                                </w:p>
                              </w:tc>
                              <w:tc>
                                <w:tcPr>
                                  <w:tcBorders/>
                                  <w:shd w:val="clear" w:color="auto" w:fill="F4B18A"/>
                                  <w:vAlign w:val="top"/>
                                </w:tcPr>
                                <w:p>
                                  <w:pPr>
                                    <w:pStyle w:val="Style25"/>
                                    <w:keepNext w:val="0"/>
                                    <w:keepLines w:val="0"/>
                                    <w:widowControl w:val="0"/>
                                    <w:pBdr>
                                      <w:top w:val="single" w:sz="0" w:space="0" w:color="F6B187"/>
                                      <w:left w:val="single" w:sz="0" w:space="0" w:color="F6B187"/>
                                      <w:bottom w:val="single" w:sz="0" w:space="0" w:color="F6B187"/>
                                      <w:right w:val="single" w:sz="0" w:space="0" w:color="F6B187"/>
                                    </w:pBdr>
                                    <w:shd w:val="clear" w:color="auto" w:fill="F6B187"/>
                                    <w:bidi w:val="0"/>
                                    <w:spacing w:before="0" w:after="0" w:line="240" w:lineRule="auto"/>
                                    <w:ind w:left="0" w:right="0" w:firstLine="180"/>
                                    <w:jc w:val="left"/>
                                    <w:rPr>
                                      <w:sz w:val="56"/>
                                      <w:szCs w:val="56"/>
                                    </w:rPr>
                                  </w:pPr>
                                  <w:r>
                                    <w:rPr>
                                      <w:rFonts w:ascii="SimHei" w:eastAsia="SimHei" w:hAnsi="SimHei" w:cs="SimHei"/>
                                      <w:color w:val="FFFFFF"/>
                                      <w:spacing w:val="0"/>
                                      <w:w w:val="100"/>
                                      <w:position w:val="0"/>
                                      <w:sz w:val="16"/>
                                      <w:szCs w:val="16"/>
                                    </w:rPr>
                                    <w:t>个人厂牌</w:t>
                                  </w:r>
                                  <w:r>
                                    <w:rPr>
                                      <w:rFonts w:ascii="Arial" w:eastAsia="Arial" w:hAnsi="Arial" w:cs="Arial"/>
                                      <w:color w:val="FFFFFF"/>
                                      <w:spacing w:val="0"/>
                                      <w:w w:val="100"/>
                                      <w:position w:val="0"/>
                                      <w:sz w:val="56"/>
                                      <w:szCs w:val="56"/>
                                    </w:rPr>
                                    <w:t>I</w:t>
                                  </w:r>
                                </w:p>
                              </w:tc>
                            </w:tr>
                            <w:tr>
                              <w:trPr>
                                <w:trHeight w:val="173"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8ADF3E"/>
                                      <w:spacing w:val="0"/>
                                      <w:w w:val="100"/>
                                      <w:position w:val="0"/>
                                      <w:sz w:val="16"/>
                                      <w:szCs w:val="16"/>
                                    </w:rPr>
                                    <w:t xml:space="preserve">4 </w:t>
                                  </w:r>
                                  <w:r>
                                    <w:rPr>
                                      <w:rFonts w:ascii="Times New Roman" w:eastAsia="Times New Roman" w:hAnsi="Times New Roman" w:cs="Times New Roman"/>
                                      <w:color w:val="D5972D"/>
                                      <w:spacing w:val="0"/>
                                      <w:w w:val="100"/>
                                      <w:position w:val="0"/>
                                      <w:sz w:val="16"/>
                                      <w:szCs w:val="16"/>
                                    </w:rPr>
                                    <w:t xml:space="preserve">J </w:t>
                                  </w:r>
                                  <w:r>
                                    <w:rPr>
                                      <w:rFonts w:ascii="Times New Roman" w:eastAsia="Times New Roman" w:hAnsi="Times New Roman" w:cs="Times New Roman"/>
                                      <w:color w:val="464646"/>
                                      <w:spacing w:val="0"/>
                                      <w:w w:val="100"/>
                                      <w:position w:val="0"/>
                                      <w:sz w:val="16"/>
                                      <w:szCs w:val="16"/>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8"/>
                                      <w:szCs w:val="8"/>
                                    </w:rPr>
                                  </w:pPr>
                                  <w:r>
                                    <w:rPr>
                                      <w:rFonts w:ascii="Arial" w:eastAsia="Arial" w:hAnsi="Arial" w:cs="Arial"/>
                                      <w:b/>
                                      <w:bCs/>
                                      <w:color w:val="000000"/>
                                      <w:spacing w:val="0"/>
                                      <w:w w:val="100"/>
                                      <w:position w:val="0"/>
                                      <w:sz w:val="8"/>
                                      <w:szCs w:val="8"/>
                                    </w:rPr>
                                    <w:t xml:space="preserve">1 </w:t>
                                  </w:r>
                                  <w:r>
                                    <w:rPr>
                                      <w:rFonts w:ascii="Arial" w:eastAsia="Arial" w:hAnsi="Arial" w:cs="Arial"/>
                                      <w:b/>
                                      <w:bCs/>
                                      <w:color w:val="000000"/>
                                      <w:spacing w:val="0"/>
                                      <w:w w:val="100"/>
                                      <w:position w:val="0"/>
                                      <w:sz w:val="8"/>
                                      <w:szCs w:val="8"/>
                                    </w:rPr>
                                    <w:t xml:space="preserve">a </w:t>
                                  </w:r>
                                  <w:r>
                                    <w:rPr>
                                      <w:rFonts w:ascii="Arial" w:eastAsia="Arial" w:hAnsi="Arial" w:cs="Arial"/>
                                      <w:b/>
                                      <w:bCs/>
                                      <w:color w:val="000000"/>
                                      <w:spacing w:val="0"/>
                                      <w:w w:val="100"/>
                                      <w:position w:val="0"/>
                                      <w:sz w:val="8"/>
                                      <w:szCs w:val="8"/>
                                    </w:rPr>
                                    <w:t>|</w:t>
                                  </w:r>
                                </w:p>
                              </w:tc>
                            </w:tr>
                            <w:tr>
                              <w:trPr>
                                <w:trHeight w:val="23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jc w:val="left"/>
                                    <w:rPr>
                                      <w:sz w:val="32"/>
                                      <w:szCs w:val="32"/>
                                    </w:rPr>
                                  </w:pPr>
                                  <w:r>
                                    <w:rPr>
                                      <w:rFonts w:ascii="Arial" w:eastAsia="Arial" w:hAnsi="Arial" w:cs="Arial"/>
                                      <w:color w:val="000000"/>
                                      <w:spacing w:val="0"/>
                                      <w:w w:val="100"/>
                                      <w:position w:val="0"/>
                                      <w:sz w:val="32"/>
                                      <w:szCs w:val="32"/>
                                    </w:rPr>
                                    <w:t>k*</w:t>
                                  </w:r>
                                </w:p>
                              </w:tc>
                            </w:tr>
                            <w:tr>
                              <w:trPr>
                                <w:trHeight w:val="211"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2A2A2A"/>
                                      <w:spacing w:val="0"/>
                                      <w:w w:val="100"/>
                                      <w:position w:val="0"/>
                                      <w:sz w:val="10"/>
                                      <w:szCs w:val="10"/>
                                    </w:rPr>
                                    <w:t>肆哆</w:t>
                                  </w:r>
                                  <w:r>
                                    <w:rPr>
                                      <w:rFonts w:ascii="SimHei" w:eastAsia="SimHei" w:hAnsi="SimHei" w:cs="SimHei"/>
                                      <w:color w:val="464646"/>
                                      <w:spacing w:val="0"/>
                                      <w:w w:val="100"/>
                                      <w:position w:val="0"/>
                                      <w:sz w:val="10"/>
                                      <w:szCs w:val="10"/>
                                    </w:rPr>
                                    <w:t>厂牌代</w:t>
                                  </w:r>
                                  <w:r>
                                    <w:rPr>
                                      <w:rFonts w:ascii="SimHei" w:eastAsia="SimHei" w:hAnsi="SimHei" w:cs="SimHei"/>
                                      <w:color w:val="2A2A2A"/>
                                      <w:spacing w:val="0"/>
                                      <w:w w:val="100"/>
                                      <w:position w:val="0"/>
                                      <w:sz w:val="10"/>
                                      <w:szCs w:val="10"/>
                                    </w:rPr>
                                    <w:t>表明星：</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646464"/>
                                      <w:spacing w:val="0"/>
                                      <w:w w:val="100"/>
                                      <w:position w:val="0"/>
                                      <w:sz w:val="10"/>
                                      <w:szCs w:val="10"/>
                                    </w:rPr>
                                    <w:t>七扬创想厂牌代表红</w:t>
                                  </w:r>
                                </w:p>
                              </w:tc>
                            </w:tr>
                            <w:tr>
                              <w:trPr>
                                <w:trHeight w:val="15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646464"/>
                                      <w:spacing w:val="0"/>
                                      <w:w w:val="100"/>
                                      <w:position w:val="0"/>
                                      <w:sz w:val="10"/>
                                      <w:szCs w:val="10"/>
                                    </w:rPr>
                                    <w:t>@大</w:t>
                                  </w:r>
                                  <w:r>
                                    <w:rPr>
                                      <w:rFonts w:ascii="SimHei" w:eastAsia="SimHei" w:hAnsi="SimHei" w:cs="SimHei"/>
                                      <w:color w:val="464646"/>
                                      <w:spacing w:val="0"/>
                                      <w:w w:val="100"/>
                                      <w:position w:val="0"/>
                                      <w:sz w:val="10"/>
                                      <w:szCs w:val="10"/>
                                    </w:rPr>
                                    <w:t>张伟、@</w:t>
                                  </w:r>
                                  <w:r>
                                    <w:rPr>
                                      <w:rFonts w:ascii="SimHei" w:eastAsia="SimHei" w:hAnsi="SimHei" w:cs="SimHei"/>
                                      <w:color w:val="646464"/>
                                      <w:spacing w:val="0"/>
                                      <w:w w:val="100"/>
                                      <w:position w:val="0"/>
                                      <w:sz w:val="10"/>
                                      <w:szCs w:val="10"/>
                                    </w:rPr>
                                    <w:t>董洁、</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464646"/>
                                      <w:spacing w:val="0"/>
                                      <w:w w:val="100"/>
                                      <w:position w:val="0"/>
                                      <w:sz w:val="10"/>
                                      <w:szCs w:val="10"/>
                                    </w:rPr>
                                    <w:t>人：</w:t>
                                  </w:r>
                                  <w:r>
                                    <w:rPr>
                                      <w:rFonts w:ascii="SimHei" w:eastAsia="SimHei" w:hAnsi="SimHei" w:cs="SimHei"/>
                                      <w:color w:val="717172"/>
                                      <w:spacing w:val="0"/>
                                      <w:w w:val="100"/>
                                      <w:position w:val="0"/>
                                      <w:sz w:val="10"/>
                                      <w:szCs w:val="10"/>
                                    </w:rPr>
                                    <w:t>@</w:t>
                                  </w:r>
                                  <w:r>
                                    <w:rPr>
                                      <w:rFonts w:ascii="SimHei" w:eastAsia="SimHei" w:hAnsi="SimHei" w:cs="SimHei"/>
                                      <w:color w:val="464646"/>
                                      <w:spacing w:val="0"/>
                                      <w:w w:val="100"/>
                                      <w:position w:val="0"/>
                                      <w:sz w:val="10"/>
                                      <w:szCs w:val="10"/>
                                    </w:rPr>
                                    <w:t>天才小熊猫；</w:t>
                                  </w:r>
                                </w:p>
                              </w:tc>
                            </w:tr>
                            <w:tr>
                              <w:trPr>
                                <w:trHeight w:val="14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646464"/>
                                      <w:spacing w:val="0"/>
                                      <w:w w:val="100"/>
                                      <w:position w:val="0"/>
                                      <w:sz w:val="11"/>
                                      <w:szCs w:val="11"/>
                                    </w:rPr>
                                    <w:t>Q</w:t>
                                  </w:r>
                                  <w:r>
                                    <w:rPr>
                                      <w:rFonts w:ascii="SimHei" w:eastAsia="SimHei" w:hAnsi="SimHei" w:cs="SimHei"/>
                                      <w:color w:val="646464"/>
                                      <w:spacing w:val="0"/>
                                      <w:w w:val="100"/>
                                      <w:position w:val="0"/>
                                      <w:sz w:val="10"/>
                                      <w:szCs w:val="10"/>
                                    </w:rPr>
                                    <w:t>雷佳音、@陈意涵、</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464646"/>
                                      <w:spacing w:val="0"/>
                                      <w:w w:val="100"/>
                                      <w:position w:val="0"/>
                                      <w:sz w:val="10"/>
                                      <w:szCs w:val="10"/>
                                    </w:rPr>
                                    <w:t>转身短视频奏道，三</w:t>
                                  </w:r>
                                </w:p>
                              </w:tc>
                            </w:tr>
                            <w:tr>
                              <w:trPr>
                                <w:trHeight w:val="15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464646"/>
                                      <w:spacing w:val="0"/>
                                      <w:w w:val="100"/>
                                      <w:position w:val="0"/>
                                      <w:sz w:val="10"/>
                                      <w:szCs w:val="10"/>
                                    </w:rPr>
                                    <w:t>。张哲瀚等</w:t>
                                  </w:r>
                                  <w:r>
                                    <w:rPr>
                                      <w:rFonts w:ascii="Arial" w:eastAsia="Arial" w:hAnsi="Arial" w:cs="Arial"/>
                                      <w:b/>
                                      <w:bCs/>
                                      <w:color w:val="464646"/>
                                      <w:spacing w:val="0"/>
                                      <w:w w:val="100"/>
                                      <w:position w:val="0"/>
                                      <w:sz w:val="11"/>
                                      <w:szCs w:val="11"/>
                                    </w:rPr>
                                    <w:t>43</w:t>
                                  </w:r>
                                  <w:r>
                                    <w:rPr>
                                      <w:rFonts w:ascii="SimHei" w:eastAsia="SimHei" w:hAnsi="SimHei" w:cs="SimHei"/>
                                      <w:color w:val="464646"/>
                                      <w:spacing w:val="0"/>
                                      <w:w w:val="100"/>
                                      <w:position w:val="0"/>
                                      <w:sz w:val="10"/>
                                      <w:szCs w:val="10"/>
                                    </w:rPr>
                                    <w:t>个明星</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80"/>
                                    <w:jc w:val="left"/>
                                    <w:rPr>
                                      <w:sz w:val="10"/>
                                      <w:szCs w:val="10"/>
                                    </w:rPr>
                                  </w:pPr>
                                  <w:r>
                                    <w:rPr>
                                      <w:rFonts w:ascii="SimHei" w:eastAsia="SimHei" w:hAnsi="SimHei" w:cs="SimHei"/>
                                      <w:color w:val="464646"/>
                                      <w:spacing w:val="0"/>
                                      <w:w w:val="100"/>
                                      <w:position w:val="0"/>
                                      <w:sz w:val="10"/>
                                      <w:szCs w:val="10"/>
                                    </w:rPr>
                                    <w:t>条播放量破</w:t>
                                  </w:r>
                                  <w:r>
                                    <w:rPr>
                                      <w:rFonts w:ascii="Arial" w:eastAsia="Arial" w:hAnsi="Arial" w:cs="Arial"/>
                                      <w:b/>
                                      <w:bCs/>
                                      <w:color w:val="464646"/>
                                      <w:spacing w:val="0"/>
                                      <w:w w:val="100"/>
                                      <w:position w:val="0"/>
                                      <w:sz w:val="11"/>
                                      <w:szCs w:val="11"/>
                                    </w:rPr>
                                    <w:t>2</w:t>
                                  </w:r>
                                  <w:r>
                                    <w:rPr>
                                      <w:rFonts w:ascii="SimHei" w:eastAsia="SimHei" w:hAnsi="SimHei" w:cs="SimHei"/>
                                      <w:color w:val="464646"/>
                                      <w:spacing w:val="0"/>
                                      <w:w w:val="100"/>
                                      <w:position w:val="0"/>
                                      <w:sz w:val="10"/>
                                      <w:szCs w:val="10"/>
                                    </w:rPr>
                                    <w:t>亿</w:t>
                                  </w:r>
                                </w:p>
                              </w:tc>
                            </w:tr>
                            <w:tr>
                              <w:trPr>
                                <w:trHeight w:val="192"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464646"/>
                                      <w:spacing w:val="0"/>
                                      <w:w w:val="100"/>
                                      <w:position w:val="0"/>
                                      <w:sz w:val="10"/>
                                      <w:szCs w:val="10"/>
                                    </w:rPr>
                                    <w:t>账号</w:t>
                                  </w:r>
                                </w:p>
                              </w:tc>
                              <w:tc>
                                <w:tcPr>
                                  <w:tcBorders/>
                                  <w:shd w:val="clear" w:color="auto" w:fill="FFFFFF"/>
                                  <w:vAlign w:val="top"/>
                                </w:tcPr>
                                <w:p>
                                  <w:pPr>
                                    <w:widowControl w:val="0"/>
                                    <w:rPr>
                                      <w:sz w:val="10"/>
                                      <w:szCs w:val="10"/>
                                    </w:rPr>
                                  </w:pPr>
                                </w:p>
                              </w:tc>
                            </w:tr>
                            <w:tr>
                              <w:trPr>
                                <w:trHeight w:val="24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507598"/>
                                      <w:spacing w:val="0"/>
                                      <w:w w:val="100"/>
                                      <w:position w:val="0"/>
                                      <w:sz w:val="16"/>
                                      <w:szCs w:val="16"/>
                                    </w:rPr>
                                    <w:t>M</w:t>
                                  </w:r>
                                  <w:r>
                                    <w:rPr>
                                      <w:rFonts w:ascii="SimHei" w:eastAsia="SimHei" w:hAnsi="SimHei" w:cs="SimHei"/>
                                      <w:color w:val="2A2A2A"/>
                                      <w:spacing w:val="0"/>
                                      <w:w w:val="100"/>
                                      <w:position w:val="0"/>
                                      <w:sz w:val="14"/>
                                      <w:szCs w:val="14"/>
                                    </w:rPr>
                                    <w:t>五月互前</w:t>
                                  </w:r>
                                </w:p>
                              </w:tc>
                              <w:tc>
                                <w:tcPr>
                                  <w:tcBorders/>
                                  <w:shd w:val="clear" w:color="auto" w:fill="FFFFFF"/>
                                  <w:vAlign w:val="top"/>
                                </w:tcPr>
                                <w:p>
                                  <w:pPr>
                                    <w:widowControl w:val="0"/>
                                    <w:rPr>
                                      <w:sz w:val="10"/>
                                      <w:szCs w:val="10"/>
                                    </w:rPr>
                                  </w:pPr>
                                </w:p>
                              </w:tc>
                            </w:tr>
                            <w:tr>
                              <w:trPr>
                                <w:trHeight w:val="182"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717172"/>
                                      <w:spacing w:val="0"/>
                                      <w:w w:val="100"/>
                                      <w:position w:val="0"/>
                                      <w:sz w:val="10"/>
                                      <w:szCs w:val="10"/>
                                    </w:rPr>
                                    <w:t>五月互</w:t>
                                  </w:r>
                                  <w:r>
                                    <w:rPr>
                                      <w:rFonts w:ascii="SimHei" w:eastAsia="SimHei" w:hAnsi="SimHei" w:cs="SimHei"/>
                                      <w:color w:val="646464"/>
                                      <w:spacing w:val="0"/>
                                      <w:w w:val="100"/>
                                      <w:position w:val="0"/>
                                      <w:sz w:val="10"/>
                                      <w:szCs w:val="10"/>
                                    </w:rPr>
                                    <w:t>动厂牌</w:t>
                                  </w:r>
                                  <w:r>
                                    <w:rPr>
                                      <w:rFonts w:ascii="SimHei" w:eastAsia="SimHei" w:hAnsi="SimHei" w:cs="SimHei"/>
                                      <w:color w:val="464646"/>
                                      <w:spacing w:val="0"/>
                                      <w:w w:val="100"/>
                                      <w:position w:val="0"/>
                                      <w:sz w:val="10"/>
                                      <w:szCs w:val="10"/>
                                    </w:rPr>
                                    <w:t>代表明</w:t>
                                  </w:r>
                                </w:p>
                              </w:tc>
                              <w:tc>
                                <w:tcPr>
                                  <w:tcBorders/>
                                  <w:shd w:val="clear" w:color="auto" w:fill="FFFFFF"/>
                                  <w:vAlign w:val="top"/>
                                </w:tcPr>
                                <w:p>
                                  <w:pPr>
                                    <w:widowControl w:val="0"/>
                                    <w:rPr>
                                      <w:sz w:val="10"/>
                                      <w:szCs w:val="10"/>
                                    </w:rPr>
                                  </w:pPr>
                                </w:p>
                              </w:tc>
                            </w:tr>
                            <w:tr>
                              <w:trPr>
                                <w:trHeight w:val="149"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2A2A2A"/>
                                      <w:spacing w:val="0"/>
                                      <w:w w:val="100"/>
                                      <w:position w:val="0"/>
                                      <w:sz w:val="10"/>
                                      <w:szCs w:val="10"/>
                                    </w:rPr>
                                    <w:t>星：</w:t>
                                  </w:r>
                                  <w:r>
                                    <w:rPr>
                                      <w:rFonts w:ascii="SimHei" w:eastAsia="SimHei" w:hAnsi="SimHei" w:cs="SimHei"/>
                                      <w:color w:val="646464"/>
                                      <w:spacing w:val="0"/>
                                      <w:w w:val="100"/>
                                      <w:position w:val="0"/>
                                      <w:sz w:val="10"/>
                                      <w:szCs w:val="10"/>
                                    </w:rPr>
                                    <w:t>@李晨、⑥阚清</w:t>
                                  </w:r>
                                </w:p>
                              </w:tc>
                              <w:tc>
                                <w:tcPr>
                                  <w:tcBorders/>
                                  <w:shd w:val="clear" w:color="auto" w:fill="FFFFFF"/>
                                  <w:vAlign w:val="top"/>
                                </w:tcPr>
                                <w:p>
                                  <w:pPr>
                                    <w:widowControl w:val="0"/>
                                    <w:rPr>
                                      <w:sz w:val="10"/>
                                      <w:szCs w:val="10"/>
                                    </w:rPr>
                                  </w:pP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464646"/>
                                      <w:spacing w:val="0"/>
                                      <w:w w:val="100"/>
                                      <w:position w:val="0"/>
                                      <w:sz w:val="10"/>
                                      <w:szCs w:val="10"/>
                                    </w:rPr>
                                    <w:t>子、回符</w:t>
                                  </w:r>
                                  <w:r>
                                    <w:rPr>
                                      <w:rFonts w:ascii="SimHei" w:eastAsia="SimHei" w:hAnsi="SimHei" w:cs="SimHei"/>
                                      <w:color w:val="646464"/>
                                      <w:spacing w:val="0"/>
                                      <w:w w:val="100"/>
                                      <w:position w:val="0"/>
                                      <w:sz w:val="10"/>
                                      <w:szCs w:val="10"/>
                                    </w:rPr>
                                    <w:t>龙飞、</w:t>
                                  </w:r>
                                  <w:r>
                                    <w:rPr>
                                      <w:rFonts w:ascii="SimHei" w:eastAsia="SimHei" w:hAnsi="SimHei" w:cs="SimHei"/>
                                      <w:color w:val="464646"/>
                                      <w:spacing w:val="0"/>
                                      <w:w w:val="100"/>
                                      <w:position w:val="0"/>
                                      <w:sz w:val="10"/>
                                      <w:szCs w:val="10"/>
                                    </w:rPr>
                                    <w:t>@黄</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个</w:t>
                                  </w:r>
                                  <w:r>
                                    <w:rPr>
                                      <w:rFonts w:ascii="SimHei" w:eastAsia="SimHei" w:hAnsi="SimHei" w:cs="SimHei"/>
                                      <w:color w:val="717172"/>
                                      <w:spacing w:val="0"/>
                                      <w:w w:val="100"/>
                                      <w:position w:val="0"/>
                                      <w:sz w:val="10"/>
                                      <w:szCs w:val="10"/>
                                    </w:rPr>
                                    <w:t>人厂牌；</w:t>
                                  </w:r>
                                  <w:r>
                                    <w:rPr>
                                      <w:rFonts w:ascii="SimHei" w:eastAsia="SimHei" w:hAnsi="SimHei" w:cs="SimHei"/>
                                      <w:color w:val="2A2A2A"/>
                                      <w:spacing w:val="0"/>
                                      <w:w w:val="100"/>
                                      <w:position w:val="0"/>
                                      <w:sz w:val="10"/>
                                      <w:szCs w:val="10"/>
                                    </w:rPr>
                                    <w:t>@壮森科</w:t>
                                  </w:r>
                                </w:p>
                              </w:tc>
                            </w:tr>
                            <w:tr>
                              <w:trPr>
                                <w:trHeight w:val="15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646464"/>
                                      <w:spacing w:val="0"/>
                                      <w:w w:val="100"/>
                                      <w:position w:val="0"/>
                                      <w:sz w:val="10"/>
                                      <w:szCs w:val="10"/>
                                    </w:rPr>
                                    <w:t>小蕾等，</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技</w:t>
                                  </w:r>
                                  <w:r>
                                    <w:rPr>
                                      <w:rFonts w:ascii="Arial" w:eastAsia="Arial" w:hAnsi="Arial" w:cs="Arial"/>
                                      <w:b/>
                                      <w:bCs/>
                                      <w:color w:val="717172"/>
                                      <w:spacing w:val="0"/>
                                      <w:w w:val="100"/>
                                      <w:position w:val="0"/>
                                      <w:sz w:val="11"/>
                                      <w:szCs w:val="11"/>
                                    </w:rPr>
                                    <w:t xml:space="preserve">Lab </w:t>
                                  </w:r>
                                  <w:r>
                                    <w:rPr>
                                      <w:rFonts w:ascii="Arial" w:eastAsia="Arial" w:hAnsi="Arial" w:cs="Arial"/>
                                      <w:b/>
                                      <w:bCs/>
                                      <w:color w:val="717172"/>
                                      <w:spacing w:val="0"/>
                                      <w:w w:val="100"/>
                                      <w:position w:val="0"/>
                                      <w:sz w:val="11"/>
                                      <w:szCs w:val="11"/>
                                    </w:rPr>
                                    <w:t>;</w:t>
                                  </w:r>
                                  <w:r>
                                    <w:rPr>
                                      <w:rFonts w:ascii="SimHei" w:eastAsia="SimHei" w:hAnsi="SimHei" w:cs="SimHei"/>
                                      <w:color w:val="464646"/>
                                      <w:spacing w:val="0"/>
                                      <w:w w:val="100"/>
                                      <w:position w:val="0"/>
                                      <w:sz w:val="10"/>
                                      <w:szCs w:val="10"/>
                                    </w:rPr>
                                    <w:t>玩转</w:t>
                                  </w:r>
                                  <w:r>
                                    <w:rPr>
                                      <w:rFonts w:ascii="SimHei" w:eastAsia="SimHei" w:hAnsi="SimHei" w:cs="SimHei"/>
                                      <w:color w:val="717172"/>
                                      <w:spacing w:val="0"/>
                                      <w:w w:val="100"/>
                                      <w:position w:val="0"/>
                                      <w:sz w:val="10"/>
                                      <w:szCs w:val="10"/>
                                    </w:rPr>
                                    <w:t>个人形</w:t>
                                  </w:r>
                                </w:p>
                              </w:tc>
                            </w:tr>
                            <w:tr>
                              <w:trPr>
                                <w:trHeight w:val="13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象、</w:t>
                                  </w:r>
                                  <w:r>
                                    <w:rPr>
                                      <w:rFonts w:ascii="SimHei" w:eastAsia="SimHei" w:hAnsi="SimHei" w:cs="SimHei"/>
                                      <w:color w:val="464646"/>
                                      <w:spacing w:val="0"/>
                                      <w:w w:val="100"/>
                                      <w:position w:val="0"/>
                                      <w:sz w:val="10"/>
                                      <w:szCs w:val="10"/>
                                    </w:rPr>
                                    <w:t>科技测评、周边</w:t>
                                  </w:r>
                                </w:p>
                              </w:tc>
                            </w:tr>
                            <w:tr>
                              <w:trPr>
                                <w:trHeight w:val="178"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color w:val="464646"/>
                                      <w:spacing w:val="0"/>
                                      <w:w w:val="100"/>
                                      <w:position w:val="0"/>
                                      <w:sz w:val="16"/>
                                      <w:szCs w:val="16"/>
                                    </w:rPr>
                                    <w:t>真</w:t>
                                  </w:r>
                                  <w:r>
                                    <w:rPr>
                                      <w:rFonts w:ascii="SimHei" w:eastAsia="SimHei" w:hAnsi="SimHei" w:cs="SimHei"/>
                                      <w:i/>
                                      <w:iCs/>
                                      <w:color w:val="464646"/>
                                      <w:spacing w:val="0"/>
                                      <w:w w:val="100"/>
                                      <w:position w:val="0"/>
                                      <w:sz w:val="17"/>
                                      <w:szCs w:val="17"/>
                                    </w:rPr>
                                    <w:t>秀喉乐</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折生品，</w:t>
                                  </w:r>
                                  <w:r>
                                    <w:rPr>
                                      <w:rFonts w:ascii="SimHei" w:eastAsia="SimHei" w:hAnsi="SimHei" w:cs="SimHei"/>
                                      <w:color w:val="464646"/>
                                      <w:spacing w:val="0"/>
                                      <w:w w:val="100"/>
                                      <w:position w:val="0"/>
                                      <w:sz w:val="10"/>
                                      <w:szCs w:val="10"/>
                                    </w:rPr>
                                    <w:t>充分释放个</w:t>
                                  </w:r>
                                </w:p>
                              </w:tc>
                            </w:tr>
                            <w:tr>
                              <w:trPr>
                                <w:trHeight w:val="22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464646"/>
                                      <w:spacing w:val="0"/>
                                      <w:w w:val="100"/>
                                      <w:position w:val="0"/>
                                      <w:sz w:val="10"/>
                                      <w:szCs w:val="10"/>
                                    </w:rPr>
                                    <w:t>真秀娱乐厂牌代表明</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jc w:val="left"/>
                                    <w:rPr>
                                      <w:sz w:val="10"/>
                                      <w:szCs w:val="10"/>
                                    </w:rPr>
                                  </w:pPr>
                                  <w:r>
                                    <w:rPr>
                                      <w:rFonts w:ascii="SimHei" w:eastAsia="SimHei" w:hAnsi="SimHei" w:cs="SimHei"/>
                                      <w:color w:val="2A2A2A"/>
                                      <w:spacing w:val="0"/>
                                      <w:w w:val="100"/>
                                      <w:position w:val="0"/>
                                      <w:sz w:val="10"/>
                                      <w:szCs w:val="10"/>
                                    </w:rPr>
                                    <w:t>人价值</w:t>
                                  </w:r>
                                </w:p>
                              </w:tc>
                            </w:tr>
                          </w:tbl>
                          <w:p>
                            <w:pPr>
                              <w:widowControl w:val="0"/>
                              <w:spacing w:line="1" w:lineRule="exact"/>
                            </w:pPr>
                          </w:p>
                        </w:txbxContent>
                      </wps:txbx>
                      <wps:bodyPr lIns="0" tIns="0" rIns="0" bIns="0">
                        <a:noAutoFit/>
                      </wps:bodyPr>
                    </wps:wsp>
                  </a:graphicData>
                </a:graphic>
              </wp:anchor>
            </w:drawing>
          </mc:Choice>
          <mc:Fallback>
            <w:pict>
              <v:shape id="_x0000_s1344" type="#_x0000_t202" style="position:absolute;margin-left:136.95000000000002pt;margin-top:326.40000000000003pt;width:124.3pt;height:156.95000000000002pt;z-index:-125829190;mso-wrap-distance-left:0;mso-wrap-distance-top:326.40000000000003pt;mso-wrap-distance-right:0;mso-wrap-distance-bottom:6.7000000000000002pt;mso-position-horizontal-relative:page" filled="f" stroked="f">
                <v:textbox inset="0,0,0,0">
                  <w:txbxContent>
                    <w:tbl>
                      <w:tblPr>
                        <w:tblOverlap w:val="never"/>
                        <w:jc w:val="left"/>
                        <w:tblLayout w:type="fixed"/>
                      </w:tblPr>
                      <w:tblGrid>
                        <w:gridCol w:w="1243"/>
                        <w:gridCol w:w="1243"/>
                      </w:tblGrid>
                      <w:tr>
                        <w:trPr>
                          <w:tblHeader/>
                          <w:trHeight w:val="413" w:hRule="exact"/>
                        </w:trPr>
                        <w:tc>
                          <w:tcPr>
                            <w:tcBorders/>
                            <w:shd w:val="clear" w:color="auto" w:fill="F4B18A"/>
                            <w:vAlign w:val="top"/>
                          </w:tcPr>
                          <w:p>
                            <w:pPr>
                              <w:pStyle w:val="Style25"/>
                              <w:keepNext w:val="0"/>
                              <w:keepLines w:val="0"/>
                              <w:widowControl w:val="0"/>
                              <w:pBdr>
                                <w:top w:val="single" w:sz="0" w:space="0" w:color="F6B187"/>
                                <w:left w:val="single" w:sz="0" w:space="0" w:color="F6B187"/>
                                <w:bottom w:val="single" w:sz="0" w:space="0" w:color="F6B187"/>
                                <w:right w:val="single" w:sz="0" w:space="0" w:color="F6B187"/>
                              </w:pBdr>
                              <w:shd w:val="clear" w:color="auto" w:fill="F6B187"/>
                              <w:bidi w:val="0"/>
                              <w:spacing w:before="0" w:after="0" w:line="240" w:lineRule="auto"/>
                              <w:ind w:left="0" w:right="0" w:firstLine="0"/>
                              <w:jc w:val="center"/>
                              <w:rPr>
                                <w:sz w:val="56"/>
                                <w:szCs w:val="56"/>
                              </w:rPr>
                            </w:pPr>
                            <w:r>
                              <w:rPr>
                                <w:rFonts w:ascii="Arial" w:eastAsia="Arial" w:hAnsi="Arial" w:cs="Arial"/>
                                <w:color w:val="FFFFFF"/>
                                <w:spacing w:val="0"/>
                                <w:w w:val="100"/>
                                <w:position w:val="0"/>
                                <w:sz w:val="56"/>
                                <w:szCs w:val="56"/>
                              </w:rPr>
                              <w:t>1</w:t>
                            </w:r>
                            <w:r>
                              <w:rPr>
                                <w:rFonts w:ascii="SimHei" w:eastAsia="SimHei" w:hAnsi="SimHei" w:cs="SimHei"/>
                                <w:color w:val="FFFFFF"/>
                                <w:spacing w:val="0"/>
                                <w:w w:val="100"/>
                                <w:position w:val="0"/>
                                <w:sz w:val="16"/>
                                <w:szCs w:val="16"/>
                              </w:rPr>
                              <w:t>明星厂牌</w:t>
                            </w:r>
                            <w:r>
                              <w:rPr>
                                <w:rFonts w:ascii="Arial" w:eastAsia="Arial" w:hAnsi="Arial" w:cs="Arial"/>
                                <w:color w:val="FFFFFF"/>
                                <w:spacing w:val="0"/>
                                <w:w w:val="100"/>
                                <w:position w:val="0"/>
                                <w:sz w:val="56"/>
                                <w:szCs w:val="56"/>
                              </w:rPr>
                              <w:t>1</w:t>
                            </w:r>
                          </w:p>
                        </w:tc>
                        <w:tc>
                          <w:tcPr>
                            <w:tcBorders/>
                            <w:shd w:val="clear" w:color="auto" w:fill="F4B18A"/>
                            <w:vAlign w:val="top"/>
                          </w:tcPr>
                          <w:p>
                            <w:pPr>
                              <w:pStyle w:val="Style25"/>
                              <w:keepNext w:val="0"/>
                              <w:keepLines w:val="0"/>
                              <w:widowControl w:val="0"/>
                              <w:pBdr>
                                <w:top w:val="single" w:sz="0" w:space="0" w:color="F6B187"/>
                                <w:left w:val="single" w:sz="0" w:space="0" w:color="F6B187"/>
                                <w:bottom w:val="single" w:sz="0" w:space="0" w:color="F6B187"/>
                                <w:right w:val="single" w:sz="0" w:space="0" w:color="F6B187"/>
                              </w:pBdr>
                              <w:shd w:val="clear" w:color="auto" w:fill="F6B187"/>
                              <w:bidi w:val="0"/>
                              <w:spacing w:before="0" w:after="0" w:line="240" w:lineRule="auto"/>
                              <w:ind w:left="0" w:right="0" w:firstLine="180"/>
                              <w:jc w:val="left"/>
                              <w:rPr>
                                <w:sz w:val="56"/>
                                <w:szCs w:val="56"/>
                              </w:rPr>
                            </w:pPr>
                            <w:r>
                              <w:rPr>
                                <w:rFonts w:ascii="SimHei" w:eastAsia="SimHei" w:hAnsi="SimHei" w:cs="SimHei"/>
                                <w:color w:val="FFFFFF"/>
                                <w:spacing w:val="0"/>
                                <w:w w:val="100"/>
                                <w:position w:val="0"/>
                                <w:sz w:val="16"/>
                                <w:szCs w:val="16"/>
                              </w:rPr>
                              <w:t>个人厂牌</w:t>
                            </w:r>
                            <w:r>
                              <w:rPr>
                                <w:rFonts w:ascii="Arial" w:eastAsia="Arial" w:hAnsi="Arial" w:cs="Arial"/>
                                <w:color w:val="FFFFFF"/>
                                <w:spacing w:val="0"/>
                                <w:w w:val="100"/>
                                <w:position w:val="0"/>
                                <w:sz w:val="56"/>
                                <w:szCs w:val="56"/>
                              </w:rPr>
                              <w:t>I</w:t>
                            </w:r>
                          </w:p>
                        </w:tc>
                      </w:tr>
                      <w:tr>
                        <w:trPr>
                          <w:trHeight w:val="173"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16"/>
                                <w:szCs w:val="16"/>
                              </w:rPr>
                            </w:pPr>
                            <w:r>
                              <w:rPr>
                                <w:rFonts w:ascii="Times New Roman" w:eastAsia="Times New Roman" w:hAnsi="Times New Roman" w:cs="Times New Roman"/>
                                <w:color w:val="8ADF3E"/>
                                <w:spacing w:val="0"/>
                                <w:w w:val="100"/>
                                <w:position w:val="0"/>
                                <w:sz w:val="16"/>
                                <w:szCs w:val="16"/>
                              </w:rPr>
                              <w:t xml:space="preserve">4 </w:t>
                            </w:r>
                            <w:r>
                              <w:rPr>
                                <w:rFonts w:ascii="Times New Roman" w:eastAsia="Times New Roman" w:hAnsi="Times New Roman" w:cs="Times New Roman"/>
                                <w:color w:val="D5972D"/>
                                <w:spacing w:val="0"/>
                                <w:w w:val="100"/>
                                <w:position w:val="0"/>
                                <w:sz w:val="16"/>
                                <w:szCs w:val="16"/>
                              </w:rPr>
                              <w:t xml:space="preserve">J </w:t>
                            </w:r>
                            <w:r>
                              <w:rPr>
                                <w:rFonts w:ascii="Times New Roman" w:eastAsia="Times New Roman" w:hAnsi="Times New Roman" w:cs="Times New Roman"/>
                                <w:color w:val="464646"/>
                                <w:spacing w:val="0"/>
                                <w:w w:val="100"/>
                                <w:position w:val="0"/>
                                <w:sz w:val="16"/>
                                <w:szCs w:val="16"/>
                              </w:rPr>
                              <w:t>-</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8"/>
                                <w:szCs w:val="8"/>
                              </w:rPr>
                            </w:pPr>
                            <w:r>
                              <w:rPr>
                                <w:rFonts w:ascii="Arial" w:eastAsia="Arial" w:hAnsi="Arial" w:cs="Arial"/>
                                <w:b/>
                                <w:bCs/>
                                <w:color w:val="000000"/>
                                <w:spacing w:val="0"/>
                                <w:w w:val="100"/>
                                <w:position w:val="0"/>
                                <w:sz w:val="8"/>
                                <w:szCs w:val="8"/>
                              </w:rPr>
                              <w:t xml:space="preserve">1 </w:t>
                            </w:r>
                            <w:r>
                              <w:rPr>
                                <w:rFonts w:ascii="Arial" w:eastAsia="Arial" w:hAnsi="Arial" w:cs="Arial"/>
                                <w:b/>
                                <w:bCs/>
                                <w:color w:val="000000"/>
                                <w:spacing w:val="0"/>
                                <w:w w:val="100"/>
                                <w:position w:val="0"/>
                                <w:sz w:val="8"/>
                                <w:szCs w:val="8"/>
                              </w:rPr>
                              <w:t xml:space="preserve">a </w:t>
                            </w:r>
                            <w:r>
                              <w:rPr>
                                <w:rFonts w:ascii="Arial" w:eastAsia="Arial" w:hAnsi="Arial" w:cs="Arial"/>
                                <w:b/>
                                <w:bCs/>
                                <w:color w:val="000000"/>
                                <w:spacing w:val="0"/>
                                <w:w w:val="100"/>
                                <w:position w:val="0"/>
                                <w:sz w:val="8"/>
                                <w:szCs w:val="8"/>
                              </w:rPr>
                              <w:t>|</w:t>
                            </w:r>
                          </w:p>
                        </w:tc>
                      </w:tr>
                      <w:tr>
                        <w:trPr>
                          <w:trHeight w:val="230" w:hRule="exact"/>
                        </w:trPr>
                        <w:tc>
                          <w:tcPr>
                            <w:tcBorders/>
                            <w:shd w:val="clear" w:color="auto" w:fill="FFFFFF"/>
                            <w:vAlign w:val="top"/>
                          </w:tcPr>
                          <w:p>
                            <w:pPr>
                              <w:widowControl w:val="0"/>
                              <w:rPr>
                                <w:sz w:val="10"/>
                                <w:szCs w:val="10"/>
                              </w:rPr>
                            </w:pP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jc w:val="left"/>
                              <w:rPr>
                                <w:sz w:val="32"/>
                                <w:szCs w:val="32"/>
                              </w:rPr>
                            </w:pPr>
                            <w:r>
                              <w:rPr>
                                <w:rFonts w:ascii="Arial" w:eastAsia="Arial" w:hAnsi="Arial" w:cs="Arial"/>
                                <w:color w:val="000000"/>
                                <w:spacing w:val="0"/>
                                <w:w w:val="100"/>
                                <w:position w:val="0"/>
                                <w:sz w:val="32"/>
                                <w:szCs w:val="32"/>
                              </w:rPr>
                              <w:t>k*</w:t>
                            </w:r>
                          </w:p>
                        </w:tc>
                      </w:tr>
                      <w:tr>
                        <w:trPr>
                          <w:trHeight w:val="211"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2A2A2A"/>
                                <w:spacing w:val="0"/>
                                <w:w w:val="100"/>
                                <w:position w:val="0"/>
                                <w:sz w:val="10"/>
                                <w:szCs w:val="10"/>
                              </w:rPr>
                              <w:t>肆哆</w:t>
                            </w:r>
                            <w:r>
                              <w:rPr>
                                <w:rFonts w:ascii="SimHei" w:eastAsia="SimHei" w:hAnsi="SimHei" w:cs="SimHei"/>
                                <w:color w:val="464646"/>
                                <w:spacing w:val="0"/>
                                <w:w w:val="100"/>
                                <w:position w:val="0"/>
                                <w:sz w:val="10"/>
                                <w:szCs w:val="10"/>
                              </w:rPr>
                              <w:t>厂牌代</w:t>
                            </w:r>
                            <w:r>
                              <w:rPr>
                                <w:rFonts w:ascii="SimHei" w:eastAsia="SimHei" w:hAnsi="SimHei" w:cs="SimHei"/>
                                <w:color w:val="2A2A2A"/>
                                <w:spacing w:val="0"/>
                                <w:w w:val="100"/>
                                <w:position w:val="0"/>
                                <w:sz w:val="10"/>
                                <w:szCs w:val="10"/>
                              </w:rPr>
                              <w:t>表明星：</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646464"/>
                                <w:spacing w:val="0"/>
                                <w:w w:val="100"/>
                                <w:position w:val="0"/>
                                <w:sz w:val="10"/>
                                <w:szCs w:val="10"/>
                              </w:rPr>
                              <w:t>七扬创想厂牌代表红</w:t>
                            </w:r>
                          </w:p>
                        </w:tc>
                      </w:tr>
                      <w:tr>
                        <w:trPr>
                          <w:trHeight w:val="15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646464"/>
                                <w:spacing w:val="0"/>
                                <w:w w:val="100"/>
                                <w:position w:val="0"/>
                                <w:sz w:val="10"/>
                                <w:szCs w:val="10"/>
                              </w:rPr>
                              <w:t>@大</w:t>
                            </w:r>
                            <w:r>
                              <w:rPr>
                                <w:rFonts w:ascii="SimHei" w:eastAsia="SimHei" w:hAnsi="SimHei" w:cs="SimHei"/>
                                <w:color w:val="464646"/>
                                <w:spacing w:val="0"/>
                                <w:w w:val="100"/>
                                <w:position w:val="0"/>
                                <w:sz w:val="10"/>
                                <w:szCs w:val="10"/>
                              </w:rPr>
                              <w:t>张伟、@</w:t>
                            </w:r>
                            <w:r>
                              <w:rPr>
                                <w:rFonts w:ascii="SimHei" w:eastAsia="SimHei" w:hAnsi="SimHei" w:cs="SimHei"/>
                                <w:color w:val="646464"/>
                                <w:spacing w:val="0"/>
                                <w:w w:val="100"/>
                                <w:position w:val="0"/>
                                <w:sz w:val="10"/>
                                <w:szCs w:val="10"/>
                              </w:rPr>
                              <w:t>董洁、</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464646"/>
                                <w:spacing w:val="0"/>
                                <w:w w:val="100"/>
                                <w:position w:val="0"/>
                                <w:sz w:val="10"/>
                                <w:szCs w:val="10"/>
                              </w:rPr>
                              <w:t>人：</w:t>
                            </w:r>
                            <w:r>
                              <w:rPr>
                                <w:rFonts w:ascii="SimHei" w:eastAsia="SimHei" w:hAnsi="SimHei" w:cs="SimHei"/>
                                <w:color w:val="717172"/>
                                <w:spacing w:val="0"/>
                                <w:w w:val="100"/>
                                <w:position w:val="0"/>
                                <w:sz w:val="10"/>
                                <w:szCs w:val="10"/>
                              </w:rPr>
                              <w:t>@</w:t>
                            </w:r>
                            <w:r>
                              <w:rPr>
                                <w:rFonts w:ascii="SimHei" w:eastAsia="SimHei" w:hAnsi="SimHei" w:cs="SimHei"/>
                                <w:color w:val="464646"/>
                                <w:spacing w:val="0"/>
                                <w:w w:val="100"/>
                                <w:position w:val="0"/>
                                <w:sz w:val="10"/>
                                <w:szCs w:val="10"/>
                              </w:rPr>
                              <w:t>天才小熊猫；</w:t>
                            </w:r>
                          </w:p>
                        </w:tc>
                      </w:tr>
                      <w:tr>
                        <w:trPr>
                          <w:trHeight w:val="14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Arial" w:eastAsia="Arial" w:hAnsi="Arial" w:cs="Arial"/>
                                <w:b/>
                                <w:bCs/>
                                <w:color w:val="646464"/>
                                <w:spacing w:val="0"/>
                                <w:w w:val="100"/>
                                <w:position w:val="0"/>
                                <w:sz w:val="11"/>
                                <w:szCs w:val="11"/>
                              </w:rPr>
                              <w:t>Q</w:t>
                            </w:r>
                            <w:r>
                              <w:rPr>
                                <w:rFonts w:ascii="SimHei" w:eastAsia="SimHei" w:hAnsi="SimHei" w:cs="SimHei"/>
                                <w:color w:val="646464"/>
                                <w:spacing w:val="0"/>
                                <w:w w:val="100"/>
                                <w:position w:val="0"/>
                                <w:sz w:val="10"/>
                                <w:szCs w:val="10"/>
                              </w:rPr>
                              <w:t>雷佳音、@陈意涵、</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464646"/>
                                <w:spacing w:val="0"/>
                                <w:w w:val="100"/>
                                <w:position w:val="0"/>
                                <w:sz w:val="10"/>
                                <w:szCs w:val="10"/>
                              </w:rPr>
                              <w:t>转身短视频奏道，三</w:t>
                            </w:r>
                          </w:p>
                        </w:tc>
                      </w:tr>
                      <w:tr>
                        <w:trPr>
                          <w:trHeight w:val="15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464646"/>
                                <w:spacing w:val="0"/>
                                <w:w w:val="100"/>
                                <w:position w:val="0"/>
                                <w:sz w:val="10"/>
                                <w:szCs w:val="10"/>
                              </w:rPr>
                              <w:t>。张哲瀚等</w:t>
                            </w:r>
                            <w:r>
                              <w:rPr>
                                <w:rFonts w:ascii="Arial" w:eastAsia="Arial" w:hAnsi="Arial" w:cs="Arial"/>
                                <w:b/>
                                <w:bCs/>
                                <w:color w:val="464646"/>
                                <w:spacing w:val="0"/>
                                <w:w w:val="100"/>
                                <w:position w:val="0"/>
                                <w:sz w:val="11"/>
                                <w:szCs w:val="11"/>
                              </w:rPr>
                              <w:t>43</w:t>
                            </w:r>
                            <w:r>
                              <w:rPr>
                                <w:rFonts w:ascii="SimHei" w:eastAsia="SimHei" w:hAnsi="SimHei" w:cs="SimHei"/>
                                <w:color w:val="464646"/>
                                <w:spacing w:val="0"/>
                                <w:w w:val="100"/>
                                <w:position w:val="0"/>
                                <w:sz w:val="10"/>
                                <w:szCs w:val="10"/>
                              </w:rPr>
                              <w:t>个明星</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80"/>
                              <w:jc w:val="left"/>
                              <w:rPr>
                                <w:sz w:val="10"/>
                                <w:szCs w:val="10"/>
                              </w:rPr>
                            </w:pPr>
                            <w:r>
                              <w:rPr>
                                <w:rFonts w:ascii="SimHei" w:eastAsia="SimHei" w:hAnsi="SimHei" w:cs="SimHei"/>
                                <w:color w:val="464646"/>
                                <w:spacing w:val="0"/>
                                <w:w w:val="100"/>
                                <w:position w:val="0"/>
                                <w:sz w:val="10"/>
                                <w:szCs w:val="10"/>
                              </w:rPr>
                              <w:t>条播放量破</w:t>
                            </w:r>
                            <w:r>
                              <w:rPr>
                                <w:rFonts w:ascii="Arial" w:eastAsia="Arial" w:hAnsi="Arial" w:cs="Arial"/>
                                <w:b/>
                                <w:bCs/>
                                <w:color w:val="464646"/>
                                <w:spacing w:val="0"/>
                                <w:w w:val="100"/>
                                <w:position w:val="0"/>
                                <w:sz w:val="11"/>
                                <w:szCs w:val="11"/>
                              </w:rPr>
                              <w:t>2</w:t>
                            </w:r>
                            <w:r>
                              <w:rPr>
                                <w:rFonts w:ascii="SimHei" w:eastAsia="SimHei" w:hAnsi="SimHei" w:cs="SimHei"/>
                                <w:color w:val="464646"/>
                                <w:spacing w:val="0"/>
                                <w:w w:val="100"/>
                                <w:position w:val="0"/>
                                <w:sz w:val="10"/>
                                <w:szCs w:val="10"/>
                              </w:rPr>
                              <w:t>亿</w:t>
                            </w:r>
                          </w:p>
                        </w:tc>
                      </w:tr>
                      <w:tr>
                        <w:trPr>
                          <w:trHeight w:val="192"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464646"/>
                                <w:spacing w:val="0"/>
                                <w:w w:val="100"/>
                                <w:position w:val="0"/>
                                <w:sz w:val="10"/>
                                <w:szCs w:val="10"/>
                              </w:rPr>
                              <w:t>账号</w:t>
                            </w:r>
                          </w:p>
                        </w:tc>
                        <w:tc>
                          <w:tcPr>
                            <w:tcBorders/>
                            <w:shd w:val="clear" w:color="auto" w:fill="FFFFFF"/>
                            <w:vAlign w:val="top"/>
                          </w:tcPr>
                          <w:p>
                            <w:pPr>
                              <w:widowControl w:val="0"/>
                              <w:rPr>
                                <w:sz w:val="10"/>
                                <w:szCs w:val="10"/>
                              </w:rPr>
                            </w:pPr>
                          </w:p>
                        </w:tc>
                      </w:tr>
                      <w:tr>
                        <w:trPr>
                          <w:trHeight w:val="245"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4"/>
                                <w:szCs w:val="14"/>
                              </w:rPr>
                            </w:pPr>
                            <w:r>
                              <w:rPr>
                                <w:rFonts w:ascii="Times New Roman" w:eastAsia="Times New Roman" w:hAnsi="Times New Roman" w:cs="Times New Roman"/>
                                <w:color w:val="507598"/>
                                <w:spacing w:val="0"/>
                                <w:w w:val="100"/>
                                <w:position w:val="0"/>
                                <w:sz w:val="16"/>
                                <w:szCs w:val="16"/>
                              </w:rPr>
                              <w:t>M</w:t>
                            </w:r>
                            <w:r>
                              <w:rPr>
                                <w:rFonts w:ascii="SimHei" w:eastAsia="SimHei" w:hAnsi="SimHei" w:cs="SimHei"/>
                                <w:color w:val="2A2A2A"/>
                                <w:spacing w:val="0"/>
                                <w:w w:val="100"/>
                                <w:position w:val="0"/>
                                <w:sz w:val="14"/>
                                <w:szCs w:val="14"/>
                              </w:rPr>
                              <w:t>五月互前</w:t>
                            </w:r>
                          </w:p>
                        </w:tc>
                        <w:tc>
                          <w:tcPr>
                            <w:tcBorders/>
                            <w:shd w:val="clear" w:color="auto" w:fill="FFFFFF"/>
                            <w:vAlign w:val="top"/>
                          </w:tcPr>
                          <w:p>
                            <w:pPr>
                              <w:widowControl w:val="0"/>
                              <w:rPr>
                                <w:sz w:val="10"/>
                                <w:szCs w:val="10"/>
                              </w:rPr>
                            </w:pPr>
                          </w:p>
                        </w:tc>
                      </w:tr>
                      <w:tr>
                        <w:trPr>
                          <w:trHeight w:val="182"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717172"/>
                                <w:spacing w:val="0"/>
                                <w:w w:val="100"/>
                                <w:position w:val="0"/>
                                <w:sz w:val="10"/>
                                <w:szCs w:val="10"/>
                              </w:rPr>
                              <w:t>五月互</w:t>
                            </w:r>
                            <w:r>
                              <w:rPr>
                                <w:rFonts w:ascii="SimHei" w:eastAsia="SimHei" w:hAnsi="SimHei" w:cs="SimHei"/>
                                <w:color w:val="646464"/>
                                <w:spacing w:val="0"/>
                                <w:w w:val="100"/>
                                <w:position w:val="0"/>
                                <w:sz w:val="10"/>
                                <w:szCs w:val="10"/>
                              </w:rPr>
                              <w:t>动厂牌</w:t>
                            </w:r>
                            <w:r>
                              <w:rPr>
                                <w:rFonts w:ascii="SimHei" w:eastAsia="SimHei" w:hAnsi="SimHei" w:cs="SimHei"/>
                                <w:color w:val="464646"/>
                                <w:spacing w:val="0"/>
                                <w:w w:val="100"/>
                                <w:position w:val="0"/>
                                <w:sz w:val="10"/>
                                <w:szCs w:val="10"/>
                              </w:rPr>
                              <w:t>代表明</w:t>
                            </w:r>
                          </w:p>
                        </w:tc>
                        <w:tc>
                          <w:tcPr>
                            <w:tcBorders/>
                            <w:shd w:val="clear" w:color="auto" w:fill="FFFFFF"/>
                            <w:vAlign w:val="top"/>
                          </w:tcPr>
                          <w:p>
                            <w:pPr>
                              <w:widowControl w:val="0"/>
                              <w:rPr>
                                <w:sz w:val="10"/>
                                <w:szCs w:val="10"/>
                              </w:rPr>
                            </w:pPr>
                          </w:p>
                        </w:tc>
                      </w:tr>
                      <w:tr>
                        <w:trPr>
                          <w:trHeight w:val="149"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2A2A2A"/>
                                <w:spacing w:val="0"/>
                                <w:w w:val="100"/>
                                <w:position w:val="0"/>
                                <w:sz w:val="10"/>
                                <w:szCs w:val="10"/>
                              </w:rPr>
                              <w:t>星：</w:t>
                            </w:r>
                            <w:r>
                              <w:rPr>
                                <w:rFonts w:ascii="SimHei" w:eastAsia="SimHei" w:hAnsi="SimHei" w:cs="SimHei"/>
                                <w:color w:val="646464"/>
                                <w:spacing w:val="0"/>
                                <w:w w:val="100"/>
                                <w:position w:val="0"/>
                                <w:sz w:val="10"/>
                                <w:szCs w:val="10"/>
                              </w:rPr>
                              <w:t>@李晨、⑥阚清</w:t>
                            </w:r>
                          </w:p>
                        </w:tc>
                        <w:tc>
                          <w:tcPr>
                            <w:tcBorders/>
                            <w:shd w:val="clear" w:color="auto" w:fill="FFFFFF"/>
                            <w:vAlign w:val="top"/>
                          </w:tcPr>
                          <w:p>
                            <w:pPr>
                              <w:widowControl w:val="0"/>
                              <w:rPr>
                                <w:sz w:val="10"/>
                                <w:szCs w:val="10"/>
                              </w:rPr>
                            </w:pPr>
                          </w:p>
                        </w:tc>
                      </w:tr>
                      <w:tr>
                        <w:trPr>
                          <w:trHeight w:val="20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464646"/>
                                <w:spacing w:val="0"/>
                                <w:w w:val="100"/>
                                <w:position w:val="0"/>
                                <w:sz w:val="10"/>
                                <w:szCs w:val="10"/>
                              </w:rPr>
                              <w:t>子、回符</w:t>
                            </w:r>
                            <w:r>
                              <w:rPr>
                                <w:rFonts w:ascii="SimHei" w:eastAsia="SimHei" w:hAnsi="SimHei" w:cs="SimHei"/>
                                <w:color w:val="646464"/>
                                <w:spacing w:val="0"/>
                                <w:w w:val="100"/>
                                <w:position w:val="0"/>
                                <w:sz w:val="10"/>
                                <w:szCs w:val="10"/>
                              </w:rPr>
                              <w:t>龙飞、</w:t>
                            </w:r>
                            <w:r>
                              <w:rPr>
                                <w:rFonts w:ascii="SimHei" w:eastAsia="SimHei" w:hAnsi="SimHei" w:cs="SimHei"/>
                                <w:color w:val="464646"/>
                                <w:spacing w:val="0"/>
                                <w:w w:val="100"/>
                                <w:position w:val="0"/>
                                <w:sz w:val="10"/>
                                <w:szCs w:val="10"/>
                              </w:rPr>
                              <w:t>@黄</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个</w:t>
                            </w:r>
                            <w:r>
                              <w:rPr>
                                <w:rFonts w:ascii="SimHei" w:eastAsia="SimHei" w:hAnsi="SimHei" w:cs="SimHei"/>
                                <w:color w:val="717172"/>
                                <w:spacing w:val="0"/>
                                <w:w w:val="100"/>
                                <w:position w:val="0"/>
                                <w:sz w:val="10"/>
                                <w:szCs w:val="10"/>
                              </w:rPr>
                              <w:t>人厂牌；</w:t>
                            </w:r>
                            <w:r>
                              <w:rPr>
                                <w:rFonts w:ascii="SimHei" w:eastAsia="SimHei" w:hAnsi="SimHei" w:cs="SimHei"/>
                                <w:color w:val="2A2A2A"/>
                                <w:spacing w:val="0"/>
                                <w:w w:val="100"/>
                                <w:position w:val="0"/>
                                <w:sz w:val="10"/>
                                <w:szCs w:val="10"/>
                              </w:rPr>
                              <w:t>@壮森科</w:t>
                            </w:r>
                          </w:p>
                        </w:tc>
                      </w:tr>
                      <w:tr>
                        <w:trPr>
                          <w:trHeight w:val="154" w:hRule="exact"/>
                        </w:trPr>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0"/>
                                <w:szCs w:val="10"/>
                              </w:rPr>
                            </w:pPr>
                            <w:r>
                              <w:rPr>
                                <w:rFonts w:ascii="SimHei" w:eastAsia="SimHei" w:hAnsi="SimHei" w:cs="SimHei"/>
                                <w:color w:val="646464"/>
                                <w:spacing w:val="0"/>
                                <w:w w:val="100"/>
                                <w:position w:val="0"/>
                                <w:sz w:val="10"/>
                                <w:szCs w:val="10"/>
                              </w:rPr>
                              <w:t>小蕾等，</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技</w:t>
                            </w:r>
                            <w:r>
                              <w:rPr>
                                <w:rFonts w:ascii="Arial" w:eastAsia="Arial" w:hAnsi="Arial" w:cs="Arial"/>
                                <w:b/>
                                <w:bCs/>
                                <w:color w:val="717172"/>
                                <w:spacing w:val="0"/>
                                <w:w w:val="100"/>
                                <w:position w:val="0"/>
                                <w:sz w:val="11"/>
                                <w:szCs w:val="11"/>
                              </w:rPr>
                              <w:t xml:space="preserve">Lab </w:t>
                            </w:r>
                            <w:r>
                              <w:rPr>
                                <w:rFonts w:ascii="Arial" w:eastAsia="Arial" w:hAnsi="Arial" w:cs="Arial"/>
                                <w:b/>
                                <w:bCs/>
                                <w:color w:val="717172"/>
                                <w:spacing w:val="0"/>
                                <w:w w:val="100"/>
                                <w:position w:val="0"/>
                                <w:sz w:val="11"/>
                                <w:szCs w:val="11"/>
                              </w:rPr>
                              <w:t>;</w:t>
                            </w:r>
                            <w:r>
                              <w:rPr>
                                <w:rFonts w:ascii="SimHei" w:eastAsia="SimHei" w:hAnsi="SimHei" w:cs="SimHei"/>
                                <w:color w:val="464646"/>
                                <w:spacing w:val="0"/>
                                <w:w w:val="100"/>
                                <w:position w:val="0"/>
                                <w:sz w:val="10"/>
                                <w:szCs w:val="10"/>
                              </w:rPr>
                              <w:t>玩转</w:t>
                            </w:r>
                            <w:r>
                              <w:rPr>
                                <w:rFonts w:ascii="SimHei" w:eastAsia="SimHei" w:hAnsi="SimHei" w:cs="SimHei"/>
                                <w:color w:val="717172"/>
                                <w:spacing w:val="0"/>
                                <w:w w:val="100"/>
                                <w:position w:val="0"/>
                                <w:sz w:val="10"/>
                                <w:szCs w:val="10"/>
                              </w:rPr>
                              <w:t>个人形</w:t>
                            </w:r>
                          </w:p>
                        </w:tc>
                      </w:tr>
                      <w:tr>
                        <w:trPr>
                          <w:trHeight w:val="130" w:hRule="exact"/>
                        </w:trPr>
                        <w:tc>
                          <w:tcPr>
                            <w:tcBorders/>
                            <w:shd w:val="clear" w:color="auto" w:fill="FFFFFF"/>
                            <w:vAlign w:val="top"/>
                          </w:tcPr>
                          <w:p>
                            <w:pPr>
                              <w:widowControl w:val="0"/>
                              <w:rPr>
                                <w:sz w:val="10"/>
                                <w:szCs w:val="10"/>
                              </w:rPr>
                            </w:pP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象、</w:t>
                            </w:r>
                            <w:r>
                              <w:rPr>
                                <w:rFonts w:ascii="SimHei" w:eastAsia="SimHei" w:hAnsi="SimHei" w:cs="SimHei"/>
                                <w:color w:val="464646"/>
                                <w:spacing w:val="0"/>
                                <w:w w:val="100"/>
                                <w:position w:val="0"/>
                                <w:sz w:val="10"/>
                                <w:szCs w:val="10"/>
                              </w:rPr>
                              <w:t>科技测评、周边</w:t>
                            </w:r>
                          </w:p>
                        </w:tc>
                      </w:tr>
                      <w:tr>
                        <w:trPr>
                          <w:trHeight w:val="178"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7"/>
                                <w:szCs w:val="17"/>
                              </w:rPr>
                            </w:pPr>
                            <w:r>
                              <w:rPr>
                                <w:rFonts w:ascii="SimHei" w:eastAsia="SimHei" w:hAnsi="SimHei" w:cs="SimHei"/>
                                <w:color w:val="464646"/>
                                <w:spacing w:val="0"/>
                                <w:w w:val="100"/>
                                <w:position w:val="0"/>
                                <w:sz w:val="16"/>
                                <w:szCs w:val="16"/>
                              </w:rPr>
                              <w:t>真</w:t>
                            </w:r>
                            <w:r>
                              <w:rPr>
                                <w:rFonts w:ascii="SimHei" w:eastAsia="SimHei" w:hAnsi="SimHei" w:cs="SimHei"/>
                                <w:i/>
                                <w:iCs/>
                                <w:color w:val="464646"/>
                                <w:spacing w:val="0"/>
                                <w:w w:val="100"/>
                                <w:position w:val="0"/>
                                <w:sz w:val="17"/>
                                <w:szCs w:val="17"/>
                              </w:rPr>
                              <w:t>秀喉乐</w:t>
                            </w:r>
                          </w:p>
                        </w:tc>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717172"/>
                                <w:spacing w:val="0"/>
                                <w:w w:val="100"/>
                                <w:position w:val="0"/>
                                <w:sz w:val="10"/>
                                <w:szCs w:val="10"/>
                              </w:rPr>
                              <w:t>折生品，</w:t>
                            </w:r>
                            <w:r>
                              <w:rPr>
                                <w:rFonts w:ascii="SimHei" w:eastAsia="SimHei" w:hAnsi="SimHei" w:cs="SimHei"/>
                                <w:color w:val="464646"/>
                                <w:spacing w:val="0"/>
                                <w:w w:val="100"/>
                                <w:position w:val="0"/>
                                <w:sz w:val="10"/>
                                <w:szCs w:val="10"/>
                              </w:rPr>
                              <w:t>充分释放个</w:t>
                            </w:r>
                          </w:p>
                        </w:tc>
                      </w:tr>
                      <w:tr>
                        <w:trPr>
                          <w:trHeight w:val="226" w:hRule="exact"/>
                        </w:trPr>
                        <w:tc>
                          <w:tcPr>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rPr>
                                <w:sz w:val="10"/>
                                <w:szCs w:val="10"/>
                              </w:rPr>
                            </w:pPr>
                            <w:r>
                              <w:rPr>
                                <w:rFonts w:ascii="SimHei" w:eastAsia="SimHei" w:hAnsi="SimHei" w:cs="SimHei"/>
                                <w:color w:val="464646"/>
                                <w:spacing w:val="0"/>
                                <w:w w:val="100"/>
                                <w:position w:val="0"/>
                                <w:sz w:val="10"/>
                                <w:szCs w:val="10"/>
                              </w:rPr>
                              <w:t>真秀娱乐厂牌代表明</w:t>
                            </w:r>
                          </w:p>
                        </w:tc>
                        <w:tc>
                          <w:tcPr>
                            <w:tcBorders/>
                            <w:shd w:val="clear" w:color="auto" w:fill="FFFFFF"/>
                            <w:vAlign w:val="top"/>
                          </w:tcPr>
                          <w:p>
                            <w:pPr>
                              <w:pStyle w:val="Style25"/>
                              <w:keepNext w:val="0"/>
                              <w:keepLines w:val="0"/>
                              <w:widowControl w:val="0"/>
                              <w:shd w:val="clear" w:color="auto" w:fill="auto"/>
                              <w:bidi w:val="0"/>
                              <w:spacing w:before="0" w:after="0" w:line="240" w:lineRule="auto"/>
                              <w:ind w:left="0" w:right="0"/>
                              <w:jc w:val="left"/>
                              <w:rPr>
                                <w:sz w:val="10"/>
                                <w:szCs w:val="10"/>
                              </w:rPr>
                            </w:pPr>
                            <w:r>
                              <w:rPr>
                                <w:rFonts w:ascii="SimHei" w:eastAsia="SimHei" w:hAnsi="SimHei" w:cs="SimHei"/>
                                <w:color w:val="2A2A2A"/>
                                <w:spacing w:val="0"/>
                                <w:w w:val="100"/>
                                <w:position w:val="0"/>
                                <w:sz w:val="10"/>
                                <w:szCs w:val="10"/>
                              </w:rPr>
                              <w:t>人价值</w:t>
                            </w:r>
                          </w:p>
                        </w:tc>
                      </w:tr>
                    </w:tbl>
                    <w:p>
                      <w:pPr>
                        <w:widowControl w:val="0"/>
                        <w:spacing w:line="1" w:lineRule="exact"/>
                      </w:pPr>
                    </w:p>
                  </w:txbxContent>
                </v:textbox>
                <w10:wrap type="topAndBottom" anchorx="page"/>
              </v:shape>
            </w:pict>
          </mc:Fallback>
        </mc:AlternateContent>
      </w:r>
      <w:r>
        <mc:AlternateContent>
          <mc:Choice Requires="wps">
            <w:drawing>
              <wp:anchor distT="0" distB="0" distL="0" distR="0" simplePos="0" relativeHeight="503316544" behindDoc="0" locked="0" layoutInCell="1" allowOverlap="1">
                <wp:simplePos x="0" y="0"/>
                <wp:positionH relativeFrom="page">
                  <wp:posOffset>1915795</wp:posOffset>
                </wp:positionH>
                <wp:positionV relativeFrom="paragraph">
                  <wp:posOffset>6123305</wp:posOffset>
                </wp:positionV>
                <wp:extent cx="411480" cy="100330"/>
                <wp:wrapNone/>
                <wp:docPr id="320" name="Shape 320"/>
                <a:graphic xmlns:a="http://schemas.openxmlformats.org/drawingml/2006/main">
                  <a:graphicData uri="http://schemas.microsoft.com/office/word/2010/wordprocessingShape">
                    <wps:wsp>
                      <wps:cNvSpPr txBox="1"/>
                      <wps:spPr>
                        <a:xfrm>
                          <a:ext cx="411480" cy="100330"/>
                        </a:xfrm>
                        <a:prstGeom prst="rect"/>
                        <a:noFill/>
                      </wps:spPr>
                      <wps:txbx>
                        <w:txbxContent>
                          <w:p>
                            <w:pPr>
                              <w:pStyle w:val="Style22"/>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b w:val="0"/>
                                <w:bCs w:val="0"/>
                                <w:color w:val="2A2A2A"/>
                                <w:spacing w:val="0"/>
                                <w:w w:val="100"/>
                                <w:position w:val="0"/>
                                <w:sz w:val="10"/>
                                <w:szCs w:val="10"/>
                              </w:rPr>
                              <w:t>星：</w:t>
                            </w:r>
                            <w:r>
                              <w:rPr>
                                <w:rFonts w:ascii="SimHei" w:eastAsia="SimHei" w:hAnsi="SimHei" w:cs="SimHei"/>
                                <w:b w:val="0"/>
                                <w:bCs w:val="0"/>
                                <w:color w:val="464646"/>
                                <w:spacing w:val="0"/>
                                <w:w w:val="100"/>
                                <w:position w:val="0"/>
                                <w:sz w:val="10"/>
                                <w:szCs w:val="10"/>
                              </w:rPr>
                              <w:t>⑥郑恺;</w:t>
                            </w:r>
                          </w:p>
                        </w:txbxContent>
                      </wps:txbx>
                      <wps:bodyPr lIns="0" tIns="0" rIns="0" bIns="0">
                        <a:noAutoFit/>
                      </wps:bodyPr>
                    </wps:wsp>
                  </a:graphicData>
                </a:graphic>
              </wp:anchor>
            </w:drawing>
          </mc:Choice>
          <mc:Fallback>
            <w:pict>
              <v:shape id="_x0000_s1346" type="#_x0000_t202" style="position:absolute;margin-left:150.84999999999999pt;margin-top:482.15000000000003pt;width:32.399999999999999pt;height:7.9000000000000004pt;z-index:251657791;mso-wrap-distance-left:0;mso-wrap-distance-right:0;mso-position-horizontal-relative:page" filled="f" stroked="f">
                <v:textbox inset="0,0,0,0">
                  <w:txbxContent>
                    <w:p>
                      <w:pPr>
                        <w:pStyle w:val="Style22"/>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b w:val="0"/>
                          <w:bCs w:val="0"/>
                          <w:color w:val="2A2A2A"/>
                          <w:spacing w:val="0"/>
                          <w:w w:val="100"/>
                          <w:position w:val="0"/>
                          <w:sz w:val="10"/>
                          <w:szCs w:val="10"/>
                        </w:rPr>
                        <w:t>星：</w:t>
                      </w:r>
                      <w:r>
                        <w:rPr>
                          <w:rFonts w:ascii="SimHei" w:eastAsia="SimHei" w:hAnsi="SimHei" w:cs="SimHei"/>
                          <w:b w:val="0"/>
                          <w:bCs w:val="0"/>
                          <w:color w:val="464646"/>
                          <w:spacing w:val="0"/>
                          <w:w w:val="100"/>
                          <w:position w:val="0"/>
                          <w:sz w:val="10"/>
                          <w:szCs w:val="10"/>
                        </w:rPr>
                        <w:t>⑥郑恺;</w:t>
                      </w:r>
                    </w:p>
                  </w:txbxContent>
                </v:textbox>
                <w10:wrap anchorx="page"/>
              </v:shape>
            </w:pict>
          </mc:Fallback>
        </mc:AlternateContent>
      </w:r>
      <w:r>
        <mc:AlternateContent>
          <mc:Choice Requires="wps">
            <w:drawing>
              <wp:anchor distT="4693920" distB="1036320" distL="0" distR="0" simplePos="0" relativeHeight="125829565" behindDoc="0" locked="0" layoutInCell="1" allowOverlap="1">
                <wp:simplePos x="0" y="0"/>
                <wp:positionH relativeFrom="page">
                  <wp:posOffset>3308985</wp:posOffset>
                </wp:positionH>
                <wp:positionV relativeFrom="paragraph">
                  <wp:posOffset>4693920</wp:posOffset>
                </wp:positionV>
                <wp:extent cx="664210" cy="494030"/>
                <wp:wrapTopAndBottom/>
                <wp:docPr id="322" name="Shape 322"/>
                <a:graphic xmlns:a="http://schemas.openxmlformats.org/drawingml/2006/main">
                  <a:graphicData uri="http://schemas.microsoft.com/office/word/2010/wordprocessingShape">
                    <wps:wsp>
                      <wps:cNvSpPr txBox="1"/>
                      <wps:spPr>
                        <a:xfrm>
                          <a:ext cx="664210" cy="494030"/>
                        </a:xfrm>
                        <a:prstGeom prst="rect"/>
                        <a:noFill/>
                      </wps:spPr>
                      <wps:txbx>
                        <w:txbxContent>
                          <w:p>
                            <w:pPr>
                              <w:pStyle w:val="Style153"/>
                              <w:keepNext w:val="0"/>
                              <w:keepLines w:val="0"/>
                              <w:widowControl w:val="0"/>
                              <w:shd w:val="clear" w:color="auto" w:fill="auto"/>
                              <w:bidi w:val="0"/>
                              <w:spacing w:before="0" w:after="0" w:line="151" w:lineRule="atLeast"/>
                              <w:ind w:left="0" w:right="0" w:firstLine="0"/>
                              <w:jc w:val="left"/>
                            </w:pPr>
                            <w:r>
                              <w:rPr>
                                <w:rFonts w:ascii="Arial" w:eastAsia="Arial" w:hAnsi="Arial" w:cs="Arial"/>
                                <w:b/>
                                <w:bCs/>
                                <w:color w:val="000000"/>
                                <w:spacing w:val="0"/>
                                <w:w w:val="100"/>
                                <w:position w:val="0"/>
                                <w:sz w:val="28"/>
                                <w:szCs w:val="28"/>
                              </w:rPr>
                              <w:t>I</w:t>
                            </w:r>
                            <w:r>
                              <w:rPr>
                                <w:rFonts w:ascii="Arial" w:eastAsia="Arial" w:hAnsi="Arial" w:cs="Arial"/>
                                <w:b/>
                                <w:bCs/>
                                <w:color w:val="9C9C9C"/>
                                <w:spacing w:val="0"/>
                                <w:w w:val="100"/>
                                <w:position w:val="0"/>
                                <w:sz w:val="11"/>
                                <w:szCs w:val="11"/>
                              </w:rPr>
                              <w:t xml:space="preserve"> </w:t>
                            </w:r>
                            <w:r>
                              <w:rPr>
                                <w:rFonts w:ascii="Arial" w:eastAsia="Arial" w:hAnsi="Arial" w:cs="Arial"/>
                                <w:b/>
                                <w:bCs/>
                                <w:spacing w:val="0"/>
                                <w:w w:val="100"/>
                                <w:position w:val="0"/>
                                <w:sz w:val="11"/>
                                <w:szCs w:val="11"/>
                              </w:rPr>
                              <w:t>Alab</w:t>
                            </w:r>
                            <w:r>
                              <w:rPr>
                                <w:spacing w:val="0"/>
                                <w:w w:val="100"/>
                                <w:position w:val="0"/>
                              </w:rPr>
                              <w:t xml:space="preserve">新内容实验室 </w:t>
                            </w:r>
                            <w:r>
                              <w:rPr>
                                <w:color w:val="717172"/>
                                <w:spacing w:val="0"/>
                                <w:w w:val="100"/>
                                <w:position w:val="0"/>
                              </w:rPr>
                              <w:t>专注二次元</w:t>
                            </w:r>
                            <w:r>
                              <w:rPr>
                                <w:rFonts w:ascii="Arial" w:eastAsia="Arial" w:hAnsi="Arial" w:cs="Arial"/>
                                <w:b/>
                                <w:bCs/>
                                <w:color w:val="9C9C9C"/>
                                <w:spacing w:val="0"/>
                                <w:w w:val="100"/>
                                <w:position w:val="0"/>
                                <w:sz w:val="11"/>
                                <w:szCs w:val="11"/>
                              </w:rPr>
                              <w:t>IP</w:t>
                            </w:r>
                            <w:r>
                              <w:rPr>
                                <w:color w:val="717172"/>
                                <w:spacing w:val="0"/>
                                <w:w w:val="100"/>
                                <w:position w:val="0"/>
                              </w:rPr>
                              <w:t xml:space="preserve">和虚拟 </w:t>
                            </w:r>
                            <w:r>
                              <w:rPr>
                                <w:rFonts w:ascii="Arial" w:eastAsia="Arial" w:hAnsi="Arial" w:cs="Arial"/>
                                <w:b/>
                                <w:bCs/>
                                <w:color w:val="717172"/>
                                <w:spacing w:val="0"/>
                                <w:w w:val="100"/>
                                <w:position w:val="0"/>
                                <w:sz w:val="11"/>
                                <w:szCs w:val="11"/>
                              </w:rPr>
                              <w:t>IP,</w:t>
                            </w:r>
                            <w:r>
                              <w:rPr>
                                <w:color w:val="717172"/>
                                <w:spacing w:val="0"/>
                                <w:w w:val="100"/>
                                <w:position w:val="0"/>
                              </w:rPr>
                              <w:t>代表</w:t>
                            </w:r>
                            <w:r>
                              <w:rPr>
                                <w:rFonts w:ascii="Arial" w:eastAsia="Arial" w:hAnsi="Arial" w:cs="Arial"/>
                                <w:b/>
                                <w:bCs/>
                                <w:spacing w:val="0"/>
                                <w:w w:val="100"/>
                                <w:position w:val="0"/>
                                <w:sz w:val="11"/>
                                <w:szCs w:val="11"/>
                              </w:rPr>
                              <w:t xml:space="preserve">IP </w:t>
                            </w:r>
                            <w:r>
                              <w:rPr>
                                <w:rFonts w:ascii="Arial" w:eastAsia="Arial" w:hAnsi="Arial" w:cs="Arial"/>
                                <w:b/>
                                <w:bCs/>
                                <w:spacing w:val="0"/>
                                <w:w w:val="100"/>
                                <w:position w:val="0"/>
                                <w:sz w:val="11"/>
                                <w:szCs w:val="11"/>
                              </w:rPr>
                              <w:t>:</w:t>
                            </w:r>
                            <w:r>
                              <w:rPr>
                                <w:spacing w:val="0"/>
                                <w:w w:val="100"/>
                                <w:position w:val="0"/>
                              </w:rPr>
                              <w:t xml:space="preserve">回爱迪生 </w:t>
                            </w:r>
                            <w:r>
                              <w:rPr>
                                <w:color w:val="717172"/>
                                <w:spacing w:val="0"/>
                                <w:w w:val="100"/>
                                <w:position w:val="0"/>
                              </w:rPr>
                              <w:t>小姐，</w:t>
                            </w:r>
                            <w:r>
                              <w:rPr>
                                <w:spacing w:val="0"/>
                                <w:w w:val="100"/>
                                <w:position w:val="0"/>
                              </w:rPr>
                              <w:t>@霍尔与波妞 等.全网粉丝</w:t>
                            </w:r>
                            <w:r>
                              <w:rPr>
                                <w:rFonts w:ascii="Arial" w:eastAsia="Arial" w:hAnsi="Arial" w:cs="Arial"/>
                                <w:b/>
                                <w:bCs/>
                                <w:color w:val="717172"/>
                                <w:spacing w:val="0"/>
                                <w:w w:val="100"/>
                                <w:position w:val="0"/>
                                <w:sz w:val="11"/>
                                <w:szCs w:val="11"/>
                              </w:rPr>
                              <w:t>1100</w:t>
                            </w:r>
                            <w:r>
                              <w:rPr>
                                <w:spacing w:val="0"/>
                                <w:w w:val="100"/>
                                <w:position w:val="0"/>
                              </w:rPr>
                              <w:t>万</w:t>
                            </w:r>
                          </w:p>
                        </w:txbxContent>
                      </wps:txbx>
                      <wps:bodyPr lIns="0" tIns="0" rIns="0" bIns="0">
                        <a:noAutoFit/>
                      </wps:bodyPr>
                    </wps:wsp>
                  </a:graphicData>
                </a:graphic>
              </wp:anchor>
            </w:drawing>
          </mc:Choice>
          <mc:Fallback>
            <w:pict>
              <v:shape id="_x0000_s1348" type="#_x0000_t202" style="position:absolute;margin-left:260.55000000000001pt;margin-top:369.60000000000002pt;width:52.300000000000004pt;height:38.899999999999999pt;z-index:-125829188;mso-wrap-distance-left:0;mso-wrap-distance-top:369.60000000000002pt;mso-wrap-distance-right:0;mso-wrap-distance-bottom:81.600000000000009pt;mso-position-horizontal-relative:page" filled="f" stroked="f">
                <v:textbox inset="0,0,0,0">
                  <w:txbxContent>
                    <w:p>
                      <w:pPr>
                        <w:pStyle w:val="Style153"/>
                        <w:keepNext w:val="0"/>
                        <w:keepLines w:val="0"/>
                        <w:widowControl w:val="0"/>
                        <w:shd w:val="clear" w:color="auto" w:fill="auto"/>
                        <w:bidi w:val="0"/>
                        <w:spacing w:before="0" w:after="0" w:line="151" w:lineRule="atLeast"/>
                        <w:ind w:left="0" w:right="0" w:firstLine="0"/>
                        <w:jc w:val="left"/>
                      </w:pPr>
                      <w:r>
                        <w:rPr>
                          <w:rFonts w:ascii="Arial" w:eastAsia="Arial" w:hAnsi="Arial" w:cs="Arial"/>
                          <w:b/>
                          <w:bCs/>
                          <w:color w:val="000000"/>
                          <w:spacing w:val="0"/>
                          <w:w w:val="100"/>
                          <w:position w:val="0"/>
                          <w:sz w:val="28"/>
                          <w:szCs w:val="28"/>
                        </w:rPr>
                        <w:t>I</w:t>
                      </w:r>
                      <w:r>
                        <w:rPr>
                          <w:rFonts w:ascii="Arial" w:eastAsia="Arial" w:hAnsi="Arial" w:cs="Arial"/>
                          <w:b/>
                          <w:bCs/>
                          <w:color w:val="9C9C9C"/>
                          <w:spacing w:val="0"/>
                          <w:w w:val="100"/>
                          <w:position w:val="0"/>
                          <w:sz w:val="11"/>
                          <w:szCs w:val="11"/>
                        </w:rPr>
                        <w:t xml:space="preserve"> </w:t>
                      </w:r>
                      <w:r>
                        <w:rPr>
                          <w:rFonts w:ascii="Arial" w:eastAsia="Arial" w:hAnsi="Arial" w:cs="Arial"/>
                          <w:b/>
                          <w:bCs/>
                          <w:spacing w:val="0"/>
                          <w:w w:val="100"/>
                          <w:position w:val="0"/>
                          <w:sz w:val="11"/>
                          <w:szCs w:val="11"/>
                        </w:rPr>
                        <w:t>Alab</w:t>
                      </w:r>
                      <w:r>
                        <w:rPr>
                          <w:spacing w:val="0"/>
                          <w:w w:val="100"/>
                          <w:position w:val="0"/>
                        </w:rPr>
                        <w:t xml:space="preserve">新内容实验室 </w:t>
                      </w:r>
                      <w:r>
                        <w:rPr>
                          <w:color w:val="717172"/>
                          <w:spacing w:val="0"/>
                          <w:w w:val="100"/>
                          <w:position w:val="0"/>
                        </w:rPr>
                        <w:t>专注二次元</w:t>
                      </w:r>
                      <w:r>
                        <w:rPr>
                          <w:rFonts w:ascii="Arial" w:eastAsia="Arial" w:hAnsi="Arial" w:cs="Arial"/>
                          <w:b/>
                          <w:bCs/>
                          <w:color w:val="9C9C9C"/>
                          <w:spacing w:val="0"/>
                          <w:w w:val="100"/>
                          <w:position w:val="0"/>
                          <w:sz w:val="11"/>
                          <w:szCs w:val="11"/>
                        </w:rPr>
                        <w:t>IP</w:t>
                      </w:r>
                      <w:r>
                        <w:rPr>
                          <w:color w:val="717172"/>
                          <w:spacing w:val="0"/>
                          <w:w w:val="100"/>
                          <w:position w:val="0"/>
                        </w:rPr>
                        <w:t xml:space="preserve">和虚拟 </w:t>
                      </w:r>
                      <w:r>
                        <w:rPr>
                          <w:rFonts w:ascii="Arial" w:eastAsia="Arial" w:hAnsi="Arial" w:cs="Arial"/>
                          <w:b/>
                          <w:bCs/>
                          <w:color w:val="717172"/>
                          <w:spacing w:val="0"/>
                          <w:w w:val="100"/>
                          <w:position w:val="0"/>
                          <w:sz w:val="11"/>
                          <w:szCs w:val="11"/>
                        </w:rPr>
                        <w:t>IP,</w:t>
                      </w:r>
                      <w:r>
                        <w:rPr>
                          <w:color w:val="717172"/>
                          <w:spacing w:val="0"/>
                          <w:w w:val="100"/>
                          <w:position w:val="0"/>
                        </w:rPr>
                        <w:t>代表</w:t>
                      </w:r>
                      <w:r>
                        <w:rPr>
                          <w:rFonts w:ascii="Arial" w:eastAsia="Arial" w:hAnsi="Arial" w:cs="Arial"/>
                          <w:b/>
                          <w:bCs/>
                          <w:spacing w:val="0"/>
                          <w:w w:val="100"/>
                          <w:position w:val="0"/>
                          <w:sz w:val="11"/>
                          <w:szCs w:val="11"/>
                        </w:rPr>
                        <w:t xml:space="preserve">IP </w:t>
                      </w:r>
                      <w:r>
                        <w:rPr>
                          <w:rFonts w:ascii="Arial" w:eastAsia="Arial" w:hAnsi="Arial" w:cs="Arial"/>
                          <w:b/>
                          <w:bCs/>
                          <w:spacing w:val="0"/>
                          <w:w w:val="100"/>
                          <w:position w:val="0"/>
                          <w:sz w:val="11"/>
                          <w:szCs w:val="11"/>
                        </w:rPr>
                        <w:t>:</w:t>
                      </w:r>
                      <w:r>
                        <w:rPr>
                          <w:spacing w:val="0"/>
                          <w:w w:val="100"/>
                          <w:position w:val="0"/>
                        </w:rPr>
                        <w:t xml:space="preserve">回爱迪生 </w:t>
                      </w:r>
                      <w:r>
                        <w:rPr>
                          <w:color w:val="717172"/>
                          <w:spacing w:val="0"/>
                          <w:w w:val="100"/>
                          <w:position w:val="0"/>
                        </w:rPr>
                        <w:t>小姐，</w:t>
                      </w:r>
                      <w:r>
                        <w:rPr>
                          <w:spacing w:val="0"/>
                          <w:w w:val="100"/>
                          <w:position w:val="0"/>
                        </w:rPr>
                        <w:t>@霍尔与波妞 等.全网粉丝</w:t>
                      </w:r>
                      <w:r>
                        <w:rPr>
                          <w:rFonts w:ascii="Arial" w:eastAsia="Arial" w:hAnsi="Arial" w:cs="Arial"/>
                          <w:b/>
                          <w:bCs/>
                          <w:color w:val="717172"/>
                          <w:spacing w:val="0"/>
                          <w:w w:val="100"/>
                          <w:position w:val="0"/>
                          <w:sz w:val="11"/>
                          <w:szCs w:val="11"/>
                        </w:rPr>
                        <w:t>1100</w:t>
                      </w:r>
                      <w:r>
                        <w:rPr>
                          <w:spacing w:val="0"/>
                          <w:w w:val="100"/>
                          <w:position w:val="0"/>
                        </w:rPr>
                        <w:t>万</w:t>
                      </w:r>
                    </w:p>
                  </w:txbxContent>
                </v:textbox>
                <w10:wrap type="topAndBottom" anchorx="page"/>
              </v:shape>
            </w:pict>
          </mc:Fallback>
        </mc:AlternateContent>
      </w:r>
    </w:p>
    <w:p>
      <w:pPr>
        <w:pStyle w:val="Style2"/>
        <w:keepNext w:val="0"/>
        <w:keepLines w:val="0"/>
        <w:widowControl w:val="0"/>
        <w:shd w:val="clear" w:color="auto" w:fill="auto"/>
        <w:bidi w:val="0"/>
        <w:spacing w:before="0" w:after="0" w:line="326" w:lineRule="exact"/>
        <w:ind w:left="0" w:right="0" w:firstLine="44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年全年，克劳锐共发布榜单</w:t>
      </w:r>
      <w:r>
        <w:rPr>
          <w:rFonts w:ascii="Times New Roman" w:eastAsia="Times New Roman" w:hAnsi="Times New Roman" w:cs="Times New Roman"/>
          <w:color w:val="000000"/>
          <w:spacing w:val="0"/>
          <w:w w:val="100"/>
          <w:position w:val="0"/>
          <w:sz w:val="24"/>
          <w:szCs w:val="24"/>
        </w:rPr>
        <w:t>600</w:t>
      </w:r>
      <w:r>
        <w:rPr>
          <w:color w:val="000000"/>
          <w:spacing w:val="0"/>
          <w:w w:val="100"/>
          <w:position w:val="0"/>
        </w:rPr>
        <w:t>余次，总共获得超过</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 xml:space="preserve">亿人次的曝光，其中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种草达人商业价值榜单</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话题登上微博热搜，引发行业广泛讨论与传播。</w:t>
      </w:r>
    </w:p>
    <w:p>
      <w:pPr>
        <w:pStyle w:val="Style2"/>
        <w:keepNext w:val="0"/>
        <w:keepLines w:val="0"/>
        <w:widowControl w:val="0"/>
        <w:shd w:val="clear" w:color="auto" w:fill="auto"/>
        <w:bidi w:val="0"/>
        <w:spacing w:before="0" w:after="0" w:line="302" w:lineRule="exact"/>
        <w:ind w:left="0" w:right="0" w:firstLine="440"/>
        <w:jc w:val="both"/>
      </w:pPr>
      <w:r>
        <w:rPr>
          <w:color w:val="000000"/>
          <w:spacing w:val="0"/>
          <w:w w:val="100"/>
          <w:position w:val="0"/>
        </w:rPr>
        <w:t>在数据产品方面，红管家数据系统使用品牌客户超</w:t>
      </w:r>
      <w:r>
        <w:rPr>
          <w:rFonts w:ascii="Times New Roman" w:eastAsia="Times New Roman" w:hAnsi="Times New Roman" w:cs="Times New Roman"/>
          <w:color w:val="000000"/>
          <w:spacing w:val="0"/>
          <w:w w:val="100"/>
          <w:position w:val="0"/>
          <w:sz w:val="24"/>
          <w:szCs w:val="24"/>
        </w:rPr>
        <w:t>60</w:t>
      </w:r>
      <w:r>
        <w:rPr>
          <w:color w:val="000000"/>
          <w:spacing w:val="0"/>
          <w:w w:val="100"/>
          <w:position w:val="0"/>
        </w:rPr>
        <w:t>家；克劳锐指数小程序日更 数据</w:t>
      </w:r>
      <w:r>
        <w:rPr>
          <w:rFonts w:ascii="Times New Roman" w:eastAsia="Times New Roman" w:hAnsi="Times New Roman" w:cs="Times New Roman"/>
          <w:color w:val="000000"/>
          <w:spacing w:val="0"/>
          <w:w w:val="100"/>
          <w:position w:val="0"/>
          <w:sz w:val="24"/>
          <w:szCs w:val="24"/>
        </w:rPr>
        <w:t>200W</w:t>
      </w:r>
      <w:r>
        <w:rPr>
          <w:color w:val="000000"/>
          <w:spacing w:val="0"/>
          <w:w w:val="100"/>
          <w:position w:val="0"/>
        </w:rPr>
        <w:t>，目前累计超过</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万用户数。</w:t>
      </w:r>
      <w:r>
        <w:br w:type="page"/>
      </w:r>
    </w:p>
    <w:p>
      <w:pPr>
        <w:widowControl w:val="0"/>
        <w:spacing w:line="1" w:lineRule="exact"/>
      </w:pPr>
      <w:r>
        <w:drawing>
          <wp:anchor distT="6350" distB="325120" distL="0" distR="167640" simplePos="0" relativeHeight="125829567" behindDoc="0" locked="0" layoutInCell="1" allowOverlap="1">
            <wp:simplePos x="0" y="0"/>
            <wp:positionH relativeFrom="page">
              <wp:posOffset>1339850</wp:posOffset>
            </wp:positionH>
            <wp:positionV relativeFrom="paragraph">
              <wp:posOffset>6350</wp:posOffset>
            </wp:positionV>
            <wp:extent cx="3102610" cy="2816225"/>
            <wp:wrapTopAndBottom/>
            <wp:docPr id="324" name="Shape 324"/>
            <a:graphic xmlns:a="http://schemas.openxmlformats.org/drawingml/2006/main">
              <a:graphicData uri="http://schemas.openxmlformats.org/drawingml/2006/picture">
                <pic:pic xmlns:pic="http://schemas.openxmlformats.org/drawingml/2006/picture">
                  <pic:nvPicPr>
                    <pic:cNvPr id="325" name="Picture box 325"/>
                    <pic:cNvPicPr/>
                  </pic:nvPicPr>
                  <pic:blipFill>
                    <a:blip r:embed="rId105"/>
                    <a:stretch/>
                  </pic:blipFill>
                  <pic:spPr>
                    <a:xfrm>
                      <a:ext cx="3102610" cy="2816225"/>
                    </a:xfrm>
                    <a:prstGeom prst="rect"/>
                  </pic:spPr>
                </pic:pic>
              </a:graphicData>
            </a:graphic>
          </wp:anchor>
        </w:drawing>
      </w:r>
      <w:r>
        <mc:AlternateContent>
          <mc:Choice Requires="wps">
            <w:drawing>
              <wp:anchor distT="0" distB="0" distL="0" distR="0" simplePos="0" relativeHeight="503316546" behindDoc="0" locked="0" layoutInCell="1" allowOverlap="1">
                <wp:simplePos x="0" y="0"/>
                <wp:positionH relativeFrom="page">
                  <wp:posOffset>2641600</wp:posOffset>
                </wp:positionH>
                <wp:positionV relativeFrom="paragraph">
                  <wp:posOffset>2844165</wp:posOffset>
                </wp:positionV>
                <wp:extent cx="1969135" cy="173990"/>
                <wp:wrapNone/>
                <wp:docPr id="326" name="Shape 326"/>
                <a:graphic xmlns:a="http://schemas.openxmlformats.org/drawingml/2006/main">
                  <a:graphicData uri="http://schemas.microsoft.com/office/word/2010/wordprocessingShape">
                    <wps:wsp>
                      <wps:cNvSpPr txBox="1"/>
                      <wps:spPr>
                        <a:xfrm>
                          <a:ext cx="1969135" cy="1739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图：红管家、克劳锐指数小程序</w:t>
                            </w:r>
                          </w:p>
                        </w:txbxContent>
                      </wps:txbx>
                      <wps:bodyPr lIns="0" tIns="0" rIns="0" bIns="0">
                        <a:noAutoFit/>
                      </wps:bodyPr>
                    </wps:wsp>
                  </a:graphicData>
                </a:graphic>
              </wp:anchor>
            </w:drawing>
          </mc:Choice>
          <mc:Fallback>
            <w:pict>
              <v:shape id="_x0000_s1352" type="#_x0000_t202" style="position:absolute;margin-left:208.pt;margin-top:223.95000000000002pt;width:155.05000000000001pt;height:13.700000000000001pt;z-index:25165779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pPr>
                      <w:r>
                        <w:rPr>
                          <w:color w:val="000000"/>
                          <w:spacing w:val="0"/>
                          <w:w w:val="100"/>
                          <w:position w:val="0"/>
                        </w:rPr>
                        <w:t>图：红管家、克劳锐指数小程序</w:t>
                      </w:r>
                    </w:p>
                  </w:txbxContent>
                </v:textbox>
                <w10:wrap anchorx="page"/>
              </v:shape>
            </w:pict>
          </mc:Fallback>
        </mc:AlternateContent>
      </w:r>
      <w:r>
        <w:drawing>
          <wp:anchor distT="0" distB="316230" distL="0" distR="0" simplePos="0" relativeHeight="125829568" behindDoc="0" locked="0" layoutInCell="1" allowOverlap="1">
            <wp:simplePos x="0" y="0"/>
            <wp:positionH relativeFrom="page">
              <wp:posOffset>4451985</wp:posOffset>
            </wp:positionH>
            <wp:positionV relativeFrom="paragraph">
              <wp:posOffset>0</wp:posOffset>
            </wp:positionV>
            <wp:extent cx="1432560" cy="2828290"/>
            <wp:wrapTopAndBottom/>
            <wp:docPr id="328" name="Shape 328"/>
            <a:graphic xmlns:a="http://schemas.openxmlformats.org/drawingml/2006/main">
              <a:graphicData uri="http://schemas.openxmlformats.org/drawingml/2006/picture">
                <pic:pic xmlns:pic="http://schemas.openxmlformats.org/drawingml/2006/picture">
                  <pic:nvPicPr>
                    <pic:cNvPr id="329" name="Picture box 329"/>
                    <pic:cNvPicPr/>
                  </pic:nvPicPr>
                  <pic:blipFill>
                    <a:blip r:embed="rId107"/>
                    <a:stretch/>
                  </pic:blipFill>
                  <pic:spPr>
                    <a:xfrm>
                      <a:ext cx="1432560" cy="2828290"/>
                    </a:xfrm>
                    <a:prstGeom prst="rect"/>
                  </pic:spPr>
                </pic:pic>
              </a:graphicData>
            </a:graphic>
          </wp:anchor>
        </w:drawing>
      </w:r>
    </w:p>
    <w:p>
      <w:pPr>
        <w:pStyle w:val="Style2"/>
        <w:keepNext w:val="0"/>
        <w:keepLines w:val="0"/>
        <w:widowControl w:val="0"/>
        <w:shd w:val="clear" w:color="auto" w:fill="auto"/>
        <w:bidi w:val="0"/>
        <w:spacing w:before="0" w:after="420" w:line="310" w:lineRule="exact"/>
        <w:ind w:left="0" w:right="0" w:firstLine="560"/>
        <w:jc w:val="both"/>
      </w:pPr>
      <w:r>
        <w:rPr>
          <w:color w:val="000000"/>
          <w:spacing w:val="0"/>
          <w:w w:val="100"/>
          <w:position w:val="0"/>
        </w:rPr>
        <w:t>在行业报告方面，克劳锐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年发布行业报告超过</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份，涵盖音乐、游戏、萌 宠、电商、美食等多个领域，克劳锐报告全年超过</w:t>
      </w:r>
      <w:r>
        <w:rPr>
          <w:rFonts w:ascii="Times New Roman" w:eastAsia="Times New Roman" w:hAnsi="Times New Roman" w:cs="Times New Roman"/>
          <w:color w:val="000000"/>
          <w:spacing w:val="0"/>
          <w:w w:val="100"/>
          <w:position w:val="0"/>
          <w:sz w:val="24"/>
          <w:szCs w:val="24"/>
        </w:rPr>
        <w:t>350</w:t>
      </w:r>
      <w:r>
        <w:rPr>
          <w:color w:val="000000"/>
          <w:spacing w:val="0"/>
          <w:w w:val="100"/>
          <w:position w:val="0"/>
        </w:rPr>
        <w:t>万阅读，仅《</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中国</w:t>
      </w:r>
      <w:r>
        <w:rPr>
          <w:rFonts w:ascii="Times New Roman" w:eastAsia="Times New Roman" w:hAnsi="Times New Roman" w:cs="Times New Roman"/>
          <w:color w:val="000000"/>
          <w:spacing w:val="0"/>
          <w:w w:val="100"/>
          <w:position w:val="0"/>
          <w:sz w:val="24"/>
          <w:szCs w:val="24"/>
        </w:rPr>
        <w:t xml:space="preserve">MCN </w:t>
      </w:r>
      <w:r>
        <w:rPr>
          <w:color w:val="000000"/>
          <w:spacing w:val="0"/>
          <w:w w:val="100"/>
          <w:position w:val="0"/>
        </w:rPr>
        <w:t>行业发展研究白皮书》在自有渠道曝光量突破</w:t>
      </w:r>
      <w:r>
        <w:rPr>
          <w:rFonts w:ascii="Times New Roman" w:eastAsia="Times New Roman" w:hAnsi="Times New Roman" w:cs="Times New Roman"/>
          <w:color w:val="000000"/>
          <w:spacing w:val="0"/>
          <w:w w:val="100"/>
          <w:position w:val="0"/>
          <w:sz w:val="24"/>
          <w:szCs w:val="24"/>
        </w:rPr>
        <w:t>120</w:t>
      </w:r>
      <w:r>
        <w:rPr>
          <w:color w:val="000000"/>
          <w:spacing w:val="0"/>
          <w:w w:val="100"/>
          <w:position w:val="0"/>
        </w:rPr>
        <w:t>万次，下载量累计</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万次，并被学 术研究、财经、科技、营销领域广泛转载引用</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余万次。</w:t>
      </w:r>
    </w:p>
    <w:p>
      <w:pPr>
        <w:pStyle w:val="Style2"/>
        <w:keepNext w:val="0"/>
        <w:keepLines w:val="0"/>
        <w:widowControl w:val="0"/>
        <w:shd w:val="clear" w:color="auto" w:fill="auto"/>
        <w:bidi w:val="0"/>
        <w:spacing w:before="0" w:after="60" w:line="240" w:lineRule="auto"/>
        <w:ind w:left="0" w:right="0" w:firstLine="0"/>
        <w:jc w:val="both"/>
        <w:rPr>
          <w:sz w:val="20"/>
          <w:szCs w:val="20"/>
        </w:rPr>
      </w:pPr>
      <w:bookmarkStart w:id="64" w:name="bookmark64"/>
      <w:r>
        <w:rPr>
          <w:b/>
          <w:bCs/>
          <w:color w:val="000000"/>
          <w:spacing w:val="0"/>
          <w:w w:val="100"/>
          <w:position w:val="0"/>
          <w:sz w:val="20"/>
          <w:szCs w:val="20"/>
        </w:rPr>
        <w:t>二</w:t>
      </w:r>
      <w:bookmarkEnd w:id="64"/>
      <w:r>
        <w:rPr>
          <w:b/>
          <w:bCs/>
          <w:color w:val="000000"/>
          <w:spacing w:val="0"/>
          <w:w w:val="100"/>
          <w:position w:val="0"/>
          <w:sz w:val="20"/>
          <w:szCs w:val="20"/>
        </w:rPr>
        <w:t>、报告期内主要经营情况</w:t>
      </w:r>
    </w:p>
    <w:p>
      <w:pPr>
        <w:pStyle w:val="Style2"/>
        <w:keepNext w:val="0"/>
        <w:keepLines w:val="0"/>
        <w:widowControl w:val="0"/>
        <w:shd w:val="clear" w:color="auto" w:fill="auto"/>
        <w:bidi w:val="0"/>
        <w:spacing w:before="0" w:after="0" w:line="311" w:lineRule="exact"/>
        <w:ind w:left="0" w:right="0" w:firstLine="560"/>
        <w:jc w:val="both"/>
      </w:pPr>
      <w:r>
        <w:rPr>
          <w:color w:val="000000"/>
          <w:spacing w:val="0"/>
          <w:w w:val="100"/>
          <w:position w:val="0"/>
        </w:rPr>
        <w:t>截至报告期末，公司总资产达人民币</w:t>
      </w:r>
      <w:r>
        <w:rPr>
          <w:rFonts w:ascii="Times New Roman" w:eastAsia="Times New Roman" w:hAnsi="Times New Roman" w:cs="Times New Roman"/>
          <w:color w:val="000000"/>
          <w:spacing w:val="0"/>
          <w:w w:val="100"/>
          <w:position w:val="0"/>
          <w:sz w:val="24"/>
          <w:szCs w:val="24"/>
        </w:rPr>
        <w:t>42.32</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112.92%</w:t>
      </w:r>
      <w:r>
        <w:rPr>
          <w:color w:val="000000"/>
          <w:spacing w:val="0"/>
          <w:w w:val="100"/>
          <w:position w:val="0"/>
        </w:rPr>
        <w:t>，其中归属 于母公司所有者权益合计为人民币</w:t>
      </w:r>
      <w:r>
        <w:rPr>
          <w:rFonts w:ascii="Times New Roman" w:eastAsia="Times New Roman" w:hAnsi="Times New Roman" w:cs="Times New Roman"/>
          <w:color w:val="000000"/>
          <w:spacing w:val="0"/>
          <w:w w:val="100"/>
          <w:position w:val="0"/>
          <w:sz w:val="24"/>
          <w:szCs w:val="24"/>
        </w:rPr>
        <w:t>33.02</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242.72%</w:t>
      </w:r>
      <w:r>
        <w:rPr>
          <w:color w:val="000000"/>
          <w:spacing w:val="0"/>
          <w:w w:val="100"/>
          <w:position w:val="0"/>
        </w:rPr>
        <w:t>。</w:t>
      </w:r>
    </w:p>
    <w:p>
      <w:pPr>
        <w:pStyle w:val="Style2"/>
        <w:keepNext w:val="0"/>
        <w:keepLines w:val="0"/>
        <w:widowControl w:val="0"/>
        <w:shd w:val="clear" w:color="auto" w:fill="auto"/>
        <w:bidi w:val="0"/>
        <w:spacing w:before="0" w:line="311" w:lineRule="exact"/>
        <w:ind w:left="0" w:right="0" w:firstLine="560"/>
        <w:jc w:val="both"/>
      </w:pPr>
      <w:r>
        <w:rPr>
          <w:color w:val="000000"/>
          <w:spacing w:val="0"/>
          <w:w w:val="100"/>
          <w:position w:val="0"/>
        </w:rPr>
        <w:t>公司全年共实现营业收入人民币</w:t>
      </w:r>
      <w:r>
        <w:rPr>
          <w:rFonts w:ascii="Times New Roman" w:eastAsia="Times New Roman" w:hAnsi="Times New Roman" w:cs="Times New Roman"/>
          <w:color w:val="000000"/>
          <w:spacing w:val="0"/>
          <w:w w:val="100"/>
          <w:position w:val="0"/>
          <w:sz w:val="24"/>
          <w:szCs w:val="24"/>
        </w:rPr>
        <w:t>30.60</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54.78%</w:t>
      </w:r>
      <w:r>
        <w:rPr>
          <w:color w:val="000000"/>
          <w:spacing w:val="0"/>
          <w:w w:val="100"/>
          <w:position w:val="0"/>
        </w:rPr>
        <w:t>；营业成本为人民 币</w:t>
      </w:r>
      <w:r>
        <w:rPr>
          <w:rFonts w:ascii="Times New Roman" w:eastAsia="Times New Roman" w:hAnsi="Times New Roman" w:cs="Times New Roman"/>
          <w:color w:val="000000"/>
          <w:spacing w:val="0"/>
          <w:w w:val="100"/>
          <w:position w:val="0"/>
          <w:sz w:val="24"/>
          <w:szCs w:val="24"/>
        </w:rPr>
        <w:t>23.44</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63.43%</w:t>
      </w:r>
      <w:r>
        <w:rPr>
          <w:color w:val="000000"/>
          <w:spacing w:val="0"/>
          <w:w w:val="100"/>
          <w:position w:val="0"/>
        </w:rPr>
        <w:t>。报告期内，公司实现归属于上市公司股东的净利润 人民币</w:t>
      </w:r>
      <w:r>
        <w:rPr>
          <w:rFonts w:ascii="Times New Roman" w:eastAsia="Times New Roman" w:hAnsi="Times New Roman" w:cs="Times New Roman"/>
          <w:color w:val="000000"/>
          <w:spacing w:val="0"/>
          <w:w w:val="100"/>
          <w:position w:val="0"/>
          <w:sz w:val="24"/>
          <w:szCs w:val="24"/>
        </w:rPr>
        <w:t>2.95</w:t>
      </w:r>
      <w:r>
        <w:rPr>
          <w:color w:val="000000"/>
          <w:spacing w:val="0"/>
          <w:w w:val="100"/>
          <w:position w:val="0"/>
        </w:rPr>
        <w:t>亿元，同比增长</w:t>
      </w:r>
      <w:r>
        <w:rPr>
          <w:rFonts w:ascii="Times New Roman" w:eastAsia="Times New Roman" w:hAnsi="Times New Roman" w:cs="Times New Roman"/>
          <w:color w:val="000000"/>
          <w:spacing w:val="0"/>
          <w:w w:val="100"/>
          <w:position w:val="0"/>
          <w:sz w:val="24"/>
          <w:szCs w:val="24"/>
        </w:rPr>
        <w:t>14.26%</w:t>
      </w:r>
      <w:r>
        <w:rPr>
          <w:color w:val="000000"/>
          <w:spacing w:val="0"/>
          <w:w w:val="100"/>
          <w:position w:val="0"/>
        </w:rPr>
        <w:t>，实现归属于上市公司股东的扣除非经常性损益 的净利润人民币</w:t>
      </w:r>
      <w:r>
        <w:rPr>
          <w:rFonts w:ascii="Times New Roman" w:eastAsia="Times New Roman" w:hAnsi="Times New Roman" w:cs="Times New Roman"/>
          <w:color w:val="000000"/>
          <w:spacing w:val="0"/>
          <w:w w:val="100"/>
          <w:position w:val="0"/>
          <w:sz w:val="24"/>
          <w:szCs w:val="24"/>
        </w:rPr>
        <w:t>3.73</w:t>
      </w:r>
      <w:r>
        <w:rPr>
          <w:color w:val="000000"/>
          <w:spacing w:val="0"/>
          <w:w w:val="100"/>
          <w:position w:val="0"/>
        </w:rPr>
        <w:t>亿元，超额完成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年度业绩承诺。</w:t>
      </w:r>
    </w:p>
    <w:p>
      <w:pPr>
        <w:pStyle w:val="Style2"/>
        <w:keepNext w:val="0"/>
        <w:keepLines w:val="0"/>
        <w:widowControl w:val="0"/>
        <w:shd w:val="clear" w:color="auto" w:fill="auto"/>
        <w:tabs>
          <w:tab w:pos="763" w:val="left"/>
        </w:tabs>
        <w:bidi w:val="0"/>
        <w:spacing w:before="0" w:line="240" w:lineRule="auto"/>
        <w:ind w:left="0" w:right="0" w:firstLine="0"/>
        <w:jc w:val="both"/>
        <w:rPr>
          <w:sz w:val="20"/>
          <w:szCs w:val="20"/>
        </w:rPr>
      </w:pPr>
      <w:bookmarkStart w:id="65" w:name="bookmark65"/>
      <w:r>
        <w:rPr>
          <w:b/>
          <w:bCs/>
          <w:color w:val="000000"/>
          <w:spacing w:val="0"/>
          <w:w w:val="100"/>
          <w:position w:val="0"/>
          <w:sz w:val="20"/>
          <w:szCs w:val="20"/>
        </w:rPr>
        <w:t>（</w:t>
      </w:r>
      <w:bookmarkEnd w:id="65"/>
      <w:r>
        <w:rPr>
          <w:b/>
          <w:bCs/>
          <w:color w:val="000000"/>
          <w:spacing w:val="0"/>
          <w:w w:val="100"/>
          <w:position w:val="0"/>
          <w:sz w:val="20"/>
          <w:szCs w:val="20"/>
        </w:rPr>
        <w:t>一）</w:t>
        <w:tab/>
        <w:t>主营业务分析</w:t>
      </w:r>
    </w:p>
    <w:p>
      <w:pPr>
        <w:pStyle w:val="Style2"/>
        <w:keepNext w:val="0"/>
        <w:keepLines w:val="0"/>
        <w:widowControl w:val="0"/>
        <w:numPr>
          <w:ilvl w:val="0"/>
          <w:numId w:val="5"/>
        </w:numPr>
        <w:shd w:val="clear" w:color="auto" w:fill="auto"/>
        <w:bidi w:val="0"/>
        <w:spacing w:before="0" w:after="60" w:line="240" w:lineRule="auto"/>
        <w:ind w:left="0" w:right="0" w:firstLine="0"/>
        <w:jc w:val="both"/>
        <w:rPr>
          <w:sz w:val="20"/>
          <w:szCs w:val="20"/>
        </w:rPr>
      </w:pPr>
      <w:bookmarkStart w:id="66" w:name="bookmark66"/>
      <w:bookmarkEnd w:id="66"/>
      <w:r>
        <w:rPr>
          <w:b/>
          <w:bCs/>
          <w:color w:val="000000"/>
          <w:spacing w:val="0"/>
          <w:w w:val="100"/>
          <w:position w:val="0"/>
          <w:sz w:val="20"/>
          <w:szCs w:val="20"/>
        </w:rPr>
        <w:t>利润表及现金流量表相关科目变动分析表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422"/>
        <w:gridCol w:w="1949"/>
        <w:gridCol w:w="1747"/>
        <w:gridCol w:w="1944"/>
      </w:tblGrid>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科目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上年同期数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20"/>
                <w:szCs w:val="20"/>
              </w:rPr>
            </w:pPr>
            <w:r>
              <w:rPr>
                <w:color w:val="000000"/>
                <w:spacing w:val="0"/>
                <w:w w:val="100"/>
                <w:position w:val="0"/>
                <w:sz w:val="20"/>
                <w:szCs w:val="20"/>
              </w:rPr>
              <w:t>变动比例（%）</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3,060,400,429.85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1,977,308,254.83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0"/>
                <w:szCs w:val="20"/>
              </w:rPr>
            </w:pPr>
            <w:r>
              <w:rPr>
                <w:rFonts w:ascii="Times New Roman" w:eastAsia="Times New Roman" w:hAnsi="Times New Roman" w:cs="Times New Roman"/>
                <w:color w:val="000000"/>
                <w:spacing w:val="0"/>
                <w:w w:val="100"/>
                <w:position w:val="0"/>
                <w:sz w:val="20"/>
                <w:szCs w:val="20"/>
              </w:rPr>
              <w:t>54.78</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营业成本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2,344,668,254.74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1,434,690,852.48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0"/>
                <w:szCs w:val="20"/>
              </w:rPr>
            </w:pPr>
            <w:r>
              <w:rPr>
                <w:rFonts w:ascii="Times New Roman" w:eastAsia="Times New Roman" w:hAnsi="Times New Roman" w:cs="Times New Roman"/>
                <w:color w:val="000000"/>
                <w:spacing w:val="0"/>
                <w:w w:val="100"/>
                <w:position w:val="0"/>
                <w:sz w:val="20"/>
                <w:szCs w:val="20"/>
              </w:rPr>
              <w:t>63.43</w:t>
            </w:r>
          </w:p>
        </w:tc>
      </w:tr>
      <w:tr>
        <w:trPr>
          <w:trHeight w:val="27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137,415,026.72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109,369,413.66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0"/>
                <w:szCs w:val="20"/>
              </w:rPr>
            </w:pPr>
            <w:r>
              <w:rPr>
                <w:rFonts w:ascii="Times New Roman" w:eastAsia="Times New Roman" w:hAnsi="Times New Roman" w:cs="Times New Roman"/>
                <w:color w:val="000000"/>
                <w:spacing w:val="0"/>
                <w:w w:val="100"/>
                <w:position w:val="0"/>
                <w:sz w:val="20"/>
                <w:szCs w:val="20"/>
              </w:rPr>
              <w:t>25.64</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86,010,313.83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59,221,475.65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0"/>
                <w:szCs w:val="20"/>
              </w:rPr>
            </w:pPr>
            <w:r>
              <w:rPr>
                <w:rFonts w:ascii="Times New Roman" w:eastAsia="Times New Roman" w:hAnsi="Times New Roman" w:cs="Times New Roman"/>
                <w:color w:val="000000"/>
                <w:spacing w:val="0"/>
                <w:w w:val="100"/>
                <w:position w:val="0"/>
                <w:sz w:val="20"/>
                <w:szCs w:val="20"/>
              </w:rPr>
              <w:t>45.24</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74,722,277.22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53,219,196.00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0"/>
                <w:szCs w:val="20"/>
              </w:rPr>
            </w:pPr>
            <w:r>
              <w:rPr>
                <w:rFonts w:ascii="Times New Roman" w:eastAsia="Times New Roman" w:hAnsi="Times New Roman" w:cs="Times New Roman"/>
                <w:color w:val="000000"/>
                <w:spacing w:val="0"/>
                <w:w w:val="100"/>
                <w:position w:val="0"/>
                <w:sz w:val="20"/>
                <w:szCs w:val="20"/>
              </w:rPr>
              <w:t>40.40</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both"/>
              <w:rPr>
                <w:sz w:val="20"/>
                <w:szCs w:val="20"/>
              </w:rPr>
            </w:pPr>
            <w:r>
              <w:rPr>
                <w:rFonts w:ascii="Times New Roman" w:eastAsia="Times New Roman" w:hAnsi="Times New Roman" w:cs="Times New Roman"/>
                <w:color w:val="000000"/>
                <w:spacing w:val="0"/>
                <w:w w:val="100"/>
                <w:position w:val="0"/>
                <w:sz w:val="20"/>
                <w:szCs w:val="20"/>
              </w:rPr>
              <w:t>-9,243,106.02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-16,676,474.84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0"/>
                <w:szCs w:val="20"/>
              </w:rPr>
            </w:pPr>
            <w:r>
              <w:rPr>
                <w:rFonts w:ascii="Times New Roman" w:eastAsia="Times New Roman" w:hAnsi="Times New Roman" w:cs="Times New Roman"/>
                <w:color w:val="000000"/>
                <w:spacing w:val="0"/>
                <w:w w:val="100"/>
                <w:position w:val="0"/>
                <w:sz w:val="20"/>
                <w:szCs w:val="20"/>
              </w:rPr>
              <w:t>44.57</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经营活动产生的现金流量净额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-315,745,589.13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-137,462,057.96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-129.70</w:t>
            </w:r>
          </w:p>
        </w:tc>
      </w:tr>
      <w:tr>
        <w:trPr>
          <w:trHeight w:val="27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投资活动产生的现金流量净额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-287,300,475.81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-224,954,539.60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-27.71</w:t>
            </w:r>
          </w:p>
        </w:tc>
      </w:tr>
      <w:tr>
        <w:trPr>
          <w:trHeight w:val="293"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筹资活动产生的现金流量净额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rPr>
                <w:sz w:val="20"/>
                <w:szCs w:val="20"/>
              </w:rPr>
            </w:pPr>
            <w:r>
              <w:rPr>
                <w:rFonts w:ascii="Times New Roman" w:eastAsia="Times New Roman" w:hAnsi="Times New Roman" w:cs="Times New Roman"/>
                <w:color w:val="000000"/>
                <w:spacing w:val="0"/>
                <w:w w:val="100"/>
                <w:position w:val="0"/>
                <w:sz w:val="20"/>
                <w:szCs w:val="20"/>
              </w:rPr>
              <w:t>1,745,613,085.58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840,509,276.43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107.69</w:t>
            </w:r>
          </w:p>
        </w:tc>
      </w:tr>
    </w:tbl>
    <w:p>
      <w:pPr>
        <w:widowControl w:val="0"/>
        <w:spacing w:after="339" w:line="1" w:lineRule="exact"/>
      </w:pPr>
    </w:p>
    <w:p>
      <w:pPr>
        <w:pStyle w:val="Style2"/>
        <w:keepNext w:val="0"/>
        <w:keepLines w:val="0"/>
        <w:widowControl w:val="0"/>
        <w:shd w:val="clear" w:color="auto" w:fill="auto"/>
        <w:bidi w:val="0"/>
        <w:spacing w:before="0" w:after="60" w:line="240" w:lineRule="auto"/>
        <w:ind w:left="0" w:right="0" w:firstLine="0"/>
        <w:jc w:val="both"/>
      </w:pPr>
      <w:r>
        <w:rPr>
          <w:color w:val="000000"/>
          <w:spacing w:val="0"/>
          <w:w w:val="100"/>
          <w:position w:val="0"/>
        </w:rPr>
        <w:t>变动原因说明：</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rPr>
        <w:t xml:space="preserve">营业收入：主要系业务规模持续大幅增长所致; </w:t>
      </w:r>
      <w:r>
        <w:rPr>
          <w:color w:val="000000"/>
          <w:spacing w:val="0"/>
          <w:w w:val="100"/>
          <w:position w:val="0"/>
        </w:rPr>
        <w:t>营业成本：主要系业务规模持续大幅增长所致；</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管理费用：主要系随着业务规模增长，职工薪酬等费用增加较多所致；</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研发费用：主要系本年加大了对</w:t>
      </w:r>
      <w:r>
        <w:rPr>
          <w:color w:val="000000"/>
          <w:spacing w:val="0"/>
          <w:w w:val="100"/>
          <w:position w:val="0"/>
          <w:sz w:val="24"/>
          <w:szCs w:val="24"/>
        </w:rPr>
        <w:t>WEIQ</w:t>
      </w:r>
      <w:r>
        <w:rPr>
          <w:color w:val="000000"/>
          <w:spacing w:val="0"/>
          <w:w w:val="100"/>
          <w:position w:val="0"/>
        </w:rPr>
        <w:t>平台、热浪大数据分析平台等项目的研发投入； 财务费用：主要系本年汇兑损益产生的影响；</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经营活动产生的现金流量净额：主要系本年对品牌客户的销售占比增加，公司给予资 信较好的品牌客户相对较长的账期，导致应收账款增加；</w:t>
      </w:r>
    </w:p>
    <w:p>
      <w:pPr>
        <w:pStyle w:val="Style2"/>
        <w:keepNext w:val="0"/>
        <w:keepLines w:val="0"/>
        <w:widowControl w:val="0"/>
        <w:shd w:val="clear" w:color="auto" w:fill="auto"/>
        <w:bidi w:val="0"/>
        <w:spacing w:before="0" w:after="340" w:line="312" w:lineRule="exact"/>
        <w:ind w:left="0" w:right="0" w:firstLine="0"/>
        <w:jc w:val="left"/>
      </w:pPr>
      <w:r>
        <w:rPr>
          <w:color w:val="000000"/>
          <w:spacing w:val="0"/>
          <w:w w:val="100"/>
          <w:position w:val="0"/>
        </w:rPr>
        <w:t>筹资活动产生的现金流量净额：主要系本年收到非公开发行募集资金所致。</w:t>
      </w:r>
    </w:p>
    <w:p>
      <w:pPr>
        <w:pStyle w:val="Style2"/>
        <w:keepNext w:val="0"/>
        <w:keepLines w:val="0"/>
        <w:widowControl w:val="0"/>
        <w:numPr>
          <w:ilvl w:val="0"/>
          <w:numId w:val="5"/>
        </w:numPr>
        <w:shd w:val="clear" w:color="auto" w:fill="auto"/>
        <w:bidi w:val="0"/>
        <w:spacing w:before="0" w:after="60" w:line="240" w:lineRule="auto"/>
        <w:ind w:left="0" w:right="0" w:firstLine="0"/>
        <w:jc w:val="left"/>
        <w:rPr>
          <w:sz w:val="20"/>
          <w:szCs w:val="20"/>
        </w:rPr>
      </w:pPr>
      <w:bookmarkStart w:id="67" w:name="bookmark67"/>
      <w:bookmarkEnd w:id="67"/>
      <w:r>
        <w:rPr>
          <w:b/>
          <w:bCs/>
          <w:color w:val="000000"/>
          <w:spacing w:val="0"/>
          <w:w w:val="100"/>
          <w:position w:val="0"/>
          <w:sz w:val="20"/>
          <w:szCs w:val="20"/>
        </w:rPr>
        <w:t>收入和成本分析</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详见下述具体说明：</w:t>
      </w:r>
    </w:p>
    <w:p>
      <w:pPr>
        <w:pStyle w:val="Style2"/>
        <w:keepNext w:val="0"/>
        <w:keepLines w:val="0"/>
        <w:widowControl w:val="0"/>
        <w:numPr>
          <w:ilvl w:val="0"/>
          <w:numId w:val="7"/>
        </w:numPr>
        <w:shd w:val="clear" w:color="auto" w:fill="auto"/>
        <w:bidi w:val="0"/>
        <w:spacing w:before="0" w:line="240" w:lineRule="auto"/>
        <w:ind w:left="0" w:right="0" w:firstLine="0"/>
        <w:jc w:val="left"/>
        <w:rPr>
          <w:sz w:val="20"/>
          <w:szCs w:val="20"/>
        </w:rPr>
      </w:pPr>
      <w:bookmarkStart w:id="68" w:name="bookmark68"/>
      <w:bookmarkEnd w:id="68"/>
      <w:r>
        <w:rPr>
          <w:b/>
          <w:bCs/>
          <w:color w:val="000000"/>
          <w:spacing w:val="0"/>
          <w:w w:val="100"/>
          <w:position w:val="0"/>
          <w:sz w:val="20"/>
          <w:szCs w:val="20"/>
        </w:rPr>
        <w:t>.</w:t>
      </w:r>
      <w:r>
        <w:rPr>
          <w:b/>
          <w:bCs/>
          <w:color w:val="000000"/>
          <w:spacing w:val="0"/>
          <w:w w:val="100"/>
          <w:position w:val="0"/>
          <w:sz w:val="20"/>
          <w:szCs w:val="20"/>
        </w:rPr>
        <w:t>主营业务分行业、分产品、分地区情况</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1387"/>
        <w:gridCol w:w="1843"/>
        <w:gridCol w:w="1858"/>
        <w:gridCol w:w="835"/>
        <w:gridCol w:w="994"/>
        <w:gridCol w:w="994"/>
        <w:gridCol w:w="1152"/>
      </w:tblGrid>
      <w:tr>
        <w:trPr>
          <w:trHeight w:val="326" w:hRule="exact"/>
        </w:trPr>
        <w:tc>
          <w:tcPr>
            <w:gridSpan w:val="7"/>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主营业务分行业情况</w:t>
            </w:r>
          </w:p>
        </w:tc>
      </w:tr>
      <w:tr>
        <w:trPr>
          <w:trHeight w:val="109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分行业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营业成本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毛利率 (%)</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40" w:line="274" w:lineRule="exact"/>
              <w:ind w:left="180" w:right="0" w:firstLine="0"/>
              <w:jc w:val="left"/>
              <w:rPr>
                <w:sz w:val="20"/>
                <w:szCs w:val="20"/>
              </w:rPr>
            </w:pPr>
            <w:r>
              <w:rPr>
                <w:color w:val="000000"/>
                <w:spacing w:val="0"/>
                <w:w w:val="100"/>
                <w:position w:val="0"/>
                <w:sz w:val="20"/>
                <w:szCs w:val="20"/>
              </w:rPr>
              <w:t>营业收 入比上 年增减</w:t>
            </w:r>
          </w:p>
          <w:p>
            <w:pPr>
              <w:pStyle w:val="Style25"/>
              <w:keepNext w:val="0"/>
              <w:keepLines w:val="0"/>
              <w:widowControl w:val="0"/>
              <w:shd w:val="clear" w:color="auto" w:fill="auto"/>
              <w:bidi w:val="0"/>
              <w:spacing w:before="0" w:after="0" w:line="274" w:lineRule="exact"/>
              <w:ind w:left="0" w:right="0" w:firstLine="180"/>
              <w:jc w:val="left"/>
              <w:rPr>
                <w:sz w:val="20"/>
                <w:szCs w:val="20"/>
              </w:rPr>
            </w:pPr>
            <w:r>
              <w:rPr>
                <w:color w:val="000000"/>
                <w:spacing w:val="0"/>
                <w:w w:val="100"/>
                <w:position w:val="0"/>
                <w:sz w:val="20"/>
                <w:szCs w:val="20"/>
              </w:rPr>
              <w:t>(%)</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266" w:lineRule="exact"/>
              <w:ind w:left="180" w:right="0" w:firstLine="0"/>
              <w:jc w:val="left"/>
              <w:rPr>
                <w:sz w:val="20"/>
                <w:szCs w:val="20"/>
              </w:rPr>
            </w:pPr>
            <w:r>
              <w:rPr>
                <w:color w:val="000000"/>
                <w:spacing w:val="0"/>
                <w:w w:val="100"/>
                <w:position w:val="0"/>
                <w:sz w:val="20"/>
                <w:szCs w:val="20"/>
              </w:rPr>
              <w:t>营业成 本比上 年增减</w:t>
            </w:r>
          </w:p>
          <w:p>
            <w:pPr>
              <w:pStyle w:val="Style25"/>
              <w:keepNext w:val="0"/>
              <w:keepLines w:val="0"/>
              <w:widowControl w:val="0"/>
              <w:shd w:val="clear" w:color="auto" w:fill="auto"/>
              <w:bidi w:val="0"/>
              <w:spacing w:before="0" w:after="0" w:line="266" w:lineRule="exact"/>
              <w:ind w:left="0" w:right="0" w:firstLine="180"/>
              <w:jc w:val="left"/>
              <w:rPr>
                <w:sz w:val="20"/>
                <w:szCs w:val="20"/>
              </w:rPr>
            </w:pPr>
            <w:r>
              <w:rPr>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71" w:lineRule="exact"/>
              <w:ind w:left="0" w:right="0" w:firstLine="0"/>
              <w:jc w:val="center"/>
              <w:rPr>
                <w:sz w:val="20"/>
                <w:szCs w:val="20"/>
              </w:rPr>
            </w:pPr>
            <w:r>
              <w:rPr>
                <w:color w:val="000000"/>
                <w:spacing w:val="0"/>
                <w:w w:val="100"/>
                <w:position w:val="0"/>
                <w:sz w:val="20"/>
                <w:szCs w:val="20"/>
              </w:rPr>
              <w:t>毛利率比 上年增减 (%)</w:t>
            </w:r>
          </w:p>
        </w:tc>
      </w:tr>
      <w:tr>
        <w:trPr>
          <w:trHeight w:val="55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红人营销行 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3,060,400,429.85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2,344,668,254.74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23.39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54.78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63.43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-4.05</w:t>
            </w:r>
          </w:p>
        </w:tc>
      </w:tr>
      <w:tr>
        <w:trPr>
          <w:trHeight w:val="283" w:hRule="exact"/>
        </w:trPr>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主营业务分产品</w:t>
            </w:r>
          </w:p>
        </w:tc>
        <w:tc>
          <w:tcPr>
            <w:gridSpan w:val="4"/>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情况</w:t>
            </w:r>
          </w:p>
        </w:tc>
      </w:tr>
      <w:tr>
        <w:trPr>
          <w:trHeight w:val="109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分产品</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营业成本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毛利率 (%)</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264" w:lineRule="exact"/>
              <w:ind w:left="180" w:right="0" w:firstLine="0"/>
              <w:jc w:val="left"/>
              <w:rPr>
                <w:sz w:val="20"/>
                <w:szCs w:val="20"/>
              </w:rPr>
            </w:pPr>
            <w:r>
              <w:rPr>
                <w:color w:val="000000"/>
                <w:spacing w:val="0"/>
                <w:w w:val="100"/>
                <w:position w:val="0"/>
                <w:sz w:val="20"/>
                <w:szCs w:val="20"/>
              </w:rPr>
              <w:t>营业收 入比上 年增减</w:t>
            </w:r>
          </w:p>
          <w:p>
            <w:pPr>
              <w:pStyle w:val="Style25"/>
              <w:keepNext w:val="0"/>
              <w:keepLines w:val="0"/>
              <w:widowControl w:val="0"/>
              <w:shd w:val="clear" w:color="auto" w:fill="auto"/>
              <w:bidi w:val="0"/>
              <w:spacing w:before="0" w:after="0" w:line="264" w:lineRule="exact"/>
              <w:ind w:left="0" w:right="0" w:firstLine="180"/>
              <w:jc w:val="left"/>
              <w:rPr>
                <w:sz w:val="20"/>
                <w:szCs w:val="20"/>
              </w:rPr>
            </w:pPr>
            <w:r>
              <w:rPr>
                <w:color w:val="000000"/>
                <w:spacing w:val="0"/>
                <w:w w:val="100"/>
                <w:position w:val="0"/>
                <w:sz w:val="20"/>
                <w:szCs w:val="20"/>
              </w:rPr>
              <w:t>(%)</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264" w:lineRule="exact"/>
              <w:ind w:left="180" w:right="0" w:firstLine="0"/>
              <w:jc w:val="left"/>
              <w:rPr>
                <w:sz w:val="20"/>
                <w:szCs w:val="20"/>
              </w:rPr>
            </w:pPr>
            <w:r>
              <w:rPr>
                <w:color w:val="000000"/>
                <w:spacing w:val="0"/>
                <w:w w:val="100"/>
                <w:position w:val="0"/>
                <w:sz w:val="20"/>
                <w:szCs w:val="20"/>
              </w:rPr>
              <w:t>营业成 本比上 年增减</w:t>
            </w:r>
          </w:p>
          <w:p>
            <w:pPr>
              <w:pStyle w:val="Style25"/>
              <w:keepNext w:val="0"/>
              <w:keepLines w:val="0"/>
              <w:widowControl w:val="0"/>
              <w:shd w:val="clear" w:color="auto" w:fill="auto"/>
              <w:bidi w:val="0"/>
              <w:spacing w:before="0" w:after="0" w:line="264" w:lineRule="exact"/>
              <w:ind w:left="0" w:right="0" w:firstLine="180"/>
              <w:jc w:val="left"/>
              <w:rPr>
                <w:sz w:val="20"/>
                <w:szCs w:val="20"/>
              </w:rPr>
            </w:pPr>
            <w:r>
              <w:rPr>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60" w:line="274" w:lineRule="exact"/>
              <w:ind w:left="140" w:right="0" w:firstLine="20"/>
              <w:jc w:val="left"/>
              <w:rPr>
                <w:sz w:val="20"/>
                <w:szCs w:val="20"/>
              </w:rPr>
            </w:pPr>
            <w:r>
              <w:rPr>
                <w:color w:val="000000"/>
                <w:spacing w:val="0"/>
                <w:w w:val="100"/>
                <w:position w:val="0"/>
                <w:sz w:val="20"/>
                <w:szCs w:val="20"/>
              </w:rPr>
              <w:t>毛利率比 上年增减</w:t>
            </w:r>
          </w:p>
          <w:p>
            <w:pPr>
              <w:pStyle w:val="Style25"/>
              <w:keepNext w:val="0"/>
              <w:keepLines w:val="0"/>
              <w:widowControl w:val="0"/>
              <w:shd w:val="clear" w:color="auto" w:fill="auto"/>
              <w:bidi w:val="0"/>
              <w:spacing w:before="0" w:after="0" w:line="274" w:lineRule="exact"/>
              <w:ind w:left="0" w:right="0" w:firstLine="260"/>
              <w:jc w:val="left"/>
              <w:rPr>
                <w:sz w:val="20"/>
                <w:szCs w:val="20"/>
              </w:rPr>
            </w:pPr>
            <w:r>
              <w:rPr>
                <w:color w:val="000000"/>
                <w:spacing w:val="0"/>
                <w:w w:val="100"/>
                <w:position w:val="0"/>
                <w:sz w:val="20"/>
                <w:szCs w:val="20"/>
              </w:rPr>
              <w:t>(%)</w:t>
            </w: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红人营销平 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2,961,120,649.00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2,263,863,994.83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23.55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52.61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61.22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93" w:lineRule="exact"/>
              <w:ind w:left="140" w:right="0" w:firstLine="20"/>
              <w:jc w:val="left"/>
              <w:rPr>
                <w:sz w:val="20"/>
                <w:szCs w:val="20"/>
              </w:rPr>
            </w:pPr>
            <w:r>
              <w:rPr>
                <w:color w:val="000000"/>
                <w:spacing w:val="0"/>
                <w:w w:val="100"/>
                <w:position w:val="0"/>
                <w:sz w:val="20"/>
                <w:szCs w:val="20"/>
              </w:rPr>
              <w:t>减少</w:t>
            </w:r>
            <w:r>
              <w:rPr>
                <w:rFonts w:ascii="Times New Roman" w:eastAsia="Times New Roman" w:hAnsi="Times New Roman" w:cs="Times New Roman"/>
                <w:color w:val="000000"/>
                <w:spacing w:val="0"/>
                <w:w w:val="100"/>
                <w:position w:val="0"/>
                <w:sz w:val="20"/>
                <w:szCs w:val="20"/>
              </w:rPr>
              <w:t xml:space="preserve">4.08 </w:t>
            </w:r>
            <w:r>
              <w:rPr>
                <w:color w:val="000000"/>
                <w:spacing w:val="0"/>
                <w:w w:val="100"/>
                <w:position w:val="0"/>
                <w:sz w:val="20"/>
                <w:szCs w:val="20"/>
              </w:rPr>
              <w:t>个百分点</w:t>
            </w:r>
          </w:p>
        </w:tc>
      </w:tr>
      <w:tr>
        <w:trPr>
          <w:trHeight w:val="8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6" w:lineRule="exact"/>
              <w:ind w:left="0" w:right="0" w:firstLine="0"/>
              <w:jc w:val="left"/>
              <w:rPr>
                <w:sz w:val="20"/>
                <w:szCs w:val="20"/>
              </w:rPr>
            </w:pPr>
            <w:r>
              <w:rPr>
                <w:color w:val="000000"/>
                <w:spacing w:val="0"/>
                <w:w w:val="100"/>
                <w:position w:val="0"/>
                <w:sz w:val="20"/>
                <w:szCs w:val="20"/>
              </w:rPr>
              <w:t>红人经济生 态链创新业 务板块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color w:val="000000"/>
                <w:spacing w:val="0"/>
                <w:w w:val="100"/>
                <w:position w:val="0"/>
                <w:sz w:val="20"/>
                <w:szCs w:val="20"/>
              </w:rPr>
              <w:t>99,279,780.85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color w:val="000000"/>
                <w:spacing w:val="0"/>
                <w:w w:val="100"/>
                <w:position w:val="0"/>
                <w:sz w:val="20"/>
                <w:szCs w:val="20"/>
              </w:rPr>
              <w:t>80,804,259.91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18.61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168.05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165.12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93" w:lineRule="exact"/>
              <w:ind w:left="140" w:right="0" w:firstLine="20"/>
              <w:jc w:val="left"/>
              <w:rPr>
                <w:sz w:val="20"/>
                <w:szCs w:val="20"/>
              </w:rPr>
            </w:pPr>
            <w:r>
              <w:rPr>
                <w:color w:val="000000"/>
                <w:spacing w:val="0"/>
                <w:w w:val="100"/>
                <w:position w:val="0"/>
                <w:sz w:val="20"/>
                <w:szCs w:val="20"/>
              </w:rPr>
              <w:t>增加</w:t>
            </w:r>
            <w:r>
              <w:rPr>
                <w:rFonts w:ascii="Times New Roman" w:eastAsia="Times New Roman" w:hAnsi="Times New Roman" w:cs="Times New Roman"/>
                <w:color w:val="000000"/>
                <w:spacing w:val="0"/>
                <w:w w:val="100"/>
                <w:position w:val="0"/>
                <w:sz w:val="20"/>
                <w:szCs w:val="20"/>
              </w:rPr>
              <w:t xml:space="preserve">0.90 </w:t>
            </w:r>
            <w:r>
              <w:rPr>
                <w:color w:val="000000"/>
                <w:spacing w:val="0"/>
                <w:w w:val="100"/>
                <w:position w:val="0"/>
                <w:sz w:val="20"/>
                <w:szCs w:val="20"/>
              </w:rPr>
              <w:t>个百分点</w:t>
            </w:r>
          </w:p>
        </w:tc>
      </w:tr>
      <w:tr>
        <w:trPr>
          <w:trHeight w:val="283" w:hRule="exact"/>
        </w:trPr>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主营业务分地区</w:t>
            </w:r>
          </w:p>
        </w:tc>
        <w:tc>
          <w:tcPr>
            <w:gridSpan w:val="4"/>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情况</w:t>
            </w:r>
          </w:p>
        </w:tc>
      </w:tr>
      <w:tr>
        <w:trPr>
          <w:trHeight w:val="109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color w:val="000000"/>
                <w:spacing w:val="0"/>
                <w:w w:val="100"/>
                <w:position w:val="0"/>
                <w:sz w:val="20"/>
                <w:szCs w:val="20"/>
              </w:rPr>
              <w:t>分地区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color w:val="000000"/>
                <w:spacing w:val="0"/>
                <w:w w:val="100"/>
                <w:position w:val="0"/>
                <w:sz w:val="20"/>
                <w:szCs w:val="20"/>
              </w:rPr>
              <w:t>营业成本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毛利率</w:t>
            </w:r>
          </w:p>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264" w:lineRule="exact"/>
              <w:ind w:left="180" w:right="0" w:firstLine="0"/>
              <w:jc w:val="left"/>
              <w:rPr>
                <w:sz w:val="20"/>
                <w:szCs w:val="20"/>
              </w:rPr>
            </w:pPr>
            <w:r>
              <w:rPr>
                <w:color w:val="000000"/>
                <w:spacing w:val="0"/>
                <w:w w:val="100"/>
                <w:position w:val="0"/>
                <w:sz w:val="20"/>
                <w:szCs w:val="20"/>
              </w:rPr>
              <w:t>营业收 入比上 年增减</w:t>
            </w:r>
          </w:p>
          <w:p>
            <w:pPr>
              <w:pStyle w:val="Style25"/>
              <w:keepNext w:val="0"/>
              <w:keepLines w:val="0"/>
              <w:widowControl w:val="0"/>
              <w:shd w:val="clear" w:color="auto" w:fill="auto"/>
              <w:bidi w:val="0"/>
              <w:spacing w:before="0" w:after="0" w:line="264" w:lineRule="exact"/>
              <w:ind w:left="0" w:right="0" w:firstLine="18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180" w:right="0" w:firstLine="0"/>
              <w:jc w:val="left"/>
              <w:rPr>
                <w:sz w:val="20"/>
                <w:szCs w:val="20"/>
              </w:rPr>
            </w:pPr>
            <w:r>
              <w:rPr>
                <w:color w:val="000000"/>
                <w:spacing w:val="0"/>
                <w:w w:val="100"/>
                <w:position w:val="0"/>
                <w:sz w:val="20"/>
                <w:szCs w:val="20"/>
              </w:rPr>
              <w:t>营业成 本比上 年增减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71" w:lineRule="exact"/>
              <w:ind w:left="0" w:right="0" w:firstLine="0"/>
              <w:jc w:val="center"/>
              <w:rPr>
                <w:sz w:val="20"/>
                <w:szCs w:val="20"/>
              </w:rPr>
            </w:pPr>
            <w:r>
              <w:rPr>
                <w:color w:val="000000"/>
                <w:spacing w:val="0"/>
                <w:w w:val="100"/>
                <w:position w:val="0"/>
                <w:sz w:val="20"/>
                <w:szCs w:val="20"/>
              </w:rPr>
              <w:t>毛利率比 上年增减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tc>
      </w:tr>
      <w:tr>
        <w:trPr>
          <w:trHeight w:val="56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国内</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3,060,400,429.85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2,344,668,254.74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23.39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54.78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63.43</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88" w:lineRule="exact"/>
              <w:ind w:left="140" w:right="0" w:firstLine="20"/>
              <w:jc w:val="left"/>
              <w:rPr>
                <w:sz w:val="20"/>
                <w:szCs w:val="20"/>
              </w:rPr>
            </w:pPr>
            <w:r>
              <w:rPr>
                <w:color w:val="000000"/>
                <w:spacing w:val="0"/>
                <w:w w:val="100"/>
                <w:position w:val="0"/>
                <w:sz w:val="20"/>
                <w:szCs w:val="20"/>
              </w:rPr>
              <w:t>减少</w:t>
            </w:r>
            <w:r>
              <w:rPr>
                <w:rFonts w:ascii="Times New Roman" w:eastAsia="Times New Roman" w:hAnsi="Times New Roman" w:cs="Times New Roman"/>
                <w:color w:val="000000"/>
                <w:spacing w:val="0"/>
                <w:w w:val="100"/>
                <w:position w:val="0"/>
                <w:sz w:val="20"/>
                <w:szCs w:val="20"/>
              </w:rPr>
              <w:t xml:space="preserve">4.05 </w:t>
            </w:r>
            <w:r>
              <w:rPr>
                <w:color w:val="000000"/>
                <w:spacing w:val="0"/>
                <w:w w:val="100"/>
                <w:position w:val="0"/>
                <w:sz w:val="20"/>
                <w:szCs w:val="20"/>
              </w:rPr>
              <w:t>个百分点</w:t>
            </w:r>
          </w:p>
        </w:tc>
      </w:tr>
    </w:tbl>
    <w:p>
      <w:pPr>
        <w:widowControl w:val="0"/>
        <w:spacing w:after="259" w:line="1" w:lineRule="exact"/>
      </w:pPr>
    </w:p>
    <w:p>
      <w:pPr>
        <w:pStyle w:val="Style2"/>
        <w:keepNext w:val="0"/>
        <w:keepLines w:val="0"/>
        <w:widowControl w:val="0"/>
        <w:shd w:val="clear" w:color="auto" w:fill="auto"/>
        <w:bidi w:val="0"/>
        <w:spacing w:before="0" w:after="660" w:line="322" w:lineRule="exact"/>
        <w:ind w:left="0" w:right="0" w:firstLine="0"/>
        <w:jc w:val="left"/>
      </w:pPr>
      <w:r>
        <w:rPr>
          <w:color w:val="000000"/>
          <w:spacing w:val="0"/>
          <w:w w:val="100"/>
          <w:position w:val="0"/>
        </w:rPr>
        <w:t>主营业务分行业、分产品、分地区情况的说明 无</w:t>
      </w:r>
    </w:p>
    <w:p>
      <w:pPr>
        <w:pStyle w:val="Style2"/>
        <w:keepNext w:val="0"/>
        <w:keepLines w:val="0"/>
        <w:widowControl w:val="0"/>
        <w:numPr>
          <w:ilvl w:val="0"/>
          <w:numId w:val="7"/>
        </w:numPr>
        <w:shd w:val="clear" w:color="auto" w:fill="auto"/>
        <w:bidi w:val="0"/>
        <w:spacing w:before="0" w:line="240" w:lineRule="auto"/>
        <w:ind w:left="0" w:right="0" w:firstLine="0"/>
        <w:jc w:val="left"/>
        <w:rPr>
          <w:sz w:val="20"/>
          <w:szCs w:val="20"/>
        </w:rPr>
      </w:pPr>
      <w:bookmarkStart w:id="69" w:name="bookmark69"/>
      <w:bookmarkEnd w:id="69"/>
      <w:r>
        <w:rPr>
          <w:b/>
          <w:bCs/>
          <w:color w:val="000000"/>
          <w:spacing w:val="0"/>
          <w:w w:val="100"/>
          <w:position w:val="0"/>
          <w:sz w:val="20"/>
          <w:szCs w:val="20"/>
        </w:rPr>
        <w:t>.</w:t>
      </w:r>
      <w:r>
        <w:rPr>
          <w:b/>
          <w:bCs/>
          <w:color w:val="000000"/>
          <w:spacing w:val="0"/>
          <w:w w:val="100"/>
          <w:position w:val="0"/>
          <w:sz w:val="20"/>
          <w:szCs w:val="20"/>
        </w:rPr>
        <w:t>产销量情况分析表</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r>
        <w:br w:type="page"/>
      </w:r>
    </w:p>
    <w:p>
      <w:pPr>
        <w:pStyle w:val="Style2"/>
        <w:keepNext w:val="0"/>
        <w:keepLines w:val="0"/>
        <w:widowControl w:val="0"/>
        <w:numPr>
          <w:ilvl w:val="0"/>
          <w:numId w:val="7"/>
        </w:numPr>
        <w:shd w:val="clear" w:color="auto" w:fill="auto"/>
        <w:bidi w:val="0"/>
        <w:spacing w:before="0" w:after="120" w:line="240" w:lineRule="auto"/>
        <w:ind w:left="0" w:right="0" w:firstLine="0"/>
        <w:jc w:val="both"/>
        <w:rPr>
          <w:sz w:val="20"/>
          <w:szCs w:val="20"/>
        </w:rPr>
      </w:pPr>
      <w:bookmarkStart w:id="70" w:name="bookmark70"/>
      <w:bookmarkEnd w:id="70"/>
      <w:r>
        <w:rPr>
          <w:b/>
          <w:bCs/>
          <w:color w:val="000000"/>
          <w:spacing w:val="0"/>
          <w:w w:val="100"/>
          <w:position w:val="0"/>
          <w:sz w:val="20"/>
          <w:szCs w:val="20"/>
        </w:rPr>
        <w:t>.</w:t>
      </w:r>
      <w:r>
        <w:rPr>
          <w:b/>
          <w:bCs/>
          <w:color w:val="000000"/>
          <w:spacing w:val="0"/>
          <w:w w:val="100"/>
          <w:position w:val="0"/>
          <w:sz w:val="20"/>
          <w:szCs w:val="20"/>
        </w:rPr>
        <w:t>成本分析表</w:t>
      </w:r>
    </w:p>
    <w:p>
      <w:pPr>
        <w:pStyle w:val="Style2"/>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单位：元</w:t>
      </w:r>
    </w:p>
    <w:tbl>
      <w:tblPr>
        <w:tblOverlap w:val="never"/>
        <w:jc w:val="center"/>
        <w:tblLayout w:type="fixed"/>
      </w:tblPr>
      <w:tblGrid>
        <w:gridCol w:w="1118"/>
        <w:gridCol w:w="1027"/>
        <w:gridCol w:w="1618"/>
        <w:gridCol w:w="1003"/>
        <w:gridCol w:w="1618"/>
        <w:gridCol w:w="931"/>
        <w:gridCol w:w="907"/>
        <w:gridCol w:w="840"/>
      </w:tblGrid>
      <w:tr>
        <w:trPr>
          <w:trHeight w:val="274" w:hRule="exact"/>
        </w:trPr>
        <w:tc>
          <w:tcPr>
            <w:gridSpan w:val="8"/>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分行业情况</w:t>
            </w:r>
          </w:p>
        </w:tc>
      </w:tr>
      <w:tr>
        <w:trPr>
          <w:trHeight w:val="130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分行业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成本构成 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本期金额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center"/>
              <w:rPr>
                <w:sz w:val="20"/>
                <w:szCs w:val="20"/>
              </w:rPr>
            </w:pPr>
            <w:r>
              <w:rPr>
                <w:color w:val="000000"/>
                <w:spacing w:val="0"/>
                <w:w w:val="100"/>
                <w:position w:val="0"/>
                <w:sz w:val="20"/>
                <w:szCs w:val="20"/>
              </w:rPr>
              <w:t>本期占 总成本 比例(%)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上年同期金额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上年同 期占总 成本比 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0" w:lineRule="exact"/>
              <w:ind w:left="0" w:right="0" w:firstLine="0"/>
              <w:jc w:val="center"/>
              <w:rPr>
                <w:sz w:val="20"/>
                <w:szCs w:val="20"/>
              </w:rPr>
            </w:pPr>
            <w:r>
              <w:rPr>
                <w:color w:val="000000"/>
                <w:spacing w:val="0"/>
                <w:w w:val="100"/>
                <w:position w:val="0"/>
                <w:sz w:val="20"/>
                <w:szCs w:val="20"/>
              </w:rPr>
              <w:t>本期金 额较上 年同期 变动比 例(%)</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情况 说明</w:t>
            </w:r>
          </w:p>
        </w:tc>
      </w:tr>
      <w:tr>
        <w:trPr>
          <w:trHeight w:val="53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行业</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媒体资源 采购</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2,180,904,750.63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93.02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1,251,362,400.47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87.23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74.28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w:t>
            </w:r>
            <w:r>
              <w:rPr>
                <w:rFonts w:ascii="Times New Roman" w:eastAsia="Times New Roman" w:hAnsi="Times New Roman" w:cs="Times New Roman"/>
                <w:color w:val="000000"/>
                <w:spacing w:val="0"/>
                <w:w w:val="100"/>
                <w:position w:val="0"/>
                <w:sz w:val="20"/>
                <w:szCs w:val="20"/>
              </w:rPr>
              <w:t>1</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行业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平台分成</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138,414,946.77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5.90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163,428,284.65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-15.31</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行业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职工薪酬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18,223,249.35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0.78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15,652,515.42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1.09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16.42</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行业</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服务器托 管费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4,254,170.98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0.18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3,072,842.48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0.21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38.44</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行业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房租水电</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2,871,137.01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0.12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1,174,809.46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0.08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144.39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w:t>
            </w:r>
            <w:r>
              <w:rPr>
                <w:rFonts w:ascii="Times New Roman" w:eastAsia="Times New Roman" w:hAnsi="Times New Roman" w:cs="Times New Roman"/>
                <w:color w:val="000000"/>
                <w:spacing w:val="0"/>
                <w:w w:val="100"/>
                <w:position w:val="0"/>
                <w:sz w:val="20"/>
                <w:szCs w:val="20"/>
              </w:rPr>
              <w:t>2</w:t>
            </w:r>
          </w:p>
        </w:tc>
      </w:tr>
      <w:tr>
        <w:trPr>
          <w:trHeight w:val="269" w:hRule="exact"/>
        </w:trPr>
        <w:tc>
          <w:tcPr>
            <w:gridSpan w:val="8"/>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分产品情况</w:t>
            </w:r>
          </w:p>
        </w:tc>
      </w:tr>
      <w:tr>
        <w:trPr>
          <w:trHeight w:val="131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分产品</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成本构成 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0"/>
                <w:szCs w:val="20"/>
              </w:rPr>
            </w:pPr>
            <w:r>
              <w:rPr>
                <w:color w:val="000000"/>
                <w:spacing w:val="0"/>
                <w:w w:val="100"/>
                <w:position w:val="0"/>
                <w:sz w:val="20"/>
                <w:szCs w:val="20"/>
              </w:rPr>
              <w:t>本期金额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本期占 总成本 比例(%)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20"/>
                <w:szCs w:val="20"/>
              </w:rPr>
            </w:pPr>
            <w:r>
              <w:rPr>
                <w:color w:val="000000"/>
                <w:spacing w:val="0"/>
                <w:w w:val="100"/>
                <w:position w:val="0"/>
                <w:sz w:val="20"/>
                <w:szCs w:val="20"/>
              </w:rPr>
              <w:t>上年同期金额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上年同 期占总 成本比 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0" w:lineRule="exact"/>
              <w:ind w:left="0" w:right="0" w:firstLine="0"/>
              <w:jc w:val="center"/>
              <w:rPr>
                <w:sz w:val="20"/>
                <w:szCs w:val="20"/>
              </w:rPr>
            </w:pPr>
            <w:r>
              <w:rPr>
                <w:color w:val="000000"/>
                <w:spacing w:val="0"/>
                <w:w w:val="100"/>
                <w:position w:val="0"/>
                <w:sz w:val="20"/>
                <w:szCs w:val="20"/>
              </w:rPr>
              <w:t>本期金 额较上 年同期 变动比 例(%)</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情况 说明</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平台业务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媒体资源 采购</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2,100,784,795.31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89.60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1,221,199,540.20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85.12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72.03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w:t>
            </w:r>
            <w:r>
              <w:rPr>
                <w:rFonts w:ascii="Times New Roman" w:eastAsia="Times New Roman" w:hAnsi="Times New Roman" w:cs="Times New Roman"/>
                <w:color w:val="000000"/>
                <w:spacing w:val="0"/>
                <w:w w:val="100"/>
                <w:position w:val="0"/>
                <w:sz w:val="20"/>
                <w:szCs w:val="20"/>
              </w:rPr>
              <w:t>1</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平台业务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平台分成</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138,414,946.77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5.90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163,428,284.65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-15.31</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平台业务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职工薪酬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17,632,084.81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0.75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15,359,326.49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1.07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14.80</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平台业务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服务器托 管费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4,254,170.98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0.18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3,072,842.48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0.21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38.44</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红人营销 平台业务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房租水电</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2,777,996.96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0.12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1,152,803.98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0.08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140.98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w:t>
            </w:r>
            <w:r>
              <w:rPr>
                <w:rFonts w:ascii="Times New Roman" w:eastAsia="Times New Roman" w:hAnsi="Times New Roman" w:cs="Times New Roman"/>
                <w:color w:val="000000"/>
                <w:spacing w:val="0"/>
                <w:w w:val="100"/>
                <w:position w:val="0"/>
                <w:sz w:val="20"/>
                <w:szCs w:val="20"/>
              </w:rPr>
              <w:t>2</w:t>
            </w:r>
          </w:p>
        </w:tc>
      </w:tr>
      <w:tr>
        <w:trPr>
          <w:trHeight w:val="105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红人经济 生态链创 新业务板 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媒体资源 采购</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80,119,955.32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3.42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30,162,860.27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165.62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w:t>
            </w:r>
            <w:r>
              <w:rPr>
                <w:rFonts w:ascii="Times New Roman" w:eastAsia="Times New Roman" w:hAnsi="Times New Roman" w:cs="Times New Roman"/>
                <w:color w:val="000000"/>
                <w:spacing w:val="0"/>
                <w:w w:val="100"/>
                <w:position w:val="0"/>
                <w:sz w:val="20"/>
                <w:szCs w:val="20"/>
              </w:rPr>
              <w:t>1</w:t>
            </w:r>
          </w:p>
        </w:tc>
      </w:tr>
      <w:tr>
        <w:trPr>
          <w:trHeight w:val="104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红人经济 生态链创 新业务板 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职工薪酬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rPr>
              <w:t>591,164.54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293,188.93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101.63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w:t>
            </w:r>
            <w:r>
              <w:rPr>
                <w:rFonts w:ascii="Times New Roman" w:eastAsia="Times New Roman" w:hAnsi="Times New Roman" w:cs="Times New Roman"/>
                <w:color w:val="000000"/>
                <w:spacing w:val="0"/>
                <w:w w:val="100"/>
                <w:position w:val="0"/>
                <w:sz w:val="20"/>
                <w:szCs w:val="20"/>
              </w:rPr>
              <w:t>2</w:t>
            </w:r>
          </w:p>
        </w:tc>
      </w:tr>
      <w:tr>
        <w:trPr>
          <w:trHeight w:val="105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红人经济 生态链创 新业务板 块</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房租水电</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left"/>
              <w:rPr>
                <w:sz w:val="20"/>
                <w:szCs w:val="20"/>
              </w:rPr>
            </w:pPr>
            <w:r>
              <w:rPr>
                <w:rFonts w:ascii="Times New Roman" w:eastAsia="Times New Roman" w:hAnsi="Times New Roman" w:cs="Times New Roman"/>
                <w:color w:val="000000"/>
                <w:spacing w:val="0"/>
                <w:w w:val="100"/>
                <w:position w:val="0"/>
                <w:sz w:val="20"/>
                <w:szCs w:val="20"/>
              </w:rPr>
              <w:t>93,140.05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22,005.48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20"/>
                <w:szCs w:val="20"/>
              </w:rPr>
            </w:pPr>
            <w:r>
              <w:rPr>
                <w:rFonts w:ascii="Times New Roman" w:eastAsia="Times New Roman" w:hAnsi="Times New Roman" w:cs="Times New Roman"/>
                <w:color w:val="000000"/>
                <w:spacing w:val="0"/>
                <w:w w:val="100"/>
                <w:position w:val="0"/>
                <w:sz w:val="20"/>
                <w:szCs w:val="20"/>
              </w:rPr>
              <w:t>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20"/>
                <w:szCs w:val="20"/>
              </w:rPr>
            </w:pPr>
            <w:r>
              <w:rPr>
                <w:rFonts w:ascii="Times New Roman" w:eastAsia="Times New Roman" w:hAnsi="Times New Roman" w:cs="Times New Roman"/>
                <w:color w:val="000000"/>
                <w:spacing w:val="0"/>
                <w:w w:val="100"/>
                <w:position w:val="0"/>
                <w:sz w:val="20"/>
                <w:szCs w:val="20"/>
              </w:rPr>
              <w:t>323.26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w:t>
            </w:r>
            <w:r>
              <w:rPr>
                <w:rFonts w:ascii="Times New Roman" w:eastAsia="Times New Roman" w:hAnsi="Times New Roman" w:cs="Times New Roman"/>
                <w:color w:val="000000"/>
                <w:spacing w:val="0"/>
                <w:w w:val="100"/>
                <w:position w:val="0"/>
                <w:sz w:val="20"/>
                <w:szCs w:val="20"/>
              </w:rPr>
              <w:t>2</w:t>
            </w:r>
          </w:p>
        </w:tc>
      </w:tr>
    </w:tbl>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rPr>
        <w:t>成本分析其他情况说明</w:t>
      </w:r>
    </w:p>
    <w:p>
      <w:pPr>
        <w:pStyle w:val="Style2"/>
        <w:keepNext w:val="0"/>
        <w:keepLines w:val="0"/>
        <w:widowControl w:val="0"/>
        <w:shd w:val="clear" w:color="auto" w:fill="auto"/>
        <w:bidi w:val="0"/>
        <w:spacing w:before="0" w:after="60" w:line="314" w:lineRule="exact"/>
        <w:ind w:left="0" w:right="0" w:firstLine="0"/>
        <w:jc w:val="both"/>
      </w:pPr>
      <w:r>
        <w:rPr>
          <w:color w:val="000000"/>
          <w:spacing w:val="0"/>
          <w:w w:val="100"/>
          <w:position w:val="0"/>
        </w:rPr>
        <w:t>说明</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:媒体资源采购成本同比上升，主要系业务规模大幅增长带来的成本同比上升， 报告期内，公司业务规模大幅增长，营业收入规模进一步提升，导致相应的媒体资源 采购成本同比出现较大幅度增长。</w:t>
      </w:r>
    </w:p>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说明</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：房租水电及职工薪酬成本同比上升，主要系业务规模大幅增长，人员增加， 办公地点增加，导致相关房租水电成本上升，红人营销平台核心业务及创新业务分摊 的房租水电成本均有增加。</w:t>
      </w:r>
    </w:p>
    <w:p>
      <w:pPr>
        <w:pStyle w:val="Style2"/>
        <w:keepNext w:val="0"/>
        <w:keepLines w:val="0"/>
        <w:widowControl w:val="0"/>
        <w:numPr>
          <w:ilvl w:val="0"/>
          <w:numId w:val="7"/>
        </w:numPr>
        <w:shd w:val="clear" w:color="auto" w:fill="auto"/>
        <w:bidi w:val="0"/>
        <w:spacing w:before="0" w:after="0" w:line="317" w:lineRule="exact"/>
        <w:ind w:left="0" w:right="0" w:firstLine="0"/>
        <w:jc w:val="both"/>
        <w:rPr>
          <w:sz w:val="20"/>
          <w:szCs w:val="20"/>
        </w:rPr>
      </w:pPr>
      <w:bookmarkStart w:id="71" w:name="bookmark71"/>
      <w:bookmarkEnd w:id="71"/>
      <w:r>
        <w:rPr>
          <w:b/>
          <w:bCs/>
          <w:color w:val="000000"/>
          <w:spacing w:val="0"/>
          <w:w w:val="100"/>
          <w:position w:val="0"/>
          <w:sz w:val="20"/>
          <w:szCs w:val="20"/>
        </w:rPr>
        <w:t>.</w:t>
      </w:r>
      <w:r>
        <w:rPr>
          <w:b/>
          <w:bCs/>
          <w:color w:val="000000"/>
          <w:spacing w:val="0"/>
          <w:w w:val="100"/>
          <w:position w:val="0"/>
          <w:sz w:val="20"/>
          <w:szCs w:val="20"/>
        </w:rPr>
        <w:t>主要销售客户及主要供应商情况</w:t>
      </w:r>
    </w:p>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260" w:line="317" w:lineRule="exact"/>
        <w:ind w:left="0" w:right="0" w:firstLine="0"/>
        <w:jc w:val="both"/>
      </w:pPr>
      <w:r>
        <w:rPr>
          <w:color w:val="000000"/>
          <w:spacing w:val="0"/>
          <w:w w:val="100"/>
          <w:position w:val="0"/>
        </w:rPr>
        <w:t>前五名客户销售额</w:t>
      </w:r>
      <w:r>
        <w:rPr>
          <w:rFonts w:ascii="Times New Roman" w:eastAsia="Times New Roman" w:hAnsi="Times New Roman" w:cs="Times New Roman"/>
          <w:color w:val="000000"/>
          <w:spacing w:val="0"/>
          <w:w w:val="100"/>
          <w:position w:val="0"/>
          <w:sz w:val="24"/>
          <w:szCs w:val="24"/>
        </w:rPr>
        <w:t>98,843.61</w:t>
      </w:r>
      <w:r>
        <w:rPr>
          <w:color w:val="000000"/>
          <w:spacing w:val="0"/>
          <w:w w:val="100"/>
          <w:position w:val="0"/>
        </w:rPr>
        <w:t>万元，占年度销售总额</w:t>
      </w:r>
      <w:r>
        <w:rPr>
          <w:rFonts w:ascii="Times New Roman" w:eastAsia="Times New Roman" w:hAnsi="Times New Roman" w:cs="Times New Roman"/>
          <w:color w:val="000000"/>
          <w:spacing w:val="0"/>
          <w:w w:val="100"/>
          <w:position w:val="0"/>
          <w:sz w:val="24"/>
          <w:szCs w:val="24"/>
        </w:rPr>
        <w:t>32.30%</w:t>
      </w:r>
      <w:r>
        <w:rPr>
          <w:color w:val="000000"/>
          <w:spacing w:val="0"/>
          <w:w w:val="100"/>
          <w:position w:val="0"/>
        </w:rPr>
        <w:t>；其中前五名客户销售额 中关联方销售额</w:t>
      </w:r>
      <w:r>
        <w:rPr>
          <w:rFonts w:ascii="Times New Roman" w:eastAsia="Times New Roman" w:hAnsi="Times New Roman" w:cs="Times New Roman"/>
          <w:color w:val="000000"/>
          <w:spacing w:val="0"/>
          <w:w w:val="100"/>
          <w:position w:val="0"/>
          <w:sz w:val="24"/>
          <w:szCs w:val="24"/>
        </w:rPr>
        <w:t>16,140.85</w:t>
      </w:r>
      <w:r>
        <w:rPr>
          <w:color w:val="000000"/>
          <w:spacing w:val="0"/>
          <w:w w:val="100"/>
          <w:position w:val="0"/>
        </w:rPr>
        <w:t>万元，占年度销售总额</w:t>
      </w:r>
      <w:r>
        <w:rPr>
          <w:rFonts w:ascii="Times New Roman" w:eastAsia="Times New Roman" w:hAnsi="Times New Roman" w:cs="Times New Roman"/>
          <w:color w:val="000000"/>
          <w:spacing w:val="0"/>
          <w:w w:val="100"/>
          <w:position w:val="0"/>
          <w:sz w:val="24"/>
          <w:szCs w:val="24"/>
        </w:rPr>
        <w:t>5.27%</w:t>
      </w:r>
      <w:r>
        <w:rPr>
          <w:color w:val="000000"/>
          <w:spacing w:val="0"/>
          <w:w w:val="100"/>
          <w:position w:val="0"/>
        </w:rPr>
        <w:t>。</w:t>
      </w:r>
    </w:p>
    <w:p>
      <w:pPr>
        <w:pStyle w:val="Style2"/>
        <w:keepNext w:val="0"/>
        <w:keepLines w:val="0"/>
        <w:widowControl w:val="0"/>
        <w:shd w:val="clear" w:color="auto" w:fill="auto"/>
        <w:bidi w:val="0"/>
        <w:spacing w:before="0" w:after="320" w:line="312" w:lineRule="exact"/>
        <w:ind w:left="0" w:right="0" w:firstLine="0"/>
        <w:jc w:val="both"/>
      </w:pPr>
      <w:r>
        <w:rPr>
          <w:color w:val="000000"/>
          <w:spacing w:val="0"/>
          <w:w w:val="100"/>
          <w:position w:val="0"/>
        </w:rPr>
        <w:t>前五名供应商采购额</w:t>
      </w:r>
      <w:r>
        <w:rPr>
          <w:rFonts w:ascii="Times New Roman" w:eastAsia="Times New Roman" w:hAnsi="Times New Roman" w:cs="Times New Roman"/>
          <w:color w:val="000000"/>
          <w:spacing w:val="0"/>
          <w:w w:val="100"/>
          <w:position w:val="0"/>
          <w:sz w:val="24"/>
          <w:szCs w:val="24"/>
        </w:rPr>
        <w:t>86,842.23</w:t>
      </w:r>
      <w:r>
        <w:rPr>
          <w:color w:val="000000"/>
          <w:spacing w:val="0"/>
          <w:w w:val="100"/>
          <w:position w:val="0"/>
        </w:rPr>
        <w:t>万元，占年度采购总额</w:t>
      </w:r>
      <w:r>
        <w:rPr>
          <w:rFonts w:ascii="Times New Roman" w:eastAsia="Times New Roman" w:hAnsi="Times New Roman" w:cs="Times New Roman"/>
          <w:color w:val="000000"/>
          <w:spacing w:val="0"/>
          <w:w w:val="100"/>
          <w:position w:val="0"/>
          <w:sz w:val="24"/>
          <w:szCs w:val="24"/>
        </w:rPr>
        <w:t>37.04%</w:t>
      </w:r>
      <w:r>
        <w:rPr>
          <w:color w:val="000000"/>
          <w:spacing w:val="0"/>
          <w:w w:val="100"/>
          <w:position w:val="0"/>
        </w:rPr>
        <w:t>；其中前五名供应商采 购额中关联方采购额</w:t>
      </w:r>
      <w:r>
        <w:rPr>
          <w:rFonts w:ascii="Times New Roman" w:eastAsia="Times New Roman" w:hAnsi="Times New Roman" w:cs="Times New Roman"/>
          <w:color w:val="000000"/>
          <w:spacing w:val="0"/>
          <w:w w:val="100"/>
          <w:position w:val="0"/>
          <w:sz w:val="24"/>
          <w:szCs w:val="24"/>
        </w:rPr>
        <w:t>15,886.37</w:t>
      </w:r>
      <w:r>
        <w:rPr>
          <w:color w:val="000000"/>
          <w:spacing w:val="0"/>
          <w:w w:val="100"/>
          <w:position w:val="0"/>
        </w:rPr>
        <w:t>万元，占年度采购总额</w:t>
      </w:r>
      <w:r>
        <w:rPr>
          <w:rFonts w:ascii="Times New Roman" w:eastAsia="Times New Roman" w:hAnsi="Times New Roman" w:cs="Times New Roman"/>
          <w:color w:val="000000"/>
          <w:spacing w:val="0"/>
          <w:w w:val="100"/>
          <w:position w:val="0"/>
          <w:sz w:val="24"/>
          <w:szCs w:val="24"/>
        </w:rPr>
        <w:t>6.78%</w:t>
      </w:r>
      <w:r>
        <w:rPr>
          <w:color w:val="000000"/>
          <w:spacing w:val="0"/>
          <w:w w:val="100"/>
          <w:position w:val="0"/>
        </w:rPr>
        <w:t>。</w:t>
      </w:r>
    </w:p>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其他说明</w:t>
      </w:r>
    </w:p>
    <w:p>
      <w:pPr>
        <w:pStyle w:val="Style2"/>
        <w:keepNext w:val="0"/>
        <w:keepLines w:val="0"/>
        <w:widowControl w:val="0"/>
        <w:shd w:val="clear" w:color="auto" w:fill="auto"/>
        <w:bidi w:val="0"/>
        <w:spacing w:before="0" w:after="400" w:line="317" w:lineRule="exact"/>
        <w:ind w:left="0" w:right="0" w:firstLine="0"/>
        <w:jc w:val="both"/>
      </w:pPr>
      <w:r>
        <w:rPr>
          <w:color w:val="000000"/>
          <w:spacing w:val="0"/>
          <w:w w:val="100"/>
          <w:position w:val="0"/>
        </w:rPr>
        <w:t>无</w:t>
      </w:r>
    </w:p>
    <w:p>
      <w:pPr>
        <w:pStyle w:val="Style2"/>
        <w:keepNext w:val="0"/>
        <w:keepLines w:val="0"/>
        <w:widowControl w:val="0"/>
        <w:numPr>
          <w:ilvl w:val="0"/>
          <w:numId w:val="5"/>
        </w:numPr>
        <w:shd w:val="clear" w:color="auto" w:fill="auto"/>
        <w:bidi w:val="0"/>
        <w:spacing w:before="0" w:after="80" w:line="240" w:lineRule="auto"/>
        <w:ind w:left="0" w:right="0" w:firstLine="0"/>
        <w:jc w:val="both"/>
        <w:rPr>
          <w:sz w:val="20"/>
          <w:szCs w:val="20"/>
        </w:rPr>
      </w:pPr>
      <w:bookmarkStart w:id="72" w:name="bookmark72"/>
      <w:bookmarkEnd w:id="72"/>
      <w:r>
        <w:rPr>
          <w:b/>
          <w:bCs/>
          <w:color w:val="000000"/>
          <w:spacing w:val="0"/>
          <w:w w:val="100"/>
          <w:position w:val="0"/>
          <w:sz w:val="20"/>
          <w:szCs w:val="20"/>
        </w:rPr>
        <w:t>费用</w:t>
      </w:r>
    </w:p>
    <w:p>
      <w:pPr>
        <w:pStyle w:val="Style2"/>
        <w:keepNext w:val="0"/>
        <w:keepLines w:val="0"/>
        <w:widowControl w:val="0"/>
        <w:shd w:val="clear" w:color="auto" w:fill="auto"/>
        <w:bidi w:val="0"/>
        <w:spacing w:before="0" w:after="32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p>
    <w:tbl>
      <w:tblPr>
        <w:tblOverlap w:val="never"/>
        <w:jc w:val="center"/>
        <w:tblLayout w:type="fixed"/>
      </w:tblPr>
      <w:tblGrid>
        <w:gridCol w:w="1142"/>
        <w:gridCol w:w="1699"/>
        <w:gridCol w:w="1704"/>
        <w:gridCol w:w="1277"/>
        <w:gridCol w:w="3125"/>
      </w:tblGrid>
      <w:tr>
        <w:trPr>
          <w:trHeight w:val="8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本期比上年 同期增减</w:t>
            </w:r>
          </w:p>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情况说明</w:t>
            </w:r>
          </w:p>
        </w:tc>
      </w:tr>
      <w:tr>
        <w:trPr>
          <w:trHeight w:val="52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销售费用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137,415,026.72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109,369,413.66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25.64</w:t>
            </w:r>
          </w:p>
        </w:tc>
        <w:tc>
          <w:tcPr>
            <w:tcBorders>
              <w:top w:val="single" w:sz="4"/>
              <w:left w:val="single" w:sz="4"/>
              <w:right w:val="single" w:sz="4"/>
            </w:tcBorders>
            <w:shd w:val="clear" w:color="auto" w:fill="FFFFFF"/>
            <w:vAlign w:val="top"/>
          </w:tcPr>
          <w:p>
            <w:pPr>
              <w:widowControl w:val="0"/>
              <w:rPr>
                <w:sz w:val="10"/>
                <w:szCs w:val="10"/>
              </w:rPr>
            </w:pPr>
          </w:p>
        </w:tc>
      </w:tr>
      <w:tr>
        <w:trPr>
          <w:trHeight w:val="73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管理费用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86,010,313.83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59,221,475.65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45.24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主要系随着业务规模扩张，职工 薪酬等费用增加较多所致。</w:t>
            </w:r>
          </w:p>
        </w:tc>
      </w:tr>
      <w:tr>
        <w:trPr>
          <w:trHeight w:val="8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74,722,277.22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53,219,196.00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40.40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主要系本年加大了对</w:t>
            </w:r>
            <w:r>
              <w:rPr>
                <w:rFonts w:ascii="Courier New" w:eastAsia="Courier New" w:hAnsi="Courier New" w:cs="Courier New"/>
                <w:color w:val="000000"/>
                <w:spacing w:val="0"/>
                <w:w w:val="100"/>
                <w:position w:val="0"/>
                <w:sz w:val="17"/>
                <w:szCs w:val="17"/>
              </w:rPr>
              <w:t>WEIQ</w:t>
            </w:r>
            <w:r>
              <w:rPr>
                <w:color w:val="000000"/>
                <w:spacing w:val="0"/>
                <w:w w:val="100"/>
                <w:position w:val="0"/>
                <w:sz w:val="20"/>
                <w:szCs w:val="20"/>
              </w:rPr>
              <w:t>平台、 热浪大数据分析平台等项目的 研发投入。</w:t>
            </w:r>
          </w:p>
        </w:tc>
      </w:tr>
      <w:tr>
        <w:trPr>
          <w:trHeight w:val="720"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财务费用</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-9,243,106.02</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-16,676,474.84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pPr>
            <w:r>
              <w:rPr>
                <w:rFonts w:ascii="Times New Roman" w:eastAsia="Times New Roman" w:hAnsi="Times New Roman" w:cs="Times New Roman"/>
                <w:color w:val="000000"/>
                <w:spacing w:val="0"/>
                <w:w w:val="100"/>
                <w:position w:val="0"/>
              </w:rPr>
              <w:t>44.57</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主要系本年汇兑损益产生的影 响。</w:t>
            </w:r>
          </w:p>
        </w:tc>
      </w:tr>
    </w:tbl>
    <w:p>
      <w:pPr>
        <w:widowControl w:val="0"/>
        <w:spacing w:after="679" w:line="1" w:lineRule="exact"/>
      </w:pPr>
    </w:p>
    <w:p>
      <w:pPr>
        <w:pStyle w:val="Style2"/>
        <w:keepNext w:val="0"/>
        <w:keepLines w:val="0"/>
        <w:widowControl w:val="0"/>
        <w:numPr>
          <w:ilvl w:val="0"/>
          <w:numId w:val="5"/>
        </w:numPr>
        <w:shd w:val="clear" w:color="auto" w:fill="auto"/>
        <w:bidi w:val="0"/>
        <w:spacing w:before="0" w:after="80" w:line="240" w:lineRule="auto"/>
        <w:ind w:left="0" w:right="0" w:firstLine="0"/>
        <w:jc w:val="both"/>
        <w:rPr>
          <w:sz w:val="20"/>
          <w:szCs w:val="20"/>
        </w:rPr>
      </w:pPr>
      <w:bookmarkStart w:id="73" w:name="bookmark73"/>
      <w:bookmarkEnd w:id="73"/>
      <w:r>
        <w:rPr>
          <w:b/>
          <w:bCs/>
          <w:color w:val="000000"/>
          <w:spacing w:val="0"/>
          <w:w w:val="100"/>
          <w:position w:val="0"/>
          <w:sz w:val="20"/>
          <w:szCs w:val="20"/>
        </w:rPr>
        <w:t>研发投入</w:t>
      </w:r>
    </w:p>
    <w:p>
      <w:pPr>
        <w:pStyle w:val="Style2"/>
        <w:keepNext w:val="0"/>
        <w:keepLines w:val="0"/>
        <w:widowControl w:val="0"/>
        <w:numPr>
          <w:ilvl w:val="0"/>
          <w:numId w:val="9"/>
        </w:numPr>
        <w:shd w:val="clear" w:color="auto" w:fill="auto"/>
        <w:bidi w:val="0"/>
        <w:spacing w:before="0" w:after="80" w:line="240" w:lineRule="auto"/>
        <w:ind w:left="0" w:right="0" w:firstLine="0"/>
        <w:jc w:val="both"/>
        <w:rPr>
          <w:sz w:val="20"/>
          <w:szCs w:val="20"/>
        </w:rPr>
      </w:pPr>
      <w:bookmarkStart w:id="74" w:name="bookmark74"/>
      <w:bookmarkEnd w:id="74"/>
      <w:r>
        <w:rPr>
          <w:b/>
          <w:bCs/>
          <w:color w:val="000000"/>
          <w:spacing w:val="0"/>
          <w:w w:val="100"/>
          <w:position w:val="0"/>
          <w:sz w:val="20"/>
          <w:szCs w:val="20"/>
        </w:rPr>
        <w:t>.</w:t>
      </w:r>
      <w:r>
        <w:rPr>
          <w:b/>
          <w:bCs/>
          <w:color w:val="000000"/>
          <w:spacing w:val="0"/>
          <w:w w:val="100"/>
          <w:position w:val="0"/>
          <w:sz w:val="20"/>
          <w:szCs w:val="20"/>
        </w:rPr>
        <w:t>研发投入情况表</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w:t>
      </w:r>
    </w:p>
    <w:tbl>
      <w:tblPr>
        <w:tblOverlap w:val="never"/>
        <w:jc w:val="center"/>
        <w:tblLayout w:type="fixed"/>
      </w:tblPr>
      <w:tblGrid>
        <w:gridCol w:w="4934"/>
        <w:gridCol w:w="4128"/>
      </w:tblGrid>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本期费用化研发投入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74,722,277.22</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本期资本化研发投入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10,085,366.25</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研发投入合计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84,807,643.47</w:t>
            </w: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研发投入总额占营业收入比例(%)</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2.77</w:t>
            </w: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公司研发人员的数量</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301</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研发人员数量占公司总人数的比例(%)</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22.31</w:t>
            </w:r>
          </w:p>
        </w:tc>
      </w:tr>
      <w:tr>
        <w:trPr>
          <w:trHeight w:val="293"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研发投入资本化的比重(%)</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11.89</w:t>
            </w:r>
          </w:p>
        </w:tc>
      </w:tr>
    </w:tbl>
    <w:p>
      <w:pPr>
        <w:pStyle w:val="Style22"/>
        <w:keepNext w:val="0"/>
        <w:keepLines w:val="0"/>
        <w:widowControl w:val="0"/>
        <w:shd w:val="clear" w:color="auto" w:fill="auto"/>
        <w:bidi w:val="0"/>
        <w:spacing w:before="0" w:after="0" w:line="240" w:lineRule="auto"/>
        <w:ind w:left="115" w:right="0" w:firstLine="0"/>
        <w:jc w:val="left"/>
      </w:pPr>
      <w:r>
        <w:rPr>
          <w:color w:val="000000"/>
          <w:spacing w:val="0"/>
          <w:w w:val="100"/>
          <w:position w:val="0"/>
        </w:rPr>
        <w:t>(2).</w:t>
      </w:r>
      <w:r>
        <w:rPr>
          <w:color w:val="000000"/>
          <w:spacing w:val="0"/>
          <w:w w:val="100"/>
          <w:position w:val="0"/>
        </w:rPr>
        <w:t>情况说明</w:t>
      </w:r>
      <w:r>
        <w:br w:type="page"/>
      </w:r>
    </w:p>
    <w:p>
      <w:pPr>
        <w:pStyle w:val="Style2"/>
        <w:keepNext w:val="0"/>
        <w:keepLines w:val="0"/>
        <w:widowControl w:val="0"/>
        <w:shd w:val="clear" w:color="auto" w:fill="auto"/>
        <w:bidi w:val="0"/>
        <w:spacing w:before="0" w:after="8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1"/>
        </w:numPr>
        <w:shd w:val="clear" w:color="auto" w:fill="auto"/>
        <w:bidi w:val="0"/>
        <w:spacing w:before="0" w:line="240" w:lineRule="auto"/>
        <w:ind w:left="0" w:right="0" w:firstLine="0"/>
        <w:jc w:val="left"/>
        <w:rPr>
          <w:sz w:val="20"/>
          <w:szCs w:val="20"/>
        </w:rPr>
      </w:pPr>
      <w:bookmarkStart w:id="75" w:name="bookmark75"/>
      <w:bookmarkEnd w:id="75"/>
      <w:r>
        <w:rPr>
          <w:b/>
          <w:bCs/>
          <w:color w:val="000000"/>
          <w:spacing w:val="0"/>
          <w:w w:val="100"/>
          <w:position w:val="0"/>
          <w:sz w:val="20"/>
          <w:szCs w:val="20"/>
        </w:rPr>
        <w:t>现金流</w:t>
      </w:r>
    </w:p>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tbl>
      <w:tblPr>
        <w:tblOverlap w:val="never"/>
        <w:jc w:val="center"/>
        <w:tblLayout w:type="fixed"/>
      </w:tblPr>
      <w:tblGrid>
        <w:gridCol w:w="1426"/>
        <w:gridCol w:w="1699"/>
        <w:gridCol w:w="1560"/>
        <w:gridCol w:w="1277"/>
        <w:gridCol w:w="2894"/>
      </w:tblGrid>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本期比上年同</w:t>
            </w:r>
          </w:p>
          <w:p>
            <w:pPr>
              <w:pStyle w:val="Style25"/>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期增减（%）</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情况说明</w:t>
            </w:r>
          </w:p>
        </w:tc>
      </w:tr>
      <w:tr>
        <w:trPr>
          <w:trHeight w:val="104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rPr>
              <w:t>经营活动产生的 现金流量净额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-315,745,589.13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-137,462,057.96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-129.70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58" w:lineRule="exact"/>
              <w:ind w:left="0" w:right="0" w:firstLine="0"/>
              <w:jc w:val="both"/>
              <w:rPr>
                <w:sz w:val="20"/>
                <w:szCs w:val="20"/>
              </w:rPr>
            </w:pPr>
            <w:r>
              <w:rPr>
                <w:color w:val="000000"/>
                <w:spacing w:val="0"/>
                <w:w w:val="100"/>
                <w:position w:val="0"/>
                <w:sz w:val="20"/>
                <w:szCs w:val="20"/>
              </w:rPr>
              <w:t>主要系本年对品牌客户的销售占 比增加，公司给予资信较好的品 牌客户相对较长的账期，导致应 收账款增加。</w:t>
            </w:r>
          </w:p>
        </w:tc>
      </w:tr>
      <w:tr>
        <w:trPr>
          <w:trHeight w:val="57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rPr>
              <w:t>投资活动产生的 现金流量净额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-287,300,475.81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-224,954,539.60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-27.71</w:t>
            </w:r>
          </w:p>
        </w:tc>
        <w:tc>
          <w:tcPr>
            <w:tcBorders>
              <w:top w:val="single" w:sz="4"/>
              <w:left w:val="single" w:sz="4"/>
              <w:right w:val="single" w:sz="4"/>
            </w:tcBorders>
            <w:shd w:val="clear" w:color="auto" w:fill="FFFFFF"/>
            <w:vAlign w:val="top"/>
          </w:tcPr>
          <w:p>
            <w:pPr>
              <w:widowControl w:val="0"/>
              <w:rPr>
                <w:sz w:val="10"/>
                <w:szCs w:val="10"/>
              </w:rPr>
            </w:pPr>
          </w:p>
        </w:tc>
      </w:tr>
      <w:tr>
        <w:trPr>
          <w:trHeight w:val="57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rPr>
              <w:t>筹资活动产生的 现金流量净额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1,745,613,085.58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840,509,276.43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107.69</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主要系本年收到非公开发行募集 资金所致。</w:t>
            </w:r>
          </w:p>
        </w:tc>
      </w:tr>
    </w:tbl>
    <w:p>
      <w:pPr>
        <w:widowControl w:val="0"/>
        <w:spacing w:after="659" w:line="1" w:lineRule="exact"/>
      </w:pPr>
    </w:p>
    <w:p>
      <w:pPr>
        <w:pStyle w:val="Style2"/>
        <w:keepNext w:val="0"/>
        <w:keepLines w:val="0"/>
        <w:widowControl w:val="0"/>
        <w:shd w:val="clear" w:color="auto" w:fill="auto"/>
        <w:bidi w:val="0"/>
        <w:spacing w:before="0" w:after="40" w:line="240" w:lineRule="auto"/>
        <w:ind w:left="0" w:right="0" w:firstLine="0"/>
        <w:jc w:val="left"/>
        <w:rPr>
          <w:sz w:val="20"/>
          <w:szCs w:val="20"/>
        </w:rPr>
      </w:pPr>
      <w:bookmarkStart w:id="76" w:name="bookmark76"/>
      <w:r>
        <w:rPr>
          <w:b/>
          <w:bCs/>
          <w:color w:val="000000"/>
          <w:spacing w:val="0"/>
          <w:w w:val="100"/>
          <w:position w:val="0"/>
          <w:sz w:val="20"/>
          <w:szCs w:val="20"/>
        </w:rPr>
        <w:t>（</w:t>
      </w:r>
      <w:bookmarkEnd w:id="76"/>
      <w:r>
        <w:rPr>
          <w:b/>
          <w:bCs/>
          <w:color w:val="000000"/>
          <w:spacing w:val="0"/>
          <w:w w:val="100"/>
          <w:position w:val="0"/>
          <w:sz w:val="20"/>
          <w:szCs w:val="20"/>
        </w:rPr>
        <w:t>二）非主营业务导致利润重大变化的说明</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320" w:line="307" w:lineRule="exact"/>
        <w:ind w:left="0" w:right="0" w:firstLine="480"/>
        <w:jc w:val="left"/>
        <w:sectPr>
          <w:footnotePr>
            <w:pos w:val="pageBottom"/>
            <w:numFmt w:val="decimal"/>
            <w:numRestart w:val="continuous"/>
          </w:footnotePr>
          <w:pgSz w:w="11900" w:h="16840"/>
          <w:pgMar w:top="1407" w:right="1668" w:bottom="1604" w:left="1169" w:header="0" w:footer="3" w:gutter="0"/>
          <w:cols w:space="720"/>
          <w:noEndnote/>
          <w:rtlGutter w:val="0"/>
          <w:docGrid w:linePitch="360"/>
        </w:sectPr>
      </w:pPr>
      <w:r>
        <w:rPr>
          <w:color w:val="000000"/>
          <w:spacing w:val="0"/>
          <w:w w:val="100"/>
          <w:position w:val="0"/>
        </w:rPr>
        <w:t>主要原因是上市公司前实控人顾国平、鲜言控制期间因信息披露违法违规行为引 起的虚假陈述诉讼而计提了预计负债，截至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日，本报告期产生的诉 讼损失减少利润总额</w:t>
      </w:r>
      <w:r>
        <w:rPr>
          <w:rFonts w:ascii="Times New Roman" w:eastAsia="Times New Roman" w:hAnsi="Times New Roman" w:cs="Times New Roman"/>
          <w:color w:val="000000"/>
          <w:spacing w:val="0"/>
          <w:w w:val="100"/>
          <w:position w:val="0"/>
          <w:sz w:val="24"/>
          <w:szCs w:val="24"/>
        </w:rPr>
        <w:t>9,824.82</w:t>
      </w:r>
      <w:r>
        <w:rPr>
          <w:color w:val="000000"/>
          <w:spacing w:val="0"/>
          <w:w w:val="100"/>
          <w:position w:val="0"/>
        </w:rPr>
        <w:t>万元</w:t>
      </w:r>
      <w:r>
        <w:rPr>
          <w:color w:val="000000"/>
          <w:spacing w:val="0"/>
          <w:w w:val="100"/>
          <w:position w:val="0"/>
          <w:sz w:val="24"/>
          <w:szCs w:val="24"/>
        </w:rPr>
        <w:t>，</w:t>
      </w:r>
      <w:r>
        <w:rPr>
          <w:color w:val="000000"/>
          <w:spacing w:val="0"/>
          <w:w w:val="100"/>
          <w:position w:val="0"/>
        </w:rPr>
        <w:t>前控股股东瑞莱嘉誉承诺由其承担全部责任。</w:t>
      </w: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77" w:name="bookmark77"/>
      <w:r>
        <w:rPr>
          <w:b/>
          <w:bCs/>
          <w:color w:val="000000"/>
          <w:spacing w:val="0"/>
          <w:w w:val="100"/>
          <w:position w:val="0"/>
          <w:sz w:val="20"/>
          <w:szCs w:val="20"/>
        </w:rPr>
        <w:t>（</w:t>
      </w:r>
      <w:bookmarkEnd w:id="77"/>
      <w:r>
        <w:rPr>
          <w:b/>
          <w:bCs/>
          <w:color w:val="000000"/>
          <w:spacing w:val="0"/>
          <w:w w:val="100"/>
          <w:position w:val="0"/>
          <w:sz w:val="20"/>
          <w:szCs w:val="20"/>
        </w:rPr>
        <w:t>三）资产、负债情况分析</w:t>
      </w:r>
    </w:p>
    <w:p>
      <w:pPr>
        <w:pStyle w:val="Style2"/>
        <w:keepNext w:val="0"/>
        <w:keepLines w:val="0"/>
        <w:widowControl w:val="0"/>
        <w:shd w:val="clear" w:color="auto" w:fill="auto"/>
        <w:tabs>
          <w:tab w:pos="878" w:val="left"/>
        </w:tabs>
        <w:bidi w:val="0"/>
        <w:spacing w:before="0" w:after="80" w:line="240" w:lineRule="auto"/>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numPr>
          <w:ilvl w:val="0"/>
          <w:numId w:val="13"/>
        </w:numPr>
        <w:shd w:val="clear" w:color="auto" w:fill="auto"/>
        <w:bidi w:val="0"/>
        <w:spacing w:before="0" w:after="80" w:line="240" w:lineRule="auto"/>
        <w:ind w:left="0" w:right="0" w:firstLine="0"/>
        <w:jc w:val="left"/>
        <w:rPr>
          <w:sz w:val="20"/>
          <w:szCs w:val="20"/>
        </w:rPr>
      </w:pPr>
      <w:bookmarkStart w:id="78" w:name="bookmark78"/>
      <w:bookmarkEnd w:id="78"/>
      <w:r>
        <w:rPr>
          <w:b/>
          <w:bCs/>
          <w:color w:val="000000"/>
          <w:spacing w:val="0"/>
          <w:w w:val="100"/>
          <w:position w:val="0"/>
          <w:sz w:val="20"/>
          <w:szCs w:val="20"/>
        </w:rPr>
        <w:t>资产及负债状况</w:t>
      </w:r>
    </w:p>
    <w:p>
      <w:pPr>
        <w:pStyle w:val="Style22"/>
        <w:keepNext w:val="0"/>
        <w:keepLines w:val="0"/>
        <w:widowControl w:val="0"/>
        <w:shd w:val="clear" w:color="auto" w:fill="auto"/>
        <w:bidi w:val="0"/>
        <w:spacing w:before="0" w:after="0" w:line="240" w:lineRule="auto"/>
        <w:ind w:left="13061" w:right="0" w:firstLine="0"/>
        <w:jc w:val="left"/>
      </w:pPr>
      <w:r>
        <w:rPr>
          <w:b w:val="0"/>
          <w:bCs w:val="0"/>
          <w:color w:val="000000"/>
          <w:spacing w:val="0"/>
          <w:w w:val="100"/>
          <w:position w:val="0"/>
        </w:rPr>
        <w:t>单位：元</w:t>
      </w:r>
    </w:p>
    <w:tbl>
      <w:tblPr>
        <w:tblOverlap w:val="never"/>
        <w:jc w:val="center"/>
        <w:tblLayout w:type="fixed"/>
      </w:tblPr>
      <w:tblGrid>
        <w:gridCol w:w="2203"/>
        <w:gridCol w:w="1771"/>
        <w:gridCol w:w="1387"/>
        <w:gridCol w:w="1742"/>
        <w:gridCol w:w="1176"/>
        <w:gridCol w:w="1176"/>
        <w:gridCol w:w="4397"/>
      </w:tblGrid>
      <w:tr>
        <w:trPr>
          <w:trHeight w:val="105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本期期末数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本期期末数 占总资产的 比例⑴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上期期末数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50" w:lineRule="exact"/>
              <w:ind w:left="0" w:right="0" w:firstLine="0"/>
              <w:jc w:val="center"/>
              <w:rPr>
                <w:sz w:val="20"/>
                <w:szCs w:val="20"/>
              </w:rPr>
            </w:pPr>
            <w:r>
              <w:rPr>
                <w:color w:val="000000"/>
                <w:spacing w:val="0"/>
                <w:w w:val="100"/>
                <w:position w:val="0"/>
                <w:sz w:val="20"/>
                <w:szCs w:val="20"/>
              </w:rPr>
              <w:t>上期期末 数占总资 产的比例</w:t>
            </w:r>
          </w:p>
          <w:p>
            <w:pPr>
              <w:pStyle w:val="Style25"/>
              <w:keepNext w:val="0"/>
              <w:keepLines w:val="0"/>
              <w:widowControl w:val="0"/>
              <w:shd w:val="clear" w:color="auto" w:fill="auto"/>
              <w:bidi w:val="0"/>
              <w:spacing w:before="0" w:after="0" w:line="250" w:lineRule="exact"/>
              <w:ind w:left="0" w:right="0" w:firstLine="340"/>
              <w:jc w:val="left"/>
              <w:rPr>
                <w:sz w:val="20"/>
                <w:szCs w:val="20"/>
              </w:rPr>
            </w:pPr>
            <w:r>
              <w:rPr>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6" w:lineRule="exact"/>
              <w:ind w:left="0" w:right="0" w:firstLine="180"/>
              <w:jc w:val="left"/>
              <w:rPr>
                <w:sz w:val="20"/>
                <w:szCs w:val="20"/>
              </w:rPr>
            </w:pPr>
            <w:r>
              <w:rPr>
                <w:color w:val="000000"/>
                <w:spacing w:val="0"/>
                <w:w w:val="100"/>
                <w:position w:val="0"/>
                <w:sz w:val="20"/>
                <w:szCs w:val="20"/>
              </w:rPr>
              <w:t>本期期末 金额较上 期期末变 动比例（%）</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情况说明</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货币资金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2,293,824,087.37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54.20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both"/>
              <w:rPr>
                <w:sz w:val="20"/>
                <w:szCs w:val="20"/>
              </w:rPr>
            </w:pPr>
            <w:r>
              <w:rPr>
                <w:rFonts w:ascii="Times New Roman" w:eastAsia="Times New Roman" w:hAnsi="Times New Roman" w:cs="Times New Roman"/>
                <w:color w:val="000000"/>
                <w:spacing w:val="0"/>
                <w:w w:val="100"/>
                <w:position w:val="0"/>
                <w:sz w:val="20"/>
                <w:szCs w:val="20"/>
              </w:rPr>
              <w:t>1,042,930,552.88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53.39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119.94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主要系本期收到非公开发行股票募集资金所致。</w:t>
            </w:r>
          </w:p>
        </w:tc>
      </w:tr>
      <w:tr>
        <w:trPr>
          <w:trHeight w:val="78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应收账款</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1,498,943,602.89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35.42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682,055,118.94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34.91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119.77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57" w:lineRule="exact"/>
              <w:ind w:left="0" w:right="0" w:firstLine="0"/>
              <w:jc w:val="both"/>
              <w:rPr>
                <w:sz w:val="20"/>
                <w:szCs w:val="20"/>
              </w:rPr>
            </w:pPr>
            <w:r>
              <w:rPr>
                <w:color w:val="000000"/>
                <w:spacing w:val="0"/>
                <w:w w:val="100"/>
                <w:position w:val="0"/>
                <w:sz w:val="20"/>
                <w:szCs w:val="20"/>
              </w:rPr>
              <w:t>营业规模大幅增加，且对品牌客户的销售占比增 加，公司给予资信较好的品牌客户相对较长的账 期，导致应收账款增加。</w:t>
            </w:r>
          </w:p>
        </w:tc>
      </w:tr>
      <w:tr>
        <w:trPr>
          <w:trHeight w:val="52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预付款项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146,641,183.10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3.46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98,885,675.05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4.97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48.29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随着媒体资源采购增加，同时为了锁定优质媒体 资源，对媒体预付款项有所增加。</w:t>
            </w:r>
          </w:p>
        </w:tc>
      </w:tr>
      <w:tr>
        <w:trPr>
          <w:trHeight w:val="53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其他流动资产</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86,103,421.44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2.03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63,237,662.70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3.18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36.16</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主要系本期营业规模大幅增加，导致暂估进项税 及待摊费用增所致。</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长期股权投资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20,986,582.75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0.50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11,483,816.97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0.58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82.75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主要系本期增加投资所致。</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其他权益工具投资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42,200,118.81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29,070,000.00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1.46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45.17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主要系本期增加对外投资所致。</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固定资产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5,712,422.97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0.13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3,238,927.05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0.16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76.37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营业规模大幅增加，增加购置资产所致。</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长期待摊费用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8,065,861.06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0.19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0"/>
                <w:szCs w:val="20"/>
              </w:rPr>
            </w:pPr>
            <w:r>
              <w:rPr>
                <w:rFonts w:ascii="Times New Roman" w:eastAsia="Times New Roman" w:hAnsi="Times New Roman" w:cs="Times New Roman"/>
                <w:color w:val="000000"/>
                <w:spacing w:val="0"/>
                <w:w w:val="100"/>
                <w:position w:val="0"/>
                <w:sz w:val="20"/>
                <w:szCs w:val="20"/>
              </w:rPr>
              <w:t>4,738,739.94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0.24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70.21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营业规模大幅增加，装修费增加所致。</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54,934,153.73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30,130,105.87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1.52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82.32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主要系未弥补亏损产生的递延所得税资产。</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其他非流动资产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33,596,226.40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0.79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11,000,000.00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0.55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205.42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主要系本期预付的股权转让款。</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应付账款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480,646,766.30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11.36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185,042,703.81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9.31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159.75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营业规模大幅增加，导致应付账款随之增加。</w:t>
            </w:r>
          </w:p>
        </w:tc>
      </w:tr>
      <w:tr>
        <w:trPr>
          <w:trHeight w:val="27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合同负债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49,159,906.13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1.16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28,137,941.21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0"/>
                <w:szCs w:val="20"/>
              </w:rPr>
            </w:pPr>
            <w:r>
              <w:rPr>
                <w:rFonts w:ascii="Times New Roman" w:eastAsia="Times New Roman" w:hAnsi="Times New Roman" w:cs="Times New Roman"/>
                <w:color w:val="000000"/>
                <w:spacing w:val="0"/>
                <w:w w:val="100"/>
                <w:position w:val="0"/>
                <w:sz w:val="20"/>
                <w:szCs w:val="20"/>
              </w:rPr>
              <w:t>1.42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74.71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营业规模大幅增加，导致合同负债随之增加。</w:t>
            </w:r>
          </w:p>
        </w:tc>
      </w:tr>
      <w:tr>
        <w:trPr>
          <w:trHeight w:val="797"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其他应付款</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215,921,219.10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00"/>
              <w:jc w:val="both"/>
              <w:rPr>
                <w:sz w:val="20"/>
                <w:szCs w:val="20"/>
              </w:rPr>
            </w:pPr>
            <w:r>
              <w:rPr>
                <w:rFonts w:ascii="Times New Roman" w:eastAsia="Times New Roman" w:hAnsi="Times New Roman" w:cs="Times New Roman"/>
                <w:color w:val="000000"/>
                <w:spacing w:val="0"/>
                <w:w w:val="100"/>
                <w:position w:val="0"/>
                <w:sz w:val="20"/>
                <w:szCs w:val="20"/>
              </w:rPr>
              <w:t>5.10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rFonts w:ascii="Times New Roman" w:eastAsia="Times New Roman" w:hAnsi="Times New Roman" w:cs="Times New Roman"/>
                <w:color w:val="000000"/>
                <w:spacing w:val="0"/>
                <w:w w:val="100"/>
                <w:position w:val="0"/>
                <w:sz w:val="20"/>
                <w:szCs w:val="20"/>
              </w:rPr>
              <w:t>732,201,387.54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36.84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-70.51</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主要系归还北京微梦创科网络技术有限公司履 约代付款项，及支付深圳市瑞莱嘉誉投资企业 （有限合伙）股权转让款。</w:t>
            </w:r>
          </w:p>
        </w:tc>
      </w:tr>
    </w:tbl>
    <w:p>
      <w:pPr>
        <w:widowControl w:val="0"/>
        <w:spacing w:after="339" w:line="1" w:lineRule="exact"/>
      </w:pP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80" w:line="240" w:lineRule="auto"/>
        <w:ind w:left="0" w:right="0" w:firstLine="0"/>
        <w:jc w:val="left"/>
      </w:pPr>
      <w:r>
        <w:rPr>
          <w:color w:val="000000"/>
          <w:spacing w:val="0"/>
          <w:w w:val="100"/>
          <w:position w:val="0"/>
        </w:rPr>
        <w:t>无</w:t>
      </w:r>
    </w:p>
    <w:p>
      <w:pPr>
        <w:pStyle w:val="Style243"/>
        <w:keepNext w:val="0"/>
        <w:keepLines w:val="0"/>
        <w:widowControl w:val="0"/>
        <w:shd w:val="clear" w:color="auto" w:fill="auto"/>
        <w:bidi w:val="0"/>
        <w:spacing w:before="0" w:after="80" w:line="240" w:lineRule="auto"/>
        <w:ind w:left="0" w:right="0" w:firstLine="0"/>
        <w:jc w:val="center"/>
        <w:sectPr>
          <w:headerReference w:type="default" r:id="rId109"/>
          <w:footerReference w:type="default" r:id="rId110"/>
          <w:headerReference w:type="even" r:id="rId111"/>
          <w:footerReference w:type="even" r:id="rId112"/>
          <w:footnotePr>
            <w:pos w:val="pageBottom"/>
            <w:numFmt w:val="decimal"/>
            <w:numRestart w:val="continuous"/>
          </w:footnotePr>
          <w:pgSz w:w="16840" w:h="11900" w:orient="landscape"/>
          <w:pgMar w:top="1652" w:right="1422" w:bottom="1190" w:left="1518" w:header="0" w:footer="762" w:gutter="0"/>
          <w:cols w:space="720"/>
          <w:noEndnote/>
          <w:rtlGutter w:val="0"/>
          <w:docGrid w:linePitch="360"/>
        </w:sectPr>
      </w:pPr>
      <w:r>
        <w:rPr>
          <w:color w:val="000000"/>
          <w:spacing w:val="0"/>
          <w:w w:val="100"/>
          <w:position w:val="0"/>
        </w:rPr>
        <w:t xml:space="preserve">34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numPr>
          <w:ilvl w:val="0"/>
          <w:numId w:val="13"/>
        </w:numPr>
        <w:shd w:val="clear" w:color="auto" w:fill="auto"/>
        <w:tabs>
          <w:tab w:pos="420" w:val="left"/>
        </w:tabs>
        <w:bidi w:val="0"/>
        <w:spacing w:before="420" w:after="60" w:line="240" w:lineRule="auto"/>
        <w:ind w:left="0" w:right="0" w:firstLine="0"/>
        <w:jc w:val="left"/>
        <w:rPr>
          <w:sz w:val="20"/>
          <w:szCs w:val="20"/>
        </w:rPr>
      </w:pPr>
      <w:bookmarkStart w:id="79" w:name="bookmark79"/>
      <w:bookmarkEnd w:id="79"/>
      <w:r>
        <w:rPr>
          <w:b/>
          <w:bCs/>
          <w:color w:val="000000"/>
          <w:spacing w:val="0"/>
          <w:w w:val="100"/>
          <w:position w:val="0"/>
          <w:sz w:val="20"/>
          <w:szCs w:val="20"/>
        </w:rPr>
        <w:t>截至报告期末主要资产受限情况</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40" w:line="307" w:lineRule="exact"/>
        <w:ind w:left="0" w:right="0" w:firstLine="540"/>
        <w:jc w:val="both"/>
      </w:pPr>
      <w:r>
        <w:rPr>
          <w:color w:val="000000"/>
          <w:spacing w:val="0"/>
          <w:w w:val="100"/>
          <w:position w:val="0"/>
        </w:rPr>
        <w:t>现金流量表现金期末数扣除了不符合现金及现金等价物标准的冻结的银行账户 余额</w:t>
      </w:r>
      <w:r>
        <w:rPr>
          <w:color w:val="000000"/>
          <w:spacing w:val="0"/>
          <w:w w:val="100"/>
          <w:position w:val="0"/>
          <w:sz w:val="24"/>
          <w:szCs w:val="24"/>
        </w:rPr>
        <w:t>133,500,000.00</w:t>
      </w:r>
      <w:r>
        <w:rPr>
          <w:color w:val="000000"/>
          <w:spacing w:val="0"/>
          <w:w w:val="100"/>
          <w:position w:val="0"/>
        </w:rPr>
        <w:t>元，该银行账户冻结主要系公司涉及一宗前实际控制人顾国平 控制期间发生的违规担保纠纷，上海市第一中级人民法院依据原告上海瀚辉投资有限 公司申请依法冻结公司银行存款人民币</w:t>
      </w:r>
      <w:r>
        <w:rPr>
          <w:color w:val="000000"/>
          <w:spacing w:val="0"/>
          <w:w w:val="100"/>
          <w:position w:val="0"/>
          <w:sz w:val="24"/>
          <w:szCs w:val="24"/>
        </w:rPr>
        <w:t xml:space="preserve">133,500,000. </w:t>
      </w:r>
      <w:r>
        <w:rPr>
          <w:color w:val="000000"/>
          <w:spacing w:val="0"/>
          <w:w w:val="100"/>
          <w:position w:val="0"/>
          <w:sz w:val="24"/>
          <w:szCs w:val="24"/>
        </w:rPr>
        <w:t>00</w:t>
      </w:r>
      <w:r>
        <w:rPr>
          <w:color w:val="000000"/>
          <w:spacing w:val="0"/>
          <w:w w:val="100"/>
          <w:position w:val="0"/>
        </w:rPr>
        <w:t>元。</w:t>
      </w:r>
    </w:p>
    <w:p>
      <w:pPr>
        <w:pStyle w:val="Style2"/>
        <w:keepNext w:val="0"/>
        <w:keepLines w:val="0"/>
        <w:widowControl w:val="0"/>
        <w:numPr>
          <w:ilvl w:val="0"/>
          <w:numId w:val="13"/>
        </w:numPr>
        <w:shd w:val="clear" w:color="auto" w:fill="auto"/>
        <w:tabs>
          <w:tab w:pos="420" w:val="left"/>
        </w:tabs>
        <w:bidi w:val="0"/>
        <w:spacing w:before="0" w:after="60" w:line="240" w:lineRule="auto"/>
        <w:ind w:left="0" w:right="0" w:firstLine="0"/>
        <w:jc w:val="left"/>
        <w:rPr>
          <w:sz w:val="20"/>
          <w:szCs w:val="20"/>
        </w:rPr>
      </w:pPr>
      <w:bookmarkStart w:id="80" w:name="bookmark80"/>
      <w:bookmarkEnd w:id="80"/>
      <w:r>
        <w:rPr>
          <w:b/>
          <w:bCs/>
          <w:color w:val="000000"/>
          <w:spacing w:val="0"/>
          <w:w w:val="100"/>
          <w:position w:val="0"/>
          <w:sz w:val="20"/>
          <w:szCs w:val="20"/>
        </w:rPr>
        <w:t>其他说明</w:t>
      </w:r>
    </w:p>
    <w:p>
      <w:pPr>
        <w:pStyle w:val="Style2"/>
        <w:keepNext w:val="0"/>
        <w:keepLines w:val="0"/>
        <w:widowControl w:val="0"/>
        <w:shd w:val="clear" w:color="auto" w:fill="auto"/>
        <w:bidi w:val="0"/>
        <w:spacing w:before="0" w:after="44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806" w:val="left"/>
        </w:tabs>
        <w:bidi w:val="0"/>
        <w:spacing w:before="0" w:after="60" w:line="240" w:lineRule="auto"/>
        <w:ind w:left="0" w:right="0" w:firstLine="0"/>
        <w:jc w:val="left"/>
        <w:rPr>
          <w:sz w:val="20"/>
          <w:szCs w:val="20"/>
        </w:rPr>
      </w:pPr>
      <w:bookmarkStart w:id="81" w:name="bookmark81"/>
      <w:r>
        <w:rPr>
          <w:b/>
          <w:bCs/>
          <w:color w:val="000000"/>
          <w:spacing w:val="0"/>
          <w:w w:val="100"/>
          <w:position w:val="0"/>
          <w:sz w:val="20"/>
          <w:szCs w:val="20"/>
        </w:rPr>
        <w:t>（</w:t>
      </w:r>
      <w:bookmarkEnd w:id="81"/>
      <w:r>
        <w:rPr>
          <w:b/>
          <w:bCs/>
          <w:color w:val="000000"/>
          <w:spacing w:val="0"/>
          <w:w w:val="100"/>
          <w:position w:val="0"/>
          <w:sz w:val="20"/>
          <w:szCs w:val="20"/>
        </w:rPr>
        <w:t>四）</w:t>
        <w:tab/>
        <w:t>行业经营性信息分析</w:t>
      </w:r>
    </w:p>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40" w:line="322" w:lineRule="exact"/>
        <w:ind w:left="0" w:right="0" w:firstLine="540"/>
        <w:jc w:val="both"/>
      </w:pPr>
      <w:r>
        <w:rPr>
          <w:color w:val="000000"/>
          <w:spacing w:val="0"/>
          <w:w w:val="100"/>
          <w:position w:val="0"/>
        </w:rPr>
        <w:t>行业经营性信息分析参见“第三节公司业务概要”章节及“第四节经营情况讨论 与分析”章节的相关内容。</w:t>
      </w:r>
    </w:p>
    <w:p>
      <w:pPr>
        <w:pStyle w:val="Style2"/>
        <w:keepNext w:val="0"/>
        <w:keepLines w:val="0"/>
        <w:widowControl w:val="0"/>
        <w:shd w:val="clear" w:color="auto" w:fill="auto"/>
        <w:tabs>
          <w:tab w:pos="806" w:val="left"/>
        </w:tabs>
        <w:bidi w:val="0"/>
        <w:spacing w:before="0" w:after="140" w:line="240" w:lineRule="auto"/>
        <w:ind w:left="0" w:right="0" w:firstLine="0"/>
        <w:jc w:val="left"/>
        <w:rPr>
          <w:sz w:val="20"/>
          <w:szCs w:val="20"/>
        </w:rPr>
      </w:pPr>
      <w:bookmarkStart w:id="82" w:name="bookmark82"/>
      <w:r>
        <w:rPr>
          <w:b/>
          <w:bCs/>
          <w:color w:val="000000"/>
          <w:spacing w:val="0"/>
          <w:w w:val="100"/>
          <w:position w:val="0"/>
          <w:sz w:val="20"/>
          <w:szCs w:val="20"/>
        </w:rPr>
        <w:t>（</w:t>
      </w:r>
      <w:bookmarkEnd w:id="82"/>
      <w:r>
        <w:rPr>
          <w:b/>
          <w:bCs/>
          <w:color w:val="000000"/>
          <w:spacing w:val="0"/>
          <w:w w:val="100"/>
          <w:position w:val="0"/>
          <w:sz w:val="20"/>
          <w:szCs w:val="20"/>
        </w:rPr>
        <w:t>五）</w:t>
        <w:tab/>
        <w:t>投资状况分析</w:t>
      </w:r>
    </w:p>
    <w:p>
      <w:pPr>
        <w:pStyle w:val="Style2"/>
        <w:keepNext w:val="0"/>
        <w:keepLines w:val="0"/>
        <w:widowControl w:val="0"/>
        <w:shd w:val="clear" w:color="auto" w:fill="auto"/>
        <w:bidi w:val="0"/>
        <w:spacing w:before="0" w:after="60" w:line="240" w:lineRule="auto"/>
        <w:ind w:left="0" w:right="0" w:firstLine="0"/>
        <w:jc w:val="left"/>
        <w:rPr>
          <w:sz w:val="20"/>
          <w:szCs w:val="20"/>
        </w:rPr>
      </w:pPr>
      <w:bookmarkStart w:id="83" w:name="bookmark83"/>
      <w:r>
        <w:rPr>
          <w:b/>
          <w:bCs/>
          <w:color w:val="000000"/>
          <w:spacing w:val="0"/>
          <w:w w:val="100"/>
          <w:position w:val="0"/>
          <w:sz w:val="20"/>
          <w:szCs w:val="20"/>
        </w:rPr>
        <w:t>1</w:t>
      </w:r>
      <w:bookmarkEnd w:id="83"/>
      <w:r>
        <w:rPr>
          <w:b/>
          <w:bCs/>
          <w:color w:val="000000"/>
          <w:spacing w:val="0"/>
          <w:w w:val="100"/>
          <w:position w:val="0"/>
          <w:sz w:val="20"/>
          <w:szCs w:val="20"/>
        </w:rPr>
        <w:t>、对外股权投资总体分析</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40" w:line="317" w:lineRule="exact"/>
        <w:ind w:left="0" w:right="0" w:firstLine="540"/>
        <w:jc w:val="both"/>
      </w:pPr>
      <w:r>
        <w:rPr>
          <w:color w:val="000000"/>
          <w:spacing w:val="0"/>
          <w:w w:val="100"/>
          <w:position w:val="0"/>
        </w:rPr>
        <w:t>本公司长期股权投资期末余额为</w:t>
      </w:r>
      <w:r>
        <w:rPr>
          <w:rFonts w:ascii="Times New Roman" w:eastAsia="Times New Roman" w:hAnsi="Times New Roman" w:cs="Times New Roman"/>
          <w:color w:val="000000"/>
          <w:spacing w:val="0"/>
          <w:w w:val="100"/>
          <w:position w:val="0"/>
          <w:sz w:val="24"/>
          <w:szCs w:val="24"/>
        </w:rPr>
        <w:t>2,098.66</w:t>
      </w:r>
      <w:r>
        <w:rPr>
          <w:color w:val="000000"/>
          <w:spacing w:val="0"/>
          <w:w w:val="100"/>
          <w:position w:val="0"/>
        </w:rPr>
        <w:t>万元，占总资产</w:t>
      </w:r>
      <w:r>
        <w:rPr>
          <w:rFonts w:ascii="Times New Roman" w:eastAsia="Times New Roman" w:hAnsi="Times New Roman" w:cs="Times New Roman"/>
          <w:color w:val="000000"/>
          <w:spacing w:val="0"/>
          <w:w w:val="100"/>
          <w:position w:val="0"/>
          <w:sz w:val="24"/>
          <w:szCs w:val="24"/>
        </w:rPr>
        <w:t>0.50%</w:t>
      </w:r>
      <w:r>
        <w:rPr>
          <w:color w:val="000000"/>
          <w:spacing w:val="0"/>
          <w:w w:val="100"/>
          <w:position w:val="0"/>
        </w:rPr>
        <w:t>,与上年年末相 比增加</w:t>
      </w:r>
      <w:r>
        <w:rPr>
          <w:rFonts w:ascii="Times New Roman" w:eastAsia="Times New Roman" w:hAnsi="Times New Roman" w:cs="Times New Roman"/>
          <w:color w:val="000000"/>
          <w:spacing w:val="0"/>
          <w:w w:val="100"/>
          <w:position w:val="0"/>
          <w:sz w:val="24"/>
          <w:szCs w:val="24"/>
        </w:rPr>
        <w:t>950.28</w:t>
      </w:r>
      <w:r>
        <w:rPr>
          <w:color w:val="000000"/>
          <w:spacing w:val="0"/>
          <w:w w:val="100"/>
          <w:position w:val="0"/>
        </w:rPr>
        <w:t>万元，变动幅度为</w:t>
      </w:r>
      <w:r>
        <w:rPr>
          <w:rFonts w:ascii="Times New Roman" w:eastAsia="Times New Roman" w:hAnsi="Times New Roman" w:cs="Times New Roman"/>
          <w:color w:val="000000"/>
          <w:spacing w:val="0"/>
          <w:w w:val="100"/>
          <w:position w:val="0"/>
          <w:sz w:val="24"/>
          <w:szCs w:val="24"/>
        </w:rPr>
        <w:t>82.75%</w:t>
      </w:r>
      <w:r>
        <w:rPr>
          <w:color w:val="000000"/>
          <w:spacing w:val="0"/>
          <w:w w:val="100"/>
          <w:position w:val="0"/>
        </w:rPr>
        <w:t xml:space="preserve">。本公司其他权益工具投资期末余额为 </w:t>
      </w:r>
      <w:r>
        <w:rPr>
          <w:rFonts w:ascii="Times New Roman" w:eastAsia="Times New Roman" w:hAnsi="Times New Roman" w:cs="Times New Roman"/>
          <w:color w:val="000000"/>
          <w:spacing w:val="0"/>
          <w:w w:val="100"/>
          <w:position w:val="0"/>
          <w:sz w:val="24"/>
          <w:szCs w:val="24"/>
        </w:rPr>
        <w:t>4,220.01</w:t>
      </w:r>
      <w:r>
        <w:rPr>
          <w:color w:val="000000"/>
          <w:spacing w:val="0"/>
          <w:w w:val="100"/>
          <w:position w:val="0"/>
        </w:rPr>
        <w:t>万元，占总资产</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，与上年年末可供出售金融资产余额相比增加</w:t>
      </w:r>
      <w:r>
        <w:rPr>
          <w:rFonts w:ascii="Times New Roman" w:eastAsia="Times New Roman" w:hAnsi="Times New Roman" w:cs="Times New Roman"/>
          <w:color w:val="000000"/>
          <w:spacing w:val="0"/>
          <w:w w:val="100"/>
          <w:position w:val="0"/>
          <w:sz w:val="24"/>
          <w:szCs w:val="24"/>
        </w:rPr>
        <w:t xml:space="preserve">1,313.01 </w:t>
      </w:r>
      <w:r>
        <w:rPr>
          <w:color w:val="000000"/>
          <w:spacing w:val="0"/>
          <w:w w:val="100"/>
          <w:position w:val="0"/>
        </w:rPr>
        <w:t>万元，变动幅度为</w:t>
      </w:r>
      <w:r>
        <w:rPr>
          <w:rFonts w:ascii="Times New Roman" w:eastAsia="Times New Roman" w:hAnsi="Times New Roman" w:cs="Times New Roman"/>
          <w:color w:val="000000"/>
          <w:spacing w:val="0"/>
          <w:w w:val="100"/>
          <w:position w:val="0"/>
          <w:sz w:val="24"/>
          <w:szCs w:val="24"/>
        </w:rPr>
        <w:t>45.17%</w:t>
      </w:r>
      <w:r>
        <w:rPr>
          <w:color w:val="000000"/>
          <w:spacing w:val="0"/>
          <w:w w:val="100"/>
          <w:position w:val="0"/>
        </w:rPr>
        <w:t>。本期公司继续在新媒体领域进行投资布局。报告期内， 公司对外股权投资的具体情况详见</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第十一节财务报告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之</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七合并财务报表项目 注释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中关于长期股权投资和其他权益工具投资的相关内容。</w:t>
      </w:r>
    </w:p>
    <w:p>
      <w:pPr>
        <w:pStyle w:val="Style2"/>
        <w:keepNext w:val="0"/>
        <w:keepLines w:val="0"/>
        <w:widowControl w:val="0"/>
        <w:shd w:val="clear" w:color="auto" w:fill="auto"/>
        <w:bidi w:val="0"/>
        <w:spacing w:before="0" w:after="60" w:line="240" w:lineRule="auto"/>
        <w:ind w:left="0" w:right="0" w:firstLine="0"/>
        <w:jc w:val="left"/>
        <w:rPr>
          <w:sz w:val="20"/>
          <w:szCs w:val="20"/>
        </w:rPr>
      </w:pPr>
      <w:bookmarkStart w:id="84" w:name="bookmark84"/>
      <w:r>
        <w:rPr>
          <w:b/>
          <w:bCs/>
          <w:color w:val="000000"/>
          <w:spacing w:val="0"/>
          <w:w w:val="100"/>
          <w:position w:val="0"/>
          <w:sz w:val="20"/>
          <w:szCs w:val="20"/>
        </w:rPr>
        <w:t>（</w:t>
      </w:r>
      <w:bookmarkEnd w:id="84"/>
      <w:r>
        <w:rPr>
          <w:b/>
          <w:bCs/>
          <w:color w:val="000000"/>
          <w:spacing w:val="0"/>
          <w:w w:val="100"/>
          <w:position w:val="0"/>
          <w:sz w:val="20"/>
          <w:szCs w:val="20"/>
        </w:rPr>
        <w:t>1）重大的股权投资</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0" w:lineRule="exact"/>
        <w:ind w:left="0" w:right="0" w:firstLine="500"/>
        <w:jc w:val="both"/>
      </w:pPr>
      <w:bookmarkStart w:id="85" w:name="bookmark85"/>
      <w:r>
        <w:rPr>
          <w:color w:val="000000"/>
          <w:spacing w:val="0"/>
          <w:w w:val="100"/>
          <w:position w:val="0"/>
        </w:rPr>
        <w:t>（</w:t>
      </w:r>
      <w:bookmarkEnd w:id="85"/>
      <w:r>
        <w:rPr>
          <w:rFonts w:ascii="Times New Roman" w:eastAsia="Times New Roman" w:hAnsi="Times New Roman" w:cs="Times New Roman"/>
          <w:color w:val="000000"/>
          <w:spacing w:val="0"/>
          <w:w w:val="100"/>
          <w:position w:val="0"/>
          <w:sz w:val="24"/>
          <w:szCs w:val="24"/>
        </w:rPr>
        <w:t>1</w:t>
      </w:r>
      <w:r>
        <w:rPr>
          <w:color w:val="000000"/>
          <w:spacing w:val="0"/>
          <w:w w:val="100"/>
          <w:position w:val="0"/>
        </w:rPr>
        <w:t>）投资北京爱马思国际文化科技有限公司</w:t>
      </w:r>
    </w:p>
    <w:p>
      <w:pPr>
        <w:pStyle w:val="Style2"/>
        <w:keepNext w:val="0"/>
        <w:keepLines w:val="0"/>
        <w:widowControl w:val="0"/>
        <w:shd w:val="clear" w:color="auto" w:fill="auto"/>
        <w:bidi w:val="0"/>
        <w:spacing w:before="0" w:after="0" w:line="310" w:lineRule="exact"/>
        <w:ind w:left="0" w:right="0" w:firstLine="540"/>
        <w:jc w:val="both"/>
      </w:pPr>
      <w:r>
        <w:rPr>
          <w:color w:val="000000"/>
          <w:spacing w:val="0"/>
          <w:w w:val="100"/>
          <w:position w:val="0"/>
        </w:rPr>
        <w:t>北京爱马思国际文化科技有限公司设立于</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 xml:space="preserve">月，注册资本为人民币 </w:t>
      </w:r>
      <w:r>
        <w:rPr>
          <w:rFonts w:ascii="Times New Roman" w:eastAsia="Times New Roman" w:hAnsi="Times New Roman" w:cs="Times New Roman"/>
          <w:color w:val="000000"/>
          <w:spacing w:val="0"/>
          <w:w w:val="100"/>
          <w:position w:val="0"/>
          <w:sz w:val="24"/>
          <w:szCs w:val="24"/>
        </w:rPr>
        <w:t>146.20</w:t>
      </w:r>
      <w:r>
        <w:rPr>
          <w:color w:val="000000"/>
          <w:spacing w:val="0"/>
          <w:w w:val="100"/>
          <w:position w:val="0"/>
        </w:rPr>
        <w:t>万元,本公司实际控制子公司北京天下联赢科技有限公司占其比例为</w:t>
      </w:r>
      <w:r>
        <w:rPr>
          <w:rFonts w:ascii="Times New Roman" w:eastAsia="Times New Roman" w:hAnsi="Times New Roman" w:cs="Times New Roman"/>
          <w:color w:val="000000"/>
          <w:spacing w:val="0"/>
          <w:w w:val="100"/>
          <w:position w:val="0"/>
          <w:sz w:val="24"/>
          <w:szCs w:val="24"/>
        </w:rPr>
        <w:t>47.88%</w:t>
      </w:r>
      <w:r>
        <w:rPr>
          <w:color w:val="000000"/>
          <w:spacing w:val="0"/>
          <w:w w:val="100"/>
          <w:position w:val="0"/>
        </w:rPr>
        <w:t>。 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日，北京爱马思国际文化科技有限公司的净资产为</w:t>
      </w:r>
      <w:r>
        <w:rPr>
          <w:rFonts w:ascii="Times New Roman" w:eastAsia="Times New Roman" w:hAnsi="Times New Roman" w:cs="Times New Roman"/>
          <w:color w:val="000000"/>
          <w:spacing w:val="0"/>
          <w:w w:val="100"/>
          <w:position w:val="0"/>
          <w:sz w:val="24"/>
          <w:szCs w:val="24"/>
        </w:rPr>
        <w:t>1,246.35</w:t>
      </w:r>
      <w:r>
        <w:rPr>
          <w:color w:val="000000"/>
          <w:spacing w:val="0"/>
          <w:w w:val="100"/>
          <w:position w:val="0"/>
        </w:rPr>
        <w:t>万 元，成立日至期末的净利润为</w:t>
      </w:r>
      <w:r>
        <w:rPr>
          <w:rFonts w:ascii="Times New Roman" w:eastAsia="Times New Roman" w:hAnsi="Times New Roman" w:cs="Times New Roman"/>
          <w:color w:val="000000"/>
          <w:spacing w:val="0"/>
          <w:w w:val="100"/>
          <w:position w:val="0"/>
          <w:sz w:val="24"/>
          <w:szCs w:val="24"/>
        </w:rPr>
        <w:t>-624.07</w:t>
      </w:r>
      <w:r>
        <w:rPr>
          <w:color w:val="000000"/>
          <w:spacing w:val="0"/>
          <w:w w:val="100"/>
          <w:position w:val="0"/>
        </w:rPr>
        <w:t>万元。</w:t>
      </w:r>
    </w:p>
    <w:p>
      <w:pPr>
        <w:pStyle w:val="Style2"/>
        <w:keepNext w:val="0"/>
        <w:keepLines w:val="0"/>
        <w:widowControl w:val="0"/>
        <w:shd w:val="clear" w:color="auto" w:fill="auto"/>
        <w:tabs>
          <w:tab w:pos="1066" w:val="left"/>
        </w:tabs>
        <w:bidi w:val="0"/>
        <w:spacing w:before="0" w:after="0" w:line="310" w:lineRule="exact"/>
        <w:ind w:left="0" w:right="0" w:firstLine="540"/>
        <w:jc w:val="both"/>
      </w:pPr>
      <w:bookmarkStart w:id="86" w:name="bookmark86"/>
      <w:r>
        <w:rPr>
          <w:color w:val="000000"/>
          <w:spacing w:val="0"/>
          <w:w w:val="100"/>
          <w:position w:val="0"/>
        </w:rPr>
        <w:t>（</w:t>
      </w:r>
      <w:bookmarkEnd w:id="86"/>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投资北京凤梨科技有限公司</w:t>
      </w:r>
    </w:p>
    <w:p>
      <w:pPr>
        <w:pStyle w:val="Style2"/>
        <w:keepNext w:val="0"/>
        <w:keepLines w:val="0"/>
        <w:widowControl w:val="0"/>
        <w:shd w:val="clear" w:color="auto" w:fill="auto"/>
        <w:bidi w:val="0"/>
        <w:spacing w:before="0" w:after="0" w:line="310" w:lineRule="exact"/>
        <w:ind w:left="0" w:right="0" w:firstLine="540"/>
        <w:jc w:val="both"/>
      </w:pPr>
      <w:r>
        <w:rPr>
          <w:color w:val="000000"/>
          <w:spacing w:val="0"/>
          <w:w w:val="100"/>
          <w:position w:val="0"/>
        </w:rPr>
        <w:t>北京凤梨科技有限公司设立于</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09</w:t>
      </w:r>
      <w:r>
        <w:rPr>
          <w:color w:val="000000"/>
          <w:spacing w:val="0"/>
          <w:w w:val="100"/>
          <w:position w:val="0"/>
        </w:rPr>
        <w:t>月，注册资本为人民币</w:t>
      </w:r>
      <w:r>
        <w:rPr>
          <w:rFonts w:ascii="Times New Roman" w:eastAsia="Times New Roman" w:hAnsi="Times New Roman" w:cs="Times New Roman"/>
          <w:color w:val="000000"/>
          <w:spacing w:val="0"/>
          <w:w w:val="100"/>
          <w:position w:val="0"/>
          <w:sz w:val="24"/>
          <w:szCs w:val="24"/>
        </w:rPr>
        <w:t>518.5185</w:t>
      </w:r>
      <w:r>
        <w:rPr>
          <w:color w:val="000000"/>
          <w:spacing w:val="0"/>
          <w:w w:val="100"/>
          <w:position w:val="0"/>
        </w:rPr>
        <w:t>万元, 本公司实际控制子公司北京天下联赢科技有限公司占其比例为</w:t>
      </w:r>
      <w:r>
        <w:rPr>
          <w:rFonts w:ascii="Times New Roman" w:eastAsia="Times New Roman" w:hAnsi="Times New Roman" w:cs="Times New Roman"/>
          <w:color w:val="000000"/>
          <w:spacing w:val="0"/>
          <w:w w:val="100"/>
          <w:position w:val="0"/>
          <w:sz w:val="24"/>
          <w:szCs w:val="24"/>
        </w:rPr>
        <w:t>18.408%</w:t>
      </w: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日，北京凤梨科技有限公司的净资产为</w:t>
      </w:r>
      <w:r>
        <w:rPr>
          <w:rFonts w:ascii="Times New Roman" w:eastAsia="Times New Roman" w:hAnsi="Times New Roman" w:cs="Times New Roman"/>
          <w:color w:val="000000"/>
          <w:spacing w:val="0"/>
          <w:w w:val="100"/>
          <w:position w:val="0"/>
          <w:sz w:val="24"/>
          <w:szCs w:val="24"/>
        </w:rPr>
        <w:t>2,061.55</w:t>
      </w:r>
      <w:r>
        <w:rPr>
          <w:color w:val="000000"/>
          <w:spacing w:val="0"/>
          <w:w w:val="100"/>
          <w:position w:val="0"/>
        </w:rPr>
        <w:t>万元，成立日至期末的净 利润为</w:t>
      </w:r>
      <w:r>
        <w:rPr>
          <w:rFonts w:ascii="Times New Roman" w:eastAsia="Times New Roman" w:hAnsi="Times New Roman" w:cs="Times New Roman"/>
          <w:color w:val="000000"/>
          <w:spacing w:val="0"/>
          <w:w w:val="100"/>
          <w:position w:val="0"/>
          <w:sz w:val="24"/>
          <w:szCs w:val="24"/>
        </w:rPr>
        <w:t>-16.53</w:t>
      </w:r>
      <w:r>
        <w:rPr>
          <w:color w:val="000000"/>
          <w:spacing w:val="0"/>
          <w:w w:val="100"/>
          <w:position w:val="0"/>
        </w:rPr>
        <w:t>万元。</w:t>
      </w:r>
    </w:p>
    <w:p>
      <w:pPr>
        <w:pStyle w:val="Style2"/>
        <w:keepNext w:val="0"/>
        <w:keepLines w:val="0"/>
        <w:widowControl w:val="0"/>
        <w:shd w:val="clear" w:color="auto" w:fill="auto"/>
        <w:tabs>
          <w:tab w:pos="1066" w:val="left"/>
        </w:tabs>
        <w:bidi w:val="0"/>
        <w:spacing w:before="0" w:after="0" w:line="310" w:lineRule="exact"/>
        <w:ind w:left="0" w:right="0" w:firstLine="540"/>
        <w:jc w:val="both"/>
      </w:pPr>
      <w:bookmarkStart w:id="87" w:name="bookmark87"/>
      <w:r>
        <w:rPr>
          <w:color w:val="000000"/>
          <w:spacing w:val="0"/>
          <w:w w:val="100"/>
          <w:position w:val="0"/>
        </w:rPr>
        <w:t>（</w:t>
      </w:r>
      <w:bookmarkEnd w:id="87"/>
      <w:r>
        <w:rPr>
          <w:rFonts w:ascii="Times New Roman" w:eastAsia="Times New Roman" w:hAnsi="Times New Roman" w:cs="Times New Roman"/>
          <w:color w:val="000000"/>
          <w:spacing w:val="0"/>
          <w:w w:val="100"/>
          <w:position w:val="0"/>
          <w:sz w:val="24"/>
          <w:szCs w:val="24"/>
        </w:rPr>
        <w:t>3</w:t>
      </w:r>
      <w:r>
        <w:rPr>
          <w:color w:val="000000"/>
          <w:spacing w:val="0"/>
          <w:w w:val="100"/>
          <w:position w:val="0"/>
        </w:rPr>
        <w:t>）</w:t>
        <w:tab/>
        <w:t>投资北京唱吧科技股份有限公司</w:t>
      </w:r>
    </w:p>
    <w:p>
      <w:pPr>
        <w:pStyle w:val="Style2"/>
        <w:keepNext w:val="0"/>
        <w:keepLines w:val="0"/>
        <w:widowControl w:val="0"/>
        <w:shd w:val="clear" w:color="auto" w:fill="auto"/>
        <w:bidi w:val="0"/>
        <w:spacing w:before="0" w:after="60" w:line="310" w:lineRule="exact"/>
        <w:ind w:left="0" w:right="0" w:firstLine="540"/>
        <w:jc w:val="both"/>
      </w:pPr>
      <w:r>
        <w:rPr>
          <w:color w:val="000000"/>
          <w:spacing w:val="0"/>
          <w:w w:val="100"/>
          <w:position w:val="0"/>
        </w:rPr>
        <w:t>北京唱吧科技股份有限公司设立于</w:t>
      </w:r>
      <w:r>
        <w:rPr>
          <w:rFonts w:ascii="Times New Roman" w:eastAsia="Times New Roman" w:hAnsi="Times New Roman" w:cs="Times New Roman"/>
          <w:color w:val="000000"/>
          <w:spacing w:val="0"/>
          <w:w w:val="100"/>
          <w:position w:val="0"/>
          <w:sz w:val="24"/>
          <w:szCs w:val="24"/>
        </w:rPr>
        <w:t>2011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月，注册资本为人民币</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 xml:space="preserve">001.9415 </w:t>
      </w:r>
      <w:r>
        <w:rPr>
          <w:color w:val="000000"/>
          <w:spacing w:val="0"/>
          <w:w w:val="100"/>
          <w:position w:val="0"/>
        </w:rPr>
        <w:t>万元，</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日，天下秀与其签署增资协议，投资占比</w:t>
      </w:r>
      <w:r>
        <w:rPr>
          <w:rFonts w:ascii="Times New Roman" w:eastAsia="Times New Roman" w:hAnsi="Times New Roman" w:cs="Times New Roman"/>
          <w:color w:val="000000"/>
          <w:spacing w:val="0"/>
          <w:w w:val="100"/>
          <w:position w:val="0"/>
          <w:sz w:val="24"/>
          <w:szCs w:val="24"/>
        </w:rPr>
        <w:t>0.49%</w:t>
      </w:r>
      <w:r>
        <w:rPr>
          <w:color w:val="000000"/>
          <w:spacing w:val="0"/>
          <w:w w:val="100"/>
          <w:position w:val="0"/>
        </w:rPr>
        <w:t>。</w:t>
      </w:r>
    </w:p>
    <w:p>
      <w:pPr>
        <w:pStyle w:val="Style2"/>
        <w:keepNext w:val="0"/>
        <w:keepLines w:val="0"/>
        <w:widowControl w:val="0"/>
        <w:shd w:val="clear" w:color="auto" w:fill="auto"/>
        <w:tabs>
          <w:tab w:pos="430" w:val="left"/>
        </w:tabs>
        <w:bidi w:val="0"/>
        <w:spacing w:before="0" w:after="120" w:line="240" w:lineRule="auto"/>
        <w:ind w:left="0" w:right="0" w:firstLine="0"/>
        <w:jc w:val="left"/>
        <w:rPr>
          <w:sz w:val="20"/>
          <w:szCs w:val="20"/>
        </w:rPr>
      </w:pPr>
      <w:bookmarkStart w:id="88" w:name="bookmark88"/>
      <w:r>
        <w:rPr>
          <w:b/>
          <w:bCs/>
          <w:color w:val="000000"/>
          <w:spacing w:val="0"/>
          <w:w w:val="100"/>
          <w:position w:val="0"/>
          <w:sz w:val="20"/>
          <w:szCs w:val="20"/>
        </w:rPr>
        <w:t>（</w:t>
      </w:r>
      <w:bookmarkEnd w:id="88"/>
      <w:r>
        <w:rPr>
          <w:b/>
          <w:bCs/>
          <w:color w:val="000000"/>
          <w:spacing w:val="0"/>
          <w:w w:val="100"/>
          <w:position w:val="0"/>
          <w:sz w:val="20"/>
          <w:szCs w:val="20"/>
        </w:rPr>
        <w:t>2）</w:t>
        <w:tab/>
        <w:t>重大的非股权投资</w:t>
      </w:r>
    </w:p>
    <w:p>
      <w:pPr>
        <w:pStyle w:val="Style2"/>
        <w:keepNext w:val="0"/>
        <w:keepLines w:val="0"/>
        <w:widowControl w:val="0"/>
        <w:shd w:val="clear" w:color="auto" w:fill="auto"/>
        <w:bidi w:val="0"/>
        <w:spacing w:before="0" w:after="420" w:line="240" w:lineRule="auto"/>
        <w:ind w:left="0" w:right="0" w:firstLine="0"/>
        <w:jc w:val="left"/>
        <w:rPr>
          <w:sz w:val="20"/>
          <w:szCs w:val="20"/>
        </w:rPr>
      </w:pPr>
      <w:r>
        <w:rPr>
          <w:color w:val="000000"/>
          <w:spacing w:val="0"/>
          <w:w w:val="100"/>
          <w:position w:val="0"/>
          <w:sz w:val="22"/>
          <w:szCs w:val="22"/>
        </w:rPr>
        <w:t xml:space="preserve">口适用 </w:t>
      </w: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不适用</w:t>
      </w:r>
    </w:p>
    <w:p>
      <w:pPr>
        <w:pStyle w:val="Style2"/>
        <w:keepNext w:val="0"/>
        <w:keepLines w:val="0"/>
        <w:widowControl w:val="0"/>
        <w:shd w:val="clear" w:color="auto" w:fill="auto"/>
        <w:tabs>
          <w:tab w:pos="430" w:val="left"/>
        </w:tabs>
        <w:bidi w:val="0"/>
        <w:spacing w:before="0" w:after="120" w:line="240" w:lineRule="auto"/>
        <w:ind w:left="0" w:right="0" w:firstLine="0"/>
        <w:jc w:val="left"/>
        <w:rPr>
          <w:sz w:val="20"/>
          <w:szCs w:val="20"/>
        </w:rPr>
      </w:pPr>
      <w:bookmarkStart w:id="89" w:name="bookmark89"/>
      <w:r>
        <w:rPr>
          <w:b/>
          <w:bCs/>
          <w:color w:val="000000"/>
          <w:spacing w:val="0"/>
          <w:w w:val="100"/>
          <w:position w:val="0"/>
          <w:sz w:val="20"/>
          <w:szCs w:val="20"/>
        </w:rPr>
        <w:t>（</w:t>
      </w:r>
      <w:bookmarkEnd w:id="89"/>
      <w:r>
        <w:rPr>
          <w:b/>
          <w:bCs/>
          <w:color w:val="000000"/>
          <w:spacing w:val="0"/>
          <w:w w:val="100"/>
          <w:position w:val="0"/>
          <w:sz w:val="20"/>
          <w:szCs w:val="20"/>
        </w:rPr>
        <w:t>3）</w:t>
        <w:tab/>
        <w:t>以公允价值计量的金融资产</w:t>
      </w:r>
    </w:p>
    <w:p>
      <w:pPr>
        <w:pStyle w:val="Style2"/>
        <w:keepNext w:val="0"/>
        <w:keepLines w:val="0"/>
        <w:widowControl w:val="0"/>
        <w:shd w:val="clear" w:color="auto" w:fill="auto"/>
        <w:tabs>
          <w:tab w:pos="1846" w:val="right"/>
        </w:tabs>
        <w:bidi w:val="0"/>
        <w:spacing w:before="0" w:after="42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806" w:val="left"/>
        </w:tabs>
        <w:bidi w:val="0"/>
        <w:spacing w:before="0" w:after="120" w:line="240" w:lineRule="auto"/>
        <w:ind w:left="0" w:right="0" w:firstLine="0"/>
        <w:jc w:val="left"/>
        <w:rPr>
          <w:sz w:val="20"/>
          <w:szCs w:val="20"/>
        </w:rPr>
      </w:pPr>
      <w:bookmarkStart w:id="90" w:name="bookmark90"/>
      <w:r>
        <w:rPr>
          <w:b/>
          <w:bCs/>
          <w:color w:val="000000"/>
          <w:spacing w:val="0"/>
          <w:w w:val="100"/>
          <w:position w:val="0"/>
          <w:sz w:val="20"/>
          <w:szCs w:val="20"/>
        </w:rPr>
        <w:t>（</w:t>
      </w:r>
      <w:bookmarkEnd w:id="90"/>
      <w:r>
        <w:rPr>
          <w:b/>
          <w:bCs/>
          <w:color w:val="000000"/>
          <w:spacing w:val="0"/>
          <w:w w:val="100"/>
          <w:position w:val="0"/>
          <w:sz w:val="20"/>
          <w:szCs w:val="20"/>
        </w:rPr>
        <w:t>六）</w:t>
        <w:tab/>
        <w:t>重大资产和股权出售</w:t>
      </w:r>
    </w:p>
    <w:p>
      <w:pPr>
        <w:pStyle w:val="Style2"/>
        <w:keepNext w:val="0"/>
        <w:keepLines w:val="0"/>
        <w:widowControl w:val="0"/>
        <w:shd w:val="clear" w:color="auto" w:fill="auto"/>
        <w:tabs>
          <w:tab w:pos="1846" w:val="right"/>
        </w:tabs>
        <w:bidi w:val="0"/>
        <w:spacing w:before="0" w:after="42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806" w:val="left"/>
        </w:tabs>
        <w:bidi w:val="0"/>
        <w:spacing w:before="0" w:after="120" w:line="240" w:lineRule="auto"/>
        <w:ind w:left="0" w:right="0" w:firstLine="0"/>
        <w:jc w:val="left"/>
        <w:rPr>
          <w:sz w:val="20"/>
          <w:szCs w:val="20"/>
        </w:rPr>
      </w:pPr>
      <w:bookmarkStart w:id="91" w:name="bookmark91"/>
      <w:r>
        <w:rPr>
          <w:b/>
          <w:bCs/>
          <w:color w:val="000000"/>
          <w:spacing w:val="0"/>
          <w:w w:val="100"/>
          <w:position w:val="0"/>
          <w:sz w:val="20"/>
          <w:szCs w:val="20"/>
        </w:rPr>
        <w:t>（</w:t>
      </w:r>
      <w:bookmarkEnd w:id="91"/>
      <w:r>
        <w:rPr>
          <w:b/>
          <w:bCs/>
          <w:color w:val="000000"/>
          <w:spacing w:val="0"/>
          <w:w w:val="100"/>
          <w:position w:val="0"/>
          <w:sz w:val="20"/>
          <w:szCs w:val="20"/>
        </w:rPr>
        <w:t>七）</w:t>
        <w:tab/>
        <w:t>主要控股参股公司分析</w:t>
      </w:r>
    </w:p>
    <w:p>
      <w:pPr>
        <w:pStyle w:val="Style2"/>
        <w:keepNext w:val="0"/>
        <w:keepLines w:val="0"/>
        <w:widowControl w:val="0"/>
        <w:shd w:val="clear" w:color="auto" w:fill="auto"/>
        <w:tabs>
          <w:tab w:pos="1846" w:val="right"/>
        </w:tabs>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单位：万元</w:t>
      </w:r>
    </w:p>
    <w:tbl>
      <w:tblPr>
        <w:tblOverlap w:val="never"/>
        <w:jc w:val="center"/>
        <w:tblLayout w:type="fixed"/>
      </w:tblPr>
      <w:tblGrid>
        <w:gridCol w:w="538"/>
        <w:gridCol w:w="427"/>
        <w:gridCol w:w="1699"/>
        <w:gridCol w:w="1416"/>
        <w:gridCol w:w="965"/>
        <w:gridCol w:w="1416"/>
        <w:gridCol w:w="1296"/>
        <w:gridCol w:w="1306"/>
      </w:tblGrid>
      <w:tr>
        <w:trPr>
          <w:trHeight w:val="63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06" w:lineRule="exact"/>
              <w:ind w:left="0" w:right="0" w:firstLine="0"/>
              <w:jc w:val="center"/>
              <w:rPr>
                <w:sz w:val="18"/>
                <w:szCs w:val="18"/>
              </w:rPr>
            </w:pPr>
            <w:r>
              <w:rPr>
                <w:color w:val="000000"/>
                <w:spacing w:val="0"/>
                <w:w w:val="100"/>
                <w:position w:val="0"/>
                <w:sz w:val="18"/>
                <w:szCs w:val="18"/>
              </w:rPr>
              <w:t>序 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公司名称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主营业务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注册资本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总资产</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净资产</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净利润</w:t>
            </w:r>
          </w:p>
        </w:tc>
      </w:tr>
      <w:tr>
        <w:trPr>
          <w:trHeight w:val="634"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主 要 子 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北京天下秀广告有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红人营销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121,245.30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4,219.85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435.24</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北京天下联赢科技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5,000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6,578.25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474.72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-1,576.03</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上海秀天科技有限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5,000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6,653.17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-1,303.61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722.17</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北京新三优秀科技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科技推广和应 用服务业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1,000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0"/>
                <w:szCs w:val="20"/>
              </w:rPr>
            </w:pPr>
            <w:r>
              <w:rPr>
                <w:rFonts w:ascii="Times New Roman" w:eastAsia="Times New Roman" w:hAnsi="Times New Roman" w:cs="Times New Roman"/>
                <w:color w:val="000000"/>
                <w:spacing w:val="0"/>
                <w:w w:val="100"/>
                <w:position w:val="0"/>
                <w:sz w:val="20"/>
                <w:szCs w:val="20"/>
              </w:rPr>
              <w:t>4,649.74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-1,635.60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6.01</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天下秀广告有限公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红人营销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315,581.64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41,726.47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31,747.21</w:t>
            </w:r>
          </w:p>
        </w:tc>
      </w:tr>
      <w:tr>
        <w:trPr>
          <w:trHeight w:val="63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北海天下为星科技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红人营销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1,000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13,922.85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11,846.41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0"/>
                <w:szCs w:val="20"/>
              </w:rPr>
            </w:pPr>
            <w:r>
              <w:rPr>
                <w:rFonts w:ascii="Times New Roman" w:eastAsia="Times New Roman" w:hAnsi="Times New Roman" w:cs="Times New Roman"/>
                <w:color w:val="000000"/>
                <w:spacing w:val="0"/>
                <w:w w:val="100"/>
                <w:position w:val="0"/>
                <w:sz w:val="20"/>
                <w:szCs w:val="20"/>
              </w:rPr>
              <w:t>10,872.76</w:t>
            </w:r>
          </w:p>
        </w:tc>
      </w:tr>
      <w:tr>
        <w:trPr>
          <w:trHeight w:val="634"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rPr>
                <w:sz w:val="18"/>
                <w:szCs w:val="18"/>
              </w:rPr>
            </w:pPr>
            <w:r>
              <w:rPr>
                <w:color w:val="000000"/>
                <w:spacing w:val="0"/>
                <w:w w:val="100"/>
                <w:position w:val="0"/>
                <w:sz w:val="18"/>
                <w:szCs w:val="18"/>
              </w:rPr>
              <w:t>主 要 参 股 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line="240" w:lineRule="auto"/>
              <w:ind w:left="0" w:right="0" w:firstLine="0"/>
              <w:jc w:val="left"/>
              <w:rPr>
                <w:sz w:val="18"/>
                <w:szCs w:val="18"/>
              </w:rPr>
            </w:pPr>
            <w:r>
              <w:rPr>
                <w:color w:val="000000"/>
                <w:spacing w:val="0"/>
                <w:w w:val="100"/>
                <w:position w:val="0"/>
                <w:sz w:val="18"/>
                <w:szCs w:val="18"/>
              </w:rPr>
              <w:t>北京映天下网络科</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1,500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12,193.36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4,570.11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833.79</w:t>
            </w:r>
          </w:p>
        </w:tc>
      </w:tr>
      <w:tr>
        <w:trPr>
          <w:trHeight w:val="634"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北京爱马思国际文 化科技有限公司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科技推广和应 用服务业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146.20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1,415.78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1,246.35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-624.07</w:t>
            </w:r>
          </w:p>
        </w:tc>
      </w:tr>
      <w:tr>
        <w:trPr>
          <w:trHeight w:val="643"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18"/>
                <w:szCs w:val="18"/>
              </w:rPr>
            </w:pPr>
            <w:r>
              <w:rPr>
                <w:color w:val="000000"/>
                <w:spacing w:val="0"/>
                <w:w w:val="100"/>
                <w:position w:val="0"/>
                <w:sz w:val="18"/>
                <w:szCs w:val="18"/>
              </w:rPr>
              <w:t>北京凤梨科技有限 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left"/>
              <w:rPr>
                <w:sz w:val="18"/>
                <w:szCs w:val="18"/>
              </w:rPr>
            </w:pPr>
            <w:r>
              <w:rPr>
                <w:color w:val="000000"/>
                <w:spacing w:val="0"/>
                <w:w w:val="100"/>
                <w:position w:val="0"/>
                <w:sz w:val="18"/>
                <w:szCs w:val="18"/>
              </w:rPr>
              <w:t>科技推广和应 用服务业</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518.82</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2,181.43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2,061.55</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-16.53</w:t>
            </w:r>
          </w:p>
        </w:tc>
      </w:tr>
    </w:tbl>
    <w:p>
      <w:pPr>
        <w:widowControl w:val="0"/>
        <w:spacing w:after="719" w:line="1" w:lineRule="exact"/>
      </w:pP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92" w:name="bookmark92"/>
      <w:r>
        <w:rPr>
          <w:b/>
          <w:bCs/>
          <w:color w:val="000000"/>
          <w:spacing w:val="0"/>
          <w:w w:val="100"/>
          <w:position w:val="0"/>
          <w:sz w:val="20"/>
          <w:szCs w:val="20"/>
        </w:rPr>
        <w:t>（</w:t>
      </w:r>
      <w:bookmarkEnd w:id="92"/>
      <w:r>
        <w:rPr>
          <w:b/>
          <w:bCs/>
          <w:color w:val="000000"/>
          <w:spacing w:val="0"/>
          <w:w w:val="100"/>
          <w:position w:val="0"/>
          <w:sz w:val="20"/>
          <w:szCs w:val="20"/>
        </w:rPr>
        <w:t>八）公司控制的结构化主体情况</w:t>
      </w:r>
    </w:p>
    <w:p>
      <w:pPr>
        <w:pStyle w:val="Style2"/>
        <w:keepNext w:val="0"/>
        <w:keepLines w:val="0"/>
        <w:widowControl w:val="0"/>
        <w:shd w:val="clear" w:color="auto" w:fill="auto"/>
        <w:bidi w:val="0"/>
        <w:spacing w:before="0" w:after="42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93" w:name="bookmark93"/>
      <w:r>
        <w:rPr>
          <w:b/>
          <w:bCs/>
          <w:color w:val="000000"/>
          <w:spacing w:val="0"/>
          <w:w w:val="100"/>
          <w:position w:val="0"/>
          <w:sz w:val="20"/>
          <w:szCs w:val="20"/>
        </w:rPr>
        <w:t>三</w:t>
      </w:r>
      <w:bookmarkEnd w:id="93"/>
      <w:r>
        <w:rPr>
          <w:b/>
          <w:bCs/>
          <w:color w:val="000000"/>
          <w:spacing w:val="0"/>
          <w:w w:val="100"/>
          <w:position w:val="0"/>
          <w:sz w:val="20"/>
          <w:szCs w:val="20"/>
        </w:rPr>
        <w:t>、公司关于公司未来发展的讨论与分析</w:t>
      </w: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94" w:name="bookmark94"/>
      <w:r>
        <w:rPr>
          <w:b/>
          <w:bCs/>
          <w:color w:val="000000"/>
          <w:spacing w:val="0"/>
          <w:w w:val="100"/>
          <w:position w:val="0"/>
          <w:sz w:val="20"/>
          <w:szCs w:val="20"/>
        </w:rPr>
        <w:t>（</w:t>
      </w:r>
      <w:bookmarkEnd w:id="94"/>
      <w:r>
        <w:rPr>
          <w:b/>
          <w:bCs/>
          <w:color w:val="000000"/>
          <w:spacing w:val="0"/>
          <w:w w:val="100"/>
          <w:position w:val="0"/>
          <w:sz w:val="20"/>
          <w:szCs w:val="20"/>
        </w:rPr>
        <w:t>一）行业格局和趋势</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2" w:lineRule="exact"/>
        <w:ind w:left="0" w:right="0" w:firstLine="440"/>
        <w:jc w:val="left"/>
      </w:pPr>
      <w:r>
        <w:rPr>
          <w:color w:val="000000"/>
          <w:spacing w:val="0"/>
          <w:w w:val="100"/>
          <w:position w:val="0"/>
        </w:rPr>
        <w:t xml:space="preserve">天下秀是一家立足于红人新经济领域的平台型企业,核心服务红人（内容创业者）、 </w:t>
      </w:r>
      <w:r>
        <w:rPr>
          <w:rFonts w:ascii="Times New Roman" w:eastAsia="Times New Roman" w:hAnsi="Times New Roman" w:cs="Times New Roman"/>
          <w:color w:val="000000"/>
          <w:spacing w:val="0"/>
          <w:w w:val="100"/>
          <w:position w:val="0"/>
          <w:sz w:val="24"/>
          <w:szCs w:val="24"/>
        </w:rPr>
        <w:t xml:space="preserve">MCN </w:t>
      </w:r>
      <w:r>
        <w:rPr>
          <w:color w:val="000000"/>
          <w:spacing w:val="0"/>
          <w:w w:val="100"/>
          <w:position w:val="0"/>
        </w:rPr>
        <w:t>（红人经济公司）、品牌、中小商家，致力于用技术驱动去中心化的红人新经济 的新基础设施建设。公司搭建大数据平台，连接红人与企业，通过大数据技术为企业 的营销需求与红人账号实现精准匹配，帮助红人实现私域流量的商业变现，以及帮助 企业更好的提高经营效益。</w:t>
      </w:r>
    </w:p>
    <w:p>
      <w:pPr>
        <w:pStyle w:val="Style2"/>
        <w:keepNext w:val="0"/>
        <w:keepLines w:val="0"/>
        <w:widowControl w:val="0"/>
        <w:shd w:val="clear" w:color="auto" w:fill="auto"/>
        <w:bidi w:val="0"/>
        <w:spacing w:before="0" w:after="0" w:line="312" w:lineRule="exact"/>
        <w:ind w:left="0" w:right="0" w:firstLine="440"/>
        <w:jc w:val="left"/>
      </w:pPr>
      <w:r>
        <w:rPr>
          <w:color w:val="000000"/>
          <w:spacing w:val="0"/>
          <w:w w:val="100"/>
          <w:position w:val="0"/>
        </w:rPr>
        <w:t>目前，公司已经成功构建了以红人营销平台</w:t>
      </w:r>
      <w:r>
        <w:rPr>
          <w:color w:val="000000"/>
          <w:spacing w:val="0"/>
          <w:w w:val="100"/>
          <w:position w:val="0"/>
          <w:sz w:val="24"/>
          <w:szCs w:val="24"/>
        </w:rPr>
        <w:t>WEIQ</w:t>
      </w:r>
      <w:r>
        <w:rPr>
          <w:color w:val="000000"/>
          <w:spacing w:val="0"/>
          <w:w w:val="100"/>
          <w:position w:val="0"/>
        </w:rPr>
        <w:t>为主营业务，以</w:t>
      </w:r>
      <w:r>
        <w:rPr>
          <w:color w:val="000000"/>
          <w:spacing w:val="0"/>
          <w:w w:val="100"/>
          <w:position w:val="0"/>
          <w:sz w:val="24"/>
          <w:szCs w:val="24"/>
        </w:rPr>
        <w:t>IMS0CIAL</w:t>
      </w:r>
      <w:r>
        <w:rPr>
          <w:color w:val="000000"/>
          <w:spacing w:val="0"/>
          <w:w w:val="100"/>
          <w:position w:val="0"/>
        </w:rPr>
        <w:t>红人 加速器、自媒体价值排行及版权管理机构</w:t>
      </w:r>
      <w:r>
        <w:rPr>
          <w:color w:val="000000"/>
          <w:spacing w:val="0"/>
          <w:w w:val="100"/>
          <w:position w:val="0"/>
          <w:sz w:val="24"/>
          <w:szCs w:val="24"/>
        </w:rPr>
        <w:t>T0PKL0UT</w:t>
      </w:r>
      <w:r>
        <w:rPr>
          <w:color w:val="000000"/>
          <w:spacing w:val="0"/>
          <w:w w:val="100"/>
          <w:position w:val="0"/>
        </w:rPr>
        <w:t>克劳锐、西五街</w:t>
      </w:r>
      <w:r>
        <w:rPr>
          <w:color w:val="000000"/>
          <w:spacing w:val="0"/>
          <w:w w:val="100"/>
          <w:position w:val="0"/>
          <w:sz w:val="24"/>
          <w:szCs w:val="24"/>
        </w:rPr>
        <w:t>APP</w:t>
      </w:r>
      <w:r>
        <w:rPr>
          <w:color w:val="000000"/>
          <w:spacing w:val="0"/>
          <w:w w:val="100"/>
          <w:position w:val="0"/>
        </w:rPr>
        <w:t>及</w:t>
      </w:r>
      <w:r>
        <w:rPr>
          <w:color w:val="000000"/>
          <w:spacing w:val="0"/>
          <w:w w:val="100"/>
          <w:position w:val="0"/>
          <w:sz w:val="24"/>
          <w:szCs w:val="24"/>
        </w:rPr>
        <w:t>IRED</w:t>
      </w:r>
      <w:r>
        <w:rPr>
          <w:color w:val="000000"/>
          <w:spacing w:val="0"/>
          <w:w w:val="100"/>
          <w:position w:val="0"/>
        </w:rPr>
        <w:t>教育 为生态链创新业务的“红人经济生态圈”，赋能了不同发展阶段的红人、</w:t>
      </w:r>
      <w:r>
        <w:rPr>
          <w:color w:val="000000"/>
          <w:spacing w:val="0"/>
          <w:w w:val="100"/>
          <w:position w:val="0"/>
          <w:sz w:val="24"/>
          <w:szCs w:val="24"/>
        </w:rPr>
        <w:t>MCN</w:t>
      </w:r>
      <w:r>
        <w:rPr>
          <w:color w:val="000000"/>
          <w:spacing w:val="0"/>
          <w:w w:val="100"/>
          <w:position w:val="0"/>
        </w:rPr>
        <w:t>，通过 大数据技术，连接了品牌商家与中小商家、传统品牌与新消费品牌等多元化企业客户， 成功打造了红人营销供应链平台。</w:t>
      </w:r>
    </w:p>
    <w:p>
      <w:pPr>
        <w:pStyle w:val="Style2"/>
        <w:keepNext w:val="0"/>
        <w:keepLines w:val="0"/>
        <w:widowControl w:val="0"/>
        <w:shd w:val="clear" w:color="auto" w:fill="auto"/>
        <w:bidi w:val="0"/>
        <w:spacing w:before="0" w:after="200" w:line="312" w:lineRule="exact"/>
        <w:ind w:left="0" w:right="0" w:firstLine="440"/>
        <w:jc w:val="left"/>
      </w:pPr>
      <w:r>
        <w:rPr>
          <w:color w:val="000000"/>
          <w:spacing w:val="0"/>
          <w:w w:val="100"/>
          <w:position w:val="0"/>
        </w:rPr>
        <w:t>我们所处的行业是全新的红人经济领域，这是依托于红人（内容创业者）的私域 流量价值、去中心化粉丝互动关系下产生的购物消费、娱乐体验、品牌营销、数据服 务、内容生产等瞄准粉丝个性需求的商业经济体系。</w:t>
      </w:r>
    </w:p>
    <w:p>
      <w:pPr>
        <w:pStyle w:val="Style2"/>
        <w:keepNext w:val="0"/>
        <w:keepLines w:val="0"/>
        <w:widowControl w:val="0"/>
        <w:numPr>
          <w:ilvl w:val="0"/>
          <w:numId w:val="15"/>
        </w:numPr>
        <w:shd w:val="clear" w:color="auto" w:fill="auto"/>
        <w:bidi w:val="0"/>
        <w:spacing w:before="0" w:line="271" w:lineRule="auto"/>
        <w:ind w:left="0" w:right="0" w:firstLine="0"/>
        <w:jc w:val="left"/>
      </w:pPr>
      <w:bookmarkStart w:id="95" w:name="bookmark95"/>
      <w:bookmarkEnd w:id="95"/>
      <w:r>
        <w:rPr>
          <w:color w:val="000000"/>
          <w:spacing w:val="0"/>
          <w:w w:val="100"/>
          <w:position w:val="0"/>
        </w:rPr>
        <w:t>红人经济市场空间：粉丝经济关联产业规模超</w:t>
      </w:r>
      <w:r>
        <w:rPr>
          <w:rFonts w:ascii="Times New Roman" w:eastAsia="Times New Roman" w:hAnsi="Times New Roman" w:cs="Times New Roman"/>
          <w:color w:val="000000"/>
          <w:spacing w:val="0"/>
          <w:w w:val="100"/>
          <w:position w:val="0"/>
          <w:sz w:val="24"/>
          <w:szCs w:val="24"/>
        </w:rPr>
        <w:t>3.5</w:t>
      </w:r>
      <w:r>
        <w:rPr>
          <w:color w:val="000000"/>
          <w:spacing w:val="0"/>
          <w:w w:val="100"/>
          <w:position w:val="0"/>
        </w:rPr>
        <w:t>万亿，红人价值升温</w:t>
      </w:r>
    </w:p>
    <w:p>
      <w:pPr>
        <w:pStyle w:val="Style2"/>
        <w:keepNext w:val="0"/>
        <w:keepLines w:val="0"/>
        <w:widowControl w:val="0"/>
        <w:shd w:val="clear" w:color="auto" w:fill="auto"/>
        <w:bidi w:val="0"/>
        <w:spacing w:before="0" w:after="500" w:line="314" w:lineRule="exact"/>
        <w:ind w:left="0" w:right="0" w:firstLine="440"/>
        <w:jc w:val="both"/>
      </w:pPr>
      <w:r>
        <w:rPr>
          <w:color w:val="000000"/>
          <w:spacing w:val="0"/>
          <w:w w:val="100"/>
          <w:position w:val="0"/>
        </w:rPr>
        <w:t>根据艾瑞咨询发布的《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中国红人经济商业模式及趋势研究报告》显示：建立 在消费生活、文化娱乐和网络媒体赛道上的粉丝经济业态，已经是新经济创新增长的 一个重要驱动力量。</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 xml:space="preserve">年的粉丝经济关联产业规模超过了 </w:t>
      </w:r>
      <w:r>
        <w:rPr>
          <w:rFonts w:ascii="Times New Roman" w:eastAsia="Times New Roman" w:hAnsi="Times New Roman" w:cs="Times New Roman"/>
          <w:color w:val="000000"/>
          <w:spacing w:val="0"/>
          <w:w w:val="100"/>
          <w:position w:val="0"/>
          <w:sz w:val="24"/>
          <w:szCs w:val="24"/>
        </w:rPr>
        <w:t>3.5</w:t>
      </w:r>
      <w:r>
        <w:rPr>
          <w:color w:val="000000"/>
          <w:spacing w:val="0"/>
          <w:w w:val="100"/>
          <w:position w:val="0"/>
        </w:rPr>
        <w:t xml:space="preserve">万亿元，增长率是 </w:t>
      </w:r>
      <w:r>
        <w:rPr>
          <w:rFonts w:ascii="Times New Roman" w:eastAsia="Times New Roman" w:hAnsi="Times New Roman" w:cs="Times New Roman"/>
          <w:color w:val="000000"/>
          <w:spacing w:val="0"/>
          <w:w w:val="100"/>
          <w:position w:val="0"/>
          <w:sz w:val="24"/>
          <w:szCs w:val="24"/>
        </w:rPr>
        <w:t>24.3%</w:t>
      </w:r>
      <w:r>
        <w:rPr>
          <w:color w:val="000000"/>
          <w:spacing w:val="0"/>
          <w:w w:val="100"/>
          <w:position w:val="0"/>
        </w:rPr>
        <w:t>，此后五年仍将保持</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左右的稳定增速，而红人和意见领袖是其中的核心角 色，预计</w:t>
      </w:r>
      <w:r>
        <w:rPr>
          <w:rFonts w:ascii="Times New Roman" w:eastAsia="Times New Roman" w:hAnsi="Times New Roman" w:cs="Times New Roman"/>
          <w:color w:val="000000"/>
          <w:spacing w:val="0"/>
          <w:w w:val="100"/>
          <w:position w:val="0"/>
          <w:sz w:val="24"/>
          <w:szCs w:val="24"/>
        </w:rPr>
        <w:t>2023</w:t>
      </w:r>
      <w:r>
        <w:rPr>
          <w:color w:val="000000"/>
          <w:spacing w:val="0"/>
          <w:w w:val="100"/>
          <w:position w:val="0"/>
        </w:rPr>
        <w:t>年将超过</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万亿。其中，随着红人在关联产业中的参与程度和商业价 值不断提高，未来将愈发成为关联产业中重要的组成部分。</w:t>
      </w:r>
    </w:p>
    <w:p>
      <w:pPr>
        <w:pStyle w:val="Style104"/>
        <w:keepNext w:val="0"/>
        <w:keepLines w:val="0"/>
        <w:widowControl w:val="0"/>
        <w:shd w:val="clear" w:color="auto" w:fill="auto"/>
        <w:bidi w:val="0"/>
        <w:spacing w:before="0" w:after="500" w:line="240" w:lineRule="auto"/>
        <w:ind w:left="0" w:right="0" w:firstLine="0"/>
        <w:jc w:val="center"/>
      </w:pPr>
      <w:r>
        <w:rPr>
          <w:rFonts w:ascii="Arial" w:eastAsia="Arial" w:hAnsi="Arial" w:cs="Arial"/>
          <w:b/>
          <w:bCs/>
          <w:color w:val="464646"/>
          <w:spacing w:val="0"/>
          <w:w w:val="100"/>
          <w:position w:val="0"/>
        </w:rPr>
        <w:t>2016-2023</w:t>
      </w:r>
      <w:r>
        <w:rPr>
          <w:color w:val="464646"/>
          <w:spacing w:val="0"/>
          <w:w w:val="100"/>
          <w:position w:val="0"/>
        </w:rPr>
        <w:t>年中国粉丝经济关联产业市场规模</w:t>
      </w:r>
    </w:p>
    <w:p>
      <w:pPr>
        <w:pStyle w:val="Style40"/>
        <w:keepNext w:val="0"/>
        <w:keepLines w:val="0"/>
        <w:widowControl w:val="0"/>
        <w:shd w:val="clear" w:color="auto" w:fill="auto"/>
        <w:tabs>
          <w:tab w:leader="underscore" w:pos="682" w:val="left"/>
          <w:tab w:pos="2410" w:val="left"/>
          <w:tab w:pos="3370" w:val="left"/>
          <w:tab w:pos="4320" w:val="left"/>
          <w:tab w:pos="5275" w:val="left"/>
          <w:tab w:pos="6230" w:val="left"/>
        </w:tabs>
        <w:bidi w:val="0"/>
        <w:spacing w:before="0" w:after="0" w:line="240" w:lineRule="auto"/>
        <w:ind w:left="0" w:right="0" w:firstLine="0"/>
        <w:jc w:val="center"/>
        <w:rPr>
          <w:sz w:val="17"/>
          <w:szCs w:val="17"/>
        </w:rPr>
      </w:pPr>
      <w:r>
        <w:rPr>
          <w:rFonts w:ascii="Times New Roman" w:eastAsia="Times New Roman" w:hAnsi="Times New Roman" w:cs="Times New Roman"/>
          <w:color w:val="646464"/>
          <w:spacing w:val="0"/>
          <w:w w:val="100"/>
          <w:position w:val="0"/>
          <w:sz w:val="20"/>
          <w:szCs w:val="20"/>
        </w:rPr>
        <w:tab/>
      </w:r>
      <w:r>
        <w:rPr>
          <w:rFonts w:ascii="Times New Roman" w:eastAsia="Times New Roman" w:hAnsi="Times New Roman" w:cs="Times New Roman"/>
          <w:color w:val="646464"/>
          <w:spacing w:val="0"/>
          <w:w w:val="100"/>
          <w:position w:val="0"/>
          <w:sz w:val="20"/>
          <w:szCs w:val="20"/>
          <w:u w:val="single"/>
        </w:rPr>
        <w:t>J</w:t>
      </w:r>
      <w:r>
        <w:rPr>
          <w:color w:val="646464"/>
          <w:spacing w:val="0"/>
          <w:w w:val="100"/>
          <w:position w:val="0"/>
          <w:sz w:val="20"/>
          <w:szCs w:val="20"/>
          <w:u w:val="single"/>
        </w:rPr>
        <w:t xml:space="preserve">。 </w:t>
      </w:r>
      <w:r>
        <w:rPr>
          <w:color w:val="646464"/>
          <w:spacing w:val="0"/>
          <w:w w:val="100"/>
          <w:position w:val="0"/>
          <w:sz w:val="20"/>
          <w:szCs w:val="20"/>
          <w:u w:val="single"/>
        </w:rPr>
        <w:t>遍</w:t>
      </w:r>
      <w:r>
        <w:rPr>
          <w:rFonts w:ascii="Times New Roman" w:eastAsia="Times New Roman" w:hAnsi="Times New Roman" w:cs="Times New Roman"/>
          <w:color w:val="646464"/>
          <w:spacing w:val="0"/>
          <w:w w:val="100"/>
          <w:position w:val="0"/>
          <w:sz w:val="20"/>
          <w:szCs w:val="20"/>
          <w:u w:val="single"/>
        </w:rPr>
        <w:t>2%</w:t>
      </w:r>
      <w:r>
        <w:rPr>
          <w:rFonts w:ascii="Times New Roman" w:eastAsia="Times New Roman" w:hAnsi="Times New Roman" w:cs="Times New Roman"/>
          <w:color w:val="646464"/>
          <w:spacing w:val="0"/>
          <w:w w:val="100"/>
          <w:position w:val="0"/>
          <w:sz w:val="20"/>
          <w:szCs w:val="20"/>
        </w:rPr>
        <w:tab/>
      </w:r>
      <w:r>
        <w:rPr>
          <w:rFonts w:ascii="Arial" w:eastAsia="Arial" w:hAnsi="Arial" w:cs="Arial"/>
          <w:i/>
          <w:iCs/>
          <w:color w:val="646464"/>
          <w:spacing w:val="0"/>
          <w:w w:val="100"/>
          <w:position w:val="0"/>
          <w:sz w:val="17"/>
          <w:szCs w:val="17"/>
        </w:rPr>
        <w:t>24.3%</w:t>
      </w:r>
      <w:r>
        <w:rPr>
          <w:rFonts w:ascii="Times New Roman" w:eastAsia="Times New Roman" w:hAnsi="Times New Roman" w:cs="Times New Roman"/>
          <w:color w:val="646464"/>
          <w:spacing w:val="0"/>
          <w:w w:val="100"/>
          <w:position w:val="0"/>
          <w:sz w:val="20"/>
          <w:szCs w:val="20"/>
        </w:rPr>
        <w:tab/>
        <w:t>16.7%</w:t>
        <w:tab/>
        <w:t>18.1%</w:t>
        <w:tab/>
        <w:t>15.3%</w:t>
        <w:tab/>
      </w:r>
      <w:r>
        <w:rPr>
          <w:rFonts w:ascii="Arial" w:eastAsia="Arial" w:hAnsi="Arial" w:cs="Arial"/>
          <w:i/>
          <w:iCs/>
          <w:color w:val="646464"/>
          <w:spacing w:val="0"/>
          <w:w w:val="100"/>
          <w:position w:val="0"/>
          <w:sz w:val="17"/>
          <w:szCs w:val="17"/>
        </w:rPr>
        <w:t>12 8%</w:t>
      </w:r>
    </w:p>
    <w:p>
      <w:pPr>
        <w:pStyle w:val="Style40"/>
        <w:keepNext w:val="0"/>
        <w:keepLines w:val="0"/>
        <w:widowControl w:val="0"/>
        <w:shd w:val="clear" w:color="auto" w:fill="auto"/>
        <w:tabs>
          <w:tab w:leader="hyphen" w:pos="1925" w:val="left"/>
          <w:tab w:leader="hyphen" w:pos="1997" w:val="left"/>
          <w:tab w:leader="hyphen" w:pos="2880" w:val="left"/>
          <w:tab w:leader="hyphen" w:pos="2957" w:val="left"/>
          <w:tab w:leader="hyphen" w:pos="3787" w:val="left"/>
        </w:tabs>
        <w:bidi w:val="0"/>
        <w:spacing w:before="0" w:after="0" w:line="240" w:lineRule="auto"/>
        <w:ind w:left="0" w:right="0" w:firstLine="0"/>
        <w:jc w:val="center"/>
        <w:rPr>
          <w:sz w:val="11"/>
          <w:szCs w:val="11"/>
        </w:rPr>
      </w:pPr>
      <w:r>
        <w:rPr>
          <w:rFonts w:ascii="SimHei" w:eastAsia="SimHei" w:hAnsi="SimHei" w:cs="SimHei"/>
          <w:color w:val="01C7F0"/>
          <w:spacing w:val="0"/>
          <w:w w:val="100"/>
          <w:position w:val="0"/>
          <w:sz w:val="11"/>
          <w:szCs w:val="11"/>
        </w:rPr>
        <w:t>— ・</w:t>
        <w:tab/>
      </w:r>
      <w:r>
        <w:rPr>
          <w:rFonts w:ascii="SimHei" w:eastAsia="SimHei" w:hAnsi="SimHei" w:cs="SimHei"/>
          <w:color w:val="01C7F0"/>
          <w:spacing w:val="0"/>
          <w:w w:val="100"/>
          <w:position w:val="0"/>
          <w:sz w:val="11"/>
          <w:szCs w:val="11"/>
        </w:rPr>
        <w:tab/>
      </w:r>
      <w:r>
        <w:rPr>
          <w:rFonts w:ascii="SimHei" w:eastAsia="SimHei" w:hAnsi="SimHei" w:cs="SimHei"/>
          <w:color w:val="01C7F0"/>
          <w:spacing w:val="0"/>
          <w:w w:val="100"/>
          <w:position w:val="0"/>
          <w:sz w:val="11"/>
          <w:szCs w:val="11"/>
        </w:rPr>
        <w:tab/>
      </w:r>
      <w:r>
        <w:rPr>
          <w:rFonts w:ascii="SimHei" w:eastAsia="SimHei" w:hAnsi="SimHei" w:cs="SimHei"/>
          <w:color w:val="01C7F0"/>
          <w:spacing w:val="0"/>
          <w:w w:val="100"/>
          <w:position w:val="0"/>
          <w:sz w:val="11"/>
          <w:szCs w:val="11"/>
        </w:rPr>
        <w:tab/>
      </w:r>
      <w:r>
        <w:rPr>
          <w:rFonts w:ascii="SimHei" w:eastAsia="SimHei" w:hAnsi="SimHei" w:cs="SimHei"/>
          <w:color w:val="01C7F0"/>
          <w:spacing w:val="0"/>
          <w:w w:val="100"/>
          <w:position w:val="0"/>
          <w:sz w:val="11"/>
          <w:szCs w:val="11"/>
        </w:rPr>
        <w:tab/>
        <w:t>一</w:t>
      </w:r>
    </w:p>
    <w:p>
      <w:pPr>
        <w:widowControl w:val="0"/>
        <w:jc w:val="center"/>
        <w:rPr>
          <w:sz w:val="2"/>
          <w:szCs w:val="2"/>
        </w:rPr>
      </w:pPr>
      <w:r>
        <w:drawing>
          <wp:inline>
            <wp:extent cx="4858385" cy="1524000"/>
            <wp:docPr id="336" name="Picutre 336"/>
            <a:graphic xmlns:a="http://schemas.openxmlformats.org/drawingml/2006/main">
              <a:graphicData uri="http://schemas.openxmlformats.org/drawingml/2006/picture">
                <pic:pic xmlns:pic="http://schemas.openxmlformats.org/drawingml/2006/picture">
                  <pic:nvPicPr>
                    <pic:cNvPr id="336" name="Picture 336"/>
                    <pic:cNvPicPr/>
                  </pic:nvPicPr>
                  <pic:blipFill>
                    <a:blip r:embed="rId113"/>
                    <a:stretch/>
                  </pic:blipFill>
                  <pic:spPr>
                    <a:xfrm>
                      <a:ext cx="4858385" cy="1524000"/>
                    </a:xfrm>
                    <a:prstGeom prst="rect"/>
                  </pic:spPr>
                </pic:pic>
              </a:graphicData>
            </a:graphic>
          </wp:inline>
        </w:drawing>
      </w:r>
    </w:p>
    <w:p>
      <w:pPr>
        <w:pStyle w:val="Style40"/>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数据来源：艾瑞咨询《</w:t>
      </w:r>
      <w:r>
        <w:rPr>
          <w:rFonts w:ascii="Times New Roman" w:eastAsia="Times New Roman" w:hAnsi="Times New Roman" w:cs="Times New Roman"/>
          <w:color w:val="000000"/>
          <w:spacing w:val="0"/>
          <w:w w:val="100"/>
          <w:position w:val="0"/>
        </w:rPr>
        <w:t>2020</w:t>
      </w:r>
      <w:r>
        <w:rPr>
          <w:color w:val="000000"/>
          <w:spacing w:val="0"/>
          <w:w w:val="100"/>
          <w:position w:val="0"/>
        </w:rPr>
        <w:t>中国红人经济商业模式及趋势研究报告》</w:t>
      </w:r>
    </w:p>
    <w:p>
      <w:pPr>
        <w:widowControl w:val="0"/>
        <w:spacing w:after="139" w:line="1" w:lineRule="exact"/>
      </w:pPr>
    </w:p>
    <w:p>
      <w:pPr>
        <w:pStyle w:val="Style2"/>
        <w:keepNext w:val="0"/>
        <w:keepLines w:val="0"/>
        <w:widowControl w:val="0"/>
        <w:shd w:val="clear" w:color="auto" w:fill="auto"/>
        <w:bidi w:val="0"/>
        <w:spacing w:before="0" w:after="140" w:line="312" w:lineRule="exact"/>
        <w:ind w:left="0" w:right="0" w:firstLine="440"/>
        <w:jc w:val="both"/>
      </w:pPr>
      <w:r>
        <w:rPr>
          <w:color w:val="000000"/>
          <w:spacing w:val="0"/>
          <w:w w:val="100"/>
          <w:position w:val="0"/>
        </w:rPr>
        <w:t>红人经济是粉丝经济现阶段的核心构成。随着粉丝关系的不断升级和被</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对象 的范畴不断延展，粉丝经济发展到当前阶段，粉丝关系的主要被</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对象已经从娱乐 明星扩展到包括明星、社会名人、网红</w:t>
      </w:r>
      <w:r>
        <w:rPr>
          <w:rFonts w:ascii="Times New Roman" w:eastAsia="Times New Roman" w:hAnsi="Times New Roman" w:cs="Times New Roman"/>
          <w:color w:val="000000"/>
          <w:spacing w:val="0"/>
          <w:w w:val="100"/>
          <w:position w:val="0"/>
          <w:sz w:val="24"/>
          <w:szCs w:val="24"/>
        </w:rPr>
        <w:t>KOL</w:t>
      </w:r>
      <w:r>
        <w:rPr>
          <w:color w:val="000000"/>
          <w:spacing w:val="0"/>
          <w:w w:val="100"/>
          <w:position w:val="0"/>
        </w:rPr>
        <w:t>等等在内的红人群体，商业模式也随之 丰富，覆盖了品牌带货、用户打赏、内容付费、广告植入等变现方式。红人经济已经 成为当前粉丝经济的核心构成部分，而随着未来粉丝关系的进一步升级和延展，商品 和符号等被</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对象对粉丝群体的影响范围不断扩大，影响力不断提升，粉丝经济的 </w:t>
      </w:r>
      <w:r>
        <w:rPr>
          <w:color w:val="000000"/>
          <w:spacing w:val="0"/>
          <w:w w:val="100"/>
          <w:position w:val="0"/>
        </w:rPr>
        <w:t>商业模式和发展空间也将持续扩大。</w:t>
      </w:r>
    </w:p>
    <w:p>
      <w:pPr>
        <w:pStyle w:val="Style2"/>
        <w:keepNext w:val="0"/>
        <w:keepLines w:val="0"/>
        <w:widowControl w:val="0"/>
        <w:numPr>
          <w:ilvl w:val="0"/>
          <w:numId w:val="15"/>
        </w:numPr>
        <w:shd w:val="clear" w:color="auto" w:fill="auto"/>
        <w:tabs>
          <w:tab w:pos="312" w:val="left"/>
        </w:tabs>
        <w:bidi w:val="0"/>
        <w:spacing w:before="0" w:after="140" w:line="310" w:lineRule="exact"/>
        <w:ind w:left="0" w:right="0" w:firstLine="0"/>
        <w:jc w:val="left"/>
      </w:pPr>
      <w:bookmarkStart w:id="96" w:name="bookmark96"/>
      <w:bookmarkEnd w:id="96"/>
      <w:r>
        <w:rPr>
          <w:color w:val="000000"/>
          <w:spacing w:val="0"/>
          <w:w w:val="100"/>
          <w:position w:val="0"/>
        </w:rPr>
        <w:t>全国网络店铺数量近</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万家，超过</w:t>
      </w:r>
      <w:r>
        <w:rPr>
          <w:rFonts w:ascii="Times New Roman" w:eastAsia="Times New Roman" w:hAnsi="Times New Roman" w:cs="Times New Roman"/>
          <w:color w:val="000000"/>
          <w:spacing w:val="0"/>
          <w:w w:val="100"/>
          <w:position w:val="0"/>
          <w:sz w:val="24"/>
          <w:szCs w:val="24"/>
        </w:rPr>
        <w:t>80%</w:t>
      </w:r>
      <w:r>
        <w:rPr>
          <w:color w:val="000000"/>
          <w:spacing w:val="0"/>
          <w:w w:val="100"/>
          <w:position w:val="0"/>
        </w:rPr>
        <w:t>品牌主增加红人营销投入</w:t>
      </w:r>
    </w:p>
    <w:p>
      <w:pPr>
        <w:pStyle w:val="Style2"/>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根据商务部电子商务和信息化司发布的《中国电子商务报告</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 xml:space="preserve">》显示，从市场 主体看，根据商务大数据监测，全国重点网络零售平台（含服务类平台）店铺数量为 </w:t>
      </w:r>
      <w:r>
        <w:rPr>
          <w:rFonts w:ascii="Times New Roman" w:eastAsia="Times New Roman" w:hAnsi="Times New Roman" w:cs="Times New Roman"/>
          <w:color w:val="000000"/>
          <w:spacing w:val="0"/>
          <w:w w:val="100"/>
          <w:position w:val="0"/>
          <w:sz w:val="24"/>
          <w:szCs w:val="24"/>
        </w:rPr>
        <w:t>1946.9</w:t>
      </w:r>
      <w:r>
        <w:rPr>
          <w:color w:val="000000"/>
          <w:spacing w:val="0"/>
          <w:w w:val="100"/>
          <w:position w:val="0"/>
        </w:rPr>
        <w:t>万家，同比增长</w:t>
      </w:r>
      <w:r>
        <w:rPr>
          <w:rFonts w:ascii="Times New Roman" w:eastAsia="Times New Roman" w:hAnsi="Times New Roman" w:cs="Times New Roman"/>
          <w:color w:val="000000"/>
          <w:spacing w:val="0"/>
          <w:w w:val="100"/>
          <w:position w:val="0"/>
          <w:sz w:val="24"/>
          <w:szCs w:val="24"/>
        </w:rPr>
        <w:t>3.4%</w:t>
      </w:r>
      <w:r>
        <w:rPr>
          <w:color w:val="000000"/>
          <w:spacing w:val="0"/>
          <w:w w:val="100"/>
          <w:position w:val="0"/>
        </w:rPr>
        <w:t>。其中，实物商品店铺数</w:t>
      </w:r>
      <w:r>
        <w:rPr>
          <w:rFonts w:ascii="Times New Roman" w:eastAsia="Times New Roman" w:hAnsi="Times New Roman" w:cs="Times New Roman"/>
          <w:color w:val="000000"/>
          <w:spacing w:val="0"/>
          <w:w w:val="100"/>
          <w:position w:val="0"/>
          <w:sz w:val="24"/>
          <w:szCs w:val="24"/>
        </w:rPr>
        <w:t>900.7</w:t>
      </w:r>
      <w:r>
        <w:rPr>
          <w:color w:val="000000"/>
          <w:spacing w:val="0"/>
          <w:w w:val="100"/>
          <w:position w:val="0"/>
        </w:rPr>
        <w:t>万家，占比为</w:t>
      </w:r>
      <w:r>
        <w:rPr>
          <w:rFonts w:ascii="Times New Roman" w:eastAsia="Times New Roman" w:hAnsi="Times New Roman" w:cs="Times New Roman"/>
          <w:color w:val="000000"/>
          <w:spacing w:val="0"/>
          <w:w w:val="100"/>
          <w:position w:val="0"/>
          <w:sz w:val="24"/>
          <w:szCs w:val="24"/>
        </w:rPr>
        <w:t>46.2%</w:t>
      </w:r>
      <w:r>
        <w:rPr>
          <w:color w:val="000000"/>
          <w:spacing w:val="0"/>
          <w:w w:val="100"/>
          <w:position w:val="0"/>
        </w:rPr>
        <w:t>。从 消费群体看，根据中国互联网络信息中心数据，全国网络购物用户规模已达</w:t>
      </w:r>
      <w:r>
        <w:rPr>
          <w:rFonts w:ascii="Times New Roman" w:eastAsia="Times New Roman" w:hAnsi="Times New Roman" w:cs="Times New Roman"/>
          <w:color w:val="000000"/>
          <w:spacing w:val="0"/>
          <w:w w:val="100"/>
          <w:position w:val="0"/>
          <w:sz w:val="24"/>
          <w:szCs w:val="24"/>
        </w:rPr>
        <w:t>7.10</w:t>
      </w:r>
      <w:r>
        <w:rPr>
          <w:color w:val="000000"/>
          <w:spacing w:val="0"/>
          <w:w w:val="100"/>
          <w:position w:val="0"/>
        </w:rPr>
        <w:t>亿人, 较</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年底增长</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 xml:space="preserve">亿人。从商品品类看，根据商务大数据监测,服装鞋帽针纺织品、 日用品、家用电器和音像器材网络零售额排名前三，分别占实物商品网络零售额的 </w:t>
      </w:r>
      <w:r>
        <w:rPr>
          <w:rFonts w:ascii="Times New Roman" w:eastAsia="Times New Roman" w:hAnsi="Times New Roman" w:cs="Times New Roman"/>
          <w:color w:val="000000"/>
          <w:spacing w:val="0"/>
          <w:w w:val="100"/>
          <w:position w:val="0"/>
          <w:sz w:val="24"/>
          <w:szCs w:val="24"/>
        </w:rPr>
        <w:t>24.5%</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 xml:space="preserve">15.3% </w:t>
      </w:r>
      <w:r>
        <w:rPr>
          <w:color w:val="000000"/>
          <w:spacing w:val="0"/>
          <w:w w:val="100"/>
          <w:position w:val="0"/>
        </w:rPr>
        <w:t xml:space="preserve">和 </w:t>
      </w:r>
      <w:r>
        <w:rPr>
          <w:rFonts w:ascii="Times New Roman" w:eastAsia="Times New Roman" w:hAnsi="Times New Roman" w:cs="Times New Roman"/>
          <w:color w:val="000000"/>
          <w:spacing w:val="0"/>
          <w:w w:val="100"/>
          <w:position w:val="0"/>
          <w:sz w:val="24"/>
          <w:szCs w:val="24"/>
        </w:rPr>
        <w:t>12.4%</w:t>
      </w:r>
      <w:r>
        <w:rPr>
          <w:color w:val="000000"/>
          <w:spacing w:val="0"/>
          <w:w w:val="100"/>
          <w:position w:val="0"/>
        </w:rPr>
        <w:t>。</w:t>
      </w:r>
    </w:p>
    <w:p>
      <w:pPr>
        <w:pStyle w:val="Style2"/>
        <w:keepNext w:val="0"/>
        <w:keepLines w:val="0"/>
        <w:widowControl w:val="0"/>
        <w:shd w:val="clear" w:color="auto" w:fill="auto"/>
        <w:bidi w:val="0"/>
        <w:spacing w:before="0" w:after="0" w:line="310" w:lineRule="exact"/>
        <w:ind w:left="0" w:right="0" w:firstLine="440"/>
        <w:jc w:val="both"/>
      </w:pPr>
      <w:r>
        <w:rPr>
          <w:color w:val="000000"/>
          <w:spacing w:val="0"/>
          <w:w w:val="100"/>
          <w:position w:val="0"/>
        </w:rPr>
        <w:t>与此同时，根据《</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中国社交及内容趋势》显示，</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年社会化营销恢复高增 长，预计</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年整体营销增长率为</w:t>
      </w:r>
      <w:r>
        <w:rPr>
          <w:rFonts w:ascii="Times New Roman" w:eastAsia="Times New Roman" w:hAnsi="Times New Roman" w:cs="Times New Roman"/>
          <w:color w:val="000000"/>
          <w:spacing w:val="0"/>
          <w:w w:val="100"/>
          <w:position w:val="0"/>
          <w:sz w:val="24"/>
          <w:szCs w:val="24"/>
        </w:rPr>
        <w:t>17%</w:t>
      </w:r>
      <w:r>
        <w:rPr>
          <w:color w:val="000000"/>
          <w:spacing w:val="0"/>
          <w:w w:val="100"/>
          <w:position w:val="0"/>
        </w:rPr>
        <w:t>，社会化营销增长率则接近</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。从</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 品牌主社会化营销预算变化来看，近</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成成熟品牌主会增加社会化营销投入，新锐品 牌主更加激进，近</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成增幅超过</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w:t>
      </w:r>
    </w:p>
    <w:p>
      <w:pPr>
        <w:pStyle w:val="Style2"/>
        <w:keepNext w:val="0"/>
        <w:keepLines w:val="0"/>
        <w:widowControl w:val="0"/>
        <w:shd w:val="clear" w:color="auto" w:fill="auto"/>
        <w:bidi w:val="0"/>
        <w:spacing w:before="0" w:after="0" w:line="310" w:lineRule="exact"/>
        <w:ind w:left="0" w:right="0" w:firstLine="440"/>
        <w:jc w:val="both"/>
      </w:pPr>
      <w:r>
        <w:rPr>
          <w:color w:val="000000"/>
          <w:spacing w:val="0"/>
          <w:w w:val="100"/>
          <w:position w:val="0"/>
        </w:rPr>
        <w:t>其中，短视频关注度持续上升，红人推广热度不减，私域运营也受到高关注。近 九成品牌主认同营销内容化趋势，新锐品牌尤为突出，半数新锐品牌主认为所有的营 销都需要内容化。</w:t>
      </w:r>
    </w:p>
    <w:p>
      <w:pPr>
        <w:pStyle w:val="Style2"/>
        <w:keepNext w:val="0"/>
        <w:keepLines w:val="0"/>
        <w:widowControl w:val="0"/>
        <w:numPr>
          <w:ilvl w:val="0"/>
          <w:numId w:val="15"/>
        </w:numPr>
        <w:shd w:val="clear" w:color="auto" w:fill="auto"/>
        <w:tabs>
          <w:tab w:pos="312" w:val="left"/>
        </w:tabs>
        <w:bidi w:val="0"/>
        <w:spacing w:before="0" w:after="140" w:line="310" w:lineRule="exact"/>
        <w:ind w:left="0" w:right="0" w:firstLine="0"/>
        <w:jc w:val="left"/>
      </w:pPr>
      <w:bookmarkStart w:id="97" w:name="bookmark97"/>
      <w:bookmarkEnd w:id="97"/>
      <w:r>
        <w:rPr>
          <w:color w:val="000000"/>
          <w:spacing w:val="0"/>
          <w:w w:val="100"/>
          <w:position w:val="0"/>
        </w:rPr>
        <w:t>红人（内容创业者）及</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机构数量持续高速增长</w:t>
      </w:r>
    </w:p>
    <w:p>
      <w:pPr>
        <w:pStyle w:val="Style2"/>
        <w:keepNext w:val="0"/>
        <w:keepLines w:val="0"/>
        <w:widowControl w:val="0"/>
        <w:shd w:val="clear" w:color="auto" w:fill="auto"/>
        <w:bidi w:val="0"/>
        <w:spacing w:before="0" w:after="140" w:line="310" w:lineRule="exact"/>
        <w:ind w:left="0" w:right="0" w:firstLine="0"/>
        <w:jc w:val="left"/>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年粉丝量大于</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万的创作者数量超过</w:t>
      </w:r>
      <w:r>
        <w:rPr>
          <w:rFonts w:ascii="Times New Roman" w:eastAsia="Times New Roman" w:hAnsi="Times New Roman" w:cs="Times New Roman"/>
          <w:color w:val="000000"/>
          <w:spacing w:val="0"/>
          <w:w w:val="100"/>
          <w:position w:val="0"/>
          <w:sz w:val="24"/>
          <w:szCs w:val="24"/>
        </w:rPr>
        <w:t>900</w:t>
      </w:r>
      <w:r>
        <w:rPr>
          <w:color w:val="000000"/>
          <w:spacing w:val="0"/>
          <w:w w:val="100"/>
          <w:position w:val="0"/>
        </w:rPr>
        <w:t>万</w:t>
      </w:r>
    </w:p>
    <w:p>
      <w:pPr>
        <w:pStyle w:val="Style2"/>
        <w:keepNext w:val="0"/>
        <w:keepLines w:val="0"/>
        <w:widowControl w:val="0"/>
        <w:shd w:val="clear" w:color="auto" w:fill="auto"/>
        <w:bidi w:val="0"/>
        <w:spacing w:before="0" w:after="140" w:line="310" w:lineRule="exact"/>
        <w:ind w:left="220" w:right="0"/>
        <w:jc w:val="both"/>
      </w:pPr>
      <w:r>
        <w:rPr>
          <w:color w:val="000000"/>
          <w:spacing w:val="0"/>
          <w:w w:val="100"/>
          <w:position w:val="0"/>
        </w:rPr>
        <w:t>根据克劳锐发布的《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中国红人发展年报》显示，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年粉丝量大于</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万的 创作者体量超过</w:t>
      </w:r>
      <w:r>
        <w:rPr>
          <w:rFonts w:ascii="Times New Roman" w:eastAsia="Times New Roman" w:hAnsi="Times New Roman" w:cs="Times New Roman"/>
          <w:color w:val="000000"/>
          <w:spacing w:val="0"/>
          <w:w w:val="100"/>
          <w:position w:val="0"/>
          <w:sz w:val="24"/>
          <w:szCs w:val="24"/>
        </w:rPr>
        <w:t>900</w:t>
      </w:r>
      <w:r>
        <w:rPr>
          <w:color w:val="000000"/>
          <w:spacing w:val="0"/>
          <w:w w:val="100"/>
          <w:position w:val="0"/>
        </w:rPr>
        <w:t>万，日均产出内容数量超过</w:t>
      </w:r>
      <w:r>
        <w:rPr>
          <w:rFonts w:ascii="Times New Roman" w:eastAsia="Times New Roman" w:hAnsi="Times New Roman" w:cs="Times New Roman"/>
          <w:color w:val="000000"/>
          <w:spacing w:val="0"/>
          <w:w w:val="100"/>
          <w:position w:val="0"/>
          <w:sz w:val="24"/>
          <w:szCs w:val="24"/>
        </w:rPr>
        <w:t>3750</w:t>
      </w:r>
      <w:r>
        <w:rPr>
          <w:color w:val="000000"/>
          <w:spacing w:val="0"/>
          <w:w w:val="100"/>
          <w:position w:val="0"/>
        </w:rPr>
        <w:t>万，</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年粉丝数大 于</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万的创作增幅达</w:t>
      </w:r>
      <w:r>
        <w:rPr>
          <w:rFonts w:ascii="Times New Roman" w:eastAsia="Times New Roman" w:hAnsi="Times New Roman" w:cs="Times New Roman"/>
          <w:color w:val="000000"/>
          <w:spacing w:val="0"/>
          <w:w w:val="100"/>
          <w:position w:val="0"/>
          <w:sz w:val="24"/>
          <w:szCs w:val="24"/>
        </w:rPr>
        <w:t>64%</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年粉丝量大于</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万的创作者增幅达</w:t>
      </w:r>
      <w:r>
        <w:rPr>
          <w:rFonts w:ascii="Times New Roman" w:eastAsia="Times New Roman" w:hAnsi="Times New Roman" w:cs="Times New Roman"/>
          <w:color w:val="000000"/>
          <w:spacing w:val="0"/>
          <w:w w:val="100"/>
          <w:position w:val="0"/>
          <w:sz w:val="24"/>
          <w:szCs w:val="24"/>
        </w:rPr>
        <w:t>27%</w:t>
      </w:r>
      <w:r>
        <w:rPr>
          <w:color w:val="000000"/>
          <w:spacing w:val="0"/>
          <w:w w:val="100"/>
          <w:position w:val="0"/>
        </w:rPr>
        <w:t>。</w:t>
      </w:r>
    </w:p>
    <w:tbl>
      <w:tblPr>
        <w:tblOverlap w:val="never"/>
        <w:jc w:val="center"/>
        <w:tblLayout w:type="fixed"/>
      </w:tblPr>
      <w:tblGrid>
        <w:gridCol w:w="1546"/>
        <w:gridCol w:w="2179"/>
        <w:gridCol w:w="1651"/>
        <w:gridCol w:w="1738"/>
        <w:gridCol w:w="672"/>
      </w:tblGrid>
      <w:tr>
        <w:trPr>
          <w:trHeight w:val="1090" w:hRule="exact"/>
        </w:trPr>
        <w:tc>
          <w:tcPr>
            <w:gridSpan w:val="2"/>
            <w:tcBorders/>
            <w:shd w:val="clear" w:color="auto" w:fill="130605"/>
            <w:vAlign w:val="top"/>
          </w:tcPr>
          <w:p>
            <w:pPr>
              <w:pStyle w:val="Style25"/>
              <w:keepNext w:val="0"/>
              <w:keepLines w:val="0"/>
              <w:widowControl w:val="0"/>
              <w:pBdr>
                <w:top w:val="single" w:sz="0" w:space="0" w:color="0D0503"/>
                <w:left w:val="single" w:sz="0" w:space="0" w:color="0D0503"/>
                <w:bottom w:val="single" w:sz="0" w:space="0" w:color="0D0503"/>
                <w:right w:val="single" w:sz="0" w:space="0" w:color="0D0503"/>
              </w:pBdr>
              <w:shd w:val="clear" w:color="auto" w:fill="0D0503"/>
              <w:bidi w:val="0"/>
              <w:spacing w:before="180" w:after="0" w:line="240" w:lineRule="auto"/>
              <w:ind w:left="0" w:right="0" w:firstLine="0"/>
              <w:jc w:val="left"/>
            </w:pPr>
            <w:r>
              <w:rPr>
                <w:rFonts w:ascii="SimHei" w:eastAsia="SimHei" w:hAnsi="SimHei" w:cs="SimHei"/>
                <w:color w:val="FFFFFF"/>
                <w:spacing w:val="0"/>
                <w:w w:val="100"/>
                <w:position w:val="0"/>
              </w:rPr>
              <w:t>内容创作者数量激增</w:t>
            </w:r>
          </w:p>
        </w:tc>
        <w:tc>
          <w:tcPr>
            <w:gridSpan w:val="3"/>
            <w:tcBorders/>
            <w:shd w:val="clear" w:color="auto" w:fill="130605"/>
            <w:vAlign w:val="top"/>
          </w:tcPr>
          <w:p>
            <w:pPr>
              <w:pStyle w:val="Style25"/>
              <w:keepNext w:val="0"/>
              <w:keepLines w:val="0"/>
              <w:widowControl w:val="0"/>
              <w:pBdr>
                <w:top w:val="single" w:sz="0" w:space="0" w:color="0D0503"/>
                <w:left w:val="single" w:sz="0" w:space="0" w:color="0D0503"/>
                <w:bottom w:val="single" w:sz="0" w:space="0" w:color="0D0503"/>
                <w:right w:val="single" w:sz="0" w:space="0" w:color="0D0503"/>
              </w:pBdr>
              <w:shd w:val="clear" w:color="auto" w:fill="0D0503"/>
              <w:bidi w:val="0"/>
              <w:spacing w:before="180" w:after="0" w:line="240" w:lineRule="auto"/>
              <w:ind w:left="0" w:right="0" w:firstLine="0"/>
              <w:jc w:val="right"/>
              <w:rPr>
                <w:sz w:val="11"/>
                <w:szCs w:val="11"/>
              </w:rPr>
            </w:pPr>
            <w:r>
              <w:rPr>
                <w:rFonts w:ascii="Arial" w:eastAsia="Arial" w:hAnsi="Arial" w:cs="Arial"/>
                <w:b/>
                <w:bCs/>
                <w:color w:val="FFFFFF"/>
                <w:spacing w:val="0"/>
                <w:w w:val="100"/>
                <w:position w:val="0"/>
                <w:sz w:val="11"/>
                <w:szCs w:val="11"/>
                <w:u w:val="single"/>
              </w:rPr>
              <w:t>TOPKLOUT.C</w:t>
            </w:r>
            <w:r>
              <w:rPr>
                <w:rFonts w:ascii="Arial" w:eastAsia="Arial" w:hAnsi="Arial" w:cs="Arial"/>
                <w:b/>
                <w:bCs/>
                <w:color w:val="FFFFFF"/>
                <w:spacing w:val="0"/>
                <w:w w:val="100"/>
                <w:position w:val="0"/>
                <w:sz w:val="11"/>
                <w:szCs w:val="11"/>
              </w:rPr>
              <w:t>OM</w:t>
            </w:r>
          </w:p>
        </w:tc>
      </w:tr>
      <w:tr>
        <w:trPr>
          <w:trHeight w:val="346" w:hRule="exact"/>
        </w:trPr>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bottom"/>
          </w:tcPr>
          <w:p>
            <w:pPr>
              <w:pStyle w:val="Style25"/>
              <w:keepNext w:val="0"/>
              <w:keepLines w:val="0"/>
              <w:widowControl w:val="0"/>
              <w:pBdr>
                <w:top w:val="single" w:sz="0" w:space="0" w:color="0E0504"/>
                <w:left w:val="single" w:sz="0" w:space="0" w:color="0E0504"/>
                <w:bottom w:val="single" w:sz="0" w:space="0" w:color="0E0504"/>
                <w:right w:val="single" w:sz="0" w:space="0" w:color="0E0504"/>
              </w:pBdr>
              <w:shd w:val="clear" w:color="auto" w:fill="0E0504"/>
              <w:bidi w:val="0"/>
              <w:spacing w:before="0" w:after="0" w:line="240" w:lineRule="auto"/>
              <w:ind w:left="0" w:right="0" w:firstLine="320"/>
              <w:jc w:val="left"/>
              <w:rPr>
                <w:sz w:val="32"/>
                <w:szCs w:val="32"/>
              </w:rPr>
            </w:pPr>
            <w:r>
              <w:rPr>
                <w:rFonts w:ascii="Times New Roman" w:eastAsia="Times New Roman" w:hAnsi="Times New Roman" w:cs="Times New Roman"/>
                <w:b/>
                <w:bCs/>
                <w:color w:val="FFFFFF"/>
                <w:spacing w:val="0"/>
                <w:w w:val="100"/>
                <w:position w:val="0"/>
                <w:sz w:val="32"/>
                <w:szCs w:val="32"/>
              </w:rPr>
              <w:t>+ 64%</w:t>
            </w:r>
          </w:p>
        </w:tc>
        <w:tc>
          <w:tcPr>
            <w:tcBorders/>
            <w:shd w:val="clear" w:color="auto" w:fill="130605"/>
            <w:vAlign w:val="bottom"/>
          </w:tcPr>
          <w:p>
            <w:pPr>
              <w:pStyle w:val="Style25"/>
              <w:keepNext w:val="0"/>
              <w:keepLines w:val="0"/>
              <w:widowControl w:val="0"/>
              <w:pBdr>
                <w:top w:val="single" w:sz="0" w:space="0" w:color="0E0503"/>
                <w:left w:val="single" w:sz="0" w:space="0" w:color="0E0503"/>
                <w:bottom w:val="single" w:sz="0" w:space="0" w:color="0E0503"/>
                <w:right w:val="single" w:sz="0" w:space="0" w:color="0E0503"/>
              </w:pBdr>
              <w:shd w:val="clear" w:color="auto" w:fill="0E0503"/>
              <w:bidi w:val="0"/>
              <w:spacing w:before="0" w:after="0" w:line="240" w:lineRule="auto"/>
              <w:ind w:left="0" w:right="0" w:firstLine="200"/>
              <w:jc w:val="left"/>
              <w:rPr>
                <w:sz w:val="32"/>
                <w:szCs w:val="32"/>
              </w:rPr>
            </w:pPr>
            <w:r>
              <w:rPr>
                <w:rFonts w:ascii="Times New Roman" w:eastAsia="Times New Roman" w:hAnsi="Times New Roman" w:cs="Times New Roman"/>
                <w:b/>
                <w:bCs/>
                <w:color w:val="FFFFFF"/>
                <w:spacing w:val="0"/>
                <w:w w:val="100"/>
                <w:position w:val="0"/>
                <w:sz w:val="32"/>
                <w:szCs w:val="32"/>
              </w:rPr>
              <w:t>+ 27%</w:t>
            </w:r>
          </w:p>
        </w:tc>
        <w:tc>
          <w:tcPr>
            <w:tcBorders/>
            <w:shd w:val="clear" w:color="auto" w:fill="130605"/>
            <w:vAlign w:val="top"/>
          </w:tcPr>
          <w:p>
            <w:pPr>
              <w:widowControl w:val="0"/>
              <w:rPr>
                <w:sz w:val="10"/>
                <w:szCs w:val="10"/>
              </w:rPr>
            </w:pPr>
          </w:p>
        </w:tc>
      </w:tr>
      <w:tr>
        <w:trPr>
          <w:trHeight w:val="221" w:hRule="exact"/>
        </w:trPr>
        <w:tc>
          <w:tcPr>
            <w:tcBorders/>
            <w:shd w:val="clear" w:color="auto" w:fill="130605"/>
            <w:vAlign w:val="top"/>
          </w:tcPr>
          <w:p>
            <w:pPr>
              <w:pStyle w:val="Style25"/>
              <w:keepNext w:val="0"/>
              <w:keepLines w:val="0"/>
              <w:widowControl w:val="0"/>
              <w:pBdr>
                <w:top w:val="single" w:sz="0" w:space="0" w:color="0D0504"/>
                <w:left w:val="single" w:sz="0" w:space="0" w:color="0D0504"/>
                <w:bottom w:val="single" w:sz="0" w:space="0" w:color="0D0504"/>
                <w:right w:val="single" w:sz="0" w:space="0" w:color="0D0504"/>
              </w:pBdr>
              <w:shd w:val="clear" w:color="auto" w:fill="0D0504"/>
              <w:bidi w:val="0"/>
              <w:spacing w:before="0" w:after="0" w:line="240" w:lineRule="auto"/>
              <w:ind w:left="0" w:right="0" w:firstLine="0"/>
              <w:jc w:val="center"/>
              <w:rPr>
                <w:sz w:val="15"/>
                <w:szCs w:val="15"/>
              </w:rPr>
            </w:pPr>
            <w:r>
              <w:rPr>
                <w:rFonts w:ascii="Times New Roman" w:eastAsia="Times New Roman" w:hAnsi="Times New Roman" w:cs="Times New Roman"/>
                <w:b/>
                <w:bCs/>
                <w:color w:val="FFFFFF"/>
                <w:spacing w:val="0"/>
                <w:w w:val="100"/>
                <w:position w:val="0"/>
                <w:sz w:val="20"/>
                <w:szCs w:val="20"/>
              </w:rPr>
              <w:t>900</w:t>
            </w:r>
            <w:r>
              <w:rPr>
                <w:rFonts w:ascii="SimHei" w:eastAsia="SimHei" w:hAnsi="SimHei" w:cs="SimHei"/>
                <w:color w:val="FFFFFF"/>
                <w:spacing w:val="0"/>
                <w:w w:val="100"/>
                <w:position w:val="0"/>
                <w:sz w:val="15"/>
                <w:szCs w:val="15"/>
              </w:rPr>
              <w:t>万+</w:t>
            </w:r>
          </w:p>
        </w:tc>
        <w:tc>
          <w:tcPr>
            <w:tcBorders/>
            <w:shd w:val="clear" w:color="auto" w:fill="130605"/>
            <w:vAlign w:val="top"/>
          </w:tcPr>
          <w:p>
            <w:pPr>
              <w:pStyle w:val="Style25"/>
              <w:keepNext w:val="0"/>
              <w:keepLines w:val="0"/>
              <w:widowControl w:val="0"/>
              <w:pBdr>
                <w:top w:val="single" w:sz="0" w:space="0" w:color="0D0503"/>
                <w:left w:val="single" w:sz="0" w:space="0" w:color="0D0503"/>
                <w:bottom w:val="single" w:sz="0" w:space="0" w:color="0D0503"/>
                <w:right w:val="single" w:sz="0" w:space="0" w:color="0D0503"/>
              </w:pBdr>
              <w:shd w:val="clear" w:color="auto" w:fill="0D0503"/>
              <w:bidi w:val="0"/>
              <w:spacing w:before="0" w:after="0" w:line="240" w:lineRule="auto"/>
              <w:ind w:left="0" w:right="0" w:firstLine="600"/>
              <w:jc w:val="left"/>
              <w:rPr>
                <w:sz w:val="15"/>
                <w:szCs w:val="15"/>
              </w:rPr>
            </w:pPr>
            <w:r>
              <w:rPr>
                <w:rFonts w:ascii="Times New Roman" w:eastAsia="Times New Roman" w:hAnsi="Times New Roman" w:cs="Times New Roman"/>
                <w:b/>
                <w:bCs/>
                <w:color w:val="FFFFFF"/>
                <w:spacing w:val="0"/>
                <w:w w:val="100"/>
                <w:position w:val="0"/>
                <w:sz w:val="20"/>
                <w:szCs w:val="20"/>
              </w:rPr>
              <w:t>3750</w:t>
            </w:r>
            <w:r>
              <w:rPr>
                <w:rFonts w:ascii="SimHei" w:eastAsia="SimHei" w:hAnsi="SimHei" w:cs="SimHei"/>
                <w:color w:val="FFFFFF"/>
                <w:spacing w:val="0"/>
                <w:w w:val="100"/>
                <w:position w:val="0"/>
                <w:sz w:val="15"/>
                <w:szCs w:val="15"/>
              </w:rPr>
              <w:t>万+</w:t>
            </w: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r>
      <w:tr>
        <w:trPr>
          <w:trHeight w:val="168" w:hRule="exact"/>
        </w:trPr>
        <w:tc>
          <w:tcPr>
            <w:tcBorders/>
            <w:shd w:val="clear" w:color="auto" w:fill="130605"/>
            <w:vAlign w:val="bottom"/>
          </w:tcPr>
          <w:p>
            <w:pPr>
              <w:pStyle w:val="Style25"/>
              <w:keepNext w:val="0"/>
              <w:keepLines w:val="0"/>
              <w:widowControl w:val="0"/>
              <w:pBdr>
                <w:top w:val="single" w:sz="0" w:space="0" w:color="0D0503"/>
                <w:left w:val="single" w:sz="0" w:space="0" w:color="0D0503"/>
                <w:bottom w:val="single" w:sz="0" w:space="0" w:color="0D0503"/>
                <w:right w:val="single" w:sz="0" w:space="0" w:color="0D0503"/>
              </w:pBdr>
              <w:shd w:val="clear" w:color="auto" w:fill="0D0503"/>
              <w:bidi w:val="0"/>
              <w:spacing w:before="0" w:after="0" w:line="240" w:lineRule="auto"/>
              <w:ind w:left="0" w:right="0" w:firstLine="0"/>
              <w:jc w:val="center"/>
              <w:rPr>
                <w:sz w:val="10"/>
                <w:szCs w:val="10"/>
              </w:rPr>
            </w:pPr>
            <w:r>
              <w:rPr>
                <w:rFonts w:ascii="SimHei" w:eastAsia="SimHei" w:hAnsi="SimHei" w:cs="SimHei"/>
                <w:color w:val="DADADA"/>
                <w:spacing w:val="0"/>
                <w:w w:val="100"/>
                <w:position w:val="0"/>
                <w:sz w:val="10"/>
                <w:szCs w:val="10"/>
              </w:rPr>
              <w:t>创作者⑴数量</w:t>
            </w:r>
          </w:p>
        </w:tc>
        <w:tc>
          <w:tcPr>
            <w:tcBorders/>
            <w:shd w:val="clear" w:color="auto" w:fill="130605"/>
            <w:vAlign w:val="bottom"/>
          </w:tcPr>
          <w:p>
            <w:pPr>
              <w:pStyle w:val="Style25"/>
              <w:keepNext w:val="0"/>
              <w:keepLines w:val="0"/>
              <w:widowControl w:val="0"/>
              <w:pBdr>
                <w:top w:val="single" w:sz="0" w:space="0" w:color="0D0503"/>
                <w:left w:val="single" w:sz="0" w:space="0" w:color="0D0503"/>
                <w:bottom w:val="single" w:sz="0" w:space="0" w:color="0D0503"/>
                <w:right w:val="single" w:sz="0" w:space="0" w:color="0D0503"/>
              </w:pBdr>
              <w:shd w:val="clear" w:color="auto" w:fill="0D0503"/>
              <w:bidi w:val="0"/>
              <w:spacing w:before="0" w:after="0" w:line="240" w:lineRule="auto"/>
              <w:ind w:left="0" w:right="0" w:firstLine="680"/>
              <w:jc w:val="left"/>
              <w:rPr>
                <w:sz w:val="10"/>
                <w:szCs w:val="10"/>
              </w:rPr>
            </w:pPr>
            <w:r>
              <w:rPr>
                <w:rFonts w:ascii="SimHei" w:eastAsia="SimHei" w:hAnsi="SimHei" w:cs="SimHei"/>
                <w:color w:val="DADADA"/>
                <w:spacing w:val="0"/>
                <w:w w:val="100"/>
                <w:position w:val="0"/>
                <w:sz w:val="10"/>
                <w:szCs w:val="10"/>
              </w:rPr>
              <w:t>内容规模⑵</w:t>
            </w: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r>
      <w:tr>
        <w:trPr>
          <w:trHeight w:val="139" w:hRule="exact"/>
        </w:trPr>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top"/>
          </w:tcPr>
          <w:p>
            <w:pPr>
              <w:pStyle w:val="Style25"/>
              <w:keepNext w:val="0"/>
              <w:keepLines w:val="0"/>
              <w:widowControl w:val="0"/>
              <w:pBdr>
                <w:top w:val="single" w:sz="0" w:space="0" w:color="0D0604"/>
                <w:left w:val="single" w:sz="0" w:space="0" w:color="0D0604"/>
                <w:bottom w:val="single" w:sz="0" w:space="0" w:color="0D0604"/>
                <w:right w:val="single" w:sz="0" w:space="0" w:color="0D0604"/>
              </w:pBdr>
              <w:shd w:val="clear" w:color="auto" w:fill="0D0604"/>
              <w:bidi w:val="0"/>
              <w:spacing w:before="0" w:after="0" w:line="240" w:lineRule="auto"/>
              <w:ind w:left="0" w:right="0" w:firstLine="320"/>
              <w:jc w:val="left"/>
              <w:rPr>
                <w:sz w:val="10"/>
                <w:szCs w:val="10"/>
              </w:rPr>
            </w:pPr>
            <w:r>
              <w:rPr>
                <w:rFonts w:ascii="Arial" w:eastAsia="Arial" w:hAnsi="Arial" w:cs="Arial"/>
                <w:b/>
                <w:bCs/>
                <w:color w:val="B5B5B5"/>
                <w:spacing w:val="0"/>
                <w:w w:val="100"/>
                <w:position w:val="0"/>
                <w:sz w:val="11"/>
                <w:szCs w:val="11"/>
              </w:rPr>
              <w:t>2019-202</w:t>
            </w:r>
            <w:r>
              <w:rPr>
                <w:rFonts w:ascii="SimHei" w:eastAsia="SimHei" w:hAnsi="SimHei" w:cs="SimHei"/>
                <w:color w:val="B5B5B5"/>
                <w:spacing w:val="0"/>
                <w:w w:val="100"/>
                <w:position w:val="0"/>
                <w:sz w:val="10"/>
                <w:szCs w:val="10"/>
              </w:rPr>
              <w:t>痢 丝量</w:t>
            </w:r>
          </w:p>
        </w:tc>
        <w:tc>
          <w:tcPr>
            <w:tcBorders/>
            <w:shd w:val="clear" w:color="auto" w:fill="130605"/>
            <w:vAlign w:val="top"/>
          </w:tcPr>
          <w:p>
            <w:pPr>
              <w:pStyle w:val="Style25"/>
              <w:keepNext w:val="0"/>
              <w:keepLines w:val="0"/>
              <w:widowControl w:val="0"/>
              <w:pBdr>
                <w:top w:val="single" w:sz="0" w:space="0" w:color="0D0504"/>
                <w:left w:val="single" w:sz="0" w:space="0" w:color="0D0504"/>
                <w:bottom w:val="single" w:sz="0" w:space="0" w:color="0D0504"/>
                <w:right w:val="single" w:sz="0" w:space="0" w:color="0D0504"/>
              </w:pBdr>
              <w:shd w:val="clear" w:color="auto" w:fill="0D0504"/>
              <w:bidi w:val="0"/>
              <w:spacing w:before="0" w:after="0" w:line="240" w:lineRule="auto"/>
              <w:ind w:left="0" w:right="0" w:firstLine="320"/>
              <w:jc w:val="left"/>
              <w:rPr>
                <w:sz w:val="10"/>
                <w:szCs w:val="10"/>
              </w:rPr>
            </w:pPr>
            <w:r>
              <w:rPr>
                <w:rFonts w:ascii="Arial" w:eastAsia="Arial" w:hAnsi="Arial" w:cs="Arial"/>
                <w:b/>
                <w:bCs/>
                <w:color w:val="B5B5B5"/>
                <w:spacing w:val="0"/>
                <w:w w:val="100"/>
                <w:position w:val="0"/>
                <w:sz w:val="11"/>
                <w:szCs w:val="11"/>
              </w:rPr>
              <w:t>201</w:t>
            </w:r>
            <w:r>
              <w:rPr>
                <w:rFonts w:ascii="Arial" w:eastAsia="Arial" w:hAnsi="Arial" w:cs="Arial"/>
                <w:b/>
                <w:bCs/>
                <w:color w:val="B5B5B5"/>
                <w:spacing w:val="0"/>
                <w:w w:val="100"/>
                <w:position w:val="0"/>
                <w:sz w:val="11"/>
                <w:szCs w:val="11"/>
              </w:rPr>
              <w:t>9-2020</w:t>
            </w:r>
            <w:r>
              <w:rPr>
                <w:rFonts w:ascii="SimHei" w:eastAsia="SimHei" w:hAnsi="SimHei" w:cs="SimHei"/>
                <w:color w:val="B5B5B5"/>
                <w:spacing w:val="0"/>
                <w:w w:val="100"/>
                <w:position w:val="0"/>
                <w:sz w:val="10"/>
                <w:szCs w:val="10"/>
              </w:rPr>
              <w:t>粉好</w:t>
            </w:r>
          </w:p>
        </w:tc>
        <w:tc>
          <w:tcPr>
            <w:tcBorders/>
            <w:shd w:val="clear" w:color="auto" w:fill="130605"/>
            <w:vAlign w:val="top"/>
          </w:tcPr>
          <w:p>
            <w:pPr>
              <w:widowControl w:val="0"/>
              <w:rPr>
                <w:sz w:val="10"/>
                <w:szCs w:val="10"/>
              </w:rPr>
            </w:pPr>
          </w:p>
        </w:tc>
      </w:tr>
      <w:tr>
        <w:trPr>
          <w:trHeight w:val="149" w:hRule="exact"/>
        </w:trPr>
        <w:tc>
          <w:tcPr>
            <w:tcBorders/>
            <w:shd w:val="clear" w:color="auto" w:fill="130605"/>
            <w:vAlign w:val="top"/>
          </w:tcPr>
          <w:p>
            <w:pPr>
              <w:pStyle w:val="Style25"/>
              <w:keepNext w:val="0"/>
              <w:keepLines w:val="0"/>
              <w:widowControl w:val="0"/>
              <w:pBdr>
                <w:top w:val="single" w:sz="0" w:space="0" w:color="0D0605"/>
                <w:left w:val="single" w:sz="0" w:space="0" w:color="0D0605"/>
                <w:bottom w:val="single" w:sz="0" w:space="0" w:color="0D0605"/>
                <w:right w:val="single" w:sz="0" w:space="0" w:color="0D0605"/>
              </w:pBdr>
              <w:shd w:val="clear" w:color="auto" w:fill="0D0605"/>
              <w:bidi w:val="0"/>
              <w:spacing w:before="0" w:after="0" w:line="240" w:lineRule="auto"/>
              <w:ind w:left="0" w:right="0" w:firstLine="240"/>
              <w:jc w:val="left"/>
              <w:rPr>
                <w:sz w:val="10"/>
                <w:szCs w:val="10"/>
              </w:rPr>
            </w:pPr>
            <w:r>
              <w:rPr>
                <w:rFonts w:ascii="Arial" w:eastAsia="Arial" w:hAnsi="Arial" w:cs="Arial"/>
                <w:b/>
                <w:bCs/>
                <w:color w:val="B5B5B5"/>
                <w:spacing w:val="0"/>
                <w:w w:val="100"/>
                <w:position w:val="0"/>
                <w:sz w:val="11"/>
                <w:szCs w:val="11"/>
              </w:rPr>
              <w:t>2020</w:t>
            </w:r>
            <w:r>
              <w:rPr>
                <w:rFonts w:ascii="SimHei" w:eastAsia="SimHei" w:hAnsi="SimHei" w:cs="SimHei"/>
                <w:color w:val="B5B5B5"/>
                <w:spacing w:val="0"/>
                <w:w w:val="100"/>
                <w:position w:val="0"/>
                <w:sz w:val="10"/>
                <w:szCs w:val="10"/>
              </w:rPr>
              <w:t>年粉丝量大于</w:t>
            </w:r>
            <w:r>
              <w:rPr>
                <w:rFonts w:ascii="Arial" w:eastAsia="Arial" w:hAnsi="Arial" w:cs="Arial"/>
                <w:b/>
                <w:bCs/>
                <w:color w:val="B5B5B5"/>
                <w:spacing w:val="0"/>
                <w:w w:val="100"/>
                <w:position w:val="0"/>
                <w:sz w:val="11"/>
                <w:szCs w:val="11"/>
              </w:rPr>
              <w:t>1</w:t>
            </w:r>
            <w:r>
              <w:rPr>
                <w:rFonts w:ascii="SimHei" w:eastAsia="SimHei" w:hAnsi="SimHei" w:cs="SimHei"/>
                <w:color w:val="B5B5B5"/>
                <w:spacing w:val="0"/>
                <w:w w:val="100"/>
                <w:position w:val="0"/>
                <w:sz w:val="10"/>
                <w:szCs w:val="10"/>
              </w:rPr>
              <w:t>万</w:t>
            </w:r>
          </w:p>
        </w:tc>
        <w:tc>
          <w:tcPr>
            <w:tcBorders/>
            <w:shd w:val="clear" w:color="auto" w:fill="130605"/>
            <w:vAlign w:val="top"/>
          </w:tcPr>
          <w:p>
            <w:pPr>
              <w:pStyle w:val="Style25"/>
              <w:keepNext w:val="0"/>
              <w:keepLines w:val="0"/>
              <w:widowControl w:val="0"/>
              <w:pBdr>
                <w:top w:val="single" w:sz="0" w:space="0" w:color="0D0605"/>
                <w:left w:val="single" w:sz="0" w:space="0" w:color="0D0605"/>
                <w:bottom w:val="single" w:sz="0" w:space="0" w:color="0D0605"/>
                <w:right w:val="single" w:sz="0" w:space="0" w:color="0D0605"/>
              </w:pBdr>
              <w:shd w:val="clear" w:color="auto" w:fill="0D0605"/>
              <w:bidi w:val="0"/>
              <w:spacing w:before="0" w:after="0" w:line="240" w:lineRule="auto"/>
              <w:ind w:left="0" w:right="0" w:firstLine="200"/>
              <w:jc w:val="left"/>
              <w:rPr>
                <w:sz w:val="10"/>
                <w:szCs w:val="10"/>
              </w:rPr>
            </w:pPr>
            <w:r>
              <w:rPr>
                <w:rFonts w:ascii="Arial" w:eastAsia="Arial" w:hAnsi="Arial" w:cs="Arial"/>
                <w:b/>
                <w:bCs/>
                <w:color w:val="B5B5B5"/>
                <w:spacing w:val="0"/>
                <w:w w:val="100"/>
                <w:position w:val="0"/>
                <w:sz w:val="11"/>
                <w:szCs w:val="11"/>
              </w:rPr>
              <w:t>2020</w:t>
            </w:r>
            <w:r>
              <w:rPr>
                <w:rFonts w:ascii="SimHei" w:eastAsia="SimHei" w:hAnsi="SimHei" w:cs="SimHei"/>
                <w:color w:val="B5B5B5"/>
                <w:spacing w:val="0"/>
                <w:w w:val="100"/>
                <w:position w:val="0"/>
                <w:sz w:val="10"/>
                <w:szCs w:val="10"/>
              </w:rPr>
              <w:t>年粉丝量大于</w:t>
            </w:r>
            <w:r>
              <w:rPr>
                <w:rFonts w:ascii="Arial" w:eastAsia="Arial" w:hAnsi="Arial" w:cs="Arial"/>
                <w:b/>
                <w:bCs/>
                <w:color w:val="B5B5B5"/>
                <w:spacing w:val="0"/>
                <w:w w:val="100"/>
                <w:position w:val="0"/>
                <w:sz w:val="11"/>
                <w:szCs w:val="11"/>
              </w:rPr>
              <w:t>1</w:t>
            </w:r>
            <w:r>
              <w:rPr>
                <w:rFonts w:ascii="SimHei" w:eastAsia="SimHei" w:hAnsi="SimHei" w:cs="SimHei"/>
                <w:color w:val="B5B5B5"/>
                <w:spacing w:val="0"/>
                <w:w w:val="100"/>
                <w:position w:val="0"/>
                <w:sz w:val="10"/>
                <w:szCs w:val="10"/>
              </w:rPr>
              <w:t>万的创作者</w:t>
            </w:r>
          </w:p>
        </w:tc>
        <w:tc>
          <w:tcPr>
            <w:tcBorders/>
            <w:shd w:val="clear" w:color="auto" w:fill="130605"/>
            <w:vAlign w:val="top"/>
          </w:tcPr>
          <w:p>
            <w:pPr>
              <w:pStyle w:val="Style25"/>
              <w:keepNext w:val="0"/>
              <w:keepLines w:val="0"/>
              <w:widowControl w:val="0"/>
              <w:pBdr>
                <w:top w:val="single" w:sz="0" w:space="0" w:color="0E0604"/>
                <w:left w:val="single" w:sz="0" w:space="0" w:color="0E0604"/>
                <w:bottom w:val="single" w:sz="0" w:space="0" w:color="0E0604"/>
                <w:right w:val="single" w:sz="0" w:space="0" w:color="0E0604"/>
              </w:pBdr>
              <w:shd w:val="clear" w:color="auto" w:fill="0E0604"/>
              <w:bidi w:val="0"/>
              <w:spacing w:before="0" w:after="0" w:line="240" w:lineRule="auto"/>
              <w:ind w:left="0" w:right="0" w:firstLine="0"/>
              <w:jc w:val="center"/>
              <w:rPr>
                <w:sz w:val="10"/>
                <w:szCs w:val="10"/>
              </w:rPr>
            </w:pPr>
            <w:r>
              <w:rPr>
                <w:rFonts w:ascii="SimHei" w:eastAsia="SimHei" w:hAnsi="SimHei" w:cs="SimHei"/>
                <w:color w:val="D11016"/>
                <w:spacing w:val="0"/>
                <w:w w:val="100"/>
                <w:position w:val="0"/>
                <w:sz w:val="10"/>
                <w:szCs w:val="10"/>
              </w:rPr>
              <w:t xml:space="preserve">大于 </w:t>
            </w:r>
            <w:r>
              <w:rPr>
                <w:rFonts w:ascii="SimHei" w:eastAsia="SimHei" w:hAnsi="SimHei" w:cs="SimHei"/>
                <w:color w:val="B5B5B5"/>
                <w:spacing w:val="0"/>
                <w:w w:val="100"/>
                <w:position w:val="0"/>
                <w:sz w:val="10"/>
                <w:szCs w:val="10"/>
              </w:rPr>
              <w:t>万的创作者⑴增量</w:t>
            </w:r>
          </w:p>
        </w:tc>
        <w:tc>
          <w:tcPr>
            <w:tcBorders/>
            <w:shd w:val="clear" w:color="auto" w:fill="130605"/>
            <w:vAlign w:val="top"/>
          </w:tcPr>
          <w:p>
            <w:pPr>
              <w:pStyle w:val="Style25"/>
              <w:keepNext w:val="0"/>
              <w:keepLines w:val="0"/>
              <w:widowControl w:val="0"/>
              <w:pBdr>
                <w:top w:val="single" w:sz="0" w:space="0" w:color="0E0605"/>
                <w:left w:val="single" w:sz="0" w:space="0" w:color="0E0605"/>
                <w:bottom w:val="single" w:sz="0" w:space="0" w:color="0E0605"/>
                <w:right w:val="single" w:sz="0" w:space="0" w:color="0E0605"/>
              </w:pBdr>
              <w:shd w:val="clear" w:color="auto" w:fill="0E0605"/>
              <w:bidi w:val="0"/>
              <w:spacing w:before="0" w:after="0" w:line="240" w:lineRule="auto"/>
              <w:ind w:left="0" w:right="0" w:firstLine="600"/>
              <w:jc w:val="left"/>
              <w:rPr>
                <w:sz w:val="10"/>
                <w:szCs w:val="10"/>
              </w:rPr>
            </w:pPr>
            <w:r>
              <w:rPr>
                <w:rFonts w:ascii="SimHei" w:eastAsia="SimHei" w:hAnsi="SimHei" w:cs="SimHei"/>
                <w:color w:val="B5B5B5"/>
                <w:spacing w:val="0"/>
                <w:w w:val="100"/>
                <w:position w:val="0"/>
                <w:sz w:val="10"/>
                <w:szCs w:val="10"/>
              </w:rPr>
              <w:t>的创作者⑴增量</w:t>
            </w:r>
          </w:p>
        </w:tc>
        <w:tc>
          <w:tcPr>
            <w:tcBorders/>
            <w:shd w:val="clear" w:color="auto" w:fill="130605"/>
            <w:vAlign w:val="top"/>
          </w:tcPr>
          <w:p>
            <w:pPr>
              <w:widowControl w:val="0"/>
              <w:rPr>
                <w:sz w:val="10"/>
                <w:szCs w:val="10"/>
              </w:rPr>
            </w:pPr>
          </w:p>
        </w:tc>
      </w:tr>
      <w:tr>
        <w:trPr>
          <w:trHeight w:val="312" w:hRule="exact"/>
        </w:trPr>
        <w:tc>
          <w:tcPr>
            <w:tcBorders/>
            <w:shd w:val="clear" w:color="auto" w:fill="130605"/>
            <w:vAlign w:val="top"/>
          </w:tcPr>
          <w:p>
            <w:pPr>
              <w:pStyle w:val="Style25"/>
              <w:keepNext w:val="0"/>
              <w:keepLines w:val="0"/>
              <w:widowControl w:val="0"/>
              <w:pBdr>
                <w:top w:val="single" w:sz="0" w:space="0" w:color="0E0504"/>
                <w:left w:val="single" w:sz="0" w:space="0" w:color="0E0504"/>
                <w:bottom w:val="single" w:sz="0" w:space="0" w:color="0E0504"/>
                <w:right w:val="single" w:sz="0" w:space="0" w:color="0E0504"/>
              </w:pBdr>
              <w:shd w:val="clear" w:color="auto" w:fill="0E0504"/>
              <w:bidi w:val="0"/>
              <w:spacing w:before="0" w:after="0" w:line="240" w:lineRule="auto"/>
              <w:ind w:left="0" w:right="0" w:firstLine="240"/>
              <w:jc w:val="left"/>
              <w:rPr>
                <w:sz w:val="10"/>
                <w:szCs w:val="10"/>
              </w:rPr>
            </w:pPr>
            <w:r>
              <w:rPr>
                <w:rFonts w:ascii="SimHei" w:eastAsia="SimHei" w:hAnsi="SimHei" w:cs="SimHei"/>
                <w:color w:val="B5B5B5"/>
                <w:spacing w:val="0"/>
                <w:w w:val="100"/>
                <w:position w:val="0"/>
                <w:sz w:val="10"/>
                <w:szCs w:val="10"/>
              </w:rPr>
              <w:t>的创作者体曩</w:t>
            </w:r>
            <w:r>
              <w:rPr>
                <w:rFonts w:ascii="Arial" w:eastAsia="Arial" w:hAnsi="Arial" w:cs="Arial"/>
                <w:b/>
                <w:bCs/>
                <w:color w:val="BC3C3C"/>
                <w:spacing w:val="0"/>
                <w:w w:val="100"/>
                <w:position w:val="0"/>
                <w:sz w:val="11"/>
                <w:szCs w:val="11"/>
              </w:rPr>
              <w:t>900</w:t>
            </w:r>
            <w:r>
              <w:rPr>
                <w:rFonts w:ascii="SimHei" w:eastAsia="SimHei" w:hAnsi="SimHei" w:cs="SimHei"/>
                <w:color w:val="BC3C3C"/>
                <w:spacing w:val="0"/>
                <w:w w:val="100"/>
                <w:position w:val="0"/>
                <w:sz w:val="10"/>
                <w:szCs w:val="10"/>
              </w:rPr>
              <w:t>万,</w:t>
            </w:r>
          </w:p>
        </w:tc>
        <w:tc>
          <w:tcPr>
            <w:tcBorders/>
            <w:shd w:val="clear" w:color="auto" w:fill="130605"/>
            <w:vAlign w:val="top"/>
          </w:tcPr>
          <w:p>
            <w:pPr>
              <w:pStyle w:val="Style25"/>
              <w:keepNext w:val="0"/>
              <w:keepLines w:val="0"/>
              <w:widowControl w:val="0"/>
              <w:pBdr>
                <w:top w:val="single" w:sz="0" w:space="0" w:color="0D0503"/>
                <w:left w:val="single" w:sz="0" w:space="0" w:color="0D0503"/>
                <w:bottom w:val="single" w:sz="0" w:space="0" w:color="0D0503"/>
                <w:right w:val="single" w:sz="0" w:space="0" w:color="0D0503"/>
              </w:pBdr>
              <w:shd w:val="clear" w:color="auto" w:fill="0D0503"/>
              <w:bidi w:val="0"/>
              <w:spacing w:before="0" w:after="0" w:line="240" w:lineRule="auto"/>
              <w:ind w:left="0" w:right="0" w:firstLine="280"/>
              <w:jc w:val="left"/>
              <w:rPr>
                <w:sz w:val="10"/>
                <w:szCs w:val="10"/>
              </w:rPr>
            </w:pPr>
            <w:r>
              <w:rPr>
                <w:rFonts w:ascii="SimHei" w:eastAsia="SimHei" w:hAnsi="SimHei" w:cs="SimHei"/>
                <w:color w:val="B5B5B5"/>
                <w:spacing w:val="0"/>
                <w:w w:val="100"/>
                <w:position w:val="0"/>
                <w:sz w:val="10"/>
                <w:szCs w:val="10"/>
              </w:rPr>
              <w:t>日均产出内容数量</w:t>
            </w:r>
            <w:r>
              <w:rPr>
                <w:rFonts w:ascii="Arial" w:eastAsia="Arial" w:hAnsi="Arial" w:cs="Arial"/>
                <w:b/>
                <w:bCs/>
                <w:color w:val="BC3C3C"/>
                <w:spacing w:val="0"/>
                <w:w w:val="100"/>
                <w:position w:val="0"/>
                <w:sz w:val="11"/>
                <w:szCs w:val="11"/>
              </w:rPr>
              <w:t>3750</w:t>
            </w:r>
            <w:r>
              <w:rPr>
                <w:rFonts w:ascii="SimHei" w:eastAsia="SimHei" w:hAnsi="SimHei" w:cs="SimHei"/>
                <w:color w:val="BC3C3C"/>
                <w:spacing w:val="0"/>
                <w:w w:val="100"/>
                <w:position w:val="0"/>
                <w:sz w:val="10"/>
                <w:szCs w:val="10"/>
              </w:rPr>
              <w:t>万+</w:t>
            </w: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r>
      <w:tr>
        <w:trPr>
          <w:trHeight w:val="182" w:hRule="exact"/>
        </w:trPr>
        <w:tc>
          <w:tcPr>
            <w:tcBorders/>
            <w:shd w:val="clear" w:color="auto" w:fill="130605"/>
            <w:vAlign w:val="bottom"/>
          </w:tcPr>
          <w:p>
            <w:pPr>
              <w:pStyle w:val="Style25"/>
              <w:keepNext w:val="0"/>
              <w:keepLines w:val="0"/>
              <w:widowControl w:val="0"/>
              <w:pBdr>
                <w:top w:val="single" w:sz="0" w:space="0" w:color="190807"/>
                <w:left w:val="single" w:sz="0" w:space="0" w:color="190807"/>
                <w:bottom w:val="single" w:sz="0" w:space="0" w:color="190807"/>
                <w:right w:val="single" w:sz="0" w:space="0" w:color="190807"/>
              </w:pBdr>
              <w:shd w:val="clear" w:color="auto" w:fill="190807"/>
              <w:bidi w:val="0"/>
              <w:spacing w:before="0" w:after="0" w:line="240" w:lineRule="auto"/>
              <w:ind w:left="0" w:right="0" w:firstLine="0"/>
              <w:jc w:val="center"/>
              <w:rPr>
                <w:sz w:val="15"/>
                <w:szCs w:val="15"/>
              </w:rPr>
            </w:pPr>
            <w:r>
              <w:rPr>
                <w:rFonts w:ascii="SimHei" w:eastAsia="SimHei" w:hAnsi="SimHei" w:cs="SimHei"/>
                <w:color w:val="B5B5B5"/>
                <w:spacing w:val="0"/>
                <w:w w:val="100"/>
                <w:position w:val="0"/>
                <w:sz w:val="15"/>
                <w:szCs w:val="15"/>
              </w:rPr>
              <w:t>辆：</w:t>
            </w:r>
          </w:p>
        </w:tc>
        <w:tc>
          <w:tcPr>
            <w:tcBorders>
              <w:top w:val="single" w:sz="4"/>
            </w:tcBorders>
            <w:shd w:val="clear" w:color="auto" w:fill="BF3737"/>
            <w:vAlign w:val="top"/>
          </w:tcPr>
          <w:p>
            <w:pPr>
              <w:widowControl w:val="0"/>
              <w:rPr>
                <w:sz w:val="10"/>
                <w:szCs w:val="10"/>
              </w:rPr>
            </w:pPr>
          </w:p>
        </w:tc>
        <w:tc>
          <w:tcPr>
            <w:tcBorders>
              <w:top w:val="single" w:sz="4"/>
            </w:tcBorders>
            <w:shd w:val="clear" w:color="auto" w:fill="892727"/>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r>
      <w:tr>
        <w:trPr>
          <w:trHeight w:val="149" w:hRule="exact"/>
        </w:trPr>
        <w:tc>
          <w:tcPr>
            <w:gridSpan w:val="2"/>
            <w:tcBorders/>
            <w:shd w:val="clear" w:color="auto" w:fill="BF3737"/>
            <w:vAlign w:val="top"/>
          </w:tcPr>
          <w:p>
            <w:pPr>
              <w:pStyle w:val="Style25"/>
              <w:keepNext w:val="0"/>
              <w:keepLines w:val="0"/>
              <w:widowControl w:val="0"/>
              <w:pBdr>
                <w:top w:val="single" w:sz="0" w:space="0" w:color="C33837"/>
                <w:left w:val="single" w:sz="0" w:space="0" w:color="C33837"/>
                <w:bottom w:val="single" w:sz="0" w:space="0" w:color="C33837"/>
                <w:right w:val="single" w:sz="0" w:space="0" w:color="C33837"/>
              </w:pBdr>
              <w:shd w:val="clear" w:color="auto" w:fill="C33837"/>
              <w:bidi w:val="0"/>
              <w:spacing w:before="0" w:after="0" w:line="240" w:lineRule="auto"/>
              <w:ind w:left="0" w:right="0" w:firstLine="720"/>
              <w:jc w:val="left"/>
              <w:rPr>
                <w:sz w:val="10"/>
                <w:szCs w:val="10"/>
              </w:rPr>
            </w:pPr>
            <w:r>
              <w:rPr>
                <w:rFonts w:ascii="Arial" w:eastAsia="Arial" w:hAnsi="Arial" w:cs="Arial"/>
                <w:b/>
                <w:bCs/>
                <w:color w:val="F3CDC1"/>
                <w:spacing w:val="0"/>
                <w:w w:val="100"/>
                <w:position w:val="0"/>
                <w:sz w:val="11"/>
                <w:szCs w:val="11"/>
              </w:rPr>
              <w:t>[1]</w:t>
            </w:r>
            <w:r>
              <w:rPr>
                <w:rFonts w:ascii="SimHei" w:eastAsia="SimHei" w:hAnsi="SimHei" w:cs="SimHei"/>
                <w:color w:val="E1ACB4"/>
                <w:spacing w:val="0"/>
                <w:w w:val="100"/>
                <w:position w:val="0"/>
                <w:sz w:val="10"/>
                <w:szCs w:val="10"/>
              </w:rPr>
              <w:t>内容创作者指粉丝数大于</w:t>
            </w:r>
            <w:r>
              <w:rPr>
                <w:rFonts w:ascii="Arial" w:eastAsia="Arial" w:hAnsi="Arial" w:cs="Arial"/>
                <w:b/>
                <w:bCs/>
                <w:color w:val="F3CDC1"/>
                <w:spacing w:val="0"/>
                <w:w w:val="100"/>
                <w:position w:val="0"/>
                <w:sz w:val="11"/>
                <w:szCs w:val="11"/>
              </w:rPr>
              <w:t>1</w:t>
            </w:r>
            <w:r>
              <w:rPr>
                <w:rFonts w:ascii="SimHei" w:eastAsia="SimHei" w:hAnsi="SimHei" w:cs="SimHei"/>
                <w:color w:val="E1ACB4"/>
                <w:spacing w:val="0"/>
                <w:w w:val="100"/>
                <w:position w:val="0"/>
                <w:sz w:val="10"/>
                <w:szCs w:val="10"/>
              </w:rPr>
              <w:t>万的内容生产者</w:t>
            </w:r>
          </w:p>
        </w:tc>
        <w:tc>
          <w:tcPr>
            <w:tcBorders/>
            <w:shd w:val="clear" w:color="auto" w:fill="BF3737"/>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r>
      <w:tr>
        <w:trPr>
          <w:trHeight w:val="211" w:hRule="exact"/>
        </w:trPr>
        <w:tc>
          <w:tcPr>
            <w:gridSpan w:val="2"/>
            <w:tcBorders/>
            <w:shd w:val="clear" w:color="auto" w:fill="130605"/>
            <w:vAlign w:val="top"/>
          </w:tcPr>
          <w:p>
            <w:pPr>
              <w:pStyle w:val="Style25"/>
              <w:keepNext w:val="0"/>
              <w:keepLines w:val="0"/>
              <w:widowControl w:val="0"/>
              <w:pBdr>
                <w:top w:val="single" w:sz="0" w:space="0" w:color="190706"/>
                <w:left w:val="single" w:sz="0" w:space="0" w:color="190706"/>
                <w:bottom w:val="single" w:sz="0" w:space="0" w:color="190706"/>
                <w:right w:val="single" w:sz="0" w:space="0" w:color="190706"/>
              </w:pBdr>
              <w:shd w:val="clear" w:color="auto" w:fill="190706"/>
              <w:bidi w:val="0"/>
              <w:spacing w:before="0" w:after="0" w:line="240" w:lineRule="auto"/>
              <w:ind w:left="0" w:right="0" w:firstLine="720"/>
              <w:jc w:val="left"/>
              <w:rPr>
                <w:sz w:val="10"/>
                <w:szCs w:val="10"/>
              </w:rPr>
            </w:pPr>
            <w:r>
              <w:rPr>
                <w:rFonts w:ascii="Arial" w:eastAsia="Arial" w:hAnsi="Arial" w:cs="Arial"/>
                <w:b/>
                <w:bCs/>
                <w:color w:val="DADADA"/>
                <w:spacing w:val="0"/>
                <w:w w:val="100"/>
                <w:position w:val="0"/>
                <w:sz w:val="11"/>
                <w:szCs w:val="11"/>
              </w:rPr>
              <w:t>[2]</w:t>
            </w:r>
            <w:r>
              <w:rPr>
                <w:rFonts w:ascii="SimHei" w:eastAsia="SimHei" w:hAnsi="SimHei" w:cs="SimHei"/>
                <w:color w:val="E1ACB4"/>
                <w:spacing w:val="0"/>
                <w:w w:val="100"/>
                <w:position w:val="0"/>
                <w:sz w:val="10"/>
                <w:szCs w:val="10"/>
              </w:rPr>
              <w:t>规模统计范围仅限于檄博、微信、抖音、快手、见书.瓯淘宝直播</w:t>
            </w:r>
          </w:p>
        </w:tc>
        <w:tc>
          <w:tcPr>
            <w:tcBorders/>
            <w:shd w:val="clear" w:color="auto" w:fill="892727"/>
            <w:vAlign w:val="top"/>
          </w:tcPr>
          <w:p>
            <w:pPr>
              <w:widowControl w:val="0"/>
              <w:rPr>
                <w:sz w:val="10"/>
                <w:szCs w:val="10"/>
              </w:rPr>
            </w:pPr>
          </w:p>
        </w:tc>
        <w:tc>
          <w:tcPr>
            <w:tcBorders/>
            <w:shd w:val="clear" w:color="auto" w:fill="130605"/>
            <w:vAlign w:val="top"/>
          </w:tcPr>
          <w:p>
            <w:pPr>
              <w:widowControl w:val="0"/>
              <w:rPr>
                <w:sz w:val="10"/>
                <w:szCs w:val="10"/>
              </w:rPr>
            </w:pPr>
          </w:p>
        </w:tc>
        <w:tc>
          <w:tcPr>
            <w:tcBorders/>
            <w:shd w:val="clear" w:color="auto" w:fill="130605"/>
            <w:vAlign w:val="top"/>
          </w:tcPr>
          <w:p>
            <w:pPr>
              <w:widowControl w:val="0"/>
              <w:rPr>
                <w:sz w:val="10"/>
                <w:szCs w:val="10"/>
              </w:rPr>
            </w:pPr>
          </w:p>
        </w:tc>
      </w:tr>
    </w:tbl>
    <w:p>
      <w:pPr>
        <w:widowControl w:val="0"/>
        <w:spacing w:after="479" w:line="1" w:lineRule="exact"/>
      </w:pPr>
    </w:p>
    <w:p>
      <w:pPr>
        <w:pStyle w:val="Style2"/>
        <w:keepNext w:val="0"/>
        <w:keepLines w:val="0"/>
        <w:widowControl w:val="0"/>
        <w:shd w:val="clear" w:color="auto" w:fill="auto"/>
        <w:bidi w:val="0"/>
        <w:spacing w:before="0" w:after="140" w:line="316" w:lineRule="exact"/>
        <w:ind w:left="0" w:right="0" w:firstLine="0"/>
        <w:jc w:val="left"/>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）用户在社交媒体的规模及消费时长持续增加</w:t>
      </w:r>
    </w:p>
    <w:p>
      <w:pPr>
        <w:pStyle w:val="Style2"/>
        <w:keepNext w:val="0"/>
        <w:keepLines w:val="0"/>
        <w:widowControl w:val="0"/>
        <w:shd w:val="clear" w:color="auto" w:fill="auto"/>
        <w:bidi w:val="0"/>
        <w:spacing w:before="0" w:after="140" w:line="316" w:lineRule="exact"/>
        <w:ind w:left="220" w:right="0"/>
        <w:jc w:val="both"/>
      </w:pPr>
      <w:r>
        <w:rPr>
          <w:color w:val="000000"/>
          <w:spacing w:val="0"/>
          <w:w w:val="100"/>
          <w:position w:val="0"/>
        </w:rPr>
        <w:t>根据克劳锐发布的《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中国红人发展年报》显示，截至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月短视频 用户规模增长至</w:t>
      </w:r>
      <w:r>
        <w:rPr>
          <w:rFonts w:ascii="Times New Roman" w:eastAsia="Times New Roman" w:hAnsi="Times New Roman" w:cs="Times New Roman"/>
          <w:color w:val="000000"/>
          <w:spacing w:val="0"/>
          <w:w w:val="100"/>
          <w:position w:val="0"/>
          <w:sz w:val="24"/>
          <w:szCs w:val="24"/>
        </w:rPr>
        <w:t>8.18</w:t>
      </w:r>
      <w:r>
        <w:rPr>
          <w:color w:val="000000"/>
          <w:spacing w:val="0"/>
          <w:w w:val="100"/>
          <w:position w:val="0"/>
        </w:rPr>
        <w:t>亿人，季度用户增长率达</w:t>
      </w:r>
      <w:r>
        <w:rPr>
          <w:rFonts w:ascii="Times New Roman" w:eastAsia="Times New Roman" w:hAnsi="Times New Roman" w:cs="Times New Roman"/>
          <w:color w:val="000000"/>
          <w:spacing w:val="0"/>
          <w:w w:val="100"/>
          <w:position w:val="0"/>
          <w:sz w:val="24"/>
          <w:szCs w:val="24"/>
        </w:rPr>
        <w:t>5.8%</w:t>
      </w:r>
      <w:r>
        <w:rPr>
          <w:color w:val="000000"/>
          <w:spacing w:val="0"/>
          <w:w w:val="100"/>
          <w:position w:val="0"/>
        </w:rPr>
        <w:t xml:space="preserve">；在直播用户规模方面，截至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月网络直播用户达</w:t>
      </w:r>
      <w:r>
        <w:rPr>
          <w:rFonts w:ascii="Times New Roman" w:eastAsia="Times New Roman" w:hAnsi="Times New Roman" w:cs="Times New Roman"/>
          <w:color w:val="000000"/>
          <w:spacing w:val="0"/>
          <w:w w:val="100"/>
          <w:position w:val="0"/>
          <w:sz w:val="24"/>
          <w:szCs w:val="24"/>
        </w:rPr>
        <w:t>5.62</w:t>
      </w:r>
      <w:r>
        <w:rPr>
          <w:color w:val="000000"/>
          <w:spacing w:val="0"/>
          <w:w w:val="100"/>
          <w:position w:val="0"/>
        </w:rPr>
        <w:t>亿人，电商直播用户达</w:t>
      </w:r>
      <w:r>
        <w:rPr>
          <w:rFonts w:ascii="Times New Roman" w:eastAsia="Times New Roman" w:hAnsi="Times New Roman" w:cs="Times New Roman"/>
          <w:color w:val="000000"/>
          <w:spacing w:val="0"/>
          <w:w w:val="100"/>
          <w:position w:val="0"/>
          <w:sz w:val="24"/>
          <w:szCs w:val="24"/>
        </w:rPr>
        <w:t>3.09</w:t>
      </w:r>
      <w:r>
        <w:rPr>
          <w:color w:val="000000"/>
          <w:spacing w:val="0"/>
          <w:w w:val="100"/>
          <w:position w:val="0"/>
        </w:rPr>
        <w:t>亿人，真人秀直播用 户达</w:t>
      </w:r>
      <w:r>
        <w:rPr>
          <w:rFonts w:ascii="Times New Roman" w:eastAsia="Times New Roman" w:hAnsi="Times New Roman" w:cs="Times New Roman"/>
          <w:color w:val="000000"/>
          <w:spacing w:val="0"/>
          <w:w w:val="100"/>
          <w:position w:val="0"/>
          <w:sz w:val="24"/>
          <w:szCs w:val="24"/>
        </w:rPr>
        <w:t>1.86</w:t>
      </w:r>
      <w:r>
        <w:rPr>
          <w:color w:val="000000"/>
          <w:spacing w:val="0"/>
          <w:w w:val="100"/>
          <w:position w:val="0"/>
        </w:rPr>
        <w:t>亿人；短视频日均使用时长从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年的</w:t>
      </w:r>
      <w:r>
        <w:rPr>
          <w:rFonts w:ascii="Times New Roman" w:eastAsia="Times New Roman" w:hAnsi="Times New Roman" w:cs="Times New Roman"/>
          <w:color w:val="000000"/>
          <w:spacing w:val="0"/>
          <w:w w:val="100"/>
          <w:position w:val="0"/>
          <w:sz w:val="24"/>
          <w:szCs w:val="24"/>
        </w:rPr>
        <w:t>83</w:t>
      </w:r>
      <w:r>
        <w:rPr>
          <w:color w:val="000000"/>
          <w:spacing w:val="0"/>
          <w:w w:val="100"/>
          <w:position w:val="0"/>
        </w:rPr>
        <w:t>分钟，增长至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年的</w:t>
      </w:r>
      <w:r>
        <w:rPr>
          <w:rFonts w:ascii="Times New Roman" w:eastAsia="Times New Roman" w:hAnsi="Times New Roman" w:cs="Times New Roman"/>
          <w:color w:val="000000"/>
          <w:spacing w:val="0"/>
          <w:w w:val="100"/>
          <w:position w:val="0"/>
          <w:sz w:val="24"/>
          <w:szCs w:val="24"/>
        </w:rPr>
        <w:t xml:space="preserve">110 </w:t>
      </w:r>
      <w:r>
        <w:rPr>
          <w:color w:val="000000"/>
          <w:spacing w:val="0"/>
          <w:w w:val="100"/>
          <w:position w:val="0"/>
        </w:rPr>
        <w:t>分钟。</w:t>
      </w:r>
      <w:r>
        <w:br w:type="page"/>
      </w:r>
    </w:p>
    <w:p>
      <w:pPr>
        <w:widowControl w:val="0"/>
        <w:spacing w:line="1" w:lineRule="exact"/>
      </w:pPr>
      <w:r>
        <w:drawing>
          <wp:anchor distT="0" distB="139700" distL="0" distR="0" simplePos="0" relativeHeight="125829569" behindDoc="0" locked="0" layoutInCell="1" allowOverlap="1">
            <wp:simplePos x="0" y="0"/>
            <wp:positionH relativeFrom="page">
              <wp:posOffset>1605280</wp:posOffset>
            </wp:positionH>
            <wp:positionV relativeFrom="paragraph">
              <wp:posOffset>0</wp:posOffset>
            </wp:positionV>
            <wp:extent cx="4779010" cy="2590800"/>
            <wp:wrapTopAndBottom/>
            <wp:docPr id="337" name="Shape 337"/>
            <a:graphic xmlns:a="http://schemas.openxmlformats.org/drawingml/2006/main">
              <a:graphicData uri="http://schemas.openxmlformats.org/drawingml/2006/picture">
                <pic:pic xmlns:pic="http://schemas.openxmlformats.org/drawingml/2006/picture">
                  <pic:nvPicPr>
                    <pic:cNvPr id="338" name="Picture box 338"/>
                    <pic:cNvPicPr/>
                  </pic:nvPicPr>
                  <pic:blipFill>
                    <a:blip r:embed="rId115"/>
                    <a:stretch/>
                  </pic:blipFill>
                  <pic:spPr>
                    <a:xfrm>
                      <a:ext cx="4779010" cy="2590800"/>
                    </a:xfrm>
                    <a:prstGeom prst="rect"/>
                  </pic:spPr>
                </pic:pic>
              </a:graphicData>
            </a:graphic>
          </wp:anchor>
        </w:drawing>
      </w:r>
      <w:r>
        <mc:AlternateContent>
          <mc:Choice Requires="wps">
            <w:drawing>
              <wp:anchor distT="0" distB="0" distL="0" distR="0" simplePos="0" relativeHeight="503316548" behindDoc="0" locked="0" layoutInCell="1" allowOverlap="1">
                <wp:simplePos x="0" y="0"/>
                <wp:positionH relativeFrom="page">
                  <wp:posOffset>5271770</wp:posOffset>
                </wp:positionH>
                <wp:positionV relativeFrom="paragraph">
                  <wp:posOffset>734695</wp:posOffset>
                </wp:positionV>
                <wp:extent cx="770890" cy="115570"/>
                <wp:wrapNone/>
                <wp:docPr id="339" name="Shape 339"/>
                <a:graphic xmlns:a="http://schemas.openxmlformats.org/drawingml/2006/main">
                  <a:graphicData uri="http://schemas.microsoft.com/office/word/2010/wordprocessingShape">
                    <wps:wsp>
                      <wps:cNvSpPr txBox="1"/>
                      <wps:spPr>
                        <a:xfrm>
                          <a:ext cx="770890" cy="115570"/>
                        </a:xfrm>
                        <a:prstGeom prst="rect"/>
                        <a:noFill/>
                      </wps:spPr>
                      <wps:txbx>
                        <w:txbxContent>
                          <w:p>
                            <w:pPr>
                              <w:pStyle w:val="Style40"/>
                              <w:keepNext w:val="0"/>
                              <w:keepLines w:val="0"/>
                              <w:widowControl w:val="0"/>
                              <w:pBdr>
                                <w:top w:val="single" w:sz="0" w:space="0" w:color="0C0606"/>
                                <w:left w:val="single" w:sz="0" w:space="0" w:color="0C0606"/>
                                <w:bottom w:val="single" w:sz="0" w:space="0" w:color="0C0606"/>
                                <w:right w:val="single" w:sz="0" w:space="0" w:color="0C0606"/>
                              </w:pBdr>
                              <w:shd w:val="clear" w:color="auto" w:fill="0C0606"/>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短视频日均使用时长</w:t>
                            </w:r>
                          </w:p>
                        </w:txbxContent>
                      </wps:txbx>
                      <wps:bodyPr lIns="0" tIns="0" rIns="0" bIns="0">
                        <a:noAutoFit/>
                      </wps:bodyPr>
                    </wps:wsp>
                  </a:graphicData>
                </a:graphic>
              </wp:anchor>
            </w:drawing>
          </mc:Choice>
          <mc:Fallback>
            <w:pict>
              <v:shape id="_x0000_s1365" type="#_x0000_t202" style="position:absolute;margin-left:415.10000000000002pt;margin-top:57.850000000000001pt;width:60.700000000000003pt;height:9.0999999999999996pt;z-index:251657795;mso-wrap-distance-left:0;mso-wrap-distance-right:0;mso-position-horizontal-relative:page" filled="f" stroked="f">
                <v:textbox inset="0,0,0,0">
                  <w:txbxContent>
                    <w:p>
                      <w:pPr>
                        <w:pStyle w:val="Style40"/>
                        <w:keepNext w:val="0"/>
                        <w:keepLines w:val="0"/>
                        <w:widowControl w:val="0"/>
                        <w:pBdr>
                          <w:top w:val="single" w:sz="0" w:space="0" w:color="0C0606"/>
                          <w:left w:val="single" w:sz="0" w:space="0" w:color="0C0606"/>
                          <w:bottom w:val="single" w:sz="0" w:space="0" w:color="0C0606"/>
                          <w:right w:val="single" w:sz="0" w:space="0" w:color="0C0606"/>
                        </w:pBdr>
                        <w:shd w:val="clear" w:color="auto" w:fill="0C0606"/>
                        <w:bidi w:val="0"/>
                        <w:spacing w:before="0" w:after="0" w:line="240" w:lineRule="auto"/>
                        <w:ind w:left="0" w:right="0" w:firstLine="0"/>
                        <w:jc w:val="left"/>
                        <w:rPr>
                          <w:sz w:val="12"/>
                          <w:szCs w:val="12"/>
                        </w:rPr>
                      </w:pPr>
                      <w:r>
                        <w:rPr>
                          <w:rFonts w:ascii="SimHei" w:eastAsia="SimHei" w:hAnsi="SimHei" w:cs="SimHei"/>
                          <w:color w:val="FFFFFF"/>
                          <w:spacing w:val="0"/>
                          <w:w w:val="100"/>
                          <w:position w:val="0"/>
                          <w:sz w:val="12"/>
                          <w:szCs w:val="12"/>
                        </w:rPr>
                        <w:t>短视频日均使用时长</w:t>
                      </w:r>
                    </w:p>
                  </w:txbxContent>
                </v:textbox>
                <w10:wrap anchorx="page"/>
              </v:shape>
            </w:pict>
          </mc:Fallback>
        </mc:AlternateContent>
      </w:r>
      <w:r>
        <w:drawing>
          <wp:anchor distT="978535" distB="431800" distL="0" distR="0" simplePos="0" relativeHeight="125829570" behindDoc="0" locked="0" layoutInCell="1" allowOverlap="1">
            <wp:simplePos x="0" y="0"/>
            <wp:positionH relativeFrom="page">
              <wp:posOffset>1833880</wp:posOffset>
            </wp:positionH>
            <wp:positionV relativeFrom="paragraph">
              <wp:posOffset>978535</wp:posOffset>
            </wp:positionV>
            <wp:extent cx="895985" cy="1316990"/>
            <wp:wrapTopAndBottom/>
            <wp:docPr id="341" name="Shape 341"/>
            <a:graphic xmlns:a="http://schemas.openxmlformats.org/drawingml/2006/main">
              <a:graphicData uri="http://schemas.openxmlformats.org/drawingml/2006/picture">
                <pic:pic xmlns:pic="http://schemas.openxmlformats.org/drawingml/2006/picture">
                  <pic:nvPicPr>
                    <pic:cNvPr id="342" name="Picture box 342"/>
                    <pic:cNvPicPr/>
                  </pic:nvPicPr>
                  <pic:blipFill>
                    <a:blip r:embed="rId117"/>
                    <a:stretch/>
                  </pic:blipFill>
                  <pic:spPr>
                    <a:xfrm>
                      <a:ext cx="895985" cy="1316990"/>
                    </a:xfrm>
                    <a:prstGeom prst="rect"/>
                  </pic:spPr>
                </pic:pic>
              </a:graphicData>
            </a:graphic>
          </wp:anchor>
        </w:drawing>
      </w:r>
      <w:r>
        <w:drawing>
          <wp:anchor distT="1103630" distB="413385" distL="0" distR="0" simplePos="0" relativeHeight="125829571" behindDoc="0" locked="0" layoutInCell="1" allowOverlap="1">
            <wp:simplePos x="0" y="0"/>
            <wp:positionH relativeFrom="page">
              <wp:posOffset>3266440</wp:posOffset>
            </wp:positionH>
            <wp:positionV relativeFrom="paragraph">
              <wp:posOffset>1103630</wp:posOffset>
            </wp:positionV>
            <wp:extent cx="1450975" cy="1212850"/>
            <wp:wrapTopAndBottom/>
            <wp:docPr id="343" name="Shape 343"/>
            <a:graphic xmlns:a="http://schemas.openxmlformats.org/drawingml/2006/main">
              <a:graphicData uri="http://schemas.openxmlformats.org/drawingml/2006/picture">
                <pic:pic xmlns:pic="http://schemas.openxmlformats.org/drawingml/2006/picture">
                  <pic:nvPicPr>
                    <pic:cNvPr id="344" name="Picture box 344"/>
                    <pic:cNvPicPr/>
                  </pic:nvPicPr>
                  <pic:blipFill>
                    <a:blip r:embed="rId119"/>
                    <a:stretch/>
                  </pic:blipFill>
                  <pic:spPr>
                    <a:xfrm>
                      <a:ext cx="1450975" cy="1212850"/>
                    </a:xfrm>
                    <a:prstGeom prst="rect"/>
                  </pic:spPr>
                </pic:pic>
              </a:graphicData>
            </a:graphic>
          </wp:anchor>
        </w:drawing>
      </w:r>
    </w:p>
    <w:p>
      <w:pPr>
        <w:pStyle w:val="Style2"/>
        <w:keepNext w:val="0"/>
        <w:keepLines w:val="0"/>
        <w:widowControl w:val="0"/>
        <w:shd w:val="clear" w:color="auto" w:fill="auto"/>
        <w:bidi w:val="0"/>
        <w:spacing w:before="0" w:after="160" w:line="240" w:lineRule="auto"/>
        <w:ind w:left="0" w:right="0" w:firstLine="0"/>
        <w:jc w:val="left"/>
      </w:pPr>
      <w:r>
        <w:rPr>
          <w:rFonts w:ascii="Times New Roman" w:eastAsia="Times New Roman" w:hAnsi="Times New Roman" w:cs="Times New Roman"/>
          <w:color w:val="000000"/>
          <w:spacing w:val="0"/>
          <w:w w:val="100"/>
          <w:position w:val="0"/>
          <w:sz w:val="24"/>
          <w:szCs w:val="24"/>
        </w:rPr>
        <w:t>3</w:t>
      </w:r>
      <w:r>
        <w:rPr>
          <w:color w:val="000000"/>
          <w:spacing w:val="0"/>
          <w:w w:val="100"/>
          <w:position w:val="0"/>
        </w:rPr>
        <w:t>）中国</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机构数量翻倍，数量突破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万家</w:t>
      </w:r>
    </w:p>
    <w:p>
      <w:pPr>
        <w:pStyle w:val="Style2"/>
        <w:keepNext w:val="0"/>
        <w:keepLines w:val="0"/>
        <w:widowControl w:val="0"/>
        <w:shd w:val="clear" w:color="auto" w:fill="auto"/>
        <w:bidi w:val="0"/>
        <w:spacing w:before="0" w:after="0" w:line="307" w:lineRule="exact"/>
        <w:ind w:left="200" w:right="0" w:firstLine="420"/>
        <w:jc w:val="both"/>
      </w:pPr>
      <w:r>
        <w:rPr>
          <w:color w:val="000000"/>
          <w:spacing w:val="0"/>
          <w:w w:val="100"/>
          <w:position w:val="0"/>
        </w:rPr>
        <w:t>根据克劳锐发布的《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年中国</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行业发展白皮书》显示，由于电商平台 内容版块增加、新晋短视频平台兴起，以及小众平台</w:t>
      </w:r>
      <w:r>
        <w:rPr>
          <w:rFonts w:ascii="Times New Roman" w:eastAsia="Times New Roman" w:hAnsi="Times New Roman" w:cs="Times New Roman"/>
          <w:color w:val="000000"/>
          <w:spacing w:val="0"/>
          <w:w w:val="100"/>
          <w:position w:val="0"/>
          <w:sz w:val="24"/>
          <w:szCs w:val="24"/>
        </w:rPr>
        <w:t>DAU</w:t>
      </w:r>
      <w:r>
        <w:rPr>
          <w:color w:val="000000"/>
          <w:spacing w:val="0"/>
          <w:w w:val="100"/>
          <w:position w:val="0"/>
        </w:rPr>
        <w:t xml:space="preserve">增加，更多社交平台开 放流量，推动了 </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与内容创作者迅速增长，数量突破</w:t>
      </w:r>
      <w:r>
        <w:rPr>
          <w:rFonts w:ascii="Times New Roman" w:eastAsia="Times New Roman" w:hAnsi="Times New Roman" w:cs="Times New Roman"/>
          <w:color w:val="000000"/>
          <w:spacing w:val="0"/>
          <w:w w:val="100"/>
          <w:position w:val="0"/>
          <w:sz w:val="24"/>
          <w:szCs w:val="24"/>
        </w:rPr>
        <w:t>20000</w:t>
      </w:r>
      <w:r>
        <w:rPr>
          <w:color w:val="000000"/>
          <w:spacing w:val="0"/>
          <w:w w:val="100"/>
          <w:position w:val="0"/>
        </w:rPr>
        <w:t>家。</w:t>
      </w:r>
    </w:p>
    <w:p>
      <w:pPr>
        <w:widowControl w:val="0"/>
        <w:spacing w:line="1" w:lineRule="exact"/>
      </w:pPr>
      <w:r>
        <w:drawing>
          <wp:anchor distT="0" distB="0" distL="0" distR="0" simplePos="0" relativeHeight="125829572" behindDoc="0" locked="0" layoutInCell="1" allowOverlap="1">
            <wp:simplePos x="0" y="0"/>
            <wp:positionH relativeFrom="page">
              <wp:posOffset>1617345</wp:posOffset>
            </wp:positionH>
            <wp:positionV relativeFrom="paragraph">
              <wp:posOffset>0</wp:posOffset>
            </wp:positionV>
            <wp:extent cx="4803775" cy="2475230"/>
            <wp:wrapTopAndBottom/>
            <wp:docPr id="345" name="Shape 345"/>
            <a:graphic xmlns:a="http://schemas.openxmlformats.org/drawingml/2006/main">
              <a:graphicData uri="http://schemas.openxmlformats.org/drawingml/2006/picture">
                <pic:pic xmlns:pic="http://schemas.openxmlformats.org/drawingml/2006/picture">
                  <pic:nvPicPr>
                    <pic:cNvPr id="346" name="Picture box 346"/>
                    <pic:cNvPicPr/>
                  </pic:nvPicPr>
                  <pic:blipFill>
                    <a:blip r:embed="rId121"/>
                    <a:stretch/>
                  </pic:blipFill>
                  <pic:spPr>
                    <a:xfrm>
                      <a:ext cx="4803775" cy="2475230"/>
                    </a:xfrm>
                    <a:prstGeom prst="rect"/>
                  </pic:spPr>
                </pic:pic>
              </a:graphicData>
            </a:graphic>
          </wp:anchor>
        </w:drawing>
      </w:r>
      <w:r>
        <mc:AlternateContent>
          <mc:Choice Requires="wps">
            <w:drawing>
              <wp:anchor distT="0" distB="0" distL="0" distR="0" simplePos="0" relativeHeight="503316550" behindDoc="0" locked="0" layoutInCell="1" allowOverlap="1">
                <wp:simplePos x="0" y="0"/>
                <wp:positionH relativeFrom="page">
                  <wp:posOffset>3175000</wp:posOffset>
                </wp:positionH>
                <wp:positionV relativeFrom="paragraph">
                  <wp:posOffset>2240280</wp:posOffset>
                </wp:positionV>
                <wp:extent cx="1490345" cy="130810"/>
                <wp:wrapNone/>
                <wp:docPr id="347" name="Shape 347"/>
                <a:graphic xmlns:a="http://schemas.openxmlformats.org/drawingml/2006/main">
                  <a:graphicData uri="http://schemas.microsoft.com/office/word/2010/wordprocessingShape">
                    <wps:wsp>
                      <wps:cNvSpPr txBox="1"/>
                      <wps:spPr>
                        <a:xfrm>
                          <a:ext cx="1490345" cy="13081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A12933"/>
                                <w:spacing w:val="0"/>
                                <w:w w:val="100"/>
                                <w:position w:val="0"/>
                                <w:sz w:val="15"/>
                                <w:szCs w:val="15"/>
                              </w:rPr>
                              <w:t>2015</w:t>
                            </w:r>
                            <w:r>
                              <w:rPr>
                                <w:rFonts w:ascii="SimHei" w:eastAsia="SimHei" w:hAnsi="SimHei" w:cs="SimHei"/>
                                <w:color w:val="A12933"/>
                                <w:spacing w:val="0"/>
                                <w:w w:val="100"/>
                                <w:position w:val="0"/>
                                <w:sz w:val="14"/>
                                <w:szCs w:val="14"/>
                              </w:rPr>
                              <w:t>年</w:t>
                            </w:r>
                            <w:r>
                              <w:rPr>
                                <w:rFonts w:ascii="Arial" w:eastAsia="Arial" w:hAnsi="Arial" w:cs="Arial"/>
                                <w:b/>
                                <w:bCs/>
                                <w:color w:val="A12933"/>
                                <w:spacing w:val="0"/>
                                <w:w w:val="100"/>
                                <w:position w:val="0"/>
                                <w:sz w:val="15"/>
                                <w:szCs w:val="15"/>
                              </w:rPr>
                              <w:t>-2019</w:t>
                            </w:r>
                            <w:r>
                              <w:rPr>
                                <w:rFonts w:ascii="SimHei" w:eastAsia="SimHei" w:hAnsi="SimHei" w:cs="SimHei"/>
                                <w:color w:val="A12933"/>
                                <w:spacing w:val="0"/>
                                <w:w w:val="100"/>
                                <w:position w:val="0"/>
                                <w:sz w:val="14"/>
                                <w:szCs w:val="14"/>
                              </w:rPr>
                              <w:t>年中国</w:t>
                            </w:r>
                            <w:r>
                              <w:rPr>
                                <w:rFonts w:ascii="Arial" w:eastAsia="Arial" w:hAnsi="Arial" w:cs="Arial"/>
                                <w:b/>
                                <w:bCs/>
                                <w:color w:val="A12933"/>
                                <w:spacing w:val="0"/>
                                <w:w w:val="100"/>
                                <w:position w:val="0"/>
                                <w:sz w:val="15"/>
                                <w:szCs w:val="15"/>
                              </w:rPr>
                              <w:t>MCN</w:t>
                            </w:r>
                            <w:r>
                              <w:rPr>
                                <w:rFonts w:ascii="SimHei" w:eastAsia="SimHei" w:hAnsi="SimHei" w:cs="SimHei"/>
                                <w:color w:val="A12933"/>
                                <w:spacing w:val="0"/>
                                <w:w w:val="100"/>
                                <w:position w:val="0"/>
                                <w:sz w:val="14"/>
                                <w:szCs w:val="14"/>
                              </w:rPr>
                              <w:t>机，构数量</w:t>
                            </w:r>
                          </w:p>
                        </w:txbxContent>
                      </wps:txbx>
                      <wps:bodyPr lIns="0" tIns="0" rIns="0" bIns="0">
                        <a:noAutoFit/>
                      </wps:bodyPr>
                    </wps:wsp>
                  </a:graphicData>
                </a:graphic>
              </wp:anchor>
            </w:drawing>
          </mc:Choice>
          <mc:Fallback>
            <w:pict>
              <v:shape id="_x0000_s1373" type="#_x0000_t202" style="position:absolute;margin-left:250.pt;margin-top:176.40000000000001pt;width:117.35000000000001pt;height:10.300000000000001pt;z-index:251657797;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4"/>
                          <w:szCs w:val="14"/>
                        </w:rPr>
                      </w:pPr>
                      <w:r>
                        <w:rPr>
                          <w:rFonts w:ascii="Arial" w:eastAsia="Arial" w:hAnsi="Arial" w:cs="Arial"/>
                          <w:b/>
                          <w:bCs/>
                          <w:color w:val="A12933"/>
                          <w:spacing w:val="0"/>
                          <w:w w:val="100"/>
                          <w:position w:val="0"/>
                          <w:sz w:val="15"/>
                          <w:szCs w:val="15"/>
                        </w:rPr>
                        <w:t>2015</w:t>
                      </w:r>
                      <w:r>
                        <w:rPr>
                          <w:rFonts w:ascii="SimHei" w:eastAsia="SimHei" w:hAnsi="SimHei" w:cs="SimHei"/>
                          <w:color w:val="A12933"/>
                          <w:spacing w:val="0"/>
                          <w:w w:val="100"/>
                          <w:position w:val="0"/>
                          <w:sz w:val="14"/>
                          <w:szCs w:val="14"/>
                        </w:rPr>
                        <w:t>年</w:t>
                      </w:r>
                      <w:r>
                        <w:rPr>
                          <w:rFonts w:ascii="Arial" w:eastAsia="Arial" w:hAnsi="Arial" w:cs="Arial"/>
                          <w:b/>
                          <w:bCs/>
                          <w:color w:val="A12933"/>
                          <w:spacing w:val="0"/>
                          <w:w w:val="100"/>
                          <w:position w:val="0"/>
                          <w:sz w:val="15"/>
                          <w:szCs w:val="15"/>
                        </w:rPr>
                        <w:t>-2019</w:t>
                      </w:r>
                      <w:r>
                        <w:rPr>
                          <w:rFonts w:ascii="SimHei" w:eastAsia="SimHei" w:hAnsi="SimHei" w:cs="SimHei"/>
                          <w:color w:val="A12933"/>
                          <w:spacing w:val="0"/>
                          <w:w w:val="100"/>
                          <w:position w:val="0"/>
                          <w:sz w:val="14"/>
                          <w:szCs w:val="14"/>
                        </w:rPr>
                        <w:t>年中国</w:t>
                      </w:r>
                      <w:r>
                        <w:rPr>
                          <w:rFonts w:ascii="Arial" w:eastAsia="Arial" w:hAnsi="Arial" w:cs="Arial"/>
                          <w:b/>
                          <w:bCs/>
                          <w:color w:val="A12933"/>
                          <w:spacing w:val="0"/>
                          <w:w w:val="100"/>
                          <w:position w:val="0"/>
                          <w:sz w:val="15"/>
                          <w:szCs w:val="15"/>
                        </w:rPr>
                        <w:t>MCN</w:t>
                      </w:r>
                      <w:r>
                        <w:rPr>
                          <w:rFonts w:ascii="SimHei" w:eastAsia="SimHei" w:hAnsi="SimHei" w:cs="SimHei"/>
                          <w:color w:val="A12933"/>
                          <w:spacing w:val="0"/>
                          <w:w w:val="100"/>
                          <w:position w:val="0"/>
                          <w:sz w:val="14"/>
                          <w:szCs w:val="14"/>
                        </w:rPr>
                        <w:t>机，构数量</w:t>
                      </w:r>
                    </w:p>
                  </w:txbxContent>
                </v:textbox>
                <w10:wrap anchorx="page"/>
              </v:shape>
            </w:pict>
          </mc:Fallback>
        </mc:AlternateContent>
      </w:r>
      <w:r>
        <mc:AlternateContent>
          <mc:Choice Requires="wps">
            <w:drawing>
              <wp:anchor distT="0" distB="0" distL="0" distR="0" simplePos="0" relativeHeight="503316552" behindDoc="0" locked="0" layoutInCell="1" allowOverlap="1">
                <wp:simplePos x="0" y="0"/>
                <wp:positionH relativeFrom="page">
                  <wp:posOffset>1656715</wp:posOffset>
                </wp:positionH>
                <wp:positionV relativeFrom="paragraph">
                  <wp:posOffset>79375</wp:posOffset>
                </wp:positionV>
                <wp:extent cx="4663440" cy="332105"/>
                <wp:wrapNone/>
                <wp:docPr id="349" name="Shape 349"/>
                <a:graphic xmlns:a="http://schemas.openxmlformats.org/drawingml/2006/main">
                  <a:graphicData uri="http://schemas.microsoft.com/office/word/2010/wordprocessingShape">
                    <wps:wsp>
                      <wps:cNvSpPr txBox="1"/>
                      <wps:spPr>
                        <a:xfrm>
                          <a:ext cx="4663440" cy="332105"/>
                        </a:xfrm>
                        <a:prstGeom prst="rect"/>
                        <a:noFill/>
                      </wps:spPr>
                      <wps:txbx>
                        <w:txbxContent>
                          <w:p>
                            <w:pPr>
                              <w:pStyle w:val="Style40"/>
                              <w:keepNext w:val="0"/>
                              <w:keepLines w:val="0"/>
                              <w:widowControl w:val="0"/>
                              <w:shd w:val="clear" w:color="auto" w:fill="auto"/>
                              <w:bidi w:val="0"/>
                              <w:spacing w:before="0" w:after="80" w:line="240" w:lineRule="auto"/>
                              <w:ind w:left="0" w:right="0" w:firstLine="0"/>
                              <w:jc w:val="right"/>
                              <w:rPr>
                                <w:sz w:val="11"/>
                                <w:szCs w:val="11"/>
                              </w:rPr>
                            </w:pPr>
                            <w:r>
                              <w:rPr>
                                <w:rFonts w:ascii="Arial" w:eastAsia="Arial" w:hAnsi="Arial" w:cs="Arial"/>
                                <w:b/>
                                <w:bCs/>
                                <w:color w:val="A9AF8D"/>
                                <w:spacing w:val="0"/>
                                <w:w w:val="100"/>
                                <w:position w:val="0"/>
                                <w:sz w:val="11"/>
                                <w:szCs w:val="11"/>
                                <w:u w:val="single"/>
                              </w:rPr>
                              <w:t>TOPKI.OUT.C</w:t>
                            </w:r>
                            <w:r>
                              <w:rPr>
                                <w:rFonts w:ascii="Arial" w:eastAsia="Arial" w:hAnsi="Arial" w:cs="Arial"/>
                                <w:b/>
                                <w:bCs/>
                                <w:color w:val="A9AF8D"/>
                                <w:spacing w:val="0"/>
                                <w:w w:val="100"/>
                                <w:position w:val="0"/>
                                <w:sz w:val="11"/>
                                <w:szCs w:val="11"/>
                              </w:rPr>
                              <w:t>OIVI</w:t>
                            </w:r>
                          </w:p>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6"/>
                                <w:szCs w:val="16"/>
                              </w:rPr>
                              <w:t>»</w:t>
                            </w:r>
                            <w:r>
                              <w:rPr>
                                <w:rFonts w:ascii="SimHei" w:eastAsia="SimHei" w:hAnsi="SimHei" w:cs="SimHei"/>
                                <w:color w:val="000000"/>
                                <w:spacing w:val="0"/>
                                <w:w w:val="100"/>
                                <w:position w:val="0"/>
                                <w:sz w:val="19"/>
                                <w:szCs w:val="19"/>
                              </w:rPr>
                              <w:t>机构体量</w:t>
                            </w:r>
                            <w:r>
                              <w:rPr>
                                <w:b/>
                                <w:bCs/>
                                <w:color w:val="000000"/>
                                <w:spacing w:val="0"/>
                                <w:w w:val="100"/>
                                <w:position w:val="0"/>
                                <w:sz w:val="20"/>
                                <w:szCs w:val="20"/>
                              </w:rPr>
                              <w:t>IMCN</w:t>
                            </w:r>
                            <w:r>
                              <w:rPr>
                                <w:rFonts w:ascii="SimHei" w:eastAsia="SimHei" w:hAnsi="SimHei" w:cs="SimHei"/>
                                <w:color w:val="000000"/>
                                <w:spacing w:val="0"/>
                                <w:w w:val="100"/>
                                <w:position w:val="0"/>
                                <w:sz w:val="19"/>
                                <w:szCs w:val="19"/>
                              </w:rPr>
                              <w:t>机构数量突破</w:t>
                            </w:r>
                            <w:r>
                              <w:rPr>
                                <w:b/>
                                <w:bCs/>
                                <w:color w:val="000000"/>
                                <w:spacing w:val="0"/>
                                <w:w w:val="100"/>
                                <w:position w:val="0"/>
                                <w:sz w:val="20"/>
                                <w:szCs w:val="20"/>
                              </w:rPr>
                              <w:t>2</w:t>
                            </w:r>
                            <w:r>
                              <w:rPr>
                                <w:rFonts w:ascii="SimHei" w:eastAsia="SimHei" w:hAnsi="SimHei" w:cs="SimHei"/>
                                <w:color w:val="000000"/>
                                <w:spacing w:val="0"/>
                                <w:w w:val="100"/>
                                <w:position w:val="0"/>
                                <w:sz w:val="19"/>
                                <w:szCs w:val="19"/>
                              </w:rPr>
                              <w:t>万家，主要得益于新晋平台的流量增长</w:t>
                            </w:r>
                          </w:p>
                        </w:txbxContent>
                      </wps:txbx>
                      <wps:bodyPr lIns="0" tIns="0" rIns="0" bIns="0">
                        <a:noAutoFit/>
                      </wps:bodyPr>
                    </wps:wsp>
                  </a:graphicData>
                </a:graphic>
              </wp:anchor>
            </w:drawing>
          </mc:Choice>
          <mc:Fallback>
            <w:pict>
              <v:shape id="_x0000_s1375" type="#_x0000_t202" style="position:absolute;margin-left:130.44999999999999pt;margin-top:6.25pt;width:367.19999999999999pt;height:26.150000000000002pt;z-index:251657799;mso-wrap-distance-left:0;mso-wrap-distance-right:0;mso-position-horizontal-relative:page" filled="f" stroked="f">
                <v:textbox inset="0,0,0,0">
                  <w:txbxContent>
                    <w:p>
                      <w:pPr>
                        <w:pStyle w:val="Style40"/>
                        <w:keepNext w:val="0"/>
                        <w:keepLines w:val="0"/>
                        <w:widowControl w:val="0"/>
                        <w:shd w:val="clear" w:color="auto" w:fill="auto"/>
                        <w:bidi w:val="0"/>
                        <w:spacing w:before="0" w:after="80" w:line="240" w:lineRule="auto"/>
                        <w:ind w:left="0" w:right="0" w:firstLine="0"/>
                        <w:jc w:val="right"/>
                        <w:rPr>
                          <w:sz w:val="11"/>
                          <w:szCs w:val="11"/>
                        </w:rPr>
                      </w:pPr>
                      <w:r>
                        <w:rPr>
                          <w:rFonts w:ascii="Arial" w:eastAsia="Arial" w:hAnsi="Arial" w:cs="Arial"/>
                          <w:b/>
                          <w:bCs/>
                          <w:color w:val="A9AF8D"/>
                          <w:spacing w:val="0"/>
                          <w:w w:val="100"/>
                          <w:position w:val="0"/>
                          <w:sz w:val="11"/>
                          <w:szCs w:val="11"/>
                          <w:u w:val="single"/>
                        </w:rPr>
                        <w:t>TOPKI.OUT.C</w:t>
                      </w:r>
                      <w:r>
                        <w:rPr>
                          <w:rFonts w:ascii="Arial" w:eastAsia="Arial" w:hAnsi="Arial" w:cs="Arial"/>
                          <w:b/>
                          <w:bCs/>
                          <w:color w:val="A9AF8D"/>
                          <w:spacing w:val="0"/>
                          <w:w w:val="100"/>
                          <w:position w:val="0"/>
                          <w:sz w:val="11"/>
                          <w:szCs w:val="11"/>
                        </w:rPr>
                        <w:t>OIVI</w:t>
                      </w:r>
                    </w:p>
                    <w:p>
                      <w:pPr>
                        <w:pStyle w:val="Style40"/>
                        <w:keepNext w:val="0"/>
                        <w:keepLines w:val="0"/>
                        <w:widowControl w:val="0"/>
                        <w:shd w:val="clear" w:color="auto" w:fill="auto"/>
                        <w:bidi w:val="0"/>
                        <w:spacing w:before="0" w:after="0" w:line="240" w:lineRule="auto"/>
                        <w:ind w:left="0" w:right="0" w:firstLine="0"/>
                        <w:jc w:val="left"/>
                        <w:rPr>
                          <w:sz w:val="19"/>
                          <w:szCs w:val="19"/>
                        </w:rPr>
                      </w:pPr>
                      <w:r>
                        <w:rPr>
                          <w:rFonts w:ascii="Arial" w:eastAsia="Arial" w:hAnsi="Arial" w:cs="Arial"/>
                          <w:color w:val="000000"/>
                          <w:spacing w:val="0"/>
                          <w:w w:val="100"/>
                          <w:position w:val="0"/>
                          <w:sz w:val="16"/>
                          <w:szCs w:val="16"/>
                        </w:rPr>
                        <w:t>»</w:t>
                      </w:r>
                      <w:r>
                        <w:rPr>
                          <w:rFonts w:ascii="SimHei" w:eastAsia="SimHei" w:hAnsi="SimHei" w:cs="SimHei"/>
                          <w:color w:val="000000"/>
                          <w:spacing w:val="0"/>
                          <w:w w:val="100"/>
                          <w:position w:val="0"/>
                          <w:sz w:val="19"/>
                          <w:szCs w:val="19"/>
                        </w:rPr>
                        <w:t>机构体量</w:t>
                      </w:r>
                      <w:r>
                        <w:rPr>
                          <w:b/>
                          <w:bCs/>
                          <w:color w:val="000000"/>
                          <w:spacing w:val="0"/>
                          <w:w w:val="100"/>
                          <w:position w:val="0"/>
                          <w:sz w:val="20"/>
                          <w:szCs w:val="20"/>
                        </w:rPr>
                        <w:t>IMCN</w:t>
                      </w:r>
                      <w:r>
                        <w:rPr>
                          <w:rFonts w:ascii="SimHei" w:eastAsia="SimHei" w:hAnsi="SimHei" w:cs="SimHei"/>
                          <w:color w:val="000000"/>
                          <w:spacing w:val="0"/>
                          <w:w w:val="100"/>
                          <w:position w:val="0"/>
                          <w:sz w:val="19"/>
                          <w:szCs w:val="19"/>
                        </w:rPr>
                        <w:t>机构数量突破</w:t>
                      </w:r>
                      <w:r>
                        <w:rPr>
                          <w:b/>
                          <w:bCs/>
                          <w:color w:val="000000"/>
                          <w:spacing w:val="0"/>
                          <w:w w:val="100"/>
                          <w:position w:val="0"/>
                          <w:sz w:val="20"/>
                          <w:szCs w:val="20"/>
                        </w:rPr>
                        <w:t>2</w:t>
                      </w:r>
                      <w:r>
                        <w:rPr>
                          <w:rFonts w:ascii="SimHei" w:eastAsia="SimHei" w:hAnsi="SimHei" w:cs="SimHei"/>
                          <w:color w:val="000000"/>
                          <w:spacing w:val="0"/>
                          <w:w w:val="100"/>
                          <w:position w:val="0"/>
                          <w:sz w:val="19"/>
                          <w:szCs w:val="19"/>
                        </w:rPr>
                        <w:t>万家，主要得益于新晋平台的流量增长</w:t>
                      </w:r>
                    </w:p>
                  </w:txbxContent>
                </v:textbox>
                <w10:wrap anchorx="page"/>
              </v:shape>
            </w:pict>
          </mc:Fallback>
        </mc:AlternateContent>
      </w:r>
      <w:r>
        <mc:AlternateContent>
          <mc:Choice Requires="wps">
            <w:drawing>
              <wp:anchor distT="0" distB="0" distL="0" distR="0" simplePos="0" relativeHeight="503316554" behindDoc="0" locked="0" layoutInCell="1" allowOverlap="1">
                <wp:simplePos x="0" y="0"/>
                <wp:positionH relativeFrom="page">
                  <wp:posOffset>4528185</wp:posOffset>
                </wp:positionH>
                <wp:positionV relativeFrom="paragraph">
                  <wp:posOffset>1398905</wp:posOffset>
                </wp:positionV>
                <wp:extent cx="228600" cy="97790"/>
                <wp:wrapNone/>
                <wp:docPr id="351" name="Shape 351"/>
                <a:graphic xmlns:a="http://schemas.openxmlformats.org/drawingml/2006/main">
                  <a:graphicData uri="http://schemas.microsoft.com/office/word/2010/wordprocessingShape">
                    <wps:wsp>
                      <wps:cNvSpPr txBox="1"/>
                      <wps:spPr>
                        <a:xfrm>
                          <a:ext cx="22860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A2A2A"/>
                                <w:spacing w:val="0"/>
                                <w:w w:val="100"/>
                                <w:position w:val="0"/>
                                <w:sz w:val="11"/>
                                <w:szCs w:val="11"/>
                              </w:rPr>
                              <w:t>5000+</w:t>
                            </w:r>
                          </w:p>
                        </w:txbxContent>
                      </wps:txbx>
                      <wps:bodyPr lIns="0" tIns="0" rIns="0" bIns="0">
                        <a:noAutoFit/>
                      </wps:bodyPr>
                    </wps:wsp>
                  </a:graphicData>
                </a:graphic>
              </wp:anchor>
            </w:drawing>
          </mc:Choice>
          <mc:Fallback>
            <w:pict>
              <v:shape id="_x0000_s1377" type="#_x0000_t202" style="position:absolute;margin-left:356.55000000000001pt;margin-top:110.15000000000001pt;width:18.pt;height:7.7000000000000002pt;z-index:25165780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A2A2A"/>
                          <w:spacing w:val="0"/>
                          <w:w w:val="100"/>
                          <w:position w:val="0"/>
                          <w:sz w:val="11"/>
                          <w:szCs w:val="11"/>
                        </w:rPr>
                        <w:t>5000+</w:t>
                      </w:r>
                    </w:p>
                  </w:txbxContent>
                </v:textbox>
                <w10:wrap anchorx="page"/>
              </v:shape>
            </w:pict>
          </mc:Fallback>
        </mc:AlternateContent>
      </w:r>
      <w:r>
        <mc:AlternateContent>
          <mc:Choice Requires="wps">
            <w:drawing>
              <wp:anchor distT="0" distB="0" distL="0" distR="0" simplePos="0" relativeHeight="503316556" behindDoc="0" locked="0" layoutInCell="1" allowOverlap="1">
                <wp:simplePos x="0" y="0"/>
                <wp:positionH relativeFrom="page">
                  <wp:posOffset>3287395</wp:posOffset>
                </wp:positionH>
                <wp:positionV relativeFrom="paragraph">
                  <wp:posOffset>911225</wp:posOffset>
                </wp:positionV>
                <wp:extent cx="783590" cy="109855"/>
                <wp:wrapNone/>
                <wp:docPr id="353" name="Shape 353"/>
                <a:graphic xmlns:a="http://schemas.openxmlformats.org/drawingml/2006/main">
                  <a:graphicData uri="http://schemas.microsoft.com/office/word/2010/wordprocessingShape">
                    <wps:wsp>
                      <wps:cNvSpPr txBox="1"/>
                      <wps:spPr>
                        <a:xfrm>
                          <a:ext cx="783590" cy="10985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8"/>
                                <w:szCs w:val="8"/>
                              </w:rPr>
                              <w:t>•</w:t>
                            </w:r>
                            <w:r>
                              <w:rPr>
                                <w:rFonts w:ascii="SimHei" w:eastAsia="SimHei" w:hAnsi="SimHei" w:cs="SimHei"/>
                                <w:color w:val="862C40"/>
                                <w:spacing w:val="0"/>
                                <w:w w:val="100"/>
                                <w:position w:val="0"/>
                                <w:sz w:val="10"/>
                                <w:szCs w:val="10"/>
                              </w:rPr>
                              <w:t>新晋短</w:t>
                            </w:r>
                            <w:r>
                              <w:rPr>
                                <w:rFonts w:ascii="SimHei" w:eastAsia="SimHei" w:hAnsi="SimHei" w:cs="SimHei"/>
                                <w:color w:val="BC3C3C"/>
                                <w:spacing w:val="0"/>
                                <w:w w:val="100"/>
                                <w:position w:val="0"/>
                                <w:sz w:val="10"/>
                                <w:szCs w:val="10"/>
                              </w:rPr>
                              <w:t>视频平</w:t>
                            </w:r>
                            <w:r>
                              <w:rPr>
                                <w:rFonts w:ascii="SimHei" w:eastAsia="SimHei" w:hAnsi="SimHei" w:cs="SimHei"/>
                                <w:color w:val="862C40"/>
                                <w:spacing w:val="0"/>
                                <w:w w:val="100"/>
                                <w:position w:val="0"/>
                                <w:sz w:val="10"/>
                                <w:szCs w:val="10"/>
                              </w:rPr>
                              <w:t>台兴起</w:t>
                            </w:r>
                          </w:p>
                        </w:txbxContent>
                      </wps:txbx>
                      <wps:bodyPr lIns="0" tIns="0" rIns="0" bIns="0">
                        <a:noAutoFit/>
                      </wps:bodyPr>
                    </wps:wsp>
                  </a:graphicData>
                </a:graphic>
              </wp:anchor>
            </w:drawing>
          </mc:Choice>
          <mc:Fallback>
            <w:pict>
              <v:shape id="_x0000_s1379" type="#_x0000_t202" style="position:absolute;margin-left:258.85000000000002pt;margin-top:71.75pt;width:61.700000000000003pt;height:8.6500000000000004pt;z-index:25165780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8"/>
                          <w:szCs w:val="8"/>
                        </w:rPr>
                        <w:t>•</w:t>
                      </w:r>
                      <w:r>
                        <w:rPr>
                          <w:rFonts w:ascii="SimHei" w:eastAsia="SimHei" w:hAnsi="SimHei" w:cs="SimHei"/>
                          <w:color w:val="862C40"/>
                          <w:spacing w:val="0"/>
                          <w:w w:val="100"/>
                          <w:position w:val="0"/>
                          <w:sz w:val="10"/>
                          <w:szCs w:val="10"/>
                        </w:rPr>
                        <w:t>新晋短</w:t>
                      </w:r>
                      <w:r>
                        <w:rPr>
                          <w:rFonts w:ascii="SimHei" w:eastAsia="SimHei" w:hAnsi="SimHei" w:cs="SimHei"/>
                          <w:color w:val="BC3C3C"/>
                          <w:spacing w:val="0"/>
                          <w:w w:val="100"/>
                          <w:position w:val="0"/>
                          <w:sz w:val="10"/>
                          <w:szCs w:val="10"/>
                        </w:rPr>
                        <w:t>视频平</w:t>
                      </w:r>
                      <w:r>
                        <w:rPr>
                          <w:rFonts w:ascii="SimHei" w:eastAsia="SimHei" w:hAnsi="SimHei" w:cs="SimHei"/>
                          <w:color w:val="862C40"/>
                          <w:spacing w:val="0"/>
                          <w:w w:val="100"/>
                          <w:position w:val="0"/>
                          <w:sz w:val="10"/>
                          <w:szCs w:val="10"/>
                        </w:rPr>
                        <w:t>台兴起</w:t>
                      </w:r>
                    </w:p>
                  </w:txbxContent>
                </v:textbox>
                <w10:wrap anchorx="page"/>
              </v:shape>
            </w:pict>
          </mc:Fallback>
        </mc:AlternateContent>
      </w:r>
      <w:r>
        <mc:AlternateContent>
          <mc:Choice Requires="wps">
            <w:drawing>
              <wp:anchor distT="0" distB="0" distL="0" distR="0" simplePos="0" relativeHeight="503316558" behindDoc="0" locked="0" layoutInCell="1" allowOverlap="1">
                <wp:simplePos x="0" y="0"/>
                <wp:positionH relativeFrom="page">
                  <wp:posOffset>3287395</wp:posOffset>
                </wp:positionH>
                <wp:positionV relativeFrom="paragraph">
                  <wp:posOffset>1045210</wp:posOffset>
                </wp:positionV>
                <wp:extent cx="709930" cy="100330"/>
                <wp:wrapNone/>
                <wp:docPr id="355" name="Shape 355"/>
                <a:graphic xmlns:a="http://schemas.openxmlformats.org/drawingml/2006/main">
                  <a:graphicData uri="http://schemas.microsoft.com/office/word/2010/wordprocessingShape">
                    <wps:wsp>
                      <wps:cNvSpPr txBox="1"/>
                      <wps:spPr>
                        <a:xfrm>
                          <a:ext cx="709930" cy="10033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8"/>
                                <w:szCs w:val="8"/>
                              </w:rPr>
                              <w:t>•</w:t>
                            </w:r>
                            <w:r>
                              <w:rPr>
                                <w:rFonts w:ascii="SimHei" w:eastAsia="SimHei" w:hAnsi="SimHei" w:cs="SimHei"/>
                                <w:color w:val="464646"/>
                                <w:spacing w:val="0"/>
                                <w:w w:val="100"/>
                                <w:position w:val="0"/>
                                <w:sz w:val="10"/>
                                <w:szCs w:val="10"/>
                              </w:rPr>
                              <w:t>小众平台</w:t>
                            </w:r>
                            <w:r>
                              <w:rPr>
                                <w:rFonts w:ascii="Arial" w:eastAsia="Arial" w:hAnsi="Arial" w:cs="Arial"/>
                                <w:b/>
                                <w:bCs/>
                                <w:color w:val="A12933"/>
                                <w:spacing w:val="0"/>
                                <w:w w:val="100"/>
                                <w:position w:val="0"/>
                                <w:sz w:val="11"/>
                                <w:szCs w:val="11"/>
                              </w:rPr>
                              <w:t>DAU</w:t>
                            </w:r>
                            <w:r>
                              <w:rPr>
                                <w:rFonts w:ascii="SimHei" w:eastAsia="SimHei" w:hAnsi="SimHei" w:cs="SimHei"/>
                                <w:color w:val="464646"/>
                                <w:spacing w:val="0"/>
                                <w:w w:val="100"/>
                                <w:position w:val="0"/>
                                <w:sz w:val="10"/>
                                <w:szCs w:val="10"/>
                              </w:rPr>
                              <w:t>增加</w:t>
                            </w:r>
                          </w:p>
                        </w:txbxContent>
                      </wps:txbx>
                      <wps:bodyPr lIns="0" tIns="0" rIns="0" bIns="0">
                        <a:noAutoFit/>
                      </wps:bodyPr>
                    </wps:wsp>
                  </a:graphicData>
                </a:graphic>
              </wp:anchor>
            </w:drawing>
          </mc:Choice>
          <mc:Fallback>
            <w:pict>
              <v:shape id="_x0000_s1381" type="#_x0000_t202" style="position:absolute;margin-left:258.85000000000002pt;margin-top:82.299999999999997pt;width:55.899999999999999pt;height:7.9000000000000004pt;z-index:25165780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8"/>
                          <w:szCs w:val="8"/>
                        </w:rPr>
                        <w:t>•</w:t>
                      </w:r>
                      <w:r>
                        <w:rPr>
                          <w:rFonts w:ascii="SimHei" w:eastAsia="SimHei" w:hAnsi="SimHei" w:cs="SimHei"/>
                          <w:color w:val="464646"/>
                          <w:spacing w:val="0"/>
                          <w:w w:val="100"/>
                          <w:position w:val="0"/>
                          <w:sz w:val="10"/>
                          <w:szCs w:val="10"/>
                        </w:rPr>
                        <w:t>小众平台</w:t>
                      </w:r>
                      <w:r>
                        <w:rPr>
                          <w:rFonts w:ascii="Arial" w:eastAsia="Arial" w:hAnsi="Arial" w:cs="Arial"/>
                          <w:b/>
                          <w:bCs/>
                          <w:color w:val="A12933"/>
                          <w:spacing w:val="0"/>
                          <w:w w:val="100"/>
                          <w:position w:val="0"/>
                          <w:sz w:val="11"/>
                          <w:szCs w:val="11"/>
                        </w:rPr>
                        <w:t>DAU</w:t>
                      </w:r>
                      <w:r>
                        <w:rPr>
                          <w:rFonts w:ascii="SimHei" w:eastAsia="SimHei" w:hAnsi="SimHei" w:cs="SimHei"/>
                          <w:color w:val="464646"/>
                          <w:spacing w:val="0"/>
                          <w:w w:val="100"/>
                          <w:position w:val="0"/>
                          <w:sz w:val="10"/>
                          <w:szCs w:val="10"/>
                        </w:rPr>
                        <w:t>增加</w:t>
                      </w:r>
                    </w:p>
                  </w:txbxContent>
                </v:textbox>
                <w10:wrap anchorx="page"/>
              </v:shape>
            </w:pict>
          </mc:Fallback>
        </mc:AlternateContent>
      </w:r>
      <w:r>
        <mc:AlternateContent>
          <mc:Choice Requires="wps">
            <w:drawing>
              <wp:anchor distT="0" distB="0" distL="0" distR="0" simplePos="0" relativeHeight="503316560" behindDoc="0" locked="0" layoutInCell="1" allowOverlap="1">
                <wp:simplePos x="0" y="0"/>
                <wp:positionH relativeFrom="page">
                  <wp:posOffset>3284855</wp:posOffset>
                </wp:positionH>
                <wp:positionV relativeFrom="paragraph">
                  <wp:posOffset>1167130</wp:posOffset>
                </wp:positionV>
                <wp:extent cx="1539240" cy="109855"/>
                <wp:wrapNone/>
                <wp:docPr id="357" name="Shape 357"/>
                <a:graphic xmlns:a="http://schemas.openxmlformats.org/drawingml/2006/main">
                  <a:graphicData uri="http://schemas.microsoft.com/office/word/2010/wordprocessingShape">
                    <wps:wsp>
                      <wps:cNvSpPr txBox="1"/>
                      <wps:spPr>
                        <a:xfrm>
                          <a:ext cx="1539240" cy="10985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更多</w:t>
                            </w:r>
                            <w:r>
                              <w:rPr>
                                <w:rFonts w:ascii="SimHei" w:eastAsia="SimHei" w:hAnsi="SimHei" w:cs="SimHei"/>
                                <w:color w:val="BC3C3C"/>
                                <w:spacing w:val="0"/>
                                <w:w w:val="100"/>
                                <w:position w:val="0"/>
                                <w:sz w:val="10"/>
                                <w:szCs w:val="10"/>
                              </w:rPr>
                              <w:t>流量的开放，</w:t>
                            </w:r>
                            <w:r>
                              <w:rPr>
                                <w:rFonts w:ascii="SimHei" w:eastAsia="SimHei" w:hAnsi="SimHei" w:cs="SimHei"/>
                                <w:color w:val="2A2A2A"/>
                                <w:spacing w:val="0"/>
                                <w:w w:val="100"/>
                                <w:position w:val="0"/>
                                <w:sz w:val="10"/>
                                <w:szCs w:val="10"/>
                              </w:rPr>
                              <w:t>推动</w:t>
                            </w:r>
                            <w:r>
                              <w:rPr>
                                <w:rFonts w:ascii="Arial" w:eastAsia="Arial" w:hAnsi="Arial" w:cs="Arial"/>
                                <w:b/>
                                <w:bCs/>
                                <w:color w:val="2A2A2A"/>
                                <w:spacing w:val="0"/>
                                <w:w w:val="100"/>
                                <w:position w:val="0"/>
                                <w:sz w:val="11"/>
                                <w:szCs w:val="11"/>
                              </w:rPr>
                              <w:t>MCN</w:t>
                            </w:r>
                            <w:r>
                              <w:rPr>
                                <w:rFonts w:ascii="SimHei" w:eastAsia="SimHei" w:hAnsi="SimHei" w:cs="SimHei"/>
                                <w:color w:val="2A2A2A"/>
                                <w:spacing w:val="0"/>
                                <w:w w:val="100"/>
                                <w:position w:val="0"/>
                                <w:sz w:val="10"/>
                                <w:szCs w:val="10"/>
                              </w:rPr>
                              <w:t>与内容创作</w:t>
                            </w:r>
                            <w:r>
                              <w:rPr>
                                <w:rFonts w:ascii="SimHei" w:eastAsia="SimHei" w:hAnsi="SimHei" w:cs="SimHei"/>
                                <w:color w:val="BC3C3C"/>
                                <w:spacing w:val="0"/>
                                <w:w w:val="100"/>
                                <w:position w:val="0"/>
                                <w:sz w:val="10"/>
                                <w:szCs w:val="10"/>
                              </w:rPr>
                              <w:t>者迅猛</w:t>
                            </w:r>
                            <w:r>
                              <w:rPr>
                                <w:rFonts w:ascii="Arial" w:eastAsia="Arial" w:hAnsi="Arial" w:cs="Arial"/>
                                <w:b/>
                                <w:bCs/>
                                <w:color w:val="BC3C3C"/>
                                <w:spacing w:val="0"/>
                                <w:w w:val="100"/>
                                <w:position w:val="0"/>
                                <w:sz w:val="11"/>
                                <w:szCs w:val="11"/>
                              </w:rPr>
                              <w:t>J</w:t>
                            </w:r>
                            <w:r>
                              <w:rPr>
                                <w:rFonts w:ascii="SimHei" w:eastAsia="SimHei" w:hAnsi="SimHei" w:cs="SimHei"/>
                                <w:color w:val="BC3C3C"/>
                                <w:spacing w:val="0"/>
                                <w:w w:val="100"/>
                                <w:position w:val="0"/>
                                <w:sz w:val="10"/>
                                <w:szCs w:val="10"/>
                              </w:rPr>
                              <w:t>■长</w:t>
                            </w:r>
                          </w:p>
                        </w:txbxContent>
                      </wps:txbx>
                      <wps:bodyPr lIns="0" tIns="0" rIns="0" bIns="0">
                        <a:noAutoFit/>
                      </wps:bodyPr>
                    </wps:wsp>
                  </a:graphicData>
                </a:graphic>
              </wp:anchor>
            </w:drawing>
          </mc:Choice>
          <mc:Fallback>
            <w:pict>
              <v:shape id="_x0000_s1383" type="#_x0000_t202" style="position:absolute;margin-left:258.64999999999998pt;margin-top:91.900000000000006pt;width:121.2pt;height:8.6500000000000004pt;z-index:251657807;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SimHei" w:eastAsia="SimHei" w:hAnsi="SimHei" w:cs="SimHei"/>
                          <w:color w:val="2A2A2A"/>
                          <w:spacing w:val="0"/>
                          <w:w w:val="100"/>
                          <w:position w:val="0"/>
                          <w:sz w:val="10"/>
                          <w:szCs w:val="10"/>
                        </w:rPr>
                        <w:t>更多</w:t>
                      </w:r>
                      <w:r>
                        <w:rPr>
                          <w:rFonts w:ascii="SimHei" w:eastAsia="SimHei" w:hAnsi="SimHei" w:cs="SimHei"/>
                          <w:color w:val="BC3C3C"/>
                          <w:spacing w:val="0"/>
                          <w:w w:val="100"/>
                          <w:position w:val="0"/>
                          <w:sz w:val="10"/>
                          <w:szCs w:val="10"/>
                        </w:rPr>
                        <w:t>流量的开放，</w:t>
                      </w:r>
                      <w:r>
                        <w:rPr>
                          <w:rFonts w:ascii="SimHei" w:eastAsia="SimHei" w:hAnsi="SimHei" w:cs="SimHei"/>
                          <w:color w:val="2A2A2A"/>
                          <w:spacing w:val="0"/>
                          <w:w w:val="100"/>
                          <w:position w:val="0"/>
                          <w:sz w:val="10"/>
                          <w:szCs w:val="10"/>
                        </w:rPr>
                        <w:t>推动</w:t>
                      </w:r>
                      <w:r>
                        <w:rPr>
                          <w:rFonts w:ascii="Arial" w:eastAsia="Arial" w:hAnsi="Arial" w:cs="Arial"/>
                          <w:b/>
                          <w:bCs/>
                          <w:color w:val="2A2A2A"/>
                          <w:spacing w:val="0"/>
                          <w:w w:val="100"/>
                          <w:position w:val="0"/>
                          <w:sz w:val="11"/>
                          <w:szCs w:val="11"/>
                        </w:rPr>
                        <w:t>MCN</w:t>
                      </w:r>
                      <w:r>
                        <w:rPr>
                          <w:rFonts w:ascii="SimHei" w:eastAsia="SimHei" w:hAnsi="SimHei" w:cs="SimHei"/>
                          <w:color w:val="2A2A2A"/>
                          <w:spacing w:val="0"/>
                          <w:w w:val="100"/>
                          <w:position w:val="0"/>
                          <w:sz w:val="10"/>
                          <w:szCs w:val="10"/>
                        </w:rPr>
                        <w:t>与内容创作</w:t>
                      </w:r>
                      <w:r>
                        <w:rPr>
                          <w:rFonts w:ascii="SimHei" w:eastAsia="SimHei" w:hAnsi="SimHei" w:cs="SimHei"/>
                          <w:color w:val="BC3C3C"/>
                          <w:spacing w:val="0"/>
                          <w:w w:val="100"/>
                          <w:position w:val="0"/>
                          <w:sz w:val="10"/>
                          <w:szCs w:val="10"/>
                        </w:rPr>
                        <w:t>者迅猛</w:t>
                      </w:r>
                      <w:r>
                        <w:rPr>
                          <w:rFonts w:ascii="Arial" w:eastAsia="Arial" w:hAnsi="Arial" w:cs="Arial"/>
                          <w:b/>
                          <w:bCs/>
                          <w:color w:val="BC3C3C"/>
                          <w:spacing w:val="0"/>
                          <w:w w:val="100"/>
                          <w:position w:val="0"/>
                          <w:sz w:val="11"/>
                          <w:szCs w:val="11"/>
                        </w:rPr>
                        <w:t>J</w:t>
                      </w:r>
                      <w:r>
                        <w:rPr>
                          <w:rFonts w:ascii="SimHei" w:eastAsia="SimHei" w:hAnsi="SimHei" w:cs="SimHei"/>
                          <w:color w:val="BC3C3C"/>
                          <w:spacing w:val="0"/>
                          <w:w w:val="100"/>
                          <w:position w:val="0"/>
                          <w:sz w:val="10"/>
                          <w:szCs w:val="10"/>
                        </w:rPr>
                        <w:t>■长</w:t>
                      </w:r>
                    </w:p>
                  </w:txbxContent>
                </v:textbox>
                <w10:wrap anchorx="page"/>
              </v:shape>
            </w:pict>
          </mc:Fallback>
        </mc:AlternateContent>
      </w:r>
      <w:r>
        <mc:AlternateContent>
          <mc:Choice Requires="wps">
            <w:drawing>
              <wp:anchor distT="0" distB="0" distL="0" distR="0" simplePos="0" relativeHeight="503316562" behindDoc="0" locked="0" layoutInCell="1" allowOverlap="1">
                <wp:simplePos x="0" y="0"/>
                <wp:positionH relativeFrom="page">
                  <wp:posOffset>2455545</wp:posOffset>
                </wp:positionH>
                <wp:positionV relativeFrom="paragraph">
                  <wp:posOffset>2005330</wp:posOffset>
                </wp:positionV>
                <wp:extent cx="234950" cy="97790"/>
                <wp:wrapNone/>
                <wp:docPr id="359" name="Shape 359"/>
                <a:graphic xmlns:a="http://schemas.openxmlformats.org/drawingml/2006/main">
                  <a:graphicData uri="http://schemas.microsoft.com/office/word/2010/wordprocessingShape">
                    <wps:wsp>
                      <wps:cNvSpPr txBox="1"/>
                      <wps:spPr>
                        <a:xfrm>
                          <a:ext cx="23495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464646"/>
                                <w:spacing w:val="0"/>
                                <w:w w:val="100"/>
                                <w:position w:val="0"/>
                                <w:sz w:val="11"/>
                                <w:szCs w:val="11"/>
                              </w:rPr>
                              <w:t xml:space="preserve">2015 </w:t>
                            </w:r>
                            <w:r>
                              <w:rPr>
                                <w:rFonts w:ascii="SimHei" w:eastAsia="SimHei" w:hAnsi="SimHei" w:cs="SimHei"/>
                                <w:color w:val="464646"/>
                                <w:spacing w:val="0"/>
                                <w:w w:val="100"/>
                                <w:position w:val="0"/>
                                <w:sz w:val="10"/>
                                <w:szCs w:val="10"/>
                              </w:rPr>
                              <w:t>年</w:t>
                            </w:r>
                          </w:p>
                        </w:txbxContent>
                      </wps:txbx>
                      <wps:bodyPr lIns="0" tIns="0" rIns="0" bIns="0">
                        <a:noAutoFit/>
                      </wps:bodyPr>
                    </wps:wsp>
                  </a:graphicData>
                </a:graphic>
              </wp:anchor>
            </w:drawing>
          </mc:Choice>
          <mc:Fallback>
            <w:pict>
              <v:shape id="_x0000_s1385" type="#_x0000_t202" style="position:absolute;margin-left:193.34999999999999pt;margin-top:157.90000000000001pt;width:18.5pt;height:7.7000000000000002pt;z-index:25165780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464646"/>
                          <w:spacing w:val="0"/>
                          <w:w w:val="100"/>
                          <w:position w:val="0"/>
                          <w:sz w:val="11"/>
                          <w:szCs w:val="11"/>
                        </w:rPr>
                        <w:t xml:space="preserve">2015 </w:t>
                      </w:r>
                      <w:r>
                        <w:rPr>
                          <w:rFonts w:ascii="SimHei" w:eastAsia="SimHei" w:hAnsi="SimHei" w:cs="SimHei"/>
                          <w:color w:val="464646"/>
                          <w:spacing w:val="0"/>
                          <w:w w:val="100"/>
                          <w:position w:val="0"/>
                          <w:sz w:val="10"/>
                          <w:szCs w:val="10"/>
                        </w:rPr>
                        <w:t>年</w:t>
                      </w:r>
                    </w:p>
                  </w:txbxContent>
                </v:textbox>
                <w10:wrap anchorx="page"/>
              </v:shape>
            </w:pict>
          </mc:Fallback>
        </mc:AlternateContent>
      </w:r>
      <w:r>
        <mc:AlternateContent>
          <mc:Choice Requires="wps">
            <w:drawing>
              <wp:anchor distT="0" distB="0" distL="0" distR="0" simplePos="0" relativeHeight="503316564" behindDoc="0" locked="0" layoutInCell="1" allowOverlap="1">
                <wp:simplePos x="0" y="0"/>
                <wp:positionH relativeFrom="page">
                  <wp:posOffset>2315210</wp:posOffset>
                </wp:positionH>
                <wp:positionV relativeFrom="paragraph">
                  <wp:posOffset>652145</wp:posOffset>
                </wp:positionV>
                <wp:extent cx="514985" cy="109855"/>
                <wp:wrapNone/>
                <wp:docPr id="361" name="Shape 361"/>
                <a:graphic xmlns:a="http://schemas.openxmlformats.org/drawingml/2006/main">
                  <a:graphicData uri="http://schemas.microsoft.com/office/word/2010/wordprocessingShape">
                    <wps:wsp>
                      <wps:cNvSpPr txBox="1"/>
                      <wps:spPr>
                        <a:xfrm>
                          <a:ext cx="514985" cy="10985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A2A2A"/>
                                <w:spacing w:val="0"/>
                                <w:w w:val="100"/>
                                <w:position w:val="0"/>
                                <w:sz w:val="11"/>
                                <w:szCs w:val="11"/>
                              </w:rPr>
                              <w:t>MCN</w:t>
                            </w:r>
                            <w:r>
                              <w:rPr>
                                <w:rFonts w:ascii="SimHei" w:eastAsia="SimHei" w:hAnsi="SimHei" w:cs="SimHei"/>
                                <w:color w:val="2A2A2A"/>
                                <w:spacing w:val="0"/>
                                <w:w w:val="100"/>
                                <w:position w:val="0"/>
                                <w:sz w:val="11"/>
                                <w:szCs w:val="11"/>
                              </w:rPr>
                              <w:t>数量（家）</w:t>
                            </w:r>
                          </w:p>
                        </w:txbxContent>
                      </wps:txbx>
                      <wps:bodyPr lIns="0" tIns="0" rIns="0" bIns="0">
                        <a:noAutoFit/>
                      </wps:bodyPr>
                    </wps:wsp>
                  </a:graphicData>
                </a:graphic>
              </wp:anchor>
            </w:drawing>
          </mc:Choice>
          <mc:Fallback>
            <w:pict>
              <v:shape id="_x0000_s1387" type="#_x0000_t202" style="position:absolute;margin-left:182.30000000000001pt;margin-top:51.350000000000001pt;width:40.550000000000004pt;height:8.6500000000000004pt;z-index:25165781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2A2A2A"/>
                          <w:spacing w:val="0"/>
                          <w:w w:val="100"/>
                          <w:position w:val="0"/>
                          <w:sz w:val="11"/>
                          <w:szCs w:val="11"/>
                        </w:rPr>
                        <w:t>MCN</w:t>
                      </w:r>
                      <w:r>
                        <w:rPr>
                          <w:rFonts w:ascii="SimHei" w:eastAsia="SimHei" w:hAnsi="SimHei" w:cs="SimHei"/>
                          <w:color w:val="2A2A2A"/>
                          <w:spacing w:val="0"/>
                          <w:w w:val="100"/>
                          <w:position w:val="0"/>
                          <w:sz w:val="11"/>
                          <w:szCs w:val="11"/>
                        </w:rPr>
                        <w:t>数量（家）</w:t>
                      </w:r>
                    </w:p>
                  </w:txbxContent>
                </v:textbox>
                <w10:wrap anchorx="page"/>
              </v:shape>
            </w:pict>
          </mc:Fallback>
        </mc:AlternateContent>
      </w:r>
      <w:r>
        <mc:AlternateContent>
          <mc:Choice Requires="wps">
            <w:drawing>
              <wp:anchor distT="0" distB="0" distL="0" distR="0" simplePos="0" relativeHeight="503316566" behindDoc="0" locked="0" layoutInCell="1" allowOverlap="1">
                <wp:simplePos x="0" y="0"/>
                <wp:positionH relativeFrom="page">
                  <wp:posOffset>3860800</wp:posOffset>
                </wp:positionH>
                <wp:positionV relativeFrom="paragraph">
                  <wp:posOffset>1627505</wp:posOffset>
                </wp:positionV>
                <wp:extent cx="186055" cy="97790"/>
                <wp:wrapNone/>
                <wp:docPr id="363" name="Shape 363"/>
                <a:graphic xmlns:a="http://schemas.openxmlformats.org/drawingml/2006/main">
                  <a:graphicData uri="http://schemas.microsoft.com/office/word/2010/wordprocessingShape">
                    <wps:wsp>
                      <wps:cNvSpPr txBox="1"/>
                      <wps:spPr>
                        <a:xfrm>
                          <a:ext cx="186055"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A2A2A"/>
                                <w:spacing w:val="0"/>
                                <w:w w:val="100"/>
                                <w:position w:val="0"/>
                                <w:sz w:val="11"/>
                                <w:szCs w:val="11"/>
                              </w:rPr>
                              <w:t>1700</w:t>
                            </w:r>
                          </w:p>
                        </w:txbxContent>
                      </wps:txbx>
                      <wps:bodyPr lIns="0" tIns="0" rIns="0" bIns="0">
                        <a:noAutoFit/>
                      </wps:bodyPr>
                    </wps:wsp>
                  </a:graphicData>
                </a:graphic>
              </wp:anchor>
            </w:drawing>
          </mc:Choice>
          <mc:Fallback>
            <w:pict>
              <v:shape id="_x0000_s1389" type="#_x0000_t202" style="position:absolute;margin-left:304.pt;margin-top:128.15000000000001pt;width:14.65pt;height:7.7000000000000002pt;z-index:25165781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11"/>
                          <w:szCs w:val="11"/>
                        </w:rPr>
                      </w:pPr>
                      <w:r>
                        <w:rPr>
                          <w:rFonts w:ascii="Arial" w:eastAsia="Arial" w:hAnsi="Arial" w:cs="Arial"/>
                          <w:b/>
                          <w:bCs/>
                          <w:color w:val="2A2A2A"/>
                          <w:spacing w:val="0"/>
                          <w:w w:val="100"/>
                          <w:position w:val="0"/>
                          <w:sz w:val="11"/>
                          <w:szCs w:val="11"/>
                        </w:rPr>
                        <w:t>1700</w:t>
                      </w:r>
                    </w:p>
                  </w:txbxContent>
                </v:textbox>
                <w10:wrap anchorx="page"/>
              </v:shape>
            </w:pict>
          </mc:Fallback>
        </mc:AlternateContent>
      </w:r>
      <w:r>
        <mc:AlternateContent>
          <mc:Choice Requires="wps">
            <w:drawing>
              <wp:anchor distT="0" distB="0" distL="0" distR="0" simplePos="0" relativeHeight="503316568" behindDoc="0" locked="0" layoutInCell="1" allowOverlap="1">
                <wp:simplePos x="0" y="0"/>
                <wp:positionH relativeFrom="page">
                  <wp:posOffset>3175000</wp:posOffset>
                </wp:positionH>
                <wp:positionV relativeFrom="paragraph">
                  <wp:posOffset>2008505</wp:posOffset>
                </wp:positionV>
                <wp:extent cx="237490" cy="94615"/>
                <wp:wrapNone/>
                <wp:docPr id="365" name="Shape 365"/>
                <a:graphic xmlns:a="http://schemas.openxmlformats.org/drawingml/2006/main">
                  <a:graphicData uri="http://schemas.microsoft.com/office/word/2010/wordprocessingShape">
                    <wps:wsp>
                      <wps:cNvSpPr txBox="1"/>
                      <wps:spPr>
                        <a:xfrm>
                          <a:ext cx="237490" cy="94615"/>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464646"/>
                                <w:spacing w:val="0"/>
                                <w:w w:val="100"/>
                                <w:position w:val="0"/>
                                <w:sz w:val="11"/>
                                <w:szCs w:val="11"/>
                              </w:rPr>
                              <w:t>201</w:t>
                            </w:r>
                            <w:r>
                              <w:rPr>
                                <w:rFonts w:ascii="SimHei" w:eastAsia="SimHei" w:hAnsi="SimHei" w:cs="SimHei"/>
                                <w:color w:val="464646"/>
                                <w:spacing w:val="0"/>
                                <w:w w:val="100"/>
                                <w:position w:val="0"/>
                                <w:sz w:val="10"/>
                                <w:szCs w:val="10"/>
                              </w:rPr>
                              <w:t>弹</w:t>
                            </w:r>
                          </w:p>
                        </w:txbxContent>
                      </wps:txbx>
                      <wps:bodyPr lIns="0" tIns="0" rIns="0" bIns="0">
                        <a:noAutoFit/>
                      </wps:bodyPr>
                    </wps:wsp>
                  </a:graphicData>
                </a:graphic>
              </wp:anchor>
            </w:drawing>
          </mc:Choice>
          <mc:Fallback>
            <w:pict>
              <v:shape id="_x0000_s1391" type="#_x0000_t202" style="position:absolute;margin-left:250.pt;margin-top:158.15000000000001pt;width:18.699999999999999pt;height:7.4500000000000002pt;z-index:25165781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464646"/>
                          <w:spacing w:val="0"/>
                          <w:w w:val="100"/>
                          <w:position w:val="0"/>
                          <w:sz w:val="11"/>
                          <w:szCs w:val="11"/>
                        </w:rPr>
                        <w:t>201</w:t>
                      </w:r>
                      <w:r>
                        <w:rPr>
                          <w:rFonts w:ascii="SimHei" w:eastAsia="SimHei" w:hAnsi="SimHei" w:cs="SimHei"/>
                          <w:color w:val="464646"/>
                          <w:spacing w:val="0"/>
                          <w:w w:val="100"/>
                          <w:position w:val="0"/>
                          <w:sz w:val="10"/>
                          <w:szCs w:val="10"/>
                        </w:rPr>
                        <w:t>弹</w:t>
                      </w:r>
                    </w:p>
                  </w:txbxContent>
                </v:textbox>
                <w10:wrap anchorx="page"/>
              </v:shape>
            </w:pict>
          </mc:Fallback>
        </mc:AlternateContent>
      </w:r>
      <w:r>
        <mc:AlternateContent>
          <mc:Choice Requires="wps">
            <w:drawing>
              <wp:anchor distT="0" distB="0" distL="0" distR="0" simplePos="0" relativeHeight="503316570" behindDoc="0" locked="0" layoutInCell="1" allowOverlap="1">
                <wp:simplePos x="0" y="0"/>
                <wp:positionH relativeFrom="page">
                  <wp:posOffset>3879215</wp:posOffset>
                </wp:positionH>
                <wp:positionV relativeFrom="paragraph">
                  <wp:posOffset>2005330</wp:posOffset>
                </wp:positionV>
                <wp:extent cx="234950" cy="97790"/>
                <wp:wrapNone/>
                <wp:docPr id="367" name="Shape 367"/>
                <a:graphic xmlns:a="http://schemas.openxmlformats.org/drawingml/2006/main">
                  <a:graphicData uri="http://schemas.microsoft.com/office/word/2010/wordprocessingShape">
                    <wps:wsp>
                      <wps:cNvSpPr txBox="1"/>
                      <wps:spPr>
                        <a:xfrm>
                          <a:ext cx="23495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A2A2A"/>
                                <w:spacing w:val="0"/>
                                <w:w w:val="100"/>
                                <w:position w:val="0"/>
                                <w:sz w:val="11"/>
                                <w:szCs w:val="11"/>
                              </w:rPr>
                              <w:t xml:space="preserve">2017 </w:t>
                            </w:r>
                            <w:r>
                              <w:rPr>
                                <w:rFonts w:ascii="SimHei" w:eastAsia="SimHei" w:hAnsi="SimHei" w:cs="SimHei"/>
                                <w:color w:val="2A2A2A"/>
                                <w:spacing w:val="0"/>
                                <w:w w:val="100"/>
                                <w:position w:val="0"/>
                                <w:sz w:val="10"/>
                                <w:szCs w:val="10"/>
                              </w:rPr>
                              <w:t>年</w:t>
                            </w:r>
                          </w:p>
                        </w:txbxContent>
                      </wps:txbx>
                      <wps:bodyPr lIns="0" tIns="0" rIns="0" bIns="0">
                        <a:noAutoFit/>
                      </wps:bodyPr>
                    </wps:wsp>
                  </a:graphicData>
                </a:graphic>
              </wp:anchor>
            </w:drawing>
          </mc:Choice>
          <mc:Fallback>
            <w:pict>
              <v:shape id="_x0000_s1393" type="#_x0000_t202" style="position:absolute;margin-left:305.44999999999999pt;margin-top:157.90000000000001pt;width:18.5pt;height:7.7000000000000002pt;z-index:251657817;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A2A2A"/>
                          <w:spacing w:val="0"/>
                          <w:w w:val="100"/>
                          <w:position w:val="0"/>
                          <w:sz w:val="11"/>
                          <w:szCs w:val="11"/>
                        </w:rPr>
                        <w:t xml:space="preserve">2017 </w:t>
                      </w:r>
                      <w:r>
                        <w:rPr>
                          <w:rFonts w:ascii="SimHei" w:eastAsia="SimHei" w:hAnsi="SimHei" w:cs="SimHei"/>
                          <w:color w:val="2A2A2A"/>
                          <w:spacing w:val="0"/>
                          <w:w w:val="100"/>
                          <w:position w:val="0"/>
                          <w:sz w:val="10"/>
                          <w:szCs w:val="10"/>
                        </w:rPr>
                        <w:t>年</w:t>
                      </w:r>
                    </w:p>
                  </w:txbxContent>
                </v:textbox>
                <w10:wrap anchorx="page"/>
              </v:shape>
            </w:pict>
          </mc:Fallback>
        </mc:AlternateContent>
      </w:r>
      <w:r>
        <mc:AlternateContent>
          <mc:Choice Requires="wps">
            <w:drawing>
              <wp:anchor distT="0" distB="0" distL="0" distR="0" simplePos="0" relativeHeight="503316572" behindDoc="0" locked="0" layoutInCell="1" allowOverlap="1">
                <wp:simplePos x="0" y="0"/>
                <wp:positionH relativeFrom="page">
                  <wp:posOffset>4555490</wp:posOffset>
                </wp:positionH>
                <wp:positionV relativeFrom="paragraph">
                  <wp:posOffset>2005330</wp:posOffset>
                </wp:positionV>
                <wp:extent cx="234950" cy="97790"/>
                <wp:wrapNone/>
                <wp:docPr id="369" name="Shape 369"/>
                <a:graphic xmlns:a="http://schemas.openxmlformats.org/drawingml/2006/main">
                  <a:graphicData uri="http://schemas.microsoft.com/office/word/2010/wordprocessingShape">
                    <wps:wsp>
                      <wps:cNvSpPr txBox="1"/>
                      <wps:spPr>
                        <a:xfrm>
                          <a:ext cx="23495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464646"/>
                                <w:spacing w:val="0"/>
                                <w:w w:val="100"/>
                                <w:position w:val="0"/>
                                <w:sz w:val="11"/>
                                <w:szCs w:val="11"/>
                              </w:rPr>
                              <w:t>2018^</w:t>
                            </w:r>
                          </w:p>
                        </w:txbxContent>
                      </wps:txbx>
                      <wps:bodyPr lIns="0" tIns="0" rIns="0" bIns="0">
                        <a:noAutoFit/>
                      </wps:bodyPr>
                    </wps:wsp>
                  </a:graphicData>
                </a:graphic>
              </wp:anchor>
            </w:drawing>
          </mc:Choice>
          <mc:Fallback>
            <w:pict>
              <v:shape id="_x0000_s1395" type="#_x0000_t202" style="position:absolute;margin-left:358.69999999999999pt;margin-top:157.90000000000001pt;width:18.5pt;height:7.7000000000000002pt;z-index:251657819;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1"/>
                          <w:szCs w:val="11"/>
                        </w:rPr>
                      </w:pPr>
                      <w:r>
                        <w:rPr>
                          <w:rFonts w:ascii="Arial" w:eastAsia="Arial" w:hAnsi="Arial" w:cs="Arial"/>
                          <w:b/>
                          <w:bCs/>
                          <w:color w:val="464646"/>
                          <w:spacing w:val="0"/>
                          <w:w w:val="100"/>
                          <w:position w:val="0"/>
                          <w:sz w:val="11"/>
                          <w:szCs w:val="11"/>
                        </w:rPr>
                        <w:t>2018^</w:t>
                      </w:r>
                    </w:p>
                  </w:txbxContent>
                </v:textbox>
                <w10:wrap anchorx="page"/>
              </v:shape>
            </w:pict>
          </mc:Fallback>
        </mc:AlternateContent>
      </w:r>
      <w:r>
        <mc:AlternateContent>
          <mc:Choice Requires="wps">
            <w:drawing>
              <wp:anchor distT="0" distB="0" distL="0" distR="0" simplePos="0" relativeHeight="503316574" behindDoc="0" locked="0" layoutInCell="1" allowOverlap="1">
                <wp:simplePos x="0" y="0"/>
                <wp:positionH relativeFrom="page">
                  <wp:posOffset>5222875</wp:posOffset>
                </wp:positionH>
                <wp:positionV relativeFrom="paragraph">
                  <wp:posOffset>2005330</wp:posOffset>
                </wp:positionV>
                <wp:extent cx="237490" cy="97790"/>
                <wp:wrapNone/>
                <wp:docPr id="371" name="Shape 371"/>
                <a:graphic xmlns:a="http://schemas.openxmlformats.org/drawingml/2006/main">
                  <a:graphicData uri="http://schemas.microsoft.com/office/word/2010/wordprocessingShape">
                    <wps:wsp>
                      <wps:cNvSpPr txBox="1"/>
                      <wps:spPr>
                        <a:xfrm>
                          <a:ext cx="237490" cy="9779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A2A2A"/>
                                <w:spacing w:val="0"/>
                                <w:w w:val="100"/>
                                <w:position w:val="0"/>
                                <w:sz w:val="11"/>
                                <w:szCs w:val="11"/>
                              </w:rPr>
                              <w:t xml:space="preserve">2019 </w:t>
                            </w:r>
                            <w:r>
                              <w:rPr>
                                <w:rFonts w:ascii="SimHei" w:eastAsia="SimHei" w:hAnsi="SimHei" w:cs="SimHei"/>
                                <w:color w:val="2A2A2A"/>
                                <w:spacing w:val="0"/>
                                <w:w w:val="100"/>
                                <w:position w:val="0"/>
                                <w:sz w:val="10"/>
                                <w:szCs w:val="10"/>
                              </w:rPr>
                              <w:t>年</w:t>
                            </w:r>
                          </w:p>
                        </w:txbxContent>
                      </wps:txbx>
                      <wps:bodyPr lIns="0" tIns="0" rIns="0" bIns="0">
                        <a:noAutoFit/>
                      </wps:bodyPr>
                    </wps:wsp>
                  </a:graphicData>
                </a:graphic>
              </wp:anchor>
            </w:drawing>
          </mc:Choice>
          <mc:Fallback>
            <w:pict>
              <v:shape id="_x0000_s1397" type="#_x0000_t202" style="position:absolute;margin-left:411.25pt;margin-top:157.90000000000001pt;width:18.699999999999999pt;height:7.7000000000000002pt;z-index:251657821;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b/>
                          <w:bCs/>
                          <w:color w:val="2A2A2A"/>
                          <w:spacing w:val="0"/>
                          <w:w w:val="100"/>
                          <w:position w:val="0"/>
                          <w:sz w:val="11"/>
                          <w:szCs w:val="11"/>
                        </w:rPr>
                        <w:t xml:space="preserve">2019 </w:t>
                      </w:r>
                      <w:r>
                        <w:rPr>
                          <w:rFonts w:ascii="SimHei" w:eastAsia="SimHei" w:hAnsi="SimHei" w:cs="SimHei"/>
                          <w:color w:val="2A2A2A"/>
                          <w:spacing w:val="0"/>
                          <w:w w:val="100"/>
                          <w:position w:val="0"/>
                          <w:sz w:val="10"/>
                          <w:szCs w:val="10"/>
                        </w:rPr>
                        <w:t>年</w:t>
                      </w:r>
                    </w:p>
                  </w:txbxContent>
                </v:textbox>
                <w10:wrap anchorx="page"/>
              </v:shape>
            </w:pict>
          </mc:Fallback>
        </mc:AlternateContent>
      </w:r>
      <w:r>
        <mc:AlternateContent>
          <mc:Choice Requires="wps">
            <w:drawing>
              <wp:anchor distT="0" distB="0" distL="0" distR="0" simplePos="0" relativeHeight="503316576" behindDoc="0" locked="0" layoutInCell="1" allowOverlap="1">
                <wp:simplePos x="0" y="0"/>
                <wp:positionH relativeFrom="page">
                  <wp:posOffset>3287395</wp:posOffset>
                </wp:positionH>
                <wp:positionV relativeFrom="paragraph">
                  <wp:posOffset>786130</wp:posOffset>
                </wp:positionV>
                <wp:extent cx="831850" cy="106680"/>
                <wp:wrapNone/>
                <wp:docPr id="373" name="Shape 373"/>
                <a:graphic xmlns:a="http://schemas.openxmlformats.org/drawingml/2006/main">
                  <a:graphicData uri="http://schemas.microsoft.com/office/word/2010/wordprocessingShape">
                    <wps:wsp>
                      <wps:cNvSpPr txBox="1"/>
                      <wps:spPr>
                        <a:xfrm>
                          <a:ext cx="831850" cy="10668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8"/>
                                <w:szCs w:val="8"/>
                              </w:rPr>
                              <w:t>•</w:t>
                            </w:r>
                            <w:r>
                              <w:rPr>
                                <w:rFonts w:ascii="SimHei" w:eastAsia="SimHei" w:hAnsi="SimHei" w:cs="SimHei"/>
                                <w:color w:val="2A2A2A"/>
                                <w:spacing w:val="0"/>
                                <w:w w:val="100"/>
                                <w:position w:val="0"/>
                                <w:sz w:val="10"/>
                                <w:szCs w:val="10"/>
                              </w:rPr>
                              <w:t>电商平台</w:t>
                            </w:r>
                            <w:r>
                              <w:rPr>
                                <w:rFonts w:ascii="SimHei" w:eastAsia="SimHei" w:hAnsi="SimHei" w:cs="SimHei"/>
                                <w:color w:val="A12933"/>
                                <w:spacing w:val="0"/>
                                <w:w w:val="100"/>
                                <w:position w:val="0"/>
                                <w:sz w:val="10"/>
                                <w:szCs w:val="10"/>
                              </w:rPr>
                              <w:t>内容版块增加</w:t>
                            </w:r>
                          </w:p>
                        </w:txbxContent>
                      </wps:txbx>
                      <wps:bodyPr lIns="0" tIns="0" rIns="0" bIns="0">
                        <a:noAutoFit/>
                      </wps:bodyPr>
                    </wps:wsp>
                  </a:graphicData>
                </a:graphic>
              </wp:anchor>
            </w:drawing>
          </mc:Choice>
          <mc:Fallback>
            <w:pict>
              <v:shape id="_x0000_s1399" type="#_x0000_t202" style="position:absolute;margin-left:258.85000000000002pt;margin-top:61.899999999999999pt;width:65.5pt;height:8.4000000000000004pt;z-index:251657823;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left"/>
                        <w:rPr>
                          <w:sz w:val="10"/>
                          <w:szCs w:val="10"/>
                        </w:rPr>
                      </w:pPr>
                      <w:r>
                        <w:rPr>
                          <w:rFonts w:ascii="Arial" w:eastAsia="Arial" w:hAnsi="Arial" w:cs="Arial"/>
                          <w:color w:val="000000"/>
                          <w:spacing w:val="0"/>
                          <w:w w:val="100"/>
                          <w:position w:val="0"/>
                          <w:sz w:val="8"/>
                          <w:szCs w:val="8"/>
                        </w:rPr>
                        <w:t>•</w:t>
                      </w:r>
                      <w:r>
                        <w:rPr>
                          <w:rFonts w:ascii="SimHei" w:eastAsia="SimHei" w:hAnsi="SimHei" w:cs="SimHei"/>
                          <w:color w:val="2A2A2A"/>
                          <w:spacing w:val="0"/>
                          <w:w w:val="100"/>
                          <w:position w:val="0"/>
                          <w:sz w:val="10"/>
                          <w:szCs w:val="10"/>
                        </w:rPr>
                        <w:t>电商平台</w:t>
                      </w:r>
                      <w:r>
                        <w:rPr>
                          <w:rFonts w:ascii="SimHei" w:eastAsia="SimHei" w:hAnsi="SimHei" w:cs="SimHei"/>
                          <w:color w:val="A12933"/>
                          <w:spacing w:val="0"/>
                          <w:w w:val="100"/>
                          <w:position w:val="0"/>
                          <w:sz w:val="10"/>
                          <w:szCs w:val="10"/>
                        </w:rPr>
                        <w:t>内容版块增加</w:t>
                      </w:r>
                    </w:p>
                  </w:txbxContent>
                </v:textbox>
                <w10:wrap anchorx="page"/>
              </v:shape>
            </w:pict>
          </mc:Fallback>
        </mc:AlternateContent>
      </w:r>
      <w:r>
        <mc:AlternateContent>
          <mc:Choice Requires="wps">
            <w:drawing>
              <wp:anchor distT="0" distB="0" distL="0" distR="0" simplePos="0" relativeHeight="503316578" behindDoc="0" locked="0" layoutInCell="1" allowOverlap="1">
                <wp:simplePos x="0" y="0"/>
                <wp:positionH relativeFrom="page">
                  <wp:posOffset>5110480</wp:posOffset>
                </wp:positionH>
                <wp:positionV relativeFrom="paragraph">
                  <wp:posOffset>667385</wp:posOffset>
                </wp:positionV>
                <wp:extent cx="445135" cy="158750"/>
                <wp:wrapNone/>
                <wp:docPr id="375" name="Shape 375"/>
                <a:graphic xmlns:a="http://schemas.openxmlformats.org/drawingml/2006/main">
                  <a:graphicData uri="http://schemas.microsoft.com/office/word/2010/wordprocessingShape">
                    <wps:wsp>
                      <wps:cNvSpPr txBox="1"/>
                      <wps:spPr>
                        <a:xfrm>
                          <a:ext cx="445135" cy="158750"/>
                        </a:xfrm>
                        <a:prstGeom prst="rect"/>
                        <a:noFill/>
                      </wps:spPr>
                      <wps:txbx>
                        <w:txbxContent>
                          <w:p>
                            <w:pPr>
                              <w:pStyle w:val="Style40"/>
                              <w:keepNext w:val="0"/>
                              <w:keepLines w:val="0"/>
                              <w:widowControl w:val="0"/>
                              <w:shd w:val="clear" w:color="auto" w:fill="auto"/>
                              <w:bidi w:val="0"/>
                              <w:spacing w:before="0" w:after="0" w:line="240" w:lineRule="auto"/>
                              <w:ind w:left="0" w:right="0" w:firstLine="0"/>
                              <w:jc w:val="center"/>
                              <w:rPr>
                                <w:sz w:val="20"/>
                                <w:szCs w:val="20"/>
                              </w:rPr>
                            </w:pPr>
                            <w:r>
                              <w:rPr>
                                <w:b/>
                                <w:bCs/>
                                <w:color w:val="D24044"/>
                                <w:spacing w:val="0"/>
                                <w:w w:val="100"/>
                                <w:position w:val="0"/>
                                <w:sz w:val="20"/>
                                <w:szCs w:val="20"/>
                              </w:rPr>
                              <w:t>20000+</w:t>
                            </w:r>
                          </w:p>
                        </w:txbxContent>
                      </wps:txbx>
                      <wps:bodyPr lIns="0" tIns="0" rIns="0" bIns="0">
                        <a:noAutoFit/>
                      </wps:bodyPr>
                    </wps:wsp>
                  </a:graphicData>
                </a:graphic>
              </wp:anchor>
            </w:drawing>
          </mc:Choice>
          <mc:Fallback>
            <w:pict>
              <v:shape id="_x0000_s1401" type="#_x0000_t202" style="position:absolute;margin-left:402.40000000000003pt;margin-top:52.550000000000004pt;width:35.050000000000004pt;height:12.5pt;z-index:251657825;mso-wrap-distance-left:0;mso-wrap-distance-right:0;mso-position-horizontal-relative:page" filled="f" stroked="f">
                <v:textbox inset="0,0,0,0">
                  <w:txbxContent>
                    <w:p>
                      <w:pPr>
                        <w:pStyle w:val="Style40"/>
                        <w:keepNext w:val="0"/>
                        <w:keepLines w:val="0"/>
                        <w:widowControl w:val="0"/>
                        <w:shd w:val="clear" w:color="auto" w:fill="auto"/>
                        <w:bidi w:val="0"/>
                        <w:spacing w:before="0" w:after="0" w:line="240" w:lineRule="auto"/>
                        <w:ind w:left="0" w:right="0" w:firstLine="0"/>
                        <w:jc w:val="center"/>
                        <w:rPr>
                          <w:sz w:val="20"/>
                          <w:szCs w:val="20"/>
                        </w:rPr>
                      </w:pPr>
                      <w:r>
                        <w:rPr>
                          <w:b/>
                          <w:bCs/>
                          <w:color w:val="D24044"/>
                          <w:spacing w:val="0"/>
                          <w:w w:val="100"/>
                          <w:position w:val="0"/>
                          <w:sz w:val="20"/>
                          <w:szCs w:val="20"/>
                        </w:rPr>
                        <w:t>20000+</w:t>
                      </w:r>
                    </w:p>
                  </w:txbxContent>
                </v:textbox>
                <w10:wrap anchorx="page"/>
              </v:shape>
            </w:pict>
          </mc:Fallback>
        </mc:AlternateContent>
      </w:r>
    </w:p>
    <w:p>
      <w:pPr>
        <w:pStyle w:val="Style2"/>
        <w:keepNext w:val="0"/>
        <w:keepLines w:val="0"/>
        <w:widowControl w:val="0"/>
        <w:shd w:val="clear" w:color="auto" w:fill="auto"/>
        <w:bidi w:val="0"/>
        <w:spacing w:before="0" w:after="60" w:line="240" w:lineRule="auto"/>
        <w:ind w:left="0" w:right="0" w:firstLine="0"/>
        <w:jc w:val="left"/>
        <w:rPr>
          <w:sz w:val="20"/>
          <w:szCs w:val="20"/>
        </w:rPr>
      </w:pPr>
      <w:bookmarkStart w:id="98" w:name="bookmark98"/>
      <w:r>
        <w:rPr>
          <w:b/>
          <w:bCs/>
          <w:color w:val="000000"/>
          <w:spacing w:val="0"/>
          <w:w w:val="100"/>
          <w:position w:val="0"/>
          <w:sz w:val="20"/>
          <w:szCs w:val="20"/>
        </w:rPr>
        <w:t>（</w:t>
      </w:r>
      <w:bookmarkEnd w:id="98"/>
      <w:r>
        <w:rPr>
          <w:b/>
          <w:bCs/>
          <w:color w:val="000000"/>
          <w:spacing w:val="0"/>
          <w:w w:val="100"/>
          <w:position w:val="0"/>
          <w:sz w:val="20"/>
          <w:szCs w:val="20"/>
        </w:rPr>
        <w:t>二）公司发展战略</w:t>
      </w:r>
    </w:p>
    <w:p>
      <w:pPr>
        <w:pStyle w:val="Style2"/>
        <w:keepNext w:val="0"/>
        <w:keepLines w:val="0"/>
        <w:widowControl w:val="0"/>
        <w:shd w:val="clear" w:color="auto" w:fill="auto"/>
        <w:tabs>
          <w:tab w:pos="878" w:val="left"/>
        </w:tabs>
        <w:bidi w:val="0"/>
        <w:spacing w:before="0" w:after="0" w:line="313" w:lineRule="exact"/>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shd w:val="clear" w:color="auto" w:fill="auto"/>
        <w:bidi w:val="0"/>
        <w:spacing w:before="0" w:after="120" w:line="313" w:lineRule="exact"/>
        <w:ind w:left="0" w:right="0" w:firstLine="0"/>
        <w:jc w:val="left"/>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天下秀的战略定位</w:t>
      </w:r>
    </w:p>
    <w:p>
      <w:pPr>
        <w:pStyle w:val="Style2"/>
        <w:keepNext w:val="0"/>
        <w:keepLines w:val="0"/>
        <w:widowControl w:val="0"/>
        <w:shd w:val="clear" w:color="auto" w:fill="auto"/>
        <w:bidi w:val="0"/>
        <w:spacing w:before="0" w:after="60" w:line="313" w:lineRule="exact"/>
        <w:ind w:left="0" w:right="0" w:firstLine="480"/>
        <w:jc w:val="both"/>
      </w:pPr>
      <w:r>
        <w:rPr>
          <w:color w:val="000000"/>
          <w:spacing w:val="0"/>
          <w:w w:val="100"/>
          <w:position w:val="0"/>
        </w:rPr>
        <w:t>天下秀始终定位自己为一家立足于红人新经济领域、以技术创新为驱动的平台型 企业。我们坚持以大数据平台技术为基础，连接红人（内容创业者）、</w:t>
      </w:r>
      <w:r>
        <w:rPr>
          <w:rFonts w:ascii="Times New Roman" w:eastAsia="Times New Roman" w:hAnsi="Times New Roman" w:cs="Times New Roman"/>
          <w:color w:val="000000"/>
          <w:spacing w:val="0"/>
          <w:w w:val="100"/>
          <w:position w:val="0"/>
          <w:sz w:val="24"/>
          <w:szCs w:val="24"/>
        </w:rPr>
        <w:t xml:space="preserve">MCN </w:t>
      </w:r>
      <w:r>
        <w:rPr>
          <w:color w:val="000000"/>
          <w:spacing w:val="0"/>
          <w:w w:val="100"/>
          <w:position w:val="0"/>
        </w:rPr>
        <w:t>（红人经 纪公司）、商家及消费者，用技术驱动去中心化的红人新经济的新基础设施建设，充 分发挥“超级连接器”的作用，打造体系完备的红人营销供应链，为企业、红人、平 台、消费者，实现更公平的价值分配和更高效的商业效率。</w:t>
      </w:r>
    </w:p>
    <w:p>
      <w:pPr>
        <w:pStyle w:val="Style2"/>
        <w:keepNext w:val="0"/>
        <w:keepLines w:val="0"/>
        <w:widowControl w:val="0"/>
        <w:shd w:val="clear" w:color="auto" w:fill="auto"/>
        <w:bidi w:val="0"/>
        <w:spacing w:before="0" w:after="120" w:line="312" w:lineRule="exact"/>
        <w:ind w:left="0" w:right="0" w:firstLine="0"/>
        <w:jc w:val="left"/>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天下秀的战略目标</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目前，天下秀已是国内红人经济的重要赋能平台之一，借助现有优势持续向产业 链上下游拓展，高效连接了企业、平台、红人、</w:t>
      </w:r>
      <w:r>
        <w:rPr>
          <w:color w:val="000000"/>
          <w:spacing w:val="0"/>
          <w:w w:val="100"/>
          <w:position w:val="0"/>
          <w:sz w:val="24"/>
          <w:szCs w:val="24"/>
        </w:rPr>
        <w:t>MCN</w:t>
      </w:r>
      <w:r>
        <w:rPr>
          <w:color w:val="000000"/>
          <w:spacing w:val="0"/>
          <w:w w:val="100"/>
          <w:position w:val="0"/>
        </w:rPr>
        <w:t>机构、消费用户、电商服务平台、 内容服务商等几大核心要素，构筑了一个广域覆盖的红人经济生态，帮助整个产业链 的重要环节提升效率和降低成本，并致力于形成红人经济时代人们生活中不可或缺的 基础设施，给中国新经济商业体系高效赋能。</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未来，我们将以追求服务中国</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万商家、</w:t>
      </w:r>
      <w:r>
        <w:rPr>
          <w:rFonts w:ascii="Times New Roman" w:eastAsia="Times New Roman" w:hAnsi="Times New Roman" w:cs="Times New Roman"/>
          <w:color w:val="000000"/>
          <w:spacing w:val="0"/>
          <w:w w:val="100"/>
          <w:position w:val="0"/>
          <w:sz w:val="24"/>
          <w:szCs w:val="24"/>
        </w:rPr>
        <w:t>900</w:t>
      </w:r>
      <w:r>
        <w:rPr>
          <w:color w:val="000000"/>
          <w:spacing w:val="0"/>
          <w:w w:val="100"/>
          <w:position w:val="0"/>
        </w:rPr>
        <w:t>万红人（内容创业者）、</w:t>
      </w:r>
      <w:r>
        <w:rPr>
          <w:rFonts w:ascii="Times New Roman" w:eastAsia="Times New Roman" w:hAnsi="Times New Roman" w:cs="Times New Roman"/>
          <w:color w:val="000000"/>
          <w:spacing w:val="0"/>
          <w:w w:val="100"/>
          <w:position w:val="0"/>
          <w:sz w:val="24"/>
          <w:szCs w:val="24"/>
        </w:rPr>
        <w:t xml:space="preserve">20000 </w:t>
      </w:r>
      <w:r>
        <w:rPr>
          <w:color w:val="000000"/>
          <w:spacing w:val="0"/>
          <w:w w:val="100"/>
          <w:position w:val="0"/>
        </w:rPr>
        <w:t>家</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亿互联网用户、</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亿互联网消费者为核心战略目标，相较于当前服务 过的</w:t>
      </w:r>
      <w:r>
        <w:rPr>
          <w:rFonts w:ascii="Times New Roman" w:eastAsia="Times New Roman" w:hAnsi="Times New Roman" w:cs="Times New Roman"/>
          <w:color w:val="000000"/>
          <w:spacing w:val="0"/>
          <w:w w:val="100"/>
          <w:position w:val="0"/>
          <w:sz w:val="24"/>
          <w:szCs w:val="24"/>
        </w:rPr>
        <w:t>16</w:t>
      </w:r>
      <w:r>
        <w:rPr>
          <w:color w:val="000000"/>
          <w:spacing w:val="0"/>
          <w:w w:val="100"/>
          <w:position w:val="0"/>
        </w:rPr>
        <w:t>万个商家、</w:t>
      </w:r>
      <w:r>
        <w:rPr>
          <w:rFonts w:ascii="Times New Roman" w:eastAsia="Times New Roman" w:hAnsi="Times New Roman" w:cs="Times New Roman"/>
          <w:color w:val="000000"/>
          <w:spacing w:val="0"/>
          <w:w w:val="100"/>
          <w:position w:val="0"/>
          <w:sz w:val="24"/>
          <w:szCs w:val="24"/>
        </w:rPr>
        <w:t>150</w:t>
      </w:r>
      <w:r>
        <w:rPr>
          <w:color w:val="000000"/>
          <w:spacing w:val="0"/>
          <w:w w:val="100"/>
          <w:position w:val="0"/>
        </w:rPr>
        <w:t>万红人（内容创业者）和</w:t>
      </w:r>
      <w:r>
        <w:rPr>
          <w:rFonts w:ascii="Times New Roman" w:eastAsia="Times New Roman" w:hAnsi="Times New Roman" w:cs="Times New Roman"/>
          <w:color w:val="000000"/>
          <w:spacing w:val="0"/>
          <w:w w:val="100"/>
          <w:position w:val="0"/>
          <w:sz w:val="24"/>
          <w:szCs w:val="24"/>
        </w:rPr>
        <w:t>7500</w:t>
      </w:r>
      <w:r>
        <w:rPr>
          <w:color w:val="000000"/>
          <w:spacing w:val="0"/>
          <w:w w:val="100"/>
          <w:position w:val="0"/>
        </w:rPr>
        <w:t>家</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机构，仍有非常大的 目标距离。我们作为生态平台型集团企业，将会持续以数据作为驱动力，聚焦红人新 经济平台生态建设，充分运用数据思维，以更大效率的来覆盖更多的商家品牌、红人 （内容创业者）、</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首先是提升</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平台的综合效率，完成生态链创新业务的服务升级，并且在深 度赋能不同层次红人（纳米红人、尾部红人、腰部红人、头部红人）的同时，推动红 人生态链基础设施建设，包括在红人职业教育、源产地直播、社交电商测评工具等领 域前沿创新的成果，最大限度消除红人经济中低效率的环节，提升红人推广交易平台、 红人价值评估平台的服务品质，推动红人大数据基础设施的持续迭代升级，帮助红人 实现更好的商业回报，同时协助品牌商家实现路径更短、效率更高的商品售卖，进而 促进国内红人新经济生态的发展与完善。</w:t>
      </w:r>
    </w:p>
    <w:p>
      <w:pPr>
        <w:pStyle w:val="Style2"/>
        <w:keepNext w:val="0"/>
        <w:keepLines w:val="0"/>
        <w:widowControl w:val="0"/>
        <w:shd w:val="clear" w:color="auto" w:fill="auto"/>
        <w:bidi w:val="0"/>
        <w:spacing w:before="0" w:after="420" w:line="312" w:lineRule="exact"/>
        <w:ind w:left="0" w:right="0" w:firstLine="500"/>
        <w:jc w:val="both"/>
      </w:pPr>
      <w:r>
        <w:rPr>
          <w:color w:val="000000"/>
          <w:spacing w:val="0"/>
          <w:w w:val="100"/>
          <w:position w:val="0"/>
        </w:rPr>
        <w:t>天下秀未来的新增长点，既源于成熟的红人营销平台</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主营业务，又包括红 人赋能加速品牌</w:t>
      </w:r>
      <w:r>
        <w:rPr>
          <w:rFonts w:ascii="Times New Roman" w:eastAsia="Times New Roman" w:hAnsi="Times New Roman" w:cs="Times New Roman"/>
          <w:color w:val="000000"/>
          <w:spacing w:val="0"/>
          <w:w w:val="100"/>
          <w:position w:val="0"/>
          <w:sz w:val="24"/>
          <w:szCs w:val="24"/>
        </w:rPr>
        <w:t>IMSOCIAL</w:t>
      </w:r>
      <w:r>
        <w:rPr>
          <w:color w:val="000000"/>
          <w:spacing w:val="0"/>
          <w:w w:val="100"/>
          <w:position w:val="0"/>
        </w:rPr>
        <w:t>加速器、红人价值排行及数据管理机构</w:t>
      </w:r>
      <w:r>
        <w:rPr>
          <w:rFonts w:ascii="Times New Roman" w:eastAsia="Times New Roman" w:hAnsi="Times New Roman" w:cs="Times New Roman"/>
          <w:color w:val="000000"/>
          <w:spacing w:val="0"/>
          <w:w w:val="100"/>
          <w:position w:val="0"/>
          <w:sz w:val="24"/>
          <w:szCs w:val="24"/>
        </w:rPr>
        <w:t>TOPKLOUT</w:t>
      </w:r>
      <w:r>
        <w:rPr>
          <w:color w:val="000000"/>
          <w:spacing w:val="0"/>
          <w:w w:val="100"/>
          <w:position w:val="0"/>
        </w:rPr>
        <w:t>克 劳锐等生态链创新业务的发展，我们将深度发掘消费品牌、红人资源两端的商业潜力, 以精准的曝光、优质的转化更进一步构建高效传播矩阵，将成熟的红人营销平台与创 新业务矩阵相互赋能，共进增长，打造出最具价值的红人新经济平台生态，推动红人 新经济的全面普及。</w:t>
      </w:r>
    </w:p>
    <w:p>
      <w:pPr>
        <w:pStyle w:val="Style2"/>
        <w:keepNext w:val="0"/>
        <w:keepLines w:val="0"/>
        <w:widowControl w:val="0"/>
        <w:shd w:val="clear" w:color="auto" w:fill="auto"/>
        <w:bidi w:val="0"/>
        <w:spacing w:before="0" w:after="60" w:line="240" w:lineRule="auto"/>
        <w:ind w:left="0" w:right="0" w:firstLine="0"/>
        <w:jc w:val="left"/>
        <w:rPr>
          <w:sz w:val="20"/>
          <w:szCs w:val="20"/>
        </w:rPr>
      </w:pPr>
      <w:bookmarkStart w:id="99" w:name="bookmark99"/>
      <w:r>
        <w:rPr>
          <w:b/>
          <w:bCs/>
          <w:color w:val="000000"/>
          <w:spacing w:val="0"/>
          <w:w w:val="100"/>
          <w:position w:val="0"/>
          <w:sz w:val="20"/>
          <w:szCs w:val="20"/>
        </w:rPr>
        <w:t>（</w:t>
      </w:r>
      <w:bookmarkEnd w:id="99"/>
      <w:r>
        <w:rPr>
          <w:b/>
          <w:bCs/>
          <w:color w:val="000000"/>
          <w:spacing w:val="0"/>
          <w:w w:val="100"/>
          <w:position w:val="0"/>
          <w:sz w:val="20"/>
          <w:szCs w:val="20"/>
        </w:rPr>
        <w:t>三）经营计划</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1" w:lineRule="exact"/>
        <w:ind w:left="0" w:right="0" w:firstLine="380"/>
        <w:jc w:val="left"/>
      </w:pPr>
      <w:r>
        <w:rPr>
          <w:color w:val="000000"/>
          <w:spacing w:val="0"/>
          <w:w w:val="100"/>
          <w:position w:val="0"/>
        </w:rPr>
        <w:t>基于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构建红人新经济的基础设施</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这一战略使命，我们将追求服务中国</w:t>
      </w:r>
      <w:r>
        <w:rPr>
          <w:rFonts w:ascii="Times New Roman" w:eastAsia="Times New Roman" w:hAnsi="Times New Roman" w:cs="Times New Roman"/>
          <w:color w:val="000000"/>
          <w:spacing w:val="0"/>
          <w:w w:val="100"/>
          <w:position w:val="0"/>
          <w:sz w:val="24"/>
          <w:szCs w:val="24"/>
        </w:rPr>
        <w:t>2000</w:t>
      </w:r>
      <w:r>
        <w:rPr>
          <w:color w:val="000000"/>
          <w:spacing w:val="0"/>
          <w:w w:val="100"/>
          <w:position w:val="0"/>
        </w:rPr>
        <w:t>万商 家、</w:t>
      </w:r>
      <w:r>
        <w:rPr>
          <w:rFonts w:ascii="Times New Roman" w:eastAsia="Times New Roman" w:hAnsi="Times New Roman" w:cs="Times New Roman"/>
          <w:color w:val="000000"/>
          <w:spacing w:val="0"/>
          <w:w w:val="100"/>
          <w:position w:val="0"/>
          <w:sz w:val="24"/>
          <w:szCs w:val="24"/>
        </w:rPr>
        <w:t>900</w:t>
      </w:r>
      <w:r>
        <w:rPr>
          <w:color w:val="000000"/>
          <w:spacing w:val="0"/>
          <w:w w:val="100"/>
          <w:position w:val="0"/>
        </w:rPr>
        <w:t>万红人（内容创业者）、</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亿互联网用户、</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亿互联网消费者为核心战略目标。</w:t>
      </w:r>
    </w:p>
    <w:p>
      <w:pPr>
        <w:pStyle w:val="Style2"/>
        <w:keepNext w:val="0"/>
        <w:keepLines w:val="0"/>
        <w:widowControl w:val="0"/>
        <w:shd w:val="clear" w:color="auto" w:fill="auto"/>
        <w:bidi w:val="0"/>
        <w:spacing w:before="0" w:after="0" w:line="311" w:lineRule="exact"/>
        <w:ind w:left="0" w:right="0" w:firstLine="380"/>
        <w:jc w:val="left"/>
      </w:pPr>
      <w:r>
        <w:rPr>
          <w:color w:val="000000"/>
          <w:spacing w:val="0"/>
          <w:w w:val="100"/>
          <w:position w:val="0"/>
        </w:rPr>
        <w:t>天下秀将首先持续深耕红人营销平台的主营业务，力求加大新媒体资源匹配、品 牌深度服务等传统业务优势，完善红人经济平台建设，打通社交商业的数据全链路, 使每一项业务模块之间形成合力的正向作用，不断提供高效可靠的系统化、自动化解 决方案，力求给红人提供更友好顺畅的数字化变现手段，给消费品牌提供更精准高效 的商业服务。同时，在创新业务方面，天下秀将深度研发以红人为中心的创新性技术 产品，包括西五街社交商业产品、</w:t>
      </w:r>
      <w:r>
        <w:rPr>
          <w:rFonts w:ascii="Times New Roman" w:eastAsia="Times New Roman" w:hAnsi="Times New Roman" w:cs="Times New Roman"/>
          <w:color w:val="000000"/>
          <w:spacing w:val="0"/>
          <w:w w:val="100"/>
          <w:position w:val="0"/>
          <w:sz w:val="24"/>
          <w:szCs w:val="24"/>
        </w:rPr>
        <w:t>IRED</w:t>
      </w:r>
      <w:r>
        <w:rPr>
          <w:color w:val="000000"/>
          <w:spacing w:val="0"/>
          <w:w w:val="100"/>
          <w:position w:val="0"/>
        </w:rPr>
        <w:t>红人职业教育等，使之与公司的核心业务平 台形成彼此咬合、相互推动的飞轮效应，进一步构建新经济商业生态体系，探索未来 增长点。主要经营计划如下：</w:t>
      </w:r>
    </w:p>
    <w:p>
      <w:pPr>
        <w:pStyle w:val="Style2"/>
        <w:keepNext w:val="0"/>
        <w:keepLines w:val="0"/>
        <w:widowControl w:val="0"/>
        <w:shd w:val="clear" w:color="auto" w:fill="auto"/>
        <w:bidi w:val="0"/>
        <w:spacing w:before="0" w:line="311" w:lineRule="exact"/>
        <w:ind w:left="0" w:right="0" w:firstLine="380"/>
        <w:jc w:val="left"/>
        <w:sectPr>
          <w:headerReference w:type="default" r:id="rId123"/>
          <w:footerReference w:type="default" r:id="rId124"/>
          <w:headerReference w:type="even" r:id="rId125"/>
          <w:footerReference w:type="even" r:id="rId126"/>
          <w:footnotePr>
            <w:pos w:val="pageBottom"/>
            <w:numFmt w:val="decimal"/>
            <w:numRestart w:val="continuous"/>
          </w:footnotePr>
          <w:pgSz w:w="11900" w:h="16840"/>
          <w:pgMar w:top="1498" w:right="1130" w:bottom="1599" w:left="1707" w:header="0" w:footer="3" w:gutter="0"/>
          <w:cols w:space="720"/>
          <w:noEndnote/>
          <w:rtlGutter w:val="0"/>
          <w:docGrid w:linePitch="360"/>
        </w:sectPr>
      </w:pPr>
      <w:r>
        <w:rPr>
          <w:color w:val="000000"/>
          <w:spacing w:val="0"/>
          <w:w w:val="100"/>
          <w:position w:val="0"/>
        </w:rPr>
        <w:t>持续升级</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平台的交易能力和大数据匹配精度能力，优化一站式跨平台投放 功能，完善需求分析、前测分析、策略输出、红人优选、投放执行、监测优化等功能 体验，为广大品牌和中小企业广告主提供</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全域社媒、品效合一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的新媒体营销服务。 完善机构用户的</w:t>
      </w:r>
      <w:r>
        <w:rPr>
          <w:rFonts w:ascii="Times New Roman" w:eastAsia="Times New Roman" w:hAnsi="Times New Roman" w:cs="Times New Roman"/>
          <w:color w:val="000000"/>
          <w:spacing w:val="0"/>
          <w:w w:val="100"/>
          <w:position w:val="0"/>
          <w:sz w:val="24"/>
          <w:szCs w:val="24"/>
        </w:rPr>
        <w:t>SaaS</w:t>
      </w:r>
      <w:r>
        <w:rPr>
          <w:color w:val="000000"/>
          <w:spacing w:val="0"/>
          <w:w w:val="100"/>
          <w:position w:val="0"/>
        </w:rPr>
        <w:t>系统功能，提升客户管理、红人管理、数据管理等体验，促进 平台自动化交易进程，进一步提升公司盈利能力和用户使用粘性。</w:t>
      </w:r>
    </w:p>
    <w:p>
      <w:pPr>
        <w:pStyle w:val="Style2"/>
        <w:keepNext w:val="0"/>
        <w:keepLines w:val="0"/>
        <w:widowControl w:val="0"/>
        <w:shd w:val="clear" w:color="auto" w:fill="auto"/>
        <w:bidi w:val="0"/>
        <w:spacing w:before="0" w:after="40" w:line="311" w:lineRule="exact"/>
        <w:ind w:left="0" w:right="0" w:firstLine="500"/>
        <w:jc w:val="both"/>
      </w:pPr>
      <w:r>
        <w:rPr>
          <w:color w:val="000000"/>
          <w:spacing w:val="0"/>
          <w:w w:val="100"/>
          <w:position w:val="0"/>
        </w:rPr>
        <w:t>加大人才培养力度，结合公司在行业中沉淀的业务经验与行业专家，打造内生的 培训体系</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光年学院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，扩充销售团队及</w:t>
      </w:r>
      <w:r>
        <w:rPr>
          <w:rFonts w:ascii="Times New Roman" w:eastAsia="Times New Roman" w:hAnsi="Times New Roman" w:cs="Times New Roman"/>
          <w:color w:val="000000"/>
          <w:spacing w:val="0"/>
          <w:w w:val="100"/>
          <w:position w:val="0"/>
          <w:sz w:val="24"/>
          <w:szCs w:val="24"/>
        </w:rPr>
        <w:t>KOL</w:t>
      </w:r>
      <w:r>
        <w:rPr>
          <w:color w:val="000000"/>
          <w:spacing w:val="0"/>
          <w:w w:val="100"/>
          <w:position w:val="0"/>
        </w:rPr>
        <w:t>工程师，配合</w:t>
      </w:r>
      <w:r>
        <w:rPr>
          <w:rFonts w:ascii="Times New Roman" w:eastAsia="Times New Roman" w:hAnsi="Times New Roman" w:cs="Times New Roman"/>
          <w:color w:val="000000"/>
          <w:spacing w:val="0"/>
          <w:w w:val="100"/>
          <w:position w:val="0"/>
          <w:sz w:val="24"/>
          <w:szCs w:val="24"/>
        </w:rPr>
        <w:t>WEIQ</w:t>
      </w:r>
      <w:r>
        <w:rPr>
          <w:color w:val="000000"/>
          <w:spacing w:val="0"/>
          <w:w w:val="100"/>
          <w:position w:val="0"/>
        </w:rPr>
        <w:t>平台系统升级，提 升公司主营业务的运营效率，服务好企业和红人两端用户。</w:t>
      </w:r>
    </w:p>
    <w:p>
      <w:pPr>
        <w:pStyle w:val="Style2"/>
        <w:keepNext w:val="0"/>
        <w:keepLines w:val="0"/>
        <w:widowControl w:val="0"/>
        <w:shd w:val="clear" w:color="auto" w:fill="auto"/>
        <w:bidi w:val="0"/>
        <w:spacing w:before="0" w:after="740" w:line="311" w:lineRule="exact"/>
        <w:ind w:left="0" w:right="0" w:firstLine="380"/>
        <w:jc w:val="both"/>
      </w:pPr>
      <w:r>
        <w:rPr>
          <w:color w:val="000000"/>
          <w:spacing w:val="0"/>
          <w:w w:val="100"/>
          <w:position w:val="0"/>
        </w:rPr>
        <w:t>持续赋能红人发展，为不同发展阶段的红人及</w:t>
      </w:r>
      <w:r>
        <w:rPr>
          <w:rFonts w:ascii="Times New Roman" w:eastAsia="Times New Roman" w:hAnsi="Times New Roman" w:cs="Times New Roman"/>
          <w:color w:val="000000"/>
          <w:spacing w:val="0"/>
          <w:w w:val="100"/>
          <w:position w:val="0"/>
          <w:sz w:val="24"/>
          <w:szCs w:val="24"/>
        </w:rPr>
        <w:t>MCN</w:t>
      </w:r>
      <w:r>
        <w:rPr>
          <w:color w:val="000000"/>
          <w:spacing w:val="0"/>
          <w:w w:val="100"/>
          <w:position w:val="0"/>
        </w:rPr>
        <w:t>机构提供定向化赋能服务，包 括体系完善的红人培训、内容创意运营、商业托管、</w:t>
      </w:r>
      <w:r>
        <w:rPr>
          <w:rFonts w:ascii="Times New Roman" w:eastAsia="Times New Roman" w:hAnsi="Times New Roman" w:cs="Times New Roman"/>
          <w:color w:val="000000"/>
          <w:spacing w:val="0"/>
          <w:w w:val="100"/>
          <w:position w:val="0"/>
          <w:sz w:val="24"/>
          <w:szCs w:val="24"/>
        </w:rPr>
        <w:t>IP</w:t>
      </w:r>
      <w:r>
        <w:rPr>
          <w:color w:val="000000"/>
          <w:spacing w:val="0"/>
          <w:w w:val="100"/>
          <w:position w:val="0"/>
        </w:rPr>
        <w:t>孵化、品牌传播、资本对接、 人力法务等一站式解决方案，吸引更多的红人加入到行业中来，提高红人供给端数量 及内容质量。</w:t>
      </w:r>
    </w:p>
    <w:p>
      <w:pPr>
        <w:pStyle w:val="Style2"/>
        <w:keepNext w:val="0"/>
        <w:keepLines w:val="0"/>
        <w:widowControl w:val="0"/>
        <w:shd w:val="clear" w:color="auto" w:fill="auto"/>
        <w:bidi w:val="0"/>
        <w:spacing w:before="0" w:after="40" w:line="240" w:lineRule="auto"/>
        <w:ind w:left="0" w:right="0" w:firstLine="0"/>
        <w:jc w:val="left"/>
        <w:rPr>
          <w:sz w:val="20"/>
          <w:szCs w:val="20"/>
        </w:rPr>
      </w:pPr>
      <w:bookmarkStart w:id="100" w:name="bookmark100"/>
      <w:r>
        <w:rPr>
          <w:b/>
          <w:bCs/>
          <w:color w:val="000000"/>
          <w:spacing w:val="0"/>
          <w:w w:val="100"/>
          <w:position w:val="0"/>
          <w:sz w:val="20"/>
          <w:szCs w:val="20"/>
        </w:rPr>
        <w:t>（</w:t>
      </w:r>
      <w:bookmarkEnd w:id="100"/>
      <w:r>
        <w:rPr>
          <w:b/>
          <w:bCs/>
          <w:color w:val="000000"/>
          <w:spacing w:val="0"/>
          <w:w w:val="100"/>
          <w:position w:val="0"/>
          <w:sz w:val="20"/>
          <w:szCs w:val="20"/>
        </w:rPr>
        <w:t>四）可能面对的风险</w:t>
      </w:r>
    </w:p>
    <w:p>
      <w:pPr>
        <w:pStyle w:val="Style2"/>
        <w:keepNext w:val="0"/>
        <w:keepLines w:val="0"/>
        <w:widowControl w:val="0"/>
        <w:shd w:val="clear" w:color="auto" w:fill="auto"/>
        <w:bidi w:val="0"/>
        <w:spacing w:before="0" w:after="120" w:line="313"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17"/>
        </w:numPr>
        <w:shd w:val="clear" w:color="auto" w:fill="auto"/>
        <w:tabs>
          <w:tab w:pos="290" w:val="left"/>
        </w:tabs>
        <w:bidi w:val="0"/>
        <w:spacing w:before="0" w:after="120" w:line="271" w:lineRule="auto"/>
        <w:ind w:left="0" w:right="0" w:firstLine="0"/>
        <w:jc w:val="left"/>
      </w:pPr>
      <w:bookmarkStart w:id="101" w:name="bookmark101"/>
      <w:bookmarkEnd w:id="101"/>
      <w:r>
        <w:rPr>
          <w:color w:val="000000"/>
          <w:spacing w:val="0"/>
          <w:w w:val="100"/>
          <w:position w:val="0"/>
        </w:rPr>
        <w:t>政策和市场风险</w:t>
      </w:r>
    </w:p>
    <w:p>
      <w:pPr>
        <w:pStyle w:val="Style2"/>
        <w:keepNext w:val="0"/>
        <w:keepLines w:val="0"/>
        <w:widowControl w:val="0"/>
        <w:shd w:val="clear" w:color="auto" w:fill="auto"/>
        <w:bidi w:val="0"/>
        <w:spacing w:before="0" w:after="40" w:line="313" w:lineRule="exact"/>
        <w:ind w:left="0" w:right="0" w:firstLine="0"/>
        <w:jc w:val="left"/>
      </w:pP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宏观经济变化及重大事件带来的风险</w:t>
      </w:r>
    </w:p>
    <w:p>
      <w:pPr>
        <w:pStyle w:val="Style2"/>
        <w:keepNext w:val="0"/>
        <w:keepLines w:val="0"/>
        <w:widowControl w:val="0"/>
        <w:shd w:val="clear" w:color="auto" w:fill="auto"/>
        <w:bidi w:val="0"/>
        <w:spacing w:before="0" w:after="40" w:line="312" w:lineRule="exact"/>
        <w:ind w:left="0" w:right="0" w:firstLine="500"/>
        <w:jc w:val="both"/>
      </w:pPr>
      <w:r>
        <w:rPr>
          <w:color w:val="000000"/>
          <w:spacing w:val="0"/>
          <w:w w:val="100"/>
          <w:position w:val="0"/>
        </w:rPr>
        <w:t>公司目前的主要收入来源于为商家提供在红人营销平台上的数据服务，内容和形 式均具有创新性，有利于获得商家的预算倾斜。但公司的收入仍直接受到商家预算支 出的影响。如因宏观因素、突发公共事件因素等导致出现重大不利变化，导致商家支 出发生变化，仍会对公司的收入增长产生影响。如相关因素等导致出现重大不利变 化，将会导致商家支出发生变化，从而会对公司的收入增长产生影响。</w:t>
      </w:r>
    </w:p>
    <w:p>
      <w:pPr>
        <w:pStyle w:val="Style2"/>
        <w:keepNext w:val="0"/>
        <w:keepLines w:val="0"/>
        <w:widowControl w:val="0"/>
        <w:shd w:val="clear" w:color="auto" w:fill="auto"/>
        <w:bidi w:val="0"/>
        <w:spacing w:before="0" w:after="40" w:line="313" w:lineRule="exact"/>
        <w:ind w:left="0" w:right="0" w:firstLine="0"/>
        <w:jc w:val="both"/>
      </w:pP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新模式、新业态下监管要求相应变化的风险</w:t>
      </w:r>
    </w:p>
    <w:p>
      <w:pPr>
        <w:pStyle w:val="Style2"/>
        <w:keepNext w:val="0"/>
        <w:keepLines w:val="0"/>
        <w:widowControl w:val="0"/>
        <w:shd w:val="clear" w:color="auto" w:fill="auto"/>
        <w:bidi w:val="0"/>
        <w:spacing w:before="0" w:after="120" w:line="312" w:lineRule="exact"/>
        <w:ind w:left="0" w:right="0" w:firstLine="500"/>
        <w:jc w:val="both"/>
      </w:pPr>
      <w:r>
        <w:rPr>
          <w:color w:val="000000"/>
          <w:spacing w:val="0"/>
          <w:w w:val="100"/>
          <w:position w:val="0"/>
        </w:rPr>
        <w:t>目前，我国红人经济行业仍处于快速发展的过程中，伴随着业务模式的持续创新 以及红人营销内容和形式的不断迭代，我国有关红人营销等领域的法律法规体系及配 套监管措施也正处于持续发展和完善的过程中。有关互联网行业的规范制度、业务资 质、网络信息安全、税务合规、知识产权保护等相关法律实践和监管要求也在不断跟 进行业的发展步伐，若国家对互联网行业的监管政策及配套措施提出新的要求，可能 对公司的业务合规及运营情况产生一定的不利影响。</w:t>
      </w:r>
    </w:p>
    <w:p>
      <w:pPr>
        <w:pStyle w:val="Style2"/>
        <w:keepNext w:val="0"/>
        <w:keepLines w:val="0"/>
        <w:widowControl w:val="0"/>
        <w:shd w:val="clear" w:color="auto" w:fill="auto"/>
        <w:bidi w:val="0"/>
        <w:spacing w:before="0" w:after="40" w:line="271" w:lineRule="auto"/>
        <w:ind w:left="0" w:right="0" w:firstLine="0"/>
        <w:jc w:val="both"/>
      </w:pPr>
      <w:r>
        <w:rPr>
          <w:rFonts w:ascii="Times New Roman" w:eastAsia="Times New Roman" w:hAnsi="Times New Roman" w:cs="Times New Roman"/>
          <w:color w:val="000000"/>
          <w:spacing w:val="0"/>
          <w:w w:val="100"/>
          <w:position w:val="0"/>
          <w:sz w:val="24"/>
          <w:szCs w:val="24"/>
        </w:rPr>
        <w:t>1.3</w:t>
      </w:r>
      <w:r>
        <w:rPr>
          <w:color w:val="000000"/>
          <w:spacing w:val="0"/>
          <w:w w:val="100"/>
          <w:position w:val="0"/>
        </w:rPr>
        <w:t>市场竞争风险</w:t>
      </w:r>
    </w:p>
    <w:p>
      <w:pPr>
        <w:pStyle w:val="Style2"/>
        <w:keepNext w:val="0"/>
        <w:keepLines w:val="0"/>
        <w:widowControl w:val="0"/>
        <w:shd w:val="clear" w:color="auto" w:fill="auto"/>
        <w:bidi w:val="0"/>
        <w:spacing w:before="0" w:after="120" w:line="313" w:lineRule="exact"/>
        <w:ind w:left="0" w:right="0" w:firstLine="500"/>
        <w:jc w:val="both"/>
      </w:pPr>
      <w:r>
        <w:rPr>
          <w:color w:val="000000"/>
          <w:spacing w:val="0"/>
          <w:w w:val="100"/>
          <w:position w:val="0"/>
        </w:rPr>
        <w:t>我国红人营销领域的行业集中度相对较低，市场竞争较为激烈。尽管公司已发展 成为我国红人营销领域内具有一定综合竞争优势的企业，但随着互联网技术和模式的 发展日新月异，移动互联网迅猛发展，基于互联网的营销形式也日趋丰富多样，客户 对于红人营销的认识和要求也在不断提高，公司如果不能继续保持目前已有的核心竞 争优势，不能持续提升技术水平、引进优秀人才、拓展优质客户、扩大业务规模、增 强资本实力和抗风险能力、准确把握新媒体营销领域的发展趋势和客户对互联网营销 需求的变化，将无法继续保持行业优势地位，进而对公司经营业绩、财务状况、发展 前景产生不利影响。</w:t>
      </w:r>
    </w:p>
    <w:p>
      <w:pPr>
        <w:pStyle w:val="Style2"/>
        <w:keepNext w:val="0"/>
        <w:keepLines w:val="0"/>
        <w:widowControl w:val="0"/>
        <w:numPr>
          <w:ilvl w:val="0"/>
          <w:numId w:val="17"/>
        </w:numPr>
        <w:shd w:val="clear" w:color="auto" w:fill="auto"/>
        <w:tabs>
          <w:tab w:pos="311" w:val="left"/>
        </w:tabs>
        <w:bidi w:val="0"/>
        <w:spacing w:before="0" w:after="120" w:line="271" w:lineRule="auto"/>
        <w:ind w:left="0" w:right="0" w:firstLine="0"/>
        <w:jc w:val="both"/>
      </w:pPr>
      <w:bookmarkStart w:id="102" w:name="bookmark102"/>
      <w:bookmarkEnd w:id="102"/>
      <w:r>
        <w:rPr>
          <w:color w:val="000000"/>
          <w:spacing w:val="0"/>
          <w:w w:val="100"/>
          <w:position w:val="0"/>
        </w:rPr>
        <w:t>经营风险</w:t>
      </w:r>
    </w:p>
    <w:p>
      <w:pPr>
        <w:pStyle w:val="Style2"/>
        <w:keepNext w:val="0"/>
        <w:keepLines w:val="0"/>
        <w:widowControl w:val="0"/>
        <w:shd w:val="clear" w:color="auto" w:fill="auto"/>
        <w:bidi w:val="0"/>
        <w:spacing w:before="0" w:after="40" w:line="313" w:lineRule="exact"/>
        <w:ind w:left="0" w:right="0" w:firstLine="0"/>
        <w:jc w:val="both"/>
      </w:pPr>
      <w:r>
        <w:rPr>
          <w:rFonts w:ascii="Times New Roman" w:eastAsia="Times New Roman" w:hAnsi="Times New Roman" w:cs="Times New Roman"/>
          <w:color w:val="000000"/>
          <w:spacing w:val="0"/>
          <w:w w:val="100"/>
          <w:position w:val="0"/>
          <w:sz w:val="24"/>
          <w:szCs w:val="24"/>
        </w:rPr>
        <w:t xml:space="preserve">2.1 </w:t>
      </w:r>
      <w:r>
        <w:rPr>
          <w:color w:val="000000"/>
          <w:spacing w:val="0"/>
          <w:w w:val="100"/>
          <w:position w:val="0"/>
        </w:rPr>
        <w:t>数据资源安全风险</w:t>
      </w:r>
    </w:p>
    <w:p>
      <w:pPr>
        <w:pStyle w:val="Style2"/>
        <w:keepNext w:val="0"/>
        <w:keepLines w:val="0"/>
        <w:widowControl w:val="0"/>
        <w:shd w:val="clear" w:color="auto" w:fill="auto"/>
        <w:bidi w:val="0"/>
        <w:spacing w:before="0" w:after="40" w:line="313" w:lineRule="exact"/>
        <w:ind w:left="0" w:right="0" w:firstLine="500"/>
        <w:jc w:val="both"/>
      </w:pPr>
      <w:r>
        <w:rPr>
          <w:color w:val="000000"/>
          <w:spacing w:val="0"/>
          <w:w w:val="100"/>
          <w:position w:val="0"/>
        </w:rPr>
        <w:t>公司主营业务为向客户提供红人营销平台撮合与交易服务，在业务经营过程中公 司可获取广告投放曝光数据、点击数据、转化数据、网站流量数据、用户行为数据等 数据资源。对于获取的数据，公司建设了数据管理中心，能够保证数据资源存储、使 用的安全性、可靠性，并严格按照国家有关法规执行。但如果公司受到互联网上的恶 意软件、病毒的影响，或者受到黑客攻击，将会影响公司信息系统正常运行，或者导</w:t>
      </w:r>
    </w:p>
    <w:p>
      <w:pPr>
        <w:pStyle w:val="Style243"/>
        <w:keepNext w:val="0"/>
        <w:keepLines w:val="0"/>
        <w:widowControl w:val="0"/>
        <w:shd w:val="clear" w:color="auto" w:fill="auto"/>
        <w:bidi w:val="0"/>
        <w:spacing w:before="0" w:after="40" w:line="240" w:lineRule="auto"/>
        <w:ind w:left="0" w:right="0" w:firstLine="0"/>
        <w:jc w:val="center"/>
        <w:sectPr>
          <w:headerReference w:type="default" r:id="rId127"/>
          <w:footerReference w:type="default" r:id="rId128"/>
          <w:headerReference w:type="even" r:id="rId129"/>
          <w:footerReference w:type="even" r:id="rId130"/>
          <w:footnotePr>
            <w:pos w:val="pageBottom"/>
            <w:numFmt w:val="decimal"/>
            <w:numRestart w:val="continuous"/>
          </w:footnotePr>
          <w:pgSz w:w="11900" w:h="16840"/>
          <w:pgMar w:top="1508" w:right="1249" w:bottom="1196" w:left="1771" w:header="0" w:footer="768" w:gutter="0"/>
          <w:cols w:space="720"/>
          <w:noEndnote/>
          <w:rtlGutter w:val="0"/>
          <w:docGrid w:linePitch="360"/>
        </w:sectPr>
      </w:pPr>
      <w:r>
        <w:rPr>
          <w:color w:val="000000"/>
          <w:spacing w:val="0"/>
          <w:w w:val="100"/>
          <w:position w:val="0"/>
        </w:rPr>
        <w:t xml:space="preserve">41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shd w:val="clear" w:color="auto" w:fill="auto"/>
        <w:bidi w:val="0"/>
        <w:spacing w:before="0" w:line="317" w:lineRule="exact"/>
        <w:ind w:left="0" w:right="0" w:firstLine="0"/>
        <w:jc w:val="both"/>
      </w:pPr>
      <w:r>
        <w:rPr>
          <w:color w:val="000000"/>
          <w:spacing w:val="0"/>
          <w:w w:val="100"/>
          <w:position w:val="0"/>
        </w:rPr>
        <w:t>致公司信息数据资源泄露、损失，从而可能会损害公司的市场声誉或导致公司长期以 来积累的数据资产被竞争对手利用，对公司经营业绩造成不利影响。</w:t>
      </w:r>
    </w:p>
    <w:p>
      <w:pPr>
        <w:pStyle w:val="Style2"/>
        <w:keepNext w:val="0"/>
        <w:keepLines w:val="0"/>
        <w:widowControl w:val="0"/>
        <w:shd w:val="clear" w:color="auto" w:fill="auto"/>
        <w:bidi w:val="0"/>
        <w:spacing w:before="0" w:after="0" w:line="271" w:lineRule="auto"/>
        <w:ind w:left="0" w:right="0" w:firstLine="0"/>
        <w:jc w:val="both"/>
      </w:pPr>
      <w:r>
        <w:rPr>
          <w:rFonts w:ascii="Times New Roman" w:eastAsia="Times New Roman" w:hAnsi="Times New Roman" w:cs="Times New Roman"/>
          <w:color w:val="000000"/>
          <w:spacing w:val="0"/>
          <w:w w:val="100"/>
          <w:position w:val="0"/>
          <w:sz w:val="24"/>
          <w:szCs w:val="24"/>
        </w:rPr>
        <w:t>2.2</w:t>
      </w:r>
      <w:r>
        <w:rPr>
          <w:color w:val="000000"/>
          <w:spacing w:val="0"/>
          <w:w w:val="100"/>
          <w:position w:val="0"/>
        </w:rPr>
        <w:t>业务拓展风险</w:t>
      </w:r>
    </w:p>
    <w:p>
      <w:pPr>
        <w:pStyle w:val="Style2"/>
        <w:keepNext w:val="0"/>
        <w:keepLines w:val="0"/>
        <w:widowControl w:val="0"/>
        <w:shd w:val="clear" w:color="auto" w:fill="auto"/>
        <w:bidi w:val="0"/>
        <w:spacing w:before="0" w:line="313" w:lineRule="exact"/>
        <w:ind w:left="0" w:right="0" w:firstLine="500"/>
        <w:jc w:val="left"/>
      </w:pPr>
      <w:r>
        <w:rPr>
          <w:color w:val="000000"/>
          <w:spacing w:val="0"/>
          <w:w w:val="100"/>
          <w:position w:val="0"/>
        </w:rPr>
        <w:t>基于对红人营销行业未来发展趋势的判断，为进一步巩固和提高公司的竞争优势, 扩大业务规模，公司近年来持续加大业务拓展力度。报告期内，公司不断提升对原有 主要客户的服务水平，来自于老客户的收入规模持续增长；同时，公司加强了新客户 的开发力度，增加了利润增长点，大幅提升了对客户的全面服务能力；此外，公司加 强了技术研发力度，充实了研发队伍，持续巩固在红人营销技术上的优势，更好地满 足品牌客户的综合营销需求。持续的业务拓展伴随着公司各方面的资金投入规模也持 续加大，特别是对于新技术、新业务的投入，如果研发进度缓慢导致无法满足客户的 需求，或者新业务拓展不及预期而产生项目亏损，将对公司的经营业绩产生重大不利 影响。</w:t>
      </w:r>
    </w:p>
    <w:p>
      <w:pPr>
        <w:pStyle w:val="Style2"/>
        <w:keepNext w:val="0"/>
        <w:keepLines w:val="0"/>
        <w:widowControl w:val="0"/>
        <w:shd w:val="clear" w:color="auto" w:fill="auto"/>
        <w:bidi w:val="0"/>
        <w:spacing w:before="0" w:after="0" w:line="271" w:lineRule="auto"/>
        <w:ind w:left="0" w:right="0" w:firstLine="0"/>
        <w:jc w:val="left"/>
      </w:pP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核心人员流失的风险</w:t>
      </w:r>
    </w:p>
    <w:p>
      <w:pPr>
        <w:pStyle w:val="Style2"/>
        <w:keepNext w:val="0"/>
        <w:keepLines w:val="0"/>
        <w:widowControl w:val="0"/>
        <w:shd w:val="clear" w:color="auto" w:fill="auto"/>
        <w:bidi w:val="0"/>
        <w:spacing w:before="0" w:line="314" w:lineRule="exact"/>
        <w:ind w:left="0" w:right="0" w:firstLine="500"/>
        <w:jc w:val="both"/>
      </w:pPr>
      <w:r>
        <w:rPr>
          <w:color w:val="000000"/>
          <w:spacing w:val="0"/>
          <w:w w:val="100"/>
          <w:position w:val="0"/>
        </w:rPr>
        <w:t>互联网行业的创业团队、从业者需具备良好的从业素质、先进的互联网思维，并 能随时跟进行业更新的技术或产品更迭，这些都对未来公司的人才团队提出了较高要 求。如公司不能有效维持核心人员的激励机制并根据环境变化而持续完善，将会影响 到核心人员积极性、创造性的发挥，甚至造成核心人员的流失；同时，如未来公司不 能从外部引进并保留与其发展密切相关的技术及运营人才，核心员工大量流失，将可 能对其长期稳定的发展带来一定的不利影响。</w:t>
      </w:r>
    </w:p>
    <w:p>
      <w:pPr>
        <w:pStyle w:val="Style2"/>
        <w:keepNext w:val="0"/>
        <w:keepLines w:val="0"/>
        <w:widowControl w:val="0"/>
        <w:shd w:val="clear" w:color="auto" w:fill="auto"/>
        <w:bidi w:val="0"/>
        <w:spacing w:before="0" w:after="0" w:line="271" w:lineRule="auto"/>
        <w:ind w:left="0" w:right="0" w:firstLine="0"/>
        <w:jc w:val="left"/>
      </w:pPr>
      <w:r>
        <w:rPr>
          <w:rFonts w:ascii="Times New Roman" w:eastAsia="Times New Roman" w:hAnsi="Times New Roman" w:cs="Times New Roman"/>
          <w:color w:val="000000"/>
          <w:spacing w:val="0"/>
          <w:w w:val="100"/>
          <w:position w:val="0"/>
          <w:sz w:val="24"/>
          <w:szCs w:val="24"/>
        </w:rPr>
        <w:t>2.4</w:t>
      </w:r>
      <w:r>
        <w:rPr>
          <w:color w:val="000000"/>
          <w:spacing w:val="0"/>
          <w:w w:val="100"/>
          <w:position w:val="0"/>
        </w:rPr>
        <w:t>人力成本及费用上升的风险</w:t>
      </w:r>
    </w:p>
    <w:p>
      <w:pPr>
        <w:pStyle w:val="Style2"/>
        <w:keepNext w:val="0"/>
        <w:keepLines w:val="0"/>
        <w:widowControl w:val="0"/>
        <w:shd w:val="clear" w:color="auto" w:fill="auto"/>
        <w:bidi w:val="0"/>
        <w:spacing w:before="0" w:line="312" w:lineRule="exact"/>
        <w:ind w:left="0" w:right="0" w:firstLine="500"/>
        <w:jc w:val="both"/>
      </w:pPr>
      <w:r>
        <w:rPr>
          <w:color w:val="000000"/>
          <w:spacing w:val="0"/>
          <w:w w:val="100"/>
          <w:position w:val="0"/>
        </w:rPr>
        <w:t>作为一家处于高速成长期的公司，能否吸引及留住优秀的技术人员、营销和管理 等方面的专业人员是影响公司未来持续稳定发展的关键因素。随着互联网行业优秀人 才争夺的加剧，公司将在现行法律法规许可的框架内采取增加员工薪酬等措施，可能 导致人力相关成本费用一定幅度的增加。</w:t>
      </w:r>
    </w:p>
    <w:p>
      <w:pPr>
        <w:pStyle w:val="Style2"/>
        <w:keepNext w:val="0"/>
        <w:keepLines w:val="0"/>
        <w:widowControl w:val="0"/>
        <w:shd w:val="clear" w:color="auto" w:fill="auto"/>
        <w:bidi w:val="0"/>
        <w:spacing w:before="0" w:after="0" w:line="271" w:lineRule="auto"/>
        <w:ind w:left="0" w:right="0" w:firstLine="0"/>
        <w:jc w:val="left"/>
      </w:pPr>
      <w:r>
        <w:rPr>
          <w:rFonts w:ascii="Times New Roman" w:eastAsia="Times New Roman" w:hAnsi="Times New Roman" w:cs="Times New Roman"/>
          <w:color w:val="000000"/>
          <w:spacing w:val="0"/>
          <w:w w:val="100"/>
          <w:position w:val="0"/>
          <w:sz w:val="24"/>
          <w:szCs w:val="24"/>
        </w:rPr>
        <w:t>2.5</w:t>
      </w:r>
      <w:r>
        <w:rPr>
          <w:color w:val="000000"/>
          <w:spacing w:val="0"/>
          <w:w w:val="100"/>
          <w:position w:val="0"/>
        </w:rPr>
        <w:t>不当使用互联网用户信息的风险</w:t>
      </w:r>
    </w:p>
    <w:p>
      <w:pPr>
        <w:pStyle w:val="Style2"/>
        <w:keepNext w:val="0"/>
        <w:keepLines w:val="0"/>
        <w:widowControl w:val="0"/>
        <w:shd w:val="clear" w:color="auto" w:fill="auto"/>
        <w:bidi w:val="0"/>
        <w:spacing w:before="0" w:line="313" w:lineRule="exact"/>
        <w:ind w:left="0" w:right="0" w:firstLine="500"/>
        <w:jc w:val="left"/>
      </w:pPr>
      <w:r>
        <w:rPr>
          <w:color w:val="000000"/>
          <w:spacing w:val="0"/>
          <w:w w:val="100"/>
          <w:position w:val="0"/>
        </w:rPr>
        <w:t>公司在开展红人经济平台业务活动时，基于监测和改善营销效果、控制营销频次、 提高营销精准度等方面的需要，搭建了一套效果衡量的数据模型，使得中小企业和红 人合作的成本越来越低，效率越来越高。作为我国红人营销领域内的知名企业，公司 一直非常注重互联网用户隐私信息的保护，公司一贯严格遵守相关法律、法规的规定。 但公司订单的执行以及红人资源的对接需要大量业务人员，尽管公司对业务人员进行 了业务合格培训并保证其具备胜任能力，但仍无法排除其系统被人为损害而导致用户 隐私信息泄露或不当使用的可能，提醒投资者关注相关风险。</w:t>
      </w:r>
    </w:p>
    <w:p>
      <w:pPr>
        <w:pStyle w:val="Style2"/>
        <w:keepNext w:val="0"/>
        <w:keepLines w:val="0"/>
        <w:widowControl w:val="0"/>
        <w:shd w:val="clear" w:color="auto" w:fill="auto"/>
        <w:bidi w:val="0"/>
        <w:spacing w:before="0" w:after="0" w:line="271" w:lineRule="auto"/>
        <w:ind w:left="0" w:right="0" w:firstLine="0"/>
        <w:jc w:val="left"/>
      </w:pPr>
      <w:r>
        <w:rPr>
          <w:rFonts w:ascii="Times New Roman" w:eastAsia="Times New Roman" w:hAnsi="Times New Roman" w:cs="Times New Roman"/>
          <w:color w:val="000000"/>
          <w:spacing w:val="0"/>
          <w:w w:val="100"/>
          <w:position w:val="0"/>
          <w:sz w:val="24"/>
          <w:szCs w:val="24"/>
        </w:rPr>
        <w:t>2.6</w:t>
      </w:r>
      <w:r>
        <w:rPr>
          <w:color w:val="000000"/>
          <w:spacing w:val="0"/>
          <w:w w:val="100"/>
          <w:position w:val="0"/>
        </w:rPr>
        <w:t>经营业绩季节性波动风险</w:t>
      </w:r>
    </w:p>
    <w:p>
      <w:pPr>
        <w:pStyle w:val="Style2"/>
        <w:keepNext w:val="0"/>
        <w:keepLines w:val="0"/>
        <w:widowControl w:val="0"/>
        <w:shd w:val="clear" w:color="auto" w:fill="auto"/>
        <w:bidi w:val="0"/>
        <w:spacing w:before="0" w:after="60" w:line="311" w:lineRule="exact"/>
        <w:ind w:left="0" w:right="0" w:firstLine="500"/>
        <w:jc w:val="both"/>
      </w:pPr>
      <w:r>
        <w:rPr>
          <w:color w:val="000000"/>
          <w:spacing w:val="0"/>
          <w:w w:val="100"/>
          <w:position w:val="0"/>
        </w:rPr>
        <w:t>近年来，随着电子商务的不断发展和网购狂欢节影响力的持续提升，客户对营销 投入受到的影响越来越大，公司的收入也会相应受到影响。由于电商行业的整体业绩 呈现下半年高于上半年的态势，尤其第四季度的营业收入占全年营业收入比重较高， 导致公司下半年营业收入占比较高，经营业绩具有明显的季节性特征。若公司未能有 效准确把握各大电商节日的促销活动带来的营销机会，或者不能制定的符合客户需求 的营销推广方案，则可能错过业绩提升良机，对公司业务发展带来一定的不利影响。</w:t>
      </w: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103" w:name="bookmark103"/>
      <w:r>
        <w:rPr>
          <w:b/>
          <w:bCs/>
          <w:color w:val="000000"/>
          <w:spacing w:val="0"/>
          <w:w w:val="100"/>
          <w:position w:val="0"/>
          <w:sz w:val="20"/>
          <w:szCs w:val="20"/>
        </w:rPr>
        <w:t>（</w:t>
      </w:r>
      <w:bookmarkEnd w:id="103"/>
      <w:r>
        <w:rPr>
          <w:b/>
          <w:bCs/>
          <w:color w:val="000000"/>
          <w:spacing w:val="0"/>
          <w:w w:val="100"/>
          <w:position w:val="0"/>
          <w:sz w:val="20"/>
          <w:szCs w:val="20"/>
        </w:rPr>
        <w:t>五）其他</w:t>
      </w:r>
    </w:p>
    <w:p>
      <w:pPr>
        <w:pStyle w:val="Style2"/>
        <w:keepNext w:val="0"/>
        <w:keepLines w:val="0"/>
        <w:widowControl w:val="0"/>
        <w:shd w:val="clear" w:color="auto" w:fill="auto"/>
        <w:tabs>
          <w:tab w:pos="974" w:val="left"/>
        </w:tabs>
        <w:bidi w:val="0"/>
        <w:spacing w:before="0" w:after="44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104" w:name="bookmark104"/>
      <w:bookmarkStart w:id="105" w:name="bookmark105"/>
      <w:r>
        <w:rPr>
          <w:b/>
          <w:bCs/>
          <w:color w:val="000000"/>
          <w:spacing w:val="0"/>
          <w:w w:val="100"/>
          <w:position w:val="0"/>
          <w:sz w:val="20"/>
          <w:szCs w:val="20"/>
        </w:rPr>
        <w:t>四</w:t>
      </w:r>
      <w:bookmarkEnd w:id="105"/>
      <w:r>
        <w:rPr>
          <w:b/>
          <w:bCs/>
          <w:color w:val="000000"/>
          <w:spacing w:val="0"/>
          <w:w w:val="100"/>
          <w:position w:val="0"/>
          <w:sz w:val="20"/>
          <w:szCs w:val="20"/>
        </w:rPr>
        <w:t>、公司因不适用准则规定或国家秘密、商业秘密等特殊原因，未按准则披露的情况和原因说明</w:t>
      </w:r>
      <w:bookmarkEnd w:id="104"/>
    </w:p>
    <w:p>
      <w:pPr>
        <w:pStyle w:val="Style2"/>
        <w:keepNext w:val="0"/>
        <w:keepLines w:val="0"/>
        <w:widowControl w:val="0"/>
        <w:shd w:val="clear" w:color="auto" w:fill="auto"/>
        <w:tabs>
          <w:tab w:pos="974" w:val="left"/>
        </w:tabs>
        <w:bidi w:val="0"/>
        <w:spacing w:before="0" w:after="280" w:line="240" w:lineRule="auto"/>
        <w:ind w:left="0" w:right="0" w:firstLine="0"/>
        <w:jc w:val="left"/>
        <w:sectPr>
          <w:headerReference w:type="default" r:id="rId131"/>
          <w:footerReference w:type="default" r:id="rId132"/>
          <w:headerReference w:type="even" r:id="rId133"/>
          <w:footerReference w:type="even" r:id="rId134"/>
          <w:footnotePr>
            <w:pos w:val="pageBottom"/>
            <w:numFmt w:val="decimal"/>
            <w:numRestart w:val="continuous"/>
          </w:footnotePr>
          <w:pgSz w:w="11900" w:h="16840"/>
          <w:pgMar w:top="1494" w:right="1069" w:bottom="2377" w:left="1717" w:header="0" w:footer="3" w:gutter="0"/>
          <w:cols w:space="720"/>
          <w:noEndnote/>
          <w:rtlGutter w:val="0"/>
          <w:docGrid w:linePitch="360"/>
        </w:sectPr>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13"/>
        <w:keepNext/>
        <w:keepLines/>
        <w:widowControl w:val="0"/>
        <w:shd w:val="clear" w:color="auto" w:fill="auto"/>
        <w:bidi w:val="0"/>
        <w:spacing w:before="200" w:after="240" w:line="240" w:lineRule="auto"/>
        <w:ind w:left="0" w:right="0" w:firstLine="0"/>
        <w:jc w:val="center"/>
      </w:pPr>
      <w:bookmarkStart w:id="106" w:name="bookmark106"/>
      <w:bookmarkStart w:id="107" w:name="bookmark107"/>
      <w:bookmarkStart w:id="108" w:name="bookmark108"/>
      <w:r>
        <w:rPr>
          <w:color w:val="000000"/>
          <w:spacing w:val="0"/>
          <w:w w:val="100"/>
          <w:position w:val="0"/>
        </w:rPr>
        <w:t>第五节重要事项</w:t>
      </w:r>
      <w:bookmarkEnd w:id="106"/>
      <w:bookmarkEnd w:id="107"/>
      <w:bookmarkEnd w:id="108"/>
    </w:p>
    <w:p>
      <w:pPr>
        <w:pStyle w:val="Style2"/>
        <w:keepNext w:val="0"/>
        <w:keepLines w:val="0"/>
        <w:widowControl w:val="0"/>
        <w:shd w:val="clear" w:color="auto" w:fill="auto"/>
        <w:bidi w:val="0"/>
        <w:spacing w:before="0" w:after="120" w:line="240" w:lineRule="auto"/>
        <w:ind w:left="0" w:right="0" w:firstLine="0"/>
        <w:jc w:val="both"/>
        <w:rPr>
          <w:sz w:val="20"/>
          <w:szCs w:val="20"/>
        </w:rPr>
      </w:pPr>
      <w:bookmarkStart w:id="109" w:name="bookmark109"/>
      <w:r>
        <w:rPr>
          <w:b/>
          <w:bCs/>
          <w:color w:val="000000"/>
          <w:spacing w:val="0"/>
          <w:w w:val="100"/>
          <w:position w:val="0"/>
          <w:sz w:val="20"/>
          <w:szCs w:val="20"/>
        </w:rPr>
        <w:t>一</w:t>
      </w:r>
      <w:bookmarkEnd w:id="109"/>
      <w:r>
        <w:rPr>
          <w:b/>
          <w:bCs/>
          <w:color w:val="000000"/>
          <w:spacing w:val="0"/>
          <w:w w:val="100"/>
          <w:position w:val="0"/>
          <w:sz w:val="20"/>
          <w:szCs w:val="20"/>
        </w:rPr>
        <w:t>、普通股利润分配或资本公积金转增预案</w:t>
      </w:r>
    </w:p>
    <w:p>
      <w:pPr>
        <w:pStyle w:val="Style2"/>
        <w:keepNext w:val="0"/>
        <w:keepLines w:val="0"/>
        <w:widowControl w:val="0"/>
        <w:shd w:val="clear" w:color="auto" w:fill="auto"/>
        <w:bidi w:val="0"/>
        <w:spacing w:before="0" w:after="60" w:line="240" w:lineRule="auto"/>
        <w:ind w:left="0" w:right="0" w:firstLine="0"/>
        <w:jc w:val="both"/>
        <w:rPr>
          <w:sz w:val="20"/>
          <w:szCs w:val="20"/>
        </w:rPr>
      </w:pPr>
      <w:bookmarkStart w:id="110" w:name="bookmark110"/>
      <w:r>
        <w:rPr>
          <w:rFonts w:ascii="SimHei" w:eastAsia="SimHei" w:hAnsi="SimHei" w:cs="SimHei"/>
          <w:color w:val="000000"/>
          <w:spacing w:val="0"/>
          <w:w w:val="100"/>
          <w:position w:val="0"/>
          <w:sz w:val="16"/>
          <w:szCs w:val="16"/>
        </w:rPr>
        <w:t>（</w:t>
      </w:r>
      <w:bookmarkEnd w:id="110"/>
      <w:r>
        <w:rPr>
          <w:b/>
          <w:bCs/>
          <w:color w:val="000000"/>
          <w:spacing w:val="0"/>
          <w:w w:val="100"/>
          <w:position w:val="0"/>
          <w:sz w:val="20"/>
          <w:szCs w:val="20"/>
        </w:rPr>
        <w:t>一</w:t>
      </w:r>
      <w:r>
        <w:rPr>
          <w:rFonts w:ascii="SimHei" w:eastAsia="SimHei" w:hAnsi="SimHei" w:cs="SimHei"/>
          <w:color w:val="000000"/>
          <w:spacing w:val="0"/>
          <w:w w:val="100"/>
          <w:position w:val="0"/>
          <w:sz w:val="16"/>
          <w:szCs w:val="16"/>
        </w:rPr>
        <w:t>）</w:t>
      </w:r>
      <w:r>
        <w:rPr>
          <w:b/>
          <w:bCs/>
          <w:color w:val="000000"/>
          <w:spacing w:val="0"/>
          <w:w w:val="100"/>
          <w:position w:val="0"/>
          <w:sz w:val="20"/>
          <w:szCs w:val="20"/>
        </w:rPr>
        <w:t>现金分红政策的制定、执行或调整情况</w:t>
      </w:r>
    </w:p>
    <w:p>
      <w:pPr>
        <w:pStyle w:val="Style2"/>
        <w:keepNext w:val="0"/>
        <w:keepLines w:val="0"/>
        <w:widowControl w:val="0"/>
        <w:shd w:val="clear" w:color="auto" w:fill="auto"/>
        <w:bidi w:val="0"/>
        <w:spacing w:before="0" w:after="120" w:line="313" w:lineRule="exact"/>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19"/>
        </w:numPr>
        <w:shd w:val="clear" w:color="auto" w:fill="auto"/>
        <w:tabs>
          <w:tab w:pos="852" w:val="left"/>
        </w:tabs>
        <w:bidi w:val="0"/>
        <w:spacing w:before="0" w:after="60" w:line="313" w:lineRule="exact"/>
        <w:ind w:left="0" w:right="0" w:firstLine="520"/>
        <w:jc w:val="both"/>
      </w:pPr>
      <w:bookmarkStart w:id="111" w:name="bookmark111"/>
      <w:bookmarkEnd w:id="111"/>
      <w:r>
        <w:rPr>
          <w:color w:val="000000"/>
          <w:spacing w:val="0"/>
          <w:w w:val="100"/>
          <w:position w:val="0"/>
        </w:rPr>
        <w:t>现金分红政策的制定</w:t>
      </w:r>
    </w:p>
    <w:p>
      <w:pPr>
        <w:pStyle w:val="Style2"/>
        <w:keepNext w:val="0"/>
        <w:keepLines w:val="0"/>
        <w:widowControl w:val="0"/>
        <w:shd w:val="clear" w:color="auto" w:fill="auto"/>
        <w:bidi w:val="0"/>
        <w:spacing w:before="0" w:after="60" w:line="313" w:lineRule="exact"/>
        <w:ind w:left="0" w:right="0" w:firstLine="560"/>
        <w:jc w:val="both"/>
      </w:pPr>
      <w:r>
        <w:rPr>
          <w:color w:val="000000"/>
          <w:spacing w:val="0"/>
          <w:w w:val="100"/>
          <w:position w:val="0"/>
        </w:rPr>
        <w:t>报告期内，为进一步完善公司的利润分配政策，建立健全科学、持续、稳定的分 红机制，增强公司利润分配的透明度，维护投资者合法权益，引导股东树立长期投资 和理性投资理念，结合公司实际情况，公司制定了《未来三年股东回报规划（</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-2022</w:t>
      </w:r>
      <w:r>
        <w:rPr>
          <w:color w:val="000000"/>
          <w:spacing w:val="0"/>
          <w:w w:val="100"/>
          <w:position w:val="0"/>
        </w:rPr>
        <w:t>年）》，该规划经</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年第二次临时股东大会表决通过。公司的利润分配原则 本着既重视对投资者的合理回报，同时兼顾公司的可持续发展。公司利润分配方案符 合中国证监会和《公司章程》的规定，符合公司的长远利益和全体股东的权益，不存 在损害投资者利益的情况。</w:t>
      </w:r>
    </w:p>
    <w:p>
      <w:pPr>
        <w:pStyle w:val="Style2"/>
        <w:keepNext w:val="0"/>
        <w:keepLines w:val="0"/>
        <w:widowControl w:val="0"/>
        <w:numPr>
          <w:ilvl w:val="0"/>
          <w:numId w:val="19"/>
        </w:numPr>
        <w:shd w:val="clear" w:color="auto" w:fill="auto"/>
        <w:tabs>
          <w:tab w:pos="857" w:val="left"/>
        </w:tabs>
        <w:bidi w:val="0"/>
        <w:spacing w:before="0" w:after="60" w:line="313" w:lineRule="exact"/>
        <w:ind w:left="0" w:right="0" w:firstLine="520"/>
        <w:jc w:val="both"/>
      </w:pPr>
      <w:bookmarkStart w:id="112" w:name="bookmark112"/>
      <w:bookmarkEnd w:id="112"/>
      <w:r>
        <w:rPr>
          <w:color w:val="000000"/>
          <w:spacing w:val="0"/>
          <w:w w:val="100"/>
          <w:position w:val="0"/>
        </w:rPr>
        <w:t>现金分红政策的执行情况</w:t>
      </w:r>
    </w:p>
    <w:p>
      <w:pPr>
        <w:pStyle w:val="Style2"/>
        <w:keepNext w:val="0"/>
        <w:keepLines w:val="0"/>
        <w:widowControl w:val="0"/>
        <w:shd w:val="clear" w:color="auto" w:fill="auto"/>
        <w:bidi w:val="0"/>
        <w:spacing w:before="0" w:after="0" w:line="317" w:lineRule="exact"/>
        <w:ind w:left="0" w:right="0" w:firstLine="560"/>
        <w:jc w:val="both"/>
      </w:pPr>
      <w:r>
        <w:rPr>
          <w:color w:val="000000"/>
          <w:spacing w:val="0"/>
          <w:w w:val="100"/>
          <w:position w:val="0"/>
        </w:rPr>
        <w:t>根据中汇会计师事务所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特殊普通合伙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审计，</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 xml:space="preserve">年度母公司实现净利润人民币 </w:t>
      </w:r>
      <w:r>
        <w:rPr>
          <w:rFonts w:ascii="Times New Roman" w:eastAsia="Times New Roman" w:hAnsi="Times New Roman" w:cs="Times New Roman"/>
          <w:color w:val="000000"/>
          <w:spacing w:val="0"/>
          <w:w w:val="100"/>
          <w:position w:val="0"/>
          <w:sz w:val="24"/>
          <w:szCs w:val="24"/>
        </w:rPr>
        <w:t>25,973.91</w:t>
      </w:r>
      <w:r>
        <w:rPr>
          <w:color w:val="000000"/>
          <w:spacing w:val="0"/>
          <w:w w:val="100"/>
          <w:position w:val="0"/>
        </w:rPr>
        <w:t>万元，提取法定盈余公积人民币</w:t>
      </w:r>
      <w:r>
        <w:rPr>
          <w:rFonts w:ascii="Times New Roman" w:eastAsia="Times New Roman" w:hAnsi="Times New Roman" w:cs="Times New Roman"/>
          <w:color w:val="000000"/>
          <w:spacing w:val="0"/>
          <w:w w:val="100"/>
          <w:position w:val="0"/>
          <w:sz w:val="24"/>
          <w:szCs w:val="24"/>
        </w:rPr>
        <w:t>2,597.39</w:t>
      </w:r>
      <w:r>
        <w:rPr>
          <w:color w:val="000000"/>
          <w:spacing w:val="0"/>
          <w:w w:val="100"/>
          <w:position w:val="0"/>
        </w:rPr>
        <w:t xml:space="preserve">万元，加上年初未分配利润人民币 </w:t>
      </w:r>
      <w:r>
        <w:rPr>
          <w:rFonts w:ascii="Times New Roman" w:eastAsia="Times New Roman" w:hAnsi="Times New Roman" w:cs="Times New Roman"/>
          <w:color w:val="000000"/>
          <w:spacing w:val="0"/>
          <w:w w:val="100"/>
          <w:position w:val="0"/>
          <w:sz w:val="24"/>
          <w:szCs w:val="24"/>
        </w:rPr>
        <w:t>24,677.02</w:t>
      </w:r>
      <w:r>
        <w:rPr>
          <w:color w:val="000000"/>
          <w:spacing w:val="0"/>
          <w:w w:val="100"/>
          <w:position w:val="0"/>
        </w:rPr>
        <w:t>万元，截至</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日，可供股东分配的利润为人民币</w:t>
      </w:r>
      <w:r>
        <w:rPr>
          <w:rFonts w:ascii="Times New Roman" w:eastAsia="Times New Roman" w:hAnsi="Times New Roman" w:cs="Times New Roman"/>
          <w:color w:val="000000"/>
          <w:spacing w:val="0"/>
          <w:w w:val="100"/>
          <w:position w:val="0"/>
          <w:sz w:val="24"/>
          <w:szCs w:val="24"/>
        </w:rPr>
        <w:t xml:space="preserve">48,053.54 </w:t>
      </w:r>
      <w:r>
        <w:rPr>
          <w:color w:val="000000"/>
          <w:spacing w:val="0"/>
          <w:w w:val="100"/>
          <w:position w:val="0"/>
        </w:rPr>
        <w:t>万元。</w:t>
      </w:r>
    </w:p>
    <w:p>
      <w:pPr>
        <w:pStyle w:val="Style2"/>
        <w:keepNext w:val="0"/>
        <w:keepLines w:val="0"/>
        <w:widowControl w:val="0"/>
        <w:shd w:val="clear" w:color="auto" w:fill="auto"/>
        <w:bidi w:val="0"/>
        <w:spacing w:before="0" w:after="440" w:line="312" w:lineRule="exact"/>
        <w:ind w:left="0" w:right="0" w:firstLine="56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r>
        <w:rPr>
          <w:color w:val="000000"/>
          <w:spacing w:val="0"/>
          <w:w w:val="100"/>
          <w:position w:val="0"/>
          <w:sz w:val="24"/>
          <w:szCs w:val="24"/>
        </w:rPr>
        <w:t>，</w:t>
      </w:r>
      <w:r>
        <w:rPr>
          <w:color w:val="000000"/>
          <w:spacing w:val="0"/>
          <w:w w:val="100"/>
          <w:position w:val="0"/>
        </w:rPr>
        <w:t>公司召开</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年年度股东大会，审议通过了《关于公司</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年度利润分配预案的议案》：以公司截至</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日的公司总股本</w:t>
      </w:r>
      <w:r>
        <w:rPr>
          <w:rFonts w:ascii="Times New Roman" w:eastAsia="Times New Roman" w:hAnsi="Times New Roman" w:cs="Times New Roman"/>
          <w:color w:val="000000"/>
          <w:spacing w:val="0"/>
          <w:w w:val="100"/>
          <w:position w:val="0"/>
          <w:sz w:val="24"/>
          <w:szCs w:val="24"/>
        </w:rPr>
        <w:t xml:space="preserve">1,680,420,315 </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股派发现金红利人民币</w:t>
      </w:r>
      <w:r>
        <w:rPr>
          <w:rFonts w:ascii="Times New Roman" w:eastAsia="Times New Roman" w:hAnsi="Times New Roman" w:cs="Times New Roman"/>
          <w:color w:val="000000"/>
          <w:spacing w:val="0"/>
          <w:w w:val="100"/>
          <w:position w:val="0"/>
          <w:sz w:val="24"/>
          <w:szCs w:val="24"/>
        </w:rPr>
        <w:t>0.154</w:t>
      </w:r>
      <w:r>
        <w:rPr>
          <w:color w:val="000000"/>
          <w:spacing w:val="0"/>
          <w:w w:val="100"/>
          <w:position w:val="0"/>
        </w:rPr>
        <w:t>元（含税）。该利润分配方 案于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日实施完毕。</w:t>
      </w:r>
    </w:p>
    <w:p>
      <w:pPr>
        <w:pStyle w:val="Style22"/>
        <w:keepNext w:val="0"/>
        <w:keepLines w:val="0"/>
        <w:widowControl w:val="0"/>
        <w:shd w:val="clear" w:color="auto" w:fill="auto"/>
        <w:bidi w:val="0"/>
        <w:spacing w:before="0" w:after="0" w:line="240" w:lineRule="auto"/>
        <w:ind w:left="0" w:right="0" w:firstLine="0"/>
        <w:jc w:val="center"/>
      </w:pPr>
      <w:r>
        <w:rPr>
          <w:rFonts w:ascii="SimHei" w:eastAsia="SimHei" w:hAnsi="SimHei" w:cs="SimHei"/>
          <w:b w:val="0"/>
          <w:bCs w:val="0"/>
          <w:color w:val="000000"/>
          <w:spacing w:val="0"/>
          <w:w w:val="100"/>
          <w:position w:val="0"/>
          <w:sz w:val="16"/>
          <w:szCs w:val="16"/>
        </w:rPr>
        <w:t>（</w:t>
      </w:r>
      <w:r>
        <w:rPr>
          <w:color w:val="000000"/>
          <w:spacing w:val="0"/>
          <w:w w:val="100"/>
          <w:position w:val="0"/>
        </w:rPr>
        <w:t>二</w:t>
      </w:r>
      <w:r>
        <w:rPr>
          <w:rFonts w:ascii="SimHei" w:eastAsia="SimHei" w:hAnsi="SimHei" w:cs="SimHei"/>
          <w:b w:val="0"/>
          <w:bCs w:val="0"/>
          <w:color w:val="000000"/>
          <w:spacing w:val="0"/>
          <w:w w:val="100"/>
          <w:position w:val="0"/>
          <w:sz w:val="16"/>
          <w:szCs w:val="16"/>
        </w:rPr>
        <w:t>）</w:t>
      </w:r>
      <w:r>
        <w:rPr>
          <w:color w:val="000000"/>
          <w:spacing w:val="0"/>
          <w:w w:val="100"/>
          <w:position w:val="0"/>
        </w:rPr>
        <w:t>公司近三年（含报告期）的普通股股利分配方案或预案、资本公积金转增股本方案或预案</w:t>
      </w:r>
    </w:p>
    <w:tbl>
      <w:tblPr>
        <w:tblOverlap w:val="never"/>
        <w:jc w:val="center"/>
        <w:tblLayout w:type="fixed"/>
      </w:tblPr>
      <w:tblGrid>
        <w:gridCol w:w="1195"/>
        <w:gridCol w:w="936"/>
        <w:gridCol w:w="950"/>
        <w:gridCol w:w="1051"/>
        <w:gridCol w:w="2477"/>
        <w:gridCol w:w="1349"/>
        <w:gridCol w:w="1104"/>
      </w:tblGrid>
      <w:tr>
        <w:trPr>
          <w:trHeight w:val="302" w:hRule="exact"/>
        </w:trPr>
        <w:tc>
          <w:tcPr>
            <w:gridSpan w:val="5"/>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w:t>
            </w:r>
          </w:p>
        </w:tc>
        <w:tc>
          <w:tcPr>
            <w:gridSpan w:val="2"/>
            <w:tcBorders>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立：万元币种：人民币</w:t>
            </w:r>
          </w:p>
        </w:tc>
      </w:tr>
      <w:tr>
        <w:trPr>
          <w:trHeight w:val="281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center"/>
            </w:pPr>
            <w:r>
              <w:rPr>
                <w:color w:val="000000"/>
                <w:spacing w:val="0"/>
                <w:w w:val="100"/>
                <w:position w:val="0"/>
              </w:rPr>
              <w:t>分红</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每</w:t>
            </w:r>
            <w:r>
              <w:rPr>
                <w:color w:val="000000"/>
                <w:spacing w:val="0"/>
                <w:w w:val="100"/>
                <w:position w:val="0"/>
                <w:sz w:val="24"/>
                <w:szCs w:val="24"/>
              </w:rPr>
              <w:t xml:space="preserve">10 </w:t>
            </w:r>
            <w:r>
              <w:rPr>
                <w:color w:val="000000"/>
                <w:spacing w:val="0"/>
                <w:w w:val="100"/>
                <w:position w:val="0"/>
              </w:rPr>
              <w:t>股送红 股数 （股）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2" w:lineRule="exact"/>
              <w:ind w:left="0" w:right="0" w:firstLine="0"/>
              <w:jc w:val="center"/>
            </w:pPr>
            <w:r>
              <w:rPr>
                <w:color w:val="000000"/>
                <w:spacing w:val="0"/>
                <w:w w:val="100"/>
                <w:position w:val="0"/>
              </w:rPr>
              <w:t>每</w:t>
            </w:r>
            <w:r>
              <w:rPr>
                <w:color w:val="000000"/>
                <w:spacing w:val="0"/>
                <w:w w:val="100"/>
                <w:position w:val="0"/>
                <w:sz w:val="24"/>
                <w:szCs w:val="24"/>
              </w:rPr>
              <w:t xml:space="preserve">10 </w:t>
            </w:r>
            <w:r>
              <w:rPr>
                <w:color w:val="000000"/>
                <w:spacing w:val="0"/>
                <w:w w:val="100"/>
                <w:position w:val="0"/>
              </w:rPr>
              <w:t>股派息 数（元）</w:t>
            </w:r>
          </w:p>
          <w:p>
            <w:pPr>
              <w:pStyle w:val="Style25"/>
              <w:keepNext w:val="0"/>
              <w:keepLines w:val="0"/>
              <w:widowControl w:val="0"/>
              <w:shd w:val="clear" w:color="auto" w:fill="auto"/>
              <w:bidi w:val="0"/>
              <w:spacing w:before="0" w:after="0" w:line="331" w:lineRule="exact"/>
              <w:ind w:left="200" w:right="0" w:firstLine="0"/>
              <w:jc w:val="left"/>
            </w:pPr>
            <w:r>
              <w:rPr>
                <w:color w:val="000000"/>
                <w:spacing w:val="0"/>
                <w:w w:val="100"/>
                <w:position w:val="0"/>
              </w:rPr>
              <w:t>（含 税）</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331" w:lineRule="exact"/>
              <w:ind w:left="0" w:right="0" w:firstLine="0"/>
              <w:jc w:val="center"/>
            </w:pPr>
            <w:r>
              <w:rPr>
                <w:color w:val="000000"/>
                <w:spacing w:val="0"/>
                <w:w w:val="100"/>
                <w:position w:val="0"/>
              </w:rPr>
              <w:t>每</w:t>
            </w:r>
            <w:r>
              <w:rPr>
                <w:color w:val="000000"/>
                <w:spacing w:val="0"/>
                <w:w w:val="100"/>
                <w:position w:val="0"/>
                <w:sz w:val="24"/>
                <w:szCs w:val="24"/>
              </w:rPr>
              <w:t>10</w:t>
            </w:r>
            <w:r>
              <w:rPr>
                <w:color w:val="000000"/>
                <w:spacing w:val="0"/>
                <w:w w:val="100"/>
                <w:position w:val="0"/>
              </w:rPr>
              <w:t>股 转增数</w:t>
            </w:r>
          </w:p>
          <w:p>
            <w:pPr>
              <w:pStyle w:val="Style25"/>
              <w:keepNext w:val="0"/>
              <w:keepLines w:val="0"/>
              <w:widowControl w:val="0"/>
              <w:shd w:val="clear" w:color="auto" w:fill="auto"/>
              <w:bidi w:val="0"/>
              <w:spacing w:before="0" w:after="0" w:line="331" w:lineRule="exact"/>
              <w:ind w:left="0" w:right="0" w:firstLine="0"/>
              <w:jc w:val="center"/>
            </w:pPr>
            <w:r>
              <w:rPr>
                <w:color w:val="000000"/>
                <w:spacing w:val="0"/>
                <w:w w:val="100"/>
                <w:position w:val="0"/>
              </w:rPr>
              <w:t>（股）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center"/>
            </w:pPr>
            <w:r>
              <w:rPr>
                <w:color w:val="000000"/>
                <w:spacing w:val="0"/>
                <w:w w:val="100"/>
                <w:position w:val="0"/>
              </w:rPr>
              <w:t>现金分红的数额</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（含税）</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分红年度 合并报表 中归属于 上市公司 普通股股 东的净利 润</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1" w:lineRule="exact"/>
              <w:ind w:left="0" w:right="0" w:firstLine="0"/>
              <w:jc w:val="center"/>
            </w:pPr>
            <w:r>
              <w:rPr>
                <w:color w:val="000000"/>
                <w:spacing w:val="0"/>
                <w:w w:val="100"/>
                <w:position w:val="0"/>
              </w:rPr>
              <w:t>占合并 报表中 归属于 上市公 司普通 股股东 的净利 润的比 率（%）</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0.164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2,964.71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29,548.50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10.03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0.154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2,587.85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25,859.69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10.01</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 xml:space="preserve">2018 </w:t>
            </w:r>
            <w:r>
              <w:rPr>
                <w:color w:val="000000"/>
                <w:spacing w:val="0"/>
                <w:w w:val="100"/>
                <w:position w:val="0"/>
              </w:rPr>
              <w:t>年</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-3,714.75</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r>
    </w:tbl>
    <w:p>
      <w:pPr>
        <w:pStyle w:val="Style22"/>
        <w:keepNext w:val="0"/>
        <w:keepLines w:val="0"/>
        <w:widowControl w:val="0"/>
        <w:shd w:val="clear" w:color="auto" w:fill="auto"/>
        <w:bidi w:val="0"/>
        <w:spacing w:before="0" w:after="100" w:line="240" w:lineRule="auto"/>
        <w:ind w:left="96" w:right="0" w:firstLine="0"/>
        <w:jc w:val="left"/>
      </w:pPr>
      <w:r>
        <w:rPr>
          <w:rFonts w:ascii="SimHei" w:eastAsia="SimHei" w:hAnsi="SimHei" w:cs="SimHei"/>
          <w:b w:val="0"/>
          <w:bCs w:val="0"/>
          <w:color w:val="000000"/>
          <w:spacing w:val="0"/>
          <w:w w:val="100"/>
          <w:position w:val="0"/>
          <w:sz w:val="16"/>
          <w:szCs w:val="16"/>
        </w:rPr>
        <w:t>（</w:t>
      </w:r>
      <w:r>
        <w:rPr>
          <w:color w:val="000000"/>
          <w:spacing w:val="0"/>
          <w:w w:val="100"/>
          <w:position w:val="0"/>
        </w:rPr>
        <w:t>三</w:t>
      </w:r>
      <w:r>
        <w:rPr>
          <w:rFonts w:ascii="SimHei" w:eastAsia="SimHei" w:hAnsi="SimHei" w:cs="SimHei"/>
          <w:b w:val="0"/>
          <w:bCs w:val="0"/>
          <w:color w:val="000000"/>
          <w:spacing w:val="0"/>
          <w:w w:val="100"/>
          <w:position w:val="0"/>
          <w:sz w:val="16"/>
          <w:szCs w:val="16"/>
        </w:rPr>
        <w:t>）</w:t>
      </w:r>
      <w:r>
        <w:rPr>
          <w:color w:val="000000"/>
          <w:spacing w:val="0"/>
          <w:w w:val="100"/>
          <w:position w:val="0"/>
        </w:rPr>
        <w:t>以现金方式回购股份计入现金分红的情况</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pStyle w:val="Style2"/>
        <w:keepNext w:val="0"/>
        <w:keepLines w:val="0"/>
        <w:widowControl w:val="0"/>
        <w:shd w:val="clear" w:color="auto" w:fill="auto"/>
        <w:bidi w:val="0"/>
        <w:spacing w:before="0" w:line="317" w:lineRule="exact"/>
        <w:ind w:left="420" w:right="0" w:hanging="420"/>
        <w:jc w:val="left"/>
        <w:rPr>
          <w:sz w:val="20"/>
          <w:szCs w:val="20"/>
        </w:rPr>
      </w:pPr>
      <w:bookmarkStart w:id="113" w:name="bookmark113"/>
      <w:r>
        <w:rPr>
          <w:rFonts w:ascii="SimHei" w:eastAsia="SimHei" w:hAnsi="SimHei" w:cs="SimHei"/>
          <w:color w:val="000000"/>
          <w:spacing w:val="0"/>
          <w:w w:val="100"/>
          <w:position w:val="0"/>
          <w:sz w:val="16"/>
          <w:szCs w:val="16"/>
        </w:rPr>
        <w:t>（</w:t>
      </w:r>
      <w:bookmarkEnd w:id="113"/>
      <w:r>
        <w:rPr>
          <w:b/>
          <w:bCs/>
          <w:color w:val="000000"/>
          <w:spacing w:val="0"/>
          <w:w w:val="100"/>
          <w:position w:val="0"/>
          <w:sz w:val="20"/>
          <w:szCs w:val="20"/>
        </w:rPr>
        <w:t>四</w:t>
      </w:r>
      <w:r>
        <w:rPr>
          <w:rFonts w:ascii="SimHei" w:eastAsia="SimHei" w:hAnsi="SimHei" w:cs="SimHei"/>
          <w:color w:val="000000"/>
          <w:spacing w:val="0"/>
          <w:w w:val="100"/>
          <w:position w:val="0"/>
          <w:sz w:val="16"/>
          <w:szCs w:val="16"/>
        </w:rPr>
        <w:t>）</w:t>
      </w:r>
      <w:r>
        <w:rPr>
          <w:b/>
          <w:bCs/>
          <w:color w:val="000000"/>
          <w:spacing w:val="0"/>
          <w:w w:val="100"/>
          <w:position w:val="0"/>
          <w:sz w:val="20"/>
          <w:szCs w:val="20"/>
        </w:rPr>
        <w:t>报告期内盈利且母公司可供普通股股东分配利润为正，但未提出普通股现金利润分配方案预 案的，公司应当详细披露原因以及未分配利润的用途和使用计划</w:t>
      </w:r>
    </w:p>
    <w:p>
      <w:pPr>
        <w:pStyle w:val="Style2"/>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1479" w:right="1157" w:bottom="2055" w:left="1681"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widowControl w:val="0"/>
        <w:spacing w:after="79" w:line="1" w:lineRule="exact"/>
      </w:pPr>
    </w:p>
    <w:p>
      <w:pPr>
        <w:pStyle w:val="Style22"/>
        <w:keepNext w:val="0"/>
        <w:keepLines w:val="0"/>
        <w:widowControl w:val="0"/>
        <w:shd w:val="clear" w:color="auto" w:fill="auto"/>
        <w:bidi w:val="0"/>
        <w:spacing w:before="0" w:after="120" w:line="240" w:lineRule="auto"/>
        <w:ind w:left="106" w:right="0" w:firstLine="0"/>
        <w:jc w:val="left"/>
      </w:pPr>
      <w:r>
        <w:rPr>
          <w:color w:val="000000"/>
          <w:spacing w:val="0"/>
          <w:w w:val="100"/>
          <w:position w:val="0"/>
        </w:rPr>
        <w:t>二、承诺事项履行情况</w:t>
      </w:r>
    </w:p>
    <w:p>
      <w:pPr>
        <w:pStyle w:val="Style22"/>
        <w:keepNext w:val="0"/>
        <w:keepLines w:val="0"/>
        <w:widowControl w:val="0"/>
        <w:shd w:val="clear" w:color="auto" w:fill="auto"/>
        <w:bidi w:val="0"/>
        <w:spacing w:before="0" w:after="120" w:line="240" w:lineRule="auto"/>
        <w:ind w:left="106" w:right="0" w:firstLine="0"/>
        <w:jc w:val="left"/>
      </w:pPr>
      <w:r>
        <w:rPr>
          <w:rFonts w:ascii="SimHei" w:eastAsia="SimHei" w:hAnsi="SimHei" w:cs="SimHei"/>
          <w:b w:val="0"/>
          <w:bCs w:val="0"/>
          <w:color w:val="000000"/>
          <w:spacing w:val="0"/>
          <w:w w:val="100"/>
          <w:position w:val="0"/>
          <w:sz w:val="16"/>
          <w:szCs w:val="16"/>
        </w:rPr>
        <w:t>（</w:t>
      </w:r>
      <w:r>
        <w:rPr>
          <w:color w:val="000000"/>
          <w:spacing w:val="0"/>
          <w:w w:val="100"/>
          <w:position w:val="0"/>
        </w:rPr>
        <w:t>一</w:t>
      </w:r>
      <w:r>
        <w:rPr>
          <w:rFonts w:ascii="SimHei" w:eastAsia="SimHei" w:hAnsi="SimHei" w:cs="SimHei"/>
          <w:b w:val="0"/>
          <w:bCs w:val="0"/>
          <w:color w:val="000000"/>
          <w:spacing w:val="0"/>
          <w:w w:val="100"/>
          <w:position w:val="0"/>
          <w:sz w:val="16"/>
          <w:szCs w:val="16"/>
        </w:rPr>
        <w:t>）</w:t>
      </w:r>
      <w:r>
        <w:rPr>
          <w:color w:val="000000"/>
          <w:spacing w:val="0"/>
          <w:w w:val="100"/>
          <w:position w:val="0"/>
        </w:rPr>
        <w:t>公司实际控制人、股东、关联方、收购人以及公司等承诺相关方在报告期内或持续到报告期内的承诺事项</w:t>
      </w:r>
    </w:p>
    <w:p>
      <w:pPr>
        <w:pStyle w:val="Style22"/>
        <w:keepNext w:val="0"/>
        <w:keepLines w:val="0"/>
        <w:widowControl w:val="0"/>
        <w:shd w:val="clear" w:color="auto" w:fill="auto"/>
        <w:bidi w:val="0"/>
        <w:spacing w:before="0" w:after="120" w:line="240" w:lineRule="auto"/>
        <w:ind w:left="10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1766"/>
        <w:gridCol w:w="653"/>
        <w:gridCol w:w="1296"/>
        <w:gridCol w:w="6053"/>
        <w:gridCol w:w="1781"/>
        <w:gridCol w:w="456"/>
        <w:gridCol w:w="456"/>
        <w:gridCol w:w="912"/>
        <w:gridCol w:w="749"/>
      </w:tblGrid>
      <w:tr>
        <w:trPr>
          <w:trHeight w:val="31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承诺背景</w:t>
            </w: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承诺类型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承诺方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承诺 内容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承诺时间及期 限</w:t>
            </w:r>
          </w:p>
        </w:tc>
        <w:tc>
          <w:tcPr>
            <w:tcBorders>
              <w:top w:val="single" w:sz="4"/>
              <w:left w:val="single" w:sz="4"/>
            </w:tcBorders>
            <w:shd w:val="clear" w:color="auto" w:fill="FFFFFF"/>
            <w:textDirection w:val="tbRlV"/>
            <w:vAlign w:val="top"/>
          </w:tcPr>
          <w:p>
            <w:pPr>
              <w:pStyle w:val="Style28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是否有履行期限</w:t>
            </w:r>
          </w:p>
        </w:tc>
        <w:tc>
          <w:tcPr>
            <w:tcBorders>
              <w:top w:val="single" w:sz="4"/>
              <w:left w:val="single" w:sz="4"/>
            </w:tcBorders>
            <w:shd w:val="clear" w:color="auto" w:fill="FFFFFF"/>
            <w:textDirection w:val="tbRlV"/>
            <w:vAlign w:val="top"/>
          </w:tcPr>
          <w:p>
            <w:pPr>
              <w:pStyle w:val="Style289"/>
              <w:keepNext w:val="0"/>
              <w:keepLines w:val="0"/>
              <w:widowControl w:val="0"/>
              <w:shd w:val="clear" w:color="auto" w:fill="auto"/>
              <w:bidi w:val="0"/>
              <w:spacing w:before="80" w:after="0" w:line="240" w:lineRule="auto"/>
              <w:ind w:left="0" w:right="0" w:firstLine="0"/>
              <w:jc w:val="center"/>
            </w:pPr>
            <w:r>
              <w:rPr>
                <w:color w:val="000000"/>
                <w:spacing w:val="0"/>
                <w:w w:val="100"/>
                <w:position w:val="0"/>
                <w:sz w:val="24"/>
                <w:szCs w:val="24"/>
              </w:rPr>
              <w:t>是否及时严格履行</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1" w:lineRule="exact"/>
              <w:ind w:left="200" w:right="0" w:firstLine="0"/>
              <w:jc w:val="left"/>
            </w:pPr>
            <w:r>
              <w:rPr>
                <w:color w:val="000000"/>
                <w:spacing w:val="0"/>
                <w:w w:val="100"/>
                <w:position w:val="0"/>
              </w:rPr>
              <w:t>如未 能及 时履 行应 说明 未完 成履 行的 具体 原因</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15" w:lineRule="exact"/>
              <w:ind w:left="0" w:right="0" w:firstLine="0"/>
              <w:jc w:val="center"/>
            </w:pPr>
            <w:r>
              <w:rPr>
                <w:color w:val="000000"/>
                <w:spacing w:val="0"/>
                <w:w w:val="100"/>
                <w:position w:val="0"/>
              </w:rPr>
              <w:t>如未 能及 时履 行应 说明 下一 步计 划</w:t>
            </w:r>
          </w:p>
        </w:tc>
      </w:tr>
      <w:tr>
        <w:trPr>
          <w:trHeight w:val="188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收购报告书或 权益变动报告 书中所作承诺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麻隆金实、 嘉兴腾元、 厦门赛富、 澄迈新升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不存在未来</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个月内继续增持上市公司的计划，若发生相关权 益变动事项，信息披露义务人将严格按照相关规定履行信息披露 义务。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5" w:lineRule="exact"/>
              <w:ind w:left="0" w:right="0" w:firstLine="0"/>
              <w:jc w:val="left"/>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日 承诺期限：</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 xml:space="preserve">日 </w:t>
            </w: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 xml:space="preserve">12 </w:t>
            </w:r>
            <w:r>
              <w:rPr>
                <w:color w:val="000000"/>
                <w:spacing w:val="0"/>
                <w:w w:val="100"/>
                <w:position w:val="0"/>
                <w:sz w:val="20"/>
                <w:szCs w:val="20"/>
              </w:rPr>
              <w:t xml:space="preserve">月 </w:t>
            </w:r>
            <w:r>
              <w:rPr>
                <w:rFonts w:ascii="Times New Roman" w:eastAsia="Times New Roman" w:hAnsi="Times New Roman" w:cs="Times New Roman"/>
                <w:color w:val="000000"/>
                <w:spacing w:val="0"/>
                <w:w w:val="100"/>
                <w:position w:val="0"/>
                <w:sz w:val="20"/>
                <w:szCs w:val="20"/>
              </w:rPr>
              <w:t xml:space="preserve">30 </w:t>
            </w:r>
            <w:r>
              <w:rPr>
                <w:color w:val="000000"/>
                <w:spacing w:val="0"/>
                <w:w w:val="100"/>
                <w:position w:val="0"/>
                <w:sz w:val="20"/>
                <w:szCs w:val="20"/>
              </w:rPr>
              <w:t>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15"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与重大资产重 组相关的承诺</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新浪集团</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一、人员独立</w:t>
            </w:r>
          </w:p>
          <w:p>
            <w:pPr>
              <w:pStyle w:val="Style25"/>
              <w:keepNext w:val="0"/>
              <w:keepLines w:val="0"/>
              <w:widowControl w:val="0"/>
              <w:shd w:val="clear" w:color="auto" w:fill="auto"/>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保证上市公司的人员独立性，其人事关系、劳动关系独立于 本公司及本公司控制的除上市公司及其控制的公司和企业（以下 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附属企业</w:t>
            </w:r>
            <w:r>
              <w:rPr>
                <w:color w:val="000000"/>
                <w:spacing w:val="0"/>
                <w:w w:val="100"/>
                <w:position w:val="0"/>
                <w:sz w:val="20"/>
                <w:szCs w:val="20"/>
              </w:rPr>
              <w:t>''）</w:t>
            </w:r>
            <w:r>
              <w:rPr>
                <w:color w:val="000000"/>
                <w:spacing w:val="0"/>
                <w:w w:val="100"/>
                <w:position w:val="0"/>
                <w:sz w:val="20"/>
                <w:szCs w:val="20"/>
              </w:rPr>
              <w:t>以外的其他公司、企业或其他经济组织（以下 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关联企业</w:t>
            </w:r>
          </w:p>
          <w:p>
            <w:pPr>
              <w:pStyle w:val="Style25"/>
              <w:keepNext w:val="0"/>
              <w:keepLines w:val="0"/>
              <w:widowControl w:val="0"/>
              <w:shd w:val="clear" w:color="auto" w:fill="auto"/>
              <w:tabs>
                <w:tab w:pos="322" w:val="left"/>
              </w:tabs>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保证上市公司的高级管理人员不在本公司及关联企业中担任 除董事、监事以外的其他职务，不在本公司及关联企业领薪。</w:t>
            </w:r>
          </w:p>
          <w:p>
            <w:pPr>
              <w:pStyle w:val="Style25"/>
              <w:keepNext w:val="0"/>
              <w:keepLines w:val="0"/>
              <w:widowControl w:val="0"/>
              <w:shd w:val="clear" w:color="auto" w:fill="auto"/>
              <w:tabs>
                <w:tab w:pos="322" w:val="left"/>
              </w:tabs>
              <w:bidi w:val="0"/>
              <w:spacing w:before="0" w:after="0" w:line="317"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保证上市公司的财务人员不在本公司及关联企业中兼职。</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844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20"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、保证按照法律法规或者上市公司章程及其他规章制度的规定 推荐出任上市公司董事、监事和高级管理人员的人选，不会超越 股东大会及或董事会干预上市公司的人事任免。</w:t>
            </w:r>
          </w:p>
          <w:p>
            <w:pPr>
              <w:pStyle w:val="Style25"/>
              <w:keepNext w:val="0"/>
              <w:keepLines w:val="0"/>
              <w:widowControl w:val="0"/>
              <w:shd w:val="clear" w:color="auto" w:fill="auto"/>
              <w:tabs>
                <w:tab w:pos="427" w:val="left"/>
              </w:tabs>
              <w:bidi w:val="0"/>
              <w:spacing w:before="0" w:after="0" w:line="320" w:lineRule="exact"/>
              <w:ind w:left="0" w:right="0" w:firstLine="0"/>
              <w:jc w:val="both"/>
              <w:rPr>
                <w:sz w:val="20"/>
                <w:szCs w:val="20"/>
              </w:rPr>
            </w:pPr>
            <w:r>
              <w:rPr>
                <w:color w:val="000000"/>
                <w:spacing w:val="0"/>
                <w:w w:val="100"/>
                <w:position w:val="0"/>
                <w:sz w:val="20"/>
                <w:szCs w:val="20"/>
              </w:rPr>
              <w:t>二、</w:t>
              <w:tab/>
              <w:t>资产完整</w:t>
            </w:r>
          </w:p>
          <w:p>
            <w:pPr>
              <w:pStyle w:val="Style25"/>
              <w:keepNext w:val="0"/>
              <w:keepLines w:val="0"/>
              <w:widowControl w:val="0"/>
              <w:shd w:val="clear" w:color="auto" w:fill="auto"/>
              <w:tabs>
                <w:tab w:pos="317" w:val="left"/>
              </w:tabs>
              <w:bidi w:val="0"/>
              <w:spacing w:before="0" w:after="0" w:line="320"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保证上市公司拥有的与经营有关的业务体系和相关资产独立 完整。</w:t>
            </w:r>
          </w:p>
          <w:p>
            <w:pPr>
              <w:pStyle w:val="Style25"/>
              <w:keepNext w:val="0"/>
              <w:keepLines w:val="0"/>
              <w:widowControl w:val="0"/>
              <w:shd w:val="clear" w:color="auto" w:fill="auto"/>
              <w:tabs>
                <w:tab w:pos="322" w:val="left"/>
              </w:tabs>
              <w:bidi w:val="0"/>
              <w:spacing w:before="0" w:after="0" w:line="320"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保证本公司及关联企业不占用上市公司的资金、资产及其他 资源，并且不要求上市公司及其附属企业提供任何形式的担保。</w:t>
            </w:r>
          </w:p>
          <w:p>
            <w:pPr>
              <w:pStyle w:val="Style25"/>
              <w:keepNext w:val="0"/>
              <w:keepLines w:val="0"/>
              <w:widowControl w:val="0"/>
              <w:shd w:val="clear" w:color="auto" w:fill="auto"/>
              <w:tabs>
                <w:tab w:pos="322" w:val="left"/>
              </w:tabs>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保证不以依法行使股东权利以外的任何方式干预上市公司关 于资产完整的重大决策事项。</w:t>
            </w:r>
          </w:p>
          <w:p>
            <w:pPr>
              <w:pStyle w:val="Style25"/>
              <w:keepNext w:val="0"/>
              <w:keepLines w:val="0"/>
              <w:widowControl w:val="0"/>
              <w:shd w:val="clear" w:color="auto" w:fill="auto"/>
              <w:tabs>
                <w:tab w:pos="422" w:val="left"/>
              </w:tabs>
              <w:bidi w:val="0"/>
              <w:spacing w:before="0" w:after="0" w:line="326" w:lineRule="exact"/>
              <w:ind w:left="0" w:right="0" w:firstLine="0"/>
              <w:jc w:val="both"/>
              <w:rPr>
                <w:sz w:val="20"/>
                <w:szCs w:val="20"/>
              </w:rPr>
            </w:pPr>
            <w:r>
              <w:rPr>
                <w:color w:val="000000"/>
                <w:spacing w:val="0"/>
                <w:w w:val="100"/>
                <w:position w:val="0"/>
                <w:sz w:val="20"/>
                <w:szCs w:val="20"/>
              </w:rPr>
              <w:t>三、</w:t>
              <w:tab/>
              <w:t>财务独立</w:t>
            </w:r>
          </w:p>
          <w:p>
            <w:pPr>
              <w:pStyle w:val="Style25"/>
              <w:keepNext w:val="0"/>
              <w:keepLines w:val="0"/>
              <w:widowControl w:val="0"/>
              <w:shd w:val="clear" w:color="auto" w:fill="auto"/>
              <w:tabs>
                <w:tab w:pos="317" w:val="left"/>
              </w:tabs>
              <w:bidi w:val="0"/>
              <w:spacing w:before="0" w:after="0" w:line="32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保证上市公司能继续保持其独立的财务会计部门、财务核算 体系和财务管理制度。</w:t>
            </w:r>
          </w:p>
          <w:p>
            <w:pPr>
              <w:pStyle w:val="Style25"/>
              <w:keepNext w:val="0"/>
              <w:keepLines w:val="0"/>
              <w:widowControl w:val="0"/>
              <w:shd w:val="clear" w:color="auto" w:fill="auto"/>
              <w:tabs>
                <w:tab w:pos="322"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保证上市公司能继续保持其独立的银行账户，本公司及关联 企业不与上市公司共用银行账户。</w:t>
            </w:r>
          </w:p>
          <w:p>
            <w:pPr>
              <w:pStyle w:val="Style25"/>
              <w:keepNext w:val="0"/>
              <w:keepLines w:val="0"/>
              <w:widowControl w:val="0"/>
              <w:shd w:val="clear" w:color="auto" w:fill="auto"/>
              <w:tabs>
                <w:tab w:pos="322"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保证上市公司能依法独立纳税。</w:t>
            </w:r>
          </w:p>
          <w:p>
            <w:pPr>
              <w:pStyle w:val="Style25"/>
              <w:keepNext w:val="0"/>
              <w:keepLines w:val="0"/>
              <w:widowControl w:val="0"/>
              <w:shd w:val="clear" w:color="auto" w:fill="auto"/>
              <w:tabs>
                <w:tab w:pos="322"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保证上市公司能够独立作出财务决策，不干预上市公司的资 金使用。</w:t>
            </w:r>
          </w:p>
          <w:p>
            <w:pPr>
              <w:pStyle w:val="Style25"/>
              <w:keepNext w:val="0"/>
              <w:keepLines w:val="0"/>
              <w:widowControl w:val="0"/>
              <w:shd w:val="clear" w:color="auto" w:fill="auto"/>
              <w:tabs>
                <w:tab w:pos="403" w:val="left"/>
              </w:tabs>
              <w:bidi w:val="0"/>
              <w:spacing w:before="0" w:after="0" w:line="323" w:lineRule="exact"/>
              <w:ind w:left="0" w:right="0" w:firstLine="0"/>
              <w:jc w:val="both"/>
              <w:rPr>
                <w:sz w:val="20"/>
                <w:szCs w:val="20"/>
              </w:rPr>
            </w:pPr>
            <w:r>
              <w:rPr>
                <w:color w:val="000000"/>
                <w:spacing w:val="0"/>
                <w:w w:val="100"/>
                <w:position w:val="0"/>
                <w:sz w:val="20"/>
                <w:szCs w:val="20"/>
              </w:rPr>
              <w:t>四、</w:t>
              <w:tab/>
              <w:t>业务独立</w:t>
            </w:r>
          </w:p>
          <w:p>
            <w:pPr>
              <w:pStyle w:val="Style25"/>
              <w:keepNext w:val="0"/>
              <w:keepLines w:val="0"/>
              <w:widowControl w:val="0"/>
              <w:shd w:val="clear" w:color="auto" w:fill="auto"/>
              <w:tabs>
                <w:tab w:pos="293"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保证上市公司拥有独立开展经营活动的资产、人员、资质和 能力，具有面向市场独立自主持续经营的能力。</w:t>
            </w:r>
          </w:p>
          <w:p>
            <w:pPr>
              <w:pStyle w:val="Style25"/>
              <w:keepNext w:val="0"/>
              <w:keepLines w:val="0"/>
              <w:widowControl w:val="0"/>
              <w:shd w:val="clear" w:color="auto" w:fill="auto"/>
              <w:tabs>
                <w:tab w:pos="331" w:val="left"/>
              </w:tabs>
              <w:bidi w:val="0"/>
              <w:spacing w:before="0" w:after="0" w:line="331"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除通过依法行使股东权利之外，本公司保证不超越股东大会 及董事会对上市公司的业务经营活动进行干预。</w:t>
            </w:r>
          </w:p>
          <w:p>
            <w:pPr>
              <w:pStyle w:val="Style25"/>
              <w:keepNext w:val="0"/>
              <w:keepLines w:val="0"/>
              <w:widowControl w:val="0"/>
              <w:shd w:val="clear" w:color="auto" w:fill="auto"/>
              <w:tabs>
                <w:tab w:pos="322" w:val="left"/>
              </w:tabs>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保证本公司及关联企业避免从事与上市公司及关联企业具有 实质性竞争的主营业务。</w:t>
            </w:r>
          </w:p>
          <w:p>
            <w:pPr>
              <w:pStyle w:val="Style25"/>
              <w:keepNext w:val="0"/>
              <w:keepLines w:val="0"/>
              <w:widowControl w:val="0"/>
              <w:shd w:val="clear" w:color="auto" w:fill="auto"/>
              <w:tabs>
                <w:tab w:pos="322" w:val="left"/>
              </w:tabs>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保证本公司及关联企业减少与上市公司及其附属企业的关联 交易，在进行确有必要且无法避免的关联交易时，保证按市场化</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2822"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0" w:lineRule="exact"/>
              <w:ind w:left="0" w:right="0" w:firstLine="0"/>
              <w:jc w:val="both"/>
              <w:rPr>
                <w:sz w:val="20"/>
                <w:szCs w:val="20"/>
              </w:rPr>
            </w:pPr>
            <w:r>
              <w:rPr>
                <w:color w:val="000000"/>
                <w:spacing w:val="0"/>
                <w:w w:val="100"/>
                <w:position w:val="0"/>
                <w:sz w:val="20"/>
                <w:szCs w:val="20"/>
              </w:rPr>
              <w:t>原则和公允价格进行公平操作，并按相关法律法规以及规范性文 件的规定履行交易程序及信息披露义务。</w:t>
            </w:r>
          </w:p>
          <w:p>
            <w:pPr>
              <w:pStyle w:val="Style25"/>
              <w:keepNext w:val="0"/>
              <w:keepLines w:val="0"/>
              <w:widowControl w:val="0"/>
              <w:shd w:val="clear" w:color="auto" w:fill="auto"/>
              <w:bidi w:val="0"/>
              <w:spacing w:before="0" w:after="0" w:line="320" w:lineRule="exact"/>
              <w:ind w:left="0" w:right="0" w:firstLine="0"/>
              <w:jc w:val="both"/>
              <w:rPr>
                <w:sz w:val="20"/>
                <w:szCs w:val="20"/>
              </w:rPr>
            </w:pPr>
            <w:r>
              <w:rPr>
                <w:color w:val="000000"/>
                <w:spacing w:val="0"/>
                <w:w w:val="100"/>
                <w:position w:val="0"/>
                <w:sz w:val="20"/>
                <w:szCs w:val="20"/>
              </w:rPr>
              <w:t>五、机构独立</w:t>
            </w:r>
          </w:p>
          <w:p>
            <w:pPr>
              <w:pStyle w:val="Style25"/>
              <w:keepNext w:val="0"/>
              <w:keepLines w:val="0"/>
              <w:widowControl w:val="0"/>
              <w:shd w:val="clear" w:color="auto" w:fill="auto"/>
              <w:tabs>
                <w:tab w:pos="293" w:val="left"/>
              </w:tabs>
              <w:bidi w:val="0"/>
              <w:spacing w:before="0" w:after="0" w:line="320"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保证上市公司的法人治理结构、内部经营管理组织机构健全， 独立行使经营管理职权。</w:t>
            </w:r>
          </w:p>
          <w:p>
            <w:pPr>
              <w:pStyle w:val="Style25"/>
              <w:keepNext w:val="0"/>
              <w:keepLines w:val="0"/>
              <w:widowControl w:val="0"/>
              <w:shd w:val="clear" w:color="auto" w:fill="auto"/>
              <w:tabs>
                <w:tab w:pos="322" w:val="left"/>
              </w:tabs>
              <w:bidi w:val="0"/>
              <w:spacing w:before="0" w:after="0" w:line="320"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保证本公司及关联企业与上市公司及其附属企业不存在机构 混同的情形，并且在办公机构和生产经营场所等方面完全分开。</w:t>
            </w:r>
          </w:p>
          <w:p>
            <w:pPr>
              <w:pStyle w:val="Style25"/>
              <w:keepNext w:val="0"/>
              <w:keepLines w:val="0"/>
              <w:widowControl w:val="0"/>
              <w:shd w:val="clear" w:color="auto" w:fill="auto"/>
              <w:tabs>
                <w:tab w:pos="322" w:val="left"/>
              </w:tabs>
              <w:bidi w:val="0"/>
              <w:spacing w:before="0" w:after="0" w:line="320"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保证上市公司独立自主地运作，不会超越股东大会及董事会 干预上市公司的经营管理。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35"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李檬</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418" w:val="left"/>
              </w:tabs>
              <w:bidi w:val="0"/>
              <w:spacing w:before="0" w:after="0" w:line="319" w:lineRule="exact"/>
              <w:ind w:left="0" w:right="0" w:firstLine="0"/>
              <w:jc w:val="both"/>
              <w:rPr>
                <w:sz w:val="20"/>
                <w:szCs w:val="20"/>
              </w:rPr>
            </w:pPr>
            <w:r>
              <w:rPr>
                <w:color w:val="000000"/>
                <w:spacing w:val="0"/>
                <w:w w:val="100"/>
                <w:position w:val="0"/>
                <w:sz w:val="20"/>
                <w:szCs w:val="20"/>
              </w:rPr>
              <w:t>一、</w:t>
              <w:tab/>
              <w:t>人员独立</w:t>
            </w:r>
          </w:p>
          <w:p>
            <w:pPr>
              <w:pStyle w:val="Style25"/>
              <w:keepNext w:val="0"/>
              <w:keepLines w:val="0"/>
              <w:widowControl w:val="0"/>
              <w:shd w:val="clear" w:color="auto" w:fill="auto"/>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保证上市公司的人员独立性，其人事关系、劳动关系独立于 本公司及本公司控制的除上市公司及其控制的公司和企业（以下 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附属企业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以外的其他公司、企业或其他经济组织（以下 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关联企业</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保证上市公司的高级管理人员不在本公司及关联企业中担任 除董事、监事以外的其他职务，不在本公司及关联企业领薪。</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保证上市公司的财务人员不在本公司及关联企业中兼职。</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保证按照法律法规或者上市公司章程及其他规章制度的规定 推荐出任上市公司董事、监事和高级管理人员的人选，不会超越 股东大会及或董事会干预上市公司的人事任免。</w:t>
            </w:r>
          </w:p>
          <w:p>
            <w:pPr>
              <w:pStyle w:val="Style25"/>
              <w:keepNext w:val="0"/>
              <w:keepLines w:val="0"/>
              <w:widowControl w:val="0"/>
              <w:shd w:val="clear" w:color="auto" w:fill="auto"/>
              <w:tabs>
                <w:tab w:pos="427" w:val="left"/>
              </w:tabs>
              <w:bidi w:val="0"/>
              <w:spacing w:before="0" w:after="0" w:line="319" w:lineRule="exact"/>
              <w:ind w:left="0" w:right="0" w:firstLine="0"/>
              <w:jc w:val="both"/>
              <w:rPr>
                <w:sz w:val="20"/>
                <w:szCs w:val="20"/>
              </w:rPr>
            </w:pPr>
            <w:r>
              <w:rPr>
                <w:color w:val="000000"/>
                <w:spacing w:val="0"/>
                <w:w w:val="100"/>
                <w:position w:val="0"/>
                <w:sz w:val="20"/>
                <w:szCs w:val="20"/>
              </w:rPr>
              <w:t>二、</w:t>
              <w:tab/>
              <w:t>资产完整</w:t>
            </w:r>
          </w:p>
          <w:p>
            <w:pPr>
              <w:pStyle w:val="Style25"/>
              <w:keepNext w:val="0"/>
              <w:keepLines w:val="0"/>
              <w:widowControl w:val="0"/>
              <w:shd w:val="clear" w:color="auto" w:fill="auto"/>
              <w:tabs>
                <w:tab w:pos="317"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保证上市公司拥有的与经营有关的业务体系和相关资产独立 完整。</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保证本公司及关联企业不占用上市公司的资金、资产及其他 资源，并且不要求上市公司及其附属企业提供任何形式的担保。</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保证不以依法行使股东权利以外的任何方式干预上市公司关 于资产完整的重大决策事项。</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8126"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tabs>
                <w:tab w:pos="422" w:val="left"/>
              </w:tabs>
              <w:bidi w:val="0"/>
              <w:spacing w:before="0" w:after="0" w:line="322" w:lineRule="exact"/>
              <w:ind w:left="0" w:right="0" w:firstLine="0"/>
              <w:jc w:val="both"/>
              <w:rPr>
                <w:sz w:val="20"/>
                <w:szCs w:val="20"/>
              </w:rPr>
            </w:pPr>
            <w:r>
              <w:rPr>
                <w:color w:val="000000"/>
                <w:spacing w:val="0"/>
                <w:w w:val="100"/>
                <w:position w:val="0"/>
                <w:sz w:val="20"/>
                <w:szCs w:val="20"/>
              </w:rPr>
              <w:t>三、</w:t>
              <w:tab/>
              <w:t>财务独立</w:t>
            </w:r>
          </w:p>
          <w:p>
            <w:pPr>
              <w:pStyle w:val="Style25"/>
              <w:keepNext w:val="0"/>
              <w:keepLines w:val="0"/>
              <w:widowControl w:val="0"/>
              <w:shd w:val="clear" w:color="auto" w:fill="auto"/>
              <w:tabs>
                <w:tab w:pos="317" w:val="left"/>
              </w:tabs>
              <w:bidi w:val="0"/>
              <w:spacing w:before="0" w:after="0" w:line="32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保证上市公司能继续保持其独立的财务会计部门、财务核算 体系和财务管理制度。</w:t>
            </w:r>
          </w:p>
          <w:p>
            <w:pPr>
              <w:pStyle w:val="Style25"/>
              <w:keepNext w:val="0"/>
              <w:keepLines w:val="0"/>
              <w:widowControl w:val="0"/>
              <w:shd w:val="clear" w:color="auto" w:fill="auto"/>
              <w:tabs>
                <w:tab w:pos="322"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保证上市公司能继续保持其独立的银行账户，本公司及关联 企业不与上市公司共用银行账户。</w:t>
            </w:r>
          </w:p>
          <w:p>
            <w:pPr>
              <w:pStyle w:val="Style25"/>
              <w:keepNext w:val="0"/>
              <w:keepLines w:val="0"/>
              <w:widowControl w:val="0"/>
              <w:shd w:val="clear" w:color="auto" w:fill="auto"/>
              <w:tabs>
                <w:tab w:pos="322"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保证上市公司能依法独立纳税。</w:t>
            </w:r>
          </w:p>
          <w:p>
            <w:pPr>
              <w:pStyle w:val="Style25"/>
              <w:keepNext w:val="0"/>
              <w:keepLines w:val="0"/>
              <w:widowControl w:val="0"/>
              <w:shd w:val="clear" w:color="auto" w:fill="auto"/>
              <w:tabs>
                <w:tab w:pos="322"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保证上市公司能够独立作出财务决策，不干预上市公司的资 金使用。</w:t>
            </w:r>
          </w:p>
          <w:p>
            <w:pPr>
              <w:pStyle w:val="Style25"/>
              <w:keepNext w:val="0"/>
              <w:keepLines w:val="0"/>
              <w:widowControl w:val="0"/>
              <w:shd w:val="clear" w:color="auto" w:fill="auto"/>
              <w:tabs>
                <w:tab w:pos="403" w:val="left"/>
              </w:tabs>
              <w:bidi w:val="0"/>
              <w:spacing w:before="0" w:after="0" w:line="323" w:lineRule="exact"/>
              <w:ind w:left="0" w:right="0" w:firstLine="0"/>
              <w:jc w:val="both"/>
              <w:rPr>
                <w:sz w:val="20"/>
                <w:szCs w:val="20"/>
              </w:rPr>
            </w:pPr>
            <w:r>
              <w:rPr>
                <w:color w:val="000000"/>
                <w:spacing w:val="0"/>
                <w:w w:val="100"/>
                <w:position w:val="0"/>
                <w:sz w:val="20"/>
                <w:szCs w:val="20"/>
              </w:rPr>
              <w:t>四、</w:t>
              <w:tab/>
              <w:t>业务独立</w:t>
            </w:r>
          </w:p>
          <w:p>
            <w:pPr>
              <w:pStyle w:val="Style25"/>
              <w:keepNext w:val="0"/>
              <w:keepLines w:val="0"/>
              <w:widowControl w:val="0"/>
              <w:shd w:val="clear" w:color="auto" w:fill="auto"/>
              <w:tabs>
                <w:tab w:pos="293" w:val="left"/>
              </w:tabs>
              <w:bidi w:val="0"/>
              <w:spacing w:before="0" w:after="0" w:line="32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保证上市公司拥有独立开展经营活动的资产、人员、资质和 能力，具有面向市场独立自主持续经营的能力。</w:t>
            </w:r>
          </w:p>
          <w:p>
            <w:pPr>
              <w:pStyle w:val="Style25"/>
              <w:keepNext w:val="0"/>
              <w:keepLines w:val="0"/>
              <w:widowControl w:val="0"/>
              <w:shd w:val="clear" w:color="auto" w:fill="auto"/>
              <w:tabs>
                <w:tab w:pos="331" w:val="left"/>
              </w:tabs>
              <w:bidi w:val="0"/>
              <w:spacing w:before="0" w:after="0" w:line="331"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除通过依法行使股东权利之外，本公司保证不超越股东大会 及董事会对上市公司的业务经营活动进行干预。</w:t>
            </w:r>
          </w:p>
          <w:p>
            <w:pPr>
              <w:pStyle w:val="Style25"/>
              <w:keepNext w:val="0"/>
              <w:keepLines w:val="0"/>
              <w:widowControl w:val="0"/>
              <w:shd w:val="clear" w:color="auto" w:fill="auto"/>
              <w:tabs>
                <w:tab w:pos="322" w:val="left"/>
              </w:tabs>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保证本公司及关联企业避免从事与上市公司及关联企业具有 实质性竞争的业务。</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保证本公司及关联企业减少与上市公司及其附属企业的关联 交易，在进行确有必要且无法避免的关联交易时，保证按市场化 原则和公允价格进行公平操作，并按相关法律法规以及规范性文 件的规定履行交易程序及信息披露义务。</w:t>
            </w:r>
          </w:p>
          <w:p>
            <w:pPr>
              <w:pStyle w:val="Style25"/>
              <w:keepNext w:val="0"/>
              <w:keepLines w:val="0"/>
              <w:widowControl w:val="0"/>
              <w:shd w:val="clear" w:color="auto" w:fill="auto"/>
              <w:tabs>
                <w:tab w:pos="418" w:val="left"/>
              </w:tabs>
              <w:bidi w:val="0"/>
              <w:spacing w:before="0" w:after="0" w:line="319" w:lineRule="exact"/>
              <w:ind w:left="0" w:right="0" w:firstLine="0"/>
              <w:jc w:val="both"/>
              <w:rPr>
                <w:sz w:val="20"/>
                <w:szCs w:val="20"/>
              </w:rPr>
            </w:pPr>
            <w:r>
              <w:rPr>
                <w:color w:val="000000"/>
                <w:spacing w:val="0"/>
                <w:w w:val="100"/>
                <w:position w:val="0"/>
                <w:sz w:val="20"/>
                <w:szCs w:val="20"/>
              </w:rPr>
              <w:t>五、</w:t>
              <w:tab/>
              <w:t>机构独立</w:t>
            </w:r>
          </w:p>
          <w:p>
            <w:pPr>
              <w:pStyle w:val="Style25"/>
              <w:keepNext w:val="0"/>
              <w:keepLines w:val="0"/>
              <w:widowControl w:val="0"/>
              <w:shd w:val="clear" w:color="auto" w:fill="auto"/>
              <w:tabs>
                <w:tab w:pos="293"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保证上市公司的法人治理结构、内部经营管理组织机构健全， 独立行使经营管理职权。</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保证本公司及关联企业与上市公司及其附属企业不存在机构 混同的情形，并且在办公机构和生产经营场所等方面完全分开。</w:t>
            </w:r>
          </w:p>
          <w:p>
            <w:pPr>
              <w:pStyle w:val="Style25"/>
              <w:keepNext w:val="0"/>
              <w:keepLines w:val="0"/>
              <w:widowControl w:val="0"/>
              <w:shd w:val="clear" w:color="auto" w:fill="auto"/>
              <w:tabs>
                <w:tab w:pos="322" w:val="left"/>
              </w:tabs>
              <w:bidi w:val="0"/>
              <w:spacing w:before="0" w:after="0" w:line="32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保证上市公司独立自主地运作，不会超越股东大会及董事会 干预上市公司的经营管理。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解</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新浪集团</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、本公司及关联企业目前在中国境内或境外均未以任何形式参</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5318"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决 同 业</w:t>
            </w:r>
          </w:p>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竞 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与、从事与上市公司及其附属企业开展的主营业务构成或可能构 成直接或间接竞争关系的业务或经济活动；</w:t>
            </w:r>
          </w:p>
          <w:p>
            <w:pPr>
              <w:pStyle w:val="Style25"/>
              <w:keepNext w:val="0"/>
              <w:keepLines w:val="0"/>
              <w:widowControl w:val="0"/>
              <w:shd w:val="clear" w:color="auto" w:fill="auto"/>
              <w:tabs>
                <w:tab w:pos="307" w:val="left"/>
              </w:tabs>
              <w:bidi w:val="0"/>
              <w:spacing w:before="0" w:after="0" w:line="31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本次重组完成后，非经上市公司董事会和</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或股东大会书面同 意，本公司及关联企业将不会在中国境内或境外，单独或与他人， 以任何方式（包括但不限于投资、并购、联营、合营、合作、合 伙、承包或租赁经营、购买上市公司股票或参股）直接或间接从 事或参与任何与上市公司及其附属企业开展的主营业务构成竞 争或可能构成竞争的业务或经济活动；</w:t>
            </w:r>
          </w:p>
          <w:p>
            <w:pPr>
              <w:pStyle w:val="Style25"/>
              <w:keepNext w:val="0"/>
              <w:keepLines w:val="0"/>
              <w:widowControl w:val="0"/>
              <w:shd w:val="clear" w:color="auto" w:fill="auto"/>
              <w:tabs>
                <w:tab w:pos="322" w:val="left"/>
              </w:tabs>
              <w:bidi w:val="0"/>
              <w:spacing w:before="0" w:after="0" w:line="31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如因任何原因出现导致本公司及关联企业取得与上市公司及 其附属企业开展的主营业务相同或相类似的业务机会，本公司将 立即通知上市公司，以使上市公司及其附属企业拥有取得该业务 机会的优先选择权；如上市公司或其附属企业选择承办该业务， 则未经上市公司或其附属企业同意，本公司及关联企业不会从事 该业务，本公司将就上市公司依据相关法律法规、股票上市地上 市规则及监管部门的要求履行披露义务提供一切必要的协助；</w:t>
            </w:r>
          </w:p>
          <w:p>
            <w:pPr>
              <w:pStyle w:val="Style25"/>
              <w:keepNext w:val="0"/>
              <w:keepLines w:val="0"/>
              <w:widowControl w:val="0"/>
              <w:shd w:val="clear" w:color="auto" w:fill="auto"/>
              <w:tabs>
                <w:tab w:pos="322" w:val="left"/>
              </w:tabs>
              <w:bidi w:val="0"/>
              <w:spacing w:before="0" w:after="0" w:line="33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本公司不会利用其作为上市公司实际控制人的地位，损害上 市公司及上市公司其他股东的利益。</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承诺期限:长期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39"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解 决 同 业</w:t>
            </w:r>
          </w:p>
          <w:p>
            <w:pPr>
              <w:pStyle w:val="Style25"/>
              <w:keepNext w:val="0"/>
              <w:keepLines w:val="0"/>
              <w:widowControl w:val="0"/>
              <w:shd w:val="clear" w:color="auto" w:fill="auto"/>
              <w:bidi w:val="0"/>
              <w:spacing w:before="0" w:after="0" w:line="288" w:lineRule="exact"/>
              <w:ind w:left="0" w:right="0" w:firstLine="0"/>
              <w:jc w:val="left"/>
            </w:pPr>
            <w:r>
              <w:rPr>
                <w:color w:val="000000"/>
                <w:spacing w:val="0"/>
                <w:w w:val="100"/>
                <w:position w:val="0"/>
              </w:rPr>
              <w:t>竞 争</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李檬</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269" w:val="left"/>
              </w:tabs>
              <w:bidi w:val="0"/>
              <w:spacing w:before="0" w:after="0" w:line="310"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本人及关联企业目前在中国境内或境外均未以任何形式参与、 从事与上市公司及其附属企业开展的业务构成或可能构成直接 或间接竞争关系的业务或活动；</w:t>
            </w:r>
          </w:p>
          <w:p>
            <w:pPr>
              <w:pStyle w:val="Style25"/>
              <w:keepNext w:val="0"/>
              <w:keepLines w:val="0"/>
              <w:widowControl w:val="0"/>
              <w:shd w:val="clear" w:color="auto" w:fill="auto"/>
              <w:tabs>
                <w:tab w:pos="307" w:val="left"/>
              </w:tabs>
              <w:bidi w:val="0"/>
              <w:spacing w:before="0" w:after="0" w:line="310"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本次重组完成后，非经上市公司董事会和</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或股东大会书面同 意，本人及关联企业将不会在中国境内或境外，单独或与他人， 以任何方式（包括但不限于投资、并购、联营、合营、合作、合 伙、承包或租赁经营、购买上市公司股票或参股）直接或间接从 事或参与任何与上市公司及其附属企业开展的业务构成竞争或 可能构成竞争的业务或活动；</w:t>
            </w:r>
          </w:p>
          <w:p>
            <w:pPr>
              <w:pStyle w:val="Style25"/>
              <w:keepNext w:val="0"/>
              <w:keepLines w:val="0"/>
              <w:widowControl w:val="0"/>
              <w:shd w:val="clear" w:color="auto" w:fill="auto"/>
              <w:tabs>
                <w:tab w:pos="322" w:val="left"/>
              </w:tabs>
              <w:bidi w:val="0"/>
              <w:spacing w:before="0" w:after="0" w:line="310"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如因任何原因出现导致本人及关联企业取得与上市公司及其</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2510"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附属企业开展的业务相同或相类似的业务机会，本人将立即通知 上市公司，以使上市公司及其附属企业拥有取得该业务机会的优 先选择权；如上市公司或其附属企业选择承办该业务，则本人及 关联企业不会从事该业务，本人将就上市公司依据相关法律法 规、股票上市地上市规则及监管部门的要求履行披露义务提供一 切必要的协助；</w:t>
            </w:r>
          </w:p>
          <w:p>
            <w:pPr>
              <w:pStyle w:val="Style25"/>
              <w:keepNext w:val="0"/>
              <w:keepLines w:val="0"/>
              <w:widowControl w:val="0"/>
              <w:shd w:val="clear" w:color="auto" w:fill="auto"/>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、本人不会利用其作为上市公司实际控制人的地位，损害上市 公司及上市公司其他股东的利益。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62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8" w:lineRule="exact"/>
              <w:ind w:left="0" w:right="0" w:firstLine="0"/>
              <w:jc w:val="both"/>
            </w:pPr>
            <w:r>
              <w:rPr>
                <w:color w:val="000000"/>
                <w:spacing w:val="0"/>
                <w:w w:val="100"/>
                <w:position w:val="0"/>
              </w:rPr>
              <w:t>解 决 同 业</w:t>
            </w:r>
          </w:p>
          <w:p>
            <w:pPr>
              <w:pStyle w:val="Style25"/>
              <w:keepNext w:val="0"/>
              <w:keepLines w:val="0"/>
              <w:widowControl w:val="0"/>
              <w:shd w:val="clear" w:color="auto" w:fill="auto"/>
              <w:bidi w:val="0"/>
              <w:spacing w:before="0" w:after="0" w:line="308" w:lineRule="exact"/>
              <w:ind w:left="0" w:right="0" w:firstLine="0"/>
              <w:jc w:val="left"/>
            </w:pPr>
            <w:r>
              <w:rPr>
                <w:color w:val="000000"/>
                <w:spacing w:val="0"/>
                <w:w w:val="100"/>
                <w:position w:val="0"/>
              </w:rPr>
              <w:t>竞 争</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36" w:lineRule="exact"/>
              <w:ind w:left="0" w:right="0" w:firstLine="0"/>
              <w:jc w:val="left"/>
              <w:rPr>
                <w:sz w:val="24"/>
                <w:szCs w:val="24"/>
              </w:rPr>
            </w:pPr>
            <w:r>
              <w:rPr>
                <w:color w:val="000000"/>
                <w:spacing w:val="0"/>
                <w:w w:val="100"/>
                <w:position w:val="0"/>
                <w:sz w:val="24"/>
                <w:szCs w:val="24"/>
              </w:rPr>
              <w:t>ShowWorld</w:t>
            </w:r>
          </w:p>
          <w:p>
            <w:pPr>
              <w:pStyle w:val="Style25"/>
              <w:keepNext w:val="0"/>
              <w:keepLines w:val="0"/>
              <w:widowControl w:val="0"/>
              <w:shd w:val="clear" w:color="auto" w:fill="auto"/>
              <w:bidi w:val="0"/>
              <w:spacing w:before="0" w:after="0" w:line="336" w:lineRule="exact"/>
              <w:ind w:left="0" w:right="0" w:firstLine="0"/>
              <w:jc w:val="left"/>
            </w:pPr>
            <w:r>
              <w:rPr>
                <w:color w:val="000000"/>
                <w:spacing w:val="0"/>
                <w:w w:val="100"/>
                <w:position w:val="0"/>
                <w:sz w:val="24"/>
                <w:szCs w:val="24"/>
              </w:rPr>
              <w:t>HK</w:t>
            </w:r>
            <w:r>
              <w:rPr>
                <w:color w:val="000000"/>
                <w:spacing w:val="0"/>
                <w:w w:val="100"/>
                <w:position w:val="0"/>
              </w:rPr>
              <w:t>、</w:t>
            </w:r>
            <w:r>
              <w:rPr>
                <w:color w:val="000000"/>
                <w:spacing w:val="0"/>
                <w:w w:val="100"/>
                <w:position w:val="0"/>
              </w:rPr>
              <w:t>微博开 曼</w:t>
            </w:r>
          </w:p>
        </w:tc>
        <w:tc>
          <w:tcPr>
            <w:tcBorders>
              <w:top w:val="single" w:sz="4"/>
              <w:left w:val="single" w:sz="4"/>
            </w:tcBorders>
            <w:shd w:val="clear" w:color="auto" w:fill="FFFFFF"/>
            <w:vAlign w:val="center"/>
          </w:tcPr>
          <w:p>
            <w:pPr>
              <w:pStyle w:val="Style25"/>
              <w:keepNext w:val="0"/>
              <w:keepLines w:val="0"/>
              <w:widowControl w:val="0"/>
              <w:shd w:val="clear" w:color="auto" w:fill="auto"/>
              <w:tabs>
                <w:tab w:pos="317" w:val="left"/>
              </w:tabs>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本公司及关联企业目前在中国境内或境外均未以任何形式参 与、从事与上市公司及其附属企业开展的主营业务构成或可能构 成直接或间接竞争关系的业务或经济活动；</w:t>
            </w:r>
          </w:p>
          <w:p>
            <w:pPr>
              <w:pStyle w:val="Style25"/>
              <w:keepNext w:val="0"/>
              <w:keepLines w:val="0"/>
              <w:widowControl w:val="0"/>
              <w:shd w:val="clear" w:color="auto" w:fill="auto"/>
              <w:tabs>
                <w:tab w:pos="307" w:val="left"/>
              </w:tabs>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本次重组完成后，非经上市公司董事会和</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或股东大会书面同 意，本公司及关联企业将不会在中国境内或境外，单独或与他人， 以任何方式（包括但不限于投资、并购、联营、合营、合作、合 伙、承包或租赁经营、购买上市公司股票或参股）直接或间接从 事或参与任何与上市公司及其附属企业开展的主营业务构成竞 争或可能构成竞争的业务或经济活动；</w:t>
            </w:r>
          </w:p>
          <w:p>
            <w:pPr>
              <w:pStyle w:val="Style25"/>
              <w:keepNext w:val="0"/>
              <w:keepLines w:val="0"/>
              <w:widowControl w:val="0"/>
              <w:shd w:val="clear" w:color="auto" w:fill="auto"/>
              <w:tabs>
                <w:tab w:pos="322" w:val="left"/>
              </w:tabs>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如因任何原因出现导致本公司及关联企业取得与上市公司及 其附属企业开展的主营业务相同或相类似的业务机会，本公司将 立即通知上市公司，以使上市公司及其附属企业拥有取得该业务 机会的优先选择权；如上市公司或其附属企业选择承办该业务， 则未经上市公司或其附属企业同意，本公司及关联企业不会从事 该业务，本公司将就上市公司依据相关法律法规、股票上市地上 市规则及监管部门的要求履行披露义务提供一切必要的协助；</w:t>
            </w:r>
          </w:p>
          <w:p>
            <w:pPr>
              <w:pStyle w:val="Style25"/>
              <w:keepNext w:val="0"/>
              <w:keepLines w:val="0"/>
              <w:widowControl w:val="0"/>
              <w:shd w:val="clear" w:color="auto" w:fill="auto"/>
              <w:tabs>
                <w:tab w:pos="322" w:val="left"/>
              </w:tabs>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本公司不会利用本公司的地位，损害上市公司及上市公司其 他股东的利益。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解</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永盟、利兹</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、本企业及关联企业目前在中国境内或境外均未以任何形式参</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5318"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决 同 业</w:t>
            </w:r>
          </w:p>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竞 争</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利</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与、从事与上市公司及其附属企业开展的业务构成或可能构成直 接或间接竞争关系的业务或活动；</w:t>
            </w:r>
          </w:p>
          <w:p>
            <w:pPr>
              <w:pStyle w:val="Style25"/>
              <w:keepNext w:val="0"/>
              <w:keepLines w:val="0"/>
              <w:widowControl w:val="0"/>
              <w:shd w:val="clear" w:color="auto" w:fill="auto"/>
              <w:tabs>
                <w:tab w:pos="307" w:val="left"/>
              </w:tabs>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本次重组完成后，非经上市公司董事会和</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或股东大会书面同 意，本企业及关联企业将不会在中国境内或境外，单独或与他人， 以任何方式（包括但不限于投资、并购、联营、合营、合作、合 伙、承包或租赁经营、购买上市公司股票或参股）直接或间接从 事或参与任何与上市公司及其附属企业开展的业务构成竞争或 可能构成竞争的业务或活动；</w:t>
            </w:r>
          </w:p>
          <w:p>
            <w:pPr>
              <w:pStyle w:val="Style25"/>
              <w:keepNext w:val="0"/>
              <w:keepLines w:val="0"/>
              <w:widowControl w:val="0"/>
              <w:shd w:val="clear" w:color="auto" w:fill="auto"/>
              <w:tabs>
                <w:tab w:pos="322" w:val="left"/>
              </w:tabs>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如因任何原因出现导致本企业及关联企业取得与上市公司及 其附属企业开展的业务相同或相类似的业务机会，本企业将立即 通知上市公司，以使上市公司及其附属企业拥有取得该业务机会 的优先选择权；如上市公司或其附属企业选择承办该业务，则本 企业及关联企业不会从事该业务，本企业将就上市公司依据相关 法律法规、股票上市地上市规则及监管部门的要求履行披露义务 提供一切必要的协助；</w:t>
            </w:r>
          </w:p>
          <w:p>
            <w:pPr>
              <w:pStyle w:val="Style25"/>
              <w:keepNext w:val="0"/>
              <w:keepLines w:val="0"/>
              <w:widowControl w:val="0"/>
              <w:shd w:val="clear" w:color="auto" w:fill="auto"/>
              <w:tabs>
                <w:tab w:pos="322" w:val="left"/>
              </w:tabs>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本企业不会利用本企业的地位，损害上市公司及上市公司其 他股东的利益。</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承诺期限:长期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39"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解决关联交易</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新浪集团</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312" w:val="left"/>
              </w:tabs>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本公司及关联企业将尽量减少与上市公司及附属企业之间发 生关联交易；对于无法避免或有合理理由存在的关联交易，本公 司或关联企业将与上市公司及附属企业依法签订规范的关联交 易协议，关联交易的价格应当按照与无关联关系的独立第三方进 行相同或相似交易时的价格协商确定，保证关联交易价格具有公 允性；</w:t>
            </w:r>
          </w:p>
          <w:p>
            <w:pPr>
              <w:pStyle w:val="Style25"/>
              <w:keepNext w:val="0"/>
              <w:keepLines w:val="0"/>
              <w:widowControl w:val="0"/>
              <w:shd w:val="clear" w:color="auto" w:fill="auto"/>
              <w:tabs>
                <w:tab w:pos="322" w:val="left"/>
              </w:tabs>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本公司应按照有关法律、法规和其他规范性文件及上市公司 章程、关联交易决策制度的规定，履行关联交易决策程序，及时 进行信息披露，保证不通过关联交易损害上市公司及上市公司其 他股东的合法权益；</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4070"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tabs>
                <w:tab w:pos="322" w:val="left"/>
              </w:tabs>
              <w:bidi w:val="0"/>
              <w:spacing w:before="0" w:after="0" w:line="329"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本公司保证不要求或不接受上市公司及其附属企业在任何一 项市场公平交易中给予本公司或关联企业优于给予第三方的条 件；</w:t>
            </w:r>
          </w:p>
          <w:p>
            <w:pPr>
              <w:pStyle w:val="Style25"/>
              <w:keepNext w:val="0"/>
              <w:keepLines w:val="0"/>
              <w:widowControl w:val="0"/>
              <w:shd w:val="clear" w:color="auto" w:fill="auto"/>
              <w:tabs>
                <w:tab w:pos="322" w:val="left"/>
              </w:tabs>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本公司保证将按照上市公司章程行使相应权利，承担相应义 务，不利用本公司身份谋取不正当利益，亦不利用本公司身份促 使上市公司股东大会或董事会作出侵犯中小股东合法权益的决 议；</w:t>
            </w:r>
          </w:p>
          <w:p>
            <w:pPr>
              <w:pStyle w:val="Style25"/>
              <w:keepNext w:val="0"/>
              <w:keepLines w:val="0"/>
              <w:widowControl w:val="0"/>
              <w:shd w:val="clear" w:color="auto" w:fill="auto"/>
              <w:tabs>
                <w:tab w:pos="293" w:val="left"/>
              </w:tabs>
              <w:bidi w:val="0"/>
              <w:spacing w:before="0" w:after="0" w:line="316"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本公司保证不利用关联交易非法转移上市公司的资金、利润， 亦不以借款、代偿债务、代垫款项或者其他任何方式占用上市公 司的资金，保证不损害上市公司及上市公司其他股东的合法权 益；</w:t>
            </w:r>
          </w:p>
          <w:p>
            <w:pPr>
              <w:pStyle w:val="Style25"/>
              <w:keepNext w:val="0"/>
              <w:keepLines w:val="0"/>
              <w:widowControl w:val="0"/>
              <w:shd w:val="clear" w:color="auto" w:fill="auto"/>
              <w:tabs>
                <w:tab w:pos="302" w:val="left"/>
              </w:tabs>
              <w:bidi w:val="0"/>
              <w:spacing w:before="0" w:after="0" w:line="316"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如违反上述承诺，本公司愿意承担相应的法律责任，赔偿由 此给上市公司或上市公司其他股东造成的所有实际损失。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87"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解决关联交易</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李檬</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317" w:val="left"/>
              </w:tabs>
              <w:bidi w:val="0"/>
              <w:spacing w:before="0" w:after="0" w:line="31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本人及关联企业将尽量减少与上市公司及附属企业之间发生 关联交易；对于无法避免或有合理理由存在的关联交易，本人或 关联企业将与上市公司及附属企业依法签订规范的关联交易协 议，关联交易的价格应当按照与无关联关系的独立第三方进行相 同或相似交易时的价格协商确定，保证关联交易价格具有公允 性；</w:t>
            </w:r>
          </w:p>
          <w:p>
            <w:pPr>
              <w:pStyle w:val="Style25"/>
              <w:keepNext w:val="0"/>
              <w:keepLines w:val="0"/>
              <w:widowControl w:val="0"/>
              <w:shd w:val="clear" w:color="auto" w:fill="auto"/>
              <w:tabs>
                <w:tab w:pos="307" w:val="left"/>
              </w:tabs>
              <w:bidi w:val="0"/>
              <w:spacing w:before="0" w:after="0" w:line="31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本人应按照有关法律、法规和其他规范性文件及上市公司章 程、关联交易决策制度的规定，履行关联交易决策程序，及时进 行信息披露，保证不通过关联交易损害上市公司及上市公司其他 股东的合法权益；</w:t>
            </w:r>
          </w:p>
          <w:p>
            <w:pPr>
              <w:pStyle w:val="Style25"/>
              <w:keepNext w:val="0"/>
              <w:keepLines w:val="0"/>
              <w:widowControl w:val="0"/>
              <w:shd w:val="clear" w:color="auto" w:fill="auto"/>
              <w:tabs>
                <w:tab w:pos="322" w:val="left"/>
              </w:tabs>
              <w:bidi w:val="0"/>
              <w:spacing w:before="0" w:after="0" w:line="31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本人保证不要求或不接受上市公司及其附属企业在任何一项 市场公平交易中给予本人或关联企业优于给予第三方的条件；</w:t>
            </w:r>
          </w:p>
          <w:p>
            <w:pPr>
              <w:pStyle w:val="Style25"/>
              <w:keepNext w:val="0"/>
              <w:keepLines w:val="0"/>
              <w:widowControl w:val="0"/>
              <w:shd w:val="clear" w:color="auto" w:fill="auto"/>
              <w:tabs>
                <w:tab w:pos="298" w:val="left"/>
              </w:tabs>
              <w:bidi w:val="0"/>
              <w:spacing w:before="0" w:after="0" w:line="313"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本人保证将按照上市公司章程行使相应权利，承担相应义务， 不利用本人身份谋取不正当利益，亦不利用本人身份促使上市公</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2198"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司股东大会或董事会作出侵犯中小股东合法权益的决议；</w:t>
            </w:r>
          </w:p>
          <w:p>
            <w:pPr>
              <w:pStyle w:val="Style25"/>
              <w:keepNext w:val="0"/>
              <w:keepLines w:val="0"/>
              <w:widowControl w:val="0"/>
              <w:shd w:val="clear" w:color="auto" w:fill="auto"/>
              <w:tabs>
                <w:tab w:pos="283"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本人保证不利用关联交易非法转移上市公司的资金、利润， 亦不以借款、代偿债务、代垫款项或者其他任何方式占用上市公 司的资金，保证不损害上市公司及上市公司其他股东的合法权 益；</w:t>
            </w:r>
          </w:p>
          <w:p>
            <w:pPr>
              <w:pStyle w:val="Style25"/>
              <w:keepNext w:val="0"/>
              <w:keepLines w:val="0"/>
              <w:widowControl w:val="0"/>
              <w:shd w:val="clear" w:color="auto" w:fill="auto"/>
              <w:tabs>
                <w:tab w:pos="317"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如违反上述承诺，本人愿意承担相应的法律责任，赔偿由此 给上市公司或上市公司其他股东造成的所有实际损失。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59"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解决关联交易</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36" w:lineRule="exact"/>
              <w:ind w:left="0" w:right="0" w:firstLine="0"/>
              <w:jc w:val="left"/>
              <w:rPr>
                <w:sz w:val="24"/>
                <w:szCs w:val="24"/>
              </w:rPr>
            </w:pPr>
            <w:r>
              <w:rPr>
                <w:color w:val="000000"/>
                <w:spacing w:val="0"/>
                <w:w w:val="100"/>
                <w:position w:val="0"/>
                <w:sz w:val="24"/>
                <w:szCs w:val="24"/>
              </w:rPr>
              <w:t>ShowWorld</w:t>
            </w:r>
          </w:p>
          <w:p>
            <w:pPr>
              <w:pStyle w:val="Style25"/>
              <w:keepNext w:val="0"/>
              <w:keepLines w:val="0"/>
              <w:widowControl w:val="0"/>
              <w:shd w:val="clear" w:color="auto" w:fill="auto"/>
              <w:bidi w:val="0"/>
              <w:spacing w:before="0" w:after="0" w:line="336" w:lineRule="exact"/>
              <w:ind w:left="0" w:right="0" w:firstLine="0"/>
              <w:jc w:val="left"/>
            </w:pPr>
            <w:r>
              <w:rPr>
                <w:color w:val="000000"/>
                <w:spacing w:val="0"/>
                <w:w w:val="100"/>
                <w:position w:val="0"/>
                <w:sz w:val="24"/>
                <w:szCs w:val="24"/>
              </w:rPr>
              <w:t>HK</w:t>
            </w:r>
            <w:r>
              <w:rPr>
                <w:color w:val="000000"/>
                <w:spacing w:val="0"/>
                <w:w w:val="100"/>
                <w:position w:val="0"/>
              </w:rPr>
              <w:t>、</w:t>
            </w:r>
            <w:r>
              <w:rPr>
                <w:color w:val="000000"/>
                <w:spacing w:val="0"/>
                <w:w w:val="100"/>
                <w:position w:val="0"/>
              </w:rPr>
              <w:t>微博开 曼</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317"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本公司及关联企业将尽量减少与上市公司及其控制的公司和 企业（以下简称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附属企业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之间发生关联交易；对于无法避免 或有合理理由存在的关联交易，本公司或关联企业将与上市公司 及其附属企业依法签订规范的关联交易协议，关联交易的价格应 当依照与无关联关系的独立第三方进行相同或相似交易时的价 格协商确定，保证关联交易价格具有公允性；</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 本公司应按照有关法律、法规和其他规范性文件及上市公司 章程、关联交易决策制度的规定，履行关联交易决策程序，及时 进行信息披露，保证不通过关联交易损害上市公司及上市公司其 他股东的合法权益；</w:t>
            </w:r>
          </w:p>
          <w:p>
            <w:pPr>
              <w:pStyle w:val="Style25"/>
              <w:keepNext w:val="0"/>
              <w:keepLines w:val="0"/>
              <w:widowControl w:val="0"/>
              <w:shd w:val="clear" w:color="auto" w:fill="auto"/>
              <w:tabs>
                <w:tab w:pos="322"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保证不要求或不接受上市公司及其附属企业在任何一项市场 公平交易中给予本公司或关联企业优于给予第三方的条件；</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 保证将按照上市公司章程行使相应权利，承担相应义务，不 利用股东身份谋取不正当利益，亦不利用股东身份促使上市公司 股东大会或董事会作出侵犯中小股东合法权益的决议；</w:t>
            </w:r>
          </w:p>
          <w:p>
            <w:pPr>
              <w:pStyle w:val="Style25"/>
              <w:keepNext w:val="0"/>
              <w:keepLines w:val="0"/>
              <w:widowControl w:val="0"/>
              <w:shd w:val="clear" w:color="auto" w:fill="auto"/>
              <w:tabs>
                <w:tab w:pos="322"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不利用关联交易非法转移上市公司的资金、利润，亦不以借 款、代偿债务、代垫款项或者其他任何方式占用上市公司的资金， 保证不损害上市公司及上市公司其他股东的合法权益；</w:t>
            </w:r>
          </w:p>
          <w:p>
            <w:pPr>
              <w:pStyle w:val="Style25"/>
              <w:keepNext w:val="0"/>
              <w:keepLines w:val="0"/>
              <w:widowControl w:val="0"/>
              <w:shd w:val="clear" w:color="auto" w:fill="auto"/>
              <w:tabs>
                <w:tab w:pos="293"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如违反上述承诺，本公司愿意承担由此产生的全部法律责任， 充分赔偿或补偿由此给上市公司或上市公司其他股东造成的所</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326"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有实际损失。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562" w:hRule="exact"/>
        </w:trPr>
        <w:tc>
          <w:tcPr>
            <w:vMerge/>
            <w:tcBorders>
              <w:left w:val="single" w:sz="4"/>
            </w:tcBorders>
            <w:shd w:val="clear" w:color="auto" w:fill="FFFFFF"/>
            <w:vAlign w:val="top"/>
          </w:tcPr>
          <w:p>
            <w:pP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pPr>
            <w:r>
              <w:rPr>
                <w:color w:val="000000"/>
                <w:spacing w:val="0"/>
                <w:w w:val="100"/>
                <w:position w:val="0"/>
                <w:sz w:val="24"/>
                <w:szCs w:val="24"/>
              </w:rPr>
              <w:t>解决关联交易</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5" w:lineRule="exact"/>
              <w:ind w:left="0" w:right="0" w:firstLine="0"/>
              <w:jc w:val="left"/>
            </w:pPr>
            <w:r>
              <w:rPr>
                <w:color w:val="000000"/>
                <w:spacing w:val="0"/>
                <w:w w:val="100"/>
                <w:position w:val="0"/>
              </w:rPr>
              <w:t>利兹利、永 盟、澄迈新 升、嘉兴腾 元、厦门赛 富、麻隆金 实</w:t>
            </w:r>
          </w:p>
        </w:tc>
        <w:tc>
          <w:tcPr>
            <w:tcBorders>
              <w:top w:val="single" w:sz="4"/>
              <w:left w:val="single" w:sz="4"/>
            </w:tcBorders>
            <w:shd w:val="clear" w:color="auto" w:fill="FFFFFF"/>
            <w:vAlign w:val="center"/>
          </w:tcPr>
          <w:p>
            <w:pPr>
              <w:pStyle w:val="Style25"/>
              <w:keepNext w:val="0"/>
              <w:keepLines w:val="0"/>
              <w:widowControl w:val="0"/>
              <w:shd w:val="clear" w:color="auto" w:fill="auto"/>
              <w:tabs>
                <w:tab w:pos="317" w:val="left"/>
              </w:tabs>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本企业及关联企业将尽量减少与上市公司及其控制的公司和 企业（以下简称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附属企业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之间发生关联交易；对于无法避免 或有合理理由存在的关联交易，本企业或关联企业将与上市公司 及其附属企业依法签订规范的关联交易协议，关联交易的价格应 当依照与无关联关系的独立第三方进行相同或相似交易时的价 格协商确定，保证关联交易价格具有公允性；</w:t>
            </w:r>
          </w:p>
          <w:p>
            <w:pPr>
              <w:pStyle w:val="Style25"/>
              <w:keepNext w:val="0"/>
              <w:keepLines w:val="0"/>
              <w:widowControl w:val="0"/>
              <w:shd w:val="clear" w:color="auto" w:fill="auto"/>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 本企业应按照有关法律、法规和其他规范性文件及上市公司 章程、关联交易决策制度的规定，履行关联交易决策程序，及时 进行信息披露，保证不通过关联交易损害上市公司及上市公司其 他股东的合法权益；</w:t>
            </w:r>
          </w:p>
          <w:p>
            <w:pPr>
              <w:pStyle w:val="Style25"/>
              <w:keepNext w:val="0"/>
              <w:keepLines w:val="0"/>
              <w:widowControl w:val="0"/>
              <w:shd w:val="clear" w:color="auto" w:fill="auto"/>
              <w:tabs>
                <w:tab w:pos="322" w:val="left"/>
              </w:tabs>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保证不要求或不接受上市公司及其附属企业在任何一项市场 公平交易中给予本企业或关联企业优于给予第三方的条件；</w:t>
            </w:r>
          </w:p>
          <w:p>
            <w:pPr>
              <w:pStyle w:val="Style25"/>
              <w:keepNext w:val="0"/>
              <w:keepLines w:val="0"/>
              <w:widowControl w:val="0"/>
              <w:shd w:val="clear" w:color="auto" w:fill="auto"/>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 保证将按照上市公司章程行使相应权利，承担相应义务，不 利用股东身份谋取不正当利益，亦不利用股东身份促使上市公司 股东大会或董事会作出侵犯中小股东合法权益的决议；</w:t>
            </w:r>
          </w:p>
          <w:p>
            <w:pPr>
              <w:pStyle w:val="Style25"/>
              <w:keepNext w:val="0"/>
              <w:keepLines w:val="0"/>
              <w:widowControl w:val="0"/>
              <w:shd w:val="clear" w:color="auto" w:fill="auto"/>
              <w:tabs>
                <w:tab w:pos="322" w:val="left"/>
              </w:tabs>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不利用关联交易非法转移上市公司的资金、利润，亦不以借 款、代偿债务、代垫款项或者其他任何方式占用上市公司的资金， 保证不损害上市公司及上市公司其他股东的合法权益；</w:t>
            </w:r>
          </w:p>
          <w:p>
            <w:pPr>
              <w:pStyle w:val="Style25"/>
              <w:keepNext w:val="0"/>
              <w:keepLines w:val="0"/>
              <w:widowControl w:val="0"/>
              <w:shd w:val="clear" w:color="auto" w:fill="auto"/>
              <w:tabs>
                <w:tab w:pos="293" w:val="left"/>
              </w:tabs>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如违反上述承诺，本企业愿意承担由此产生的全部法律责任， 充分赔偿或补偿由此给上市公司或上市公司其他股东造成的所 有实际损失。</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9"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股 份 限 售</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ShowWorld HK</w:t>
            </w:r>
            <w:r>
              <w:rPr>
                <w:color w:val="000000"/>
                <w:spacing w:val="0"/>
                <w:w w:val="100"/>
                <w:position w:val="0"/>
              </w:rPr>
              <w:t>、</w:t>
            </w:r>
            <w:r>
              <w:rPr>
                <w:color w:val="000000"/>
                <w:spacing w:val="0"/>
                <w:w w:val="100"/>
                <w:position w:val="0"/>
              </w:rPr>
              <w:t>微博开 曼、利兹 利、永盟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317" w:val="left"/>
              </w:tabs>
              <w:bidi w:val="0"/>
              <w:spacing w:before="0" w:after="0" w:line="331"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本企业通过吸收合并重组所获得的上市公司的股份， 自该等股份登记至本公司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本企业证券账户之日起</w:t>
            </w:r>
            <w:r>
              <w:rPr>
                <w:rFonts w:ascii="Times New Roman" w:eastAsia="Times New Roman" w:hAnsi="Times New Roman" w:cs="Times New Roman"/>
                <w:color w:val="000000"/>
                <w:spacing w:val="0"/>
                <w:w w:val="100"/>
                <w:position w:val="0"/>
                <w:sz w:val="20"/>
                <w:szCs w:val="20"/>
              </w:rPr>
              <w:t>36</w:t>
            </w:r>
            <w:r>
              <w:rPr>
                <w:color w:val="000000"/>
                <w:spacing w:val="0"/>
                <w:w w:val="100"/>
                <w:position w:val="0"/>
                <w:sz w:val="20"/>
                <w:szCs w:val="20"/>
              </w:rPr>
              <w:t>个月内不以 任何方式进行转让；</w:t>
            </w:r>
          </w:p>
          <w:p>
            <w:pPr>
              <w:pStyle w:val="Style25"/>
              <w:keepNext w:val="0"/>
              <w:keepLines w:val="0"/>
              <w:widowControl w:val="0"/>
              <w:shd w:val="clear" w:color="auto" w:fill="auto"/>
              <w:bidi w:val="0"/>
              <w:spacing w:before="0" w:after="0" w:line="32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 在吸收合并重组完成后</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个月内，如上市公司股票连续</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个 交易日的收盘价低于发行价，或者吸收合并重组完成后</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个月期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承诺时间：</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承诺期限：</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 xml:space="preserve">日 </w:t>
            </w:r>
            <w:r>
              <w:rPr>
                <w:rFonts w:ascii="Times New Roman" w:eastAsia="Times New Roman" w:hAnsi="Times New Roman" w:cs="Times New Roman"/>
                <w:color w:val="000000"/>
                <w:spacing w:val="0"/>
                <w:w w:val="100"/>
                <w:position w:val="0"/>
                <w:sz w:val="24"/>
                <w:szCs w:val="24"/>
              </w:rPr>
              <w:t xml:space="preserve">-2022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rPr>
              <w:t>月</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2822"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5" w:lineRule="exact"/>
              <w:ind w:left="0" w:right="0" w:firstLine="0"/>
              <w:jc w:val="both"/>
              <w:rPr>
                <w:sz w:val="20"/>
                <w:szCs w:val="20"/>
              </w:rPr>
            </w:pPr>
            <w:r>
              <w:rPr>
                <w:color w:val="000000"/>
                <w:spacing w:val="0"/>
                <w:w w:val="100"/>
                <w:position w:val="0"/>
                <w:sz w:val="20"/>
                <w:szCs w:val="20"/>
              </w:rPr>
              <w:t>末收盘价低于发行价的，上述股份的锁定期自动延长至少</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个月； （若上述期间上市公司发生派息、送股、转增股本或配股等除权 除息事项的，则前述本次发行价以经除息、除权等因素调整后的 价格计算）；</w:t>
            </w:r>
          </w:p>
          <w:p>
            <w:pPr>
              <w:pStyle w:val="Style25"/>
              <w:keepNext w:val="0"/>
              <w:keepLines w:val="0"/>
              <w:widowControl w:val="0"/>
              <w:shd w:val="clear" w:color="auto" w:fill="auto"/>
              <w:tabs>
                <w:tab w:pos="322" w:val="left"/>
              </w:tabs>
              <w:bidi w:val="0"/>
              <w:spacing w:before="0" w:after="0" w:line="32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在上述股份锁定期内，由于上市公司送股、转增股本等原因 而增加的股份数量，该等股份的锁定期与上述股份相同；</w:t>
            </w:r>
          </w:p>
          <w:p>
            <w:pPr>
              <w:pStyle w:val="Style25"/>
              <w:keepNext w:val="0"/>
              <w:keepLines w:val="0"/>
              <w:widowControl w:val="0"/>
              <w:shd w:val="clear" w:color="auto" w:fill="auto"/>
              <w:tabs>
                <w:tab w:pos="322" w:val="left"/>
              </w:tabs>
              <w:bidi w:val="0"/>
              <w:spacing w:before="0" w:after="0" w:line="319"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如前述关于吸收合并重组中取得的上市公司股份的锁定期承 诺与中国证监会的最新监管意见不相符的，将根据中国证监会的 监管意见进行相应调整。</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690"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股 份 限 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3" w:lineRule="exact"/>
              <w:ind w:left="0" w:right="0" w:firstLine="0"/>
              <w:jc w:val="both"/>
            </w:pPr>
            <w:r>
              <w:rPr>
                <w:color w:val="000000"/>
                <w:spacing w:val="0"/>
                <w:w w:val="100"/>
                <w:position w:val="0"/>
              </w:rPr>
              <w:t>澄迈新升、 宏远伯乐、 上海沁朴、 招远秋实、 中安润信</w:t>
            </w:r>
          </w:p>
        </w:tc>
        <w:tc>
          <w:tcPr>
            <w:tcBorders>
              <w:top w:val="single" w:sz="4"/>
              <w:left w:val="single" w:sz="4"/>
            </w:tcBorders>
            <w:shd w:val="clear" w:color="auto" w:fill="FFFFFF"/>
            <w:vAlign w:val="center"/>
          </w:tcPr>
          <w:p>
            <w:pPr>
              <w:pStyle w:val="Style25"/>
              <w:keepNext w:val="0"/>
              <w:keepLines w:val="0"/>
              <w:widowControl w:val="0"/>
              <w:shd w:val="clear" w:color="auto" w:fill="auto"/>
              <w:tabs>
                <w:tab w:pos="317" w:val="left"/>
              </w:tabs>
              <w:bidi w:val="0"/>
              <w:spacing w:before="0" w:after="0" w:line="31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本企业通过吸收合并重组所获得的上市公司的股份，自该等 股份登记至本企业证券账户之日起</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个月内不以任何方式进行 转让，包括但不限于通过证券市场公开转让或通过协议方式转 让，也不委托他人管理上述股份；</w:t>
            </w:r>
          </w:p>
          <w:p>
            <w:pPr>
              <w:pStyle w:val="Style25"/>
              <w:keepNext w:val="0"/>
              <w:keepLines w:val="0"/>
              <w:widowControl w:val="0"/>
              <w:shd w:val="clear" w:color="auto" w:fill="auto"/>
              <w:tabs>
                <w:tab w:pos="298" w:val="left"/>
              </w:tabs>
              <w:bidi w:val="0"/>
              <w:spacing w:before="0" w:after="0" w:line="31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在吸收合并重组完成后</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个月内，如上市公司股票连续</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个 交易日的收盘价低于发行价，或者吸收合并重组完成后</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个月期 末收盘价低于发行价的，上述股份的锁定期自动延长至少</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 xml:space="preserve">个月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若上述期间上市公司发生派息、送股、转增股本或配股等除权 除息事项的，则前述本次发行价以经除息、除权等因素调整后的 价格计算</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p>
            <w:pPr>
              <w:pStyle w:val="Style25"/>
              <w:keepNext w:val="0"/>
              <w:keepLines w:val="0"/>
              <w:widowControl w:val="0"/>
              <w:shd w:val="clear" w:color="auto" w:fill="auto"/>
              <w:tabs>
                <w:tab w:pos="322" w:val="left"/>
              </w:tabs>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在上述股份锁定期内，由于上市公司送股、转增股本等原因 而增加的股份数量，该等股份的锁定期与上述股份相同；</w:t>
            </w:r>
          </w:p>
          <w:p>
            <w:pPr>
              <w:pStyle w:val="Style25"/>
              <w:keepNext w:val="0"/>
              <w:keepLines w:val="0"/>
              <w:widowControl w:val="0"/>
              <w:shd w:val="clear" w:color="auto" w:fill="auto"/>
              <w:tabs>
                <w:tab w:pos="322" w:val="left"/>
              </w:tabs>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如前述关于吸收合并重组中取得的上市公司股份的锁定期承 诺与中国证监会的最新监管意见不相符的，将根据中国证监会的 监管意见进行相应调整。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承诺时间：</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承诺期限：</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 xml:space="preserve">日 </w:t>
            </w:r>
            <w:r>
              <w:rPr>
                <w:rFonts w:ascii="Times New Roman" w:eastAsia="Times New Roman" w:hAnsi="Times New Roman" w:cs="Times New Roman"/>
                <w:color w:val="000000"/>
                <w:spacing w:val="0"/>
                <w:w w:val="100"/>
                <w:position w:val="0"/>
                <w:sz w:val="24"/>
                <w:szCs w:val="24"/>
              </w:rPr>
              <w:t xml:space="preserve">-2021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rPr>
              <w:t>月</w:t>
            </w:r>
          </w:p>
          <w:p>
            <w:pPr>
              <w:pStyle w:val="Style25"/>
              <w:keepNext w:val="0"/>
              <w:keepLines w:val="0"/>
              <w:widowControl w:val="0"/>
              <w:shd w:val="clear" w:color="auto" w:fill="auto"/>
              <w:bidi w:val="0"/>
              <w:spacing w:before="0" w:after="0" w:line="271" w:lineRule="auto"/>
              <w:ind w:left="0" w:right="0" w:firstLine="0"/>
              <w:jc w:val="left"/>
            </w:pP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55"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股 份 限</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海南金慧、 杭州长潘、 嘉兴腾元、</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、针对本企业在吸收合并重组中以增资前股份置换获得的上市 公司股份，自该等股份登记至本企业证券账户之日起</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个月内 不以任何方式进行转让；</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承诺时间：</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0" w:line="312" w:lineRule="exact"/>
              <w:ind w:left="0" w:right="0" w:firstLine="0"/>
              <w:jc w:val="left"/>
              <w:rPr>
                <w:sz w:val="24"/>
                <w:szCs w:val="24"/>
              </w:rPr>
            </w:pPr>
            <w:r>
              <w:rPr>
                <w:color w:val="000000"/>
                <w:spacing w:val="0"/>
                <w:w w:val="100"/>
                <w:position w:val="0"/>
                <w:sz w:val="22"/>
                <w:szCs w:val="22"/>
              </w:rPr>
              <w:t>承诺期限：</w:t>
            </w:r>
            <w:r>
              <w:rPr>
                <w:rFonts w:ascii="Times New Roman" w:eastAsia="Times New Roman" w:hAnsi="Times New Roman" w:cs="Times New Roman"/>
                <w:color w:val="000000"/>
                <w:spacing w:val="0"/>
                <w:w w:val="100"/>
                <w:position w:val="0"/>
                <w:sz w:val="24"/>
                <w:szCs w:val="24"/>
              </w:rPr>
              <w:t>2019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8448"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售</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厦门赛富、 文泰投资、 麻隆金实</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322" w:val="left"/>
              </w:tabs>
              <w:bidi w:val="0"/>
              <w:spacing w:before="0" w:after="0" w:line="315"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针对本企业在吸收合并重组中以本次增资股份置换获得的上 市公司股份，若本企业通过吸收合并重组取得上市公司的股份 时，本企业持有天下秀本次增资股份</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以工商变更登记完成之日 与增资款足额缴纳之日中孰晚之日为准</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未满</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个月，则本企业 以该等本次增资股份取得的上市公司股份自登记至本企业证券 账户之日起</w:t>
            </w:r>
            <w:r>
              <w:rPr>
                <w:rFonts w:ascii="Times New Roman" w:eastAsia="Times New Roman" w:hAnsi="Times New Roman" w:cs="Times New Roman"/>
                <w:color w:val="000000"/>
                <w:spacing w:val="0"/>
                <w:w w:val="100"/>
                <w:position w:val="0"/>
                <w:sz w:val="20"/>
                <w:szCs w:val="20"/>
              </w:rPr>
              <w:t>36</w:t>
            </w:r>
            <w:r>
              <w:rPr>
                <w:color w:val="000000"/>
                <w:spacing w:val="0"/>
                <w:w w:val="100"/>
                <w:position w:val="0"/>
                <w:sz w:val="20"/>
                <w:szCs w:val="20"/>
              </w:rPr>
              <w:t>个月届满之日前不得转让，包括但不限于通过证 券市场公开转让或通过协议方式转让，也不委托他人管理上述股 份；</w:t>
            </w:r>
          </w:p>
          <w:p>
            <w:pPr>
              <w:pStyle w:val="Style25"/>
              <w:keepNext w:val="0"/>
              <w:keepLines w:val="0"/>
              <w:widowControl w:val="0"/>
              <w:shd w:val="clear" w:color="auto" w:fill="auto"/>
              <w:tabs>
                <w:tab w:pos="322"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针对本企业在吸收合并重组中以本次增资股份置换获得的上 市公司股份，若本企业通过吸收合并重组取得上市公司的股份 时，本企业持有天下秀本次增资股份</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以工商变更登记完成之日 与增资款足额缴纳之日中孰晚之日为准</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已满</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个月，则本企业 以该等本次增资股份取得的上市公司股份自登记至本企业证券 账户之日起</w:t>
            </w:r>
            <w:r>
              <w:rPr>
                <w:rFonts w:ascii="Times New Roman" w:eastAsia="Times New Roman" w:hAnsi="Times New Roman" w:cs="Times New Roman"/>
                <w:color w:val="000000"/>
                <w:spacing w:val="0"/>
                <w:w w:val="100"/>
                <w:position w:val="0"/>
                <w:sz w:val="20"/>
                <w:szCs w:val="20"/>
              </w:rPr>
              <w:t>24</w:t>
            </w:r>
            <w:r>
              <w:rPr>
                <w:color w:val="000000"/>
                <w:spacing w:val="0"/>
                <w:w w:val="100"/>
                <w:position w:val="0"/>
                <w:sz w:val="20"/>
                <w:szCs w:val="20"/>
              </w:rPr>
              <w:t>个月届满之日前不得转让，包括但不限于通过证 券市场公开转让或通过协议方式转让，也不委托他人管理上述股 份；</w:t>
            </w:r>
          </w:p>
          <w:p>
            <w:pPr>
              <w:pStyle w:val="Style25"/>
              <w:keepNext w:val="0"/>
              <w:keepLines w:val="0"/>
              <w:widowControl w:val="0"/>
              <w:shd w:val="clear" w:color="auto" w:fill="auto"/>
              <w:tabs>
                <w:tab w:pos="298" w:val="left"/>
              </w:tabs>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在吸收合并重组完成后</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个月内，如上市公司股票连续</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个 交易日的收盘价低于发行价，或者吸收合并重组完成后</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个月期 末收盘价低于发行价的，上述股份的锁定期自动延长至少</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 xml:space="preserve">个月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若上述期间上市公司发生派息、送股、转增股本或配股等除权 除息事项的，则前述本次发行价以经除息、除权等因素调整后的 价格计算</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p>
          <w:p>
            <w:pPr>
              <w:pStyle w:val="Style25"/>
              <w:keepNext w:val="0"/>
              <w:keepLines w:val="0"/>
              <w:widowControl w:val="0"/>
              <w:shd w:val="clear" w:color="auto" w:fill="auto"/>
              <w:tabs>
                <w:tab w:pos="317" w:val="left"/>
              </w:tabs>
              <w:bidi w:val="0"/>
              <w:spacing w:before="0" w:after="0" w:line="320"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在上述股份锁定期内，由于上市公司送股、转增股本等原因 而增加的股份数量，该等股份的锁定期与上述股份相同；</w:t>
            </w:r>
          </w:p>
          <w:p>
            <w:pPr>
              <w:pStyle w:val="Style25"/>
              <w:keepNext w:val="0"/>
              <w:keepLines w:val="0"/>
              <w:widowControl w:val="0"/>
              <w:shd w:val="clear" w:color="auto" w:fill="auto"/>
              <w:tabs>
                <w:tab w:pos="317" w:val="left"/>
              </w:tabs>
              <w:bidi w:val="0"/>
              <w:spacing w:before="0" w:after="0" w:line="320"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如前述关于本次重组中取得的上市公司股份的锁定期承诺与 中国证券监督管理委员会的最新监管意见不相符的，将根据中国 证监会的监管意见进行相应调整。</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 xml:space="preserve">日 </w:t>
            </w:r>
            <w:r>
              <w:rPr>
                <w:rFonts w:ascii="Times New Roman" w:eastAsia="Times New Roman" w:hAnsi="Times New Roman" w:cs="Times New Roman"/>
                <w:color w:val="000000"/>
                <w:spacing w:val="0"/>
                <w:w w:val="100"/>
                <w:position w:val="0"/>
                <w:sz w:val="24"/>
                <w:szCs w:val="24"/>
              </w:rPr>
              <w:t xml:space="preserve">-2022 </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2510"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新浪集团、 李檬</w:t>
            </w:r>
          </w:p>
        </w:tc>
        <w:tc>
          <w:tcPr>
            <w:tcBorders>
              <w:top w:val="single" w:sz="4"/>
              <w:left w:val="single" w:sz="4"/>
            </w:tcBorders>
            <w:shd w:val="clear" w:color="auto" w:fill="FFFFFF"/>
            <w:vAlign w:val="center"/>
          </w:tcPr>
          <w:p>
            <w:pPr>
              <w:pStyle w:val="Style25"/>
              <w:keepNext w:val="0"/>
              <w:keepLines w:val="0"/>
              <w:widowControl w:val="0"/>
              <w:shd w:val="clear" w:color="auto" w:fill="auto"/>
              <w:tabs>
                <w:tab w:pos="307" w:val="left"/>
              </w:tabs>
              <w:bidi w:val="0"/>
              <w:spacing w:before="0" w:after="0" w:line="31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不越权干预上市公司经营管理活动，不侵占上市公司利益。</w:t>
            </w:r>
          </w:p>
          <w:p>
            <w:pPr>
              <w:pStyle w:val="Style25"/>
              <w:keepNext w:val="0"/>
              <w:keepLines w:val="0"/>
              <w:widowControl w:val="0"/>
              <w:shd w:val="clear" w:color="auto" w:fill="auto"/>
              <w:tabs>
                <w:tab w:pos="322" w:val="left"/>
              </w:tabs>
              <w:bidi w:val="0"/>
              <w:spacing w:before="0" w:after="0" w:line="31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本人将积极支持上市公司，将根据国务院《关于进一 步加强资本市场中小投资者合法权益保护工作的意见》、根据中 国证券监督管理委员会《上市公司监管指引第</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号——上市公司 现金分红》及《关于进一步落实上市公司现金分红有关事项的通 知》的相关规定，严格执行《公司章程》明确的现金分红政策， 在上市公司主营业务健康发展的过程中，给予投资者持续稳定的 回报。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754"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5" w:lineRule="exact"/>
              <w:ind w:left="0" w:right="0" w:firstLine="0"/>
              <w:jc w:val="both"/>
            </w:pPr>
            <w:r>
              <w:rPr>
                <w:color w:val="000000"/>
                <w:spacing w:val="0"/>
                <w:w w:val="100"/>
                <w:position w:val="0"/>
                <w:sz w:val="24"/>
                <w:szCs w:val="24"/>
              </w:rPr>
              <w:t>ShowWorld HK</w:t>
            </w:r>
            <w:r>
              <w:rPr>
                <w:color w:val="000000"/>
                <w:spacing w:val="0"/>
                <w:w w:val="100"/>
                <w:position w:val="0"/>
              </w:rPr>
              <w:t>、</w:t>
            </w:r>
            <w:r>
              <w:rPr>
                <w:color w:val="000000"/>
                <w:spacing w:val="0"/>
                <w:w w:val="100"/>
                <w:position w:val="0"/>
              </w:rPr>
              <w:t>微博开 曼、利兹 利、永盟</w:t>
            </w:r>
          </w:p>
        </w:tc>
        <w:tc>
          <w:tcPr>
            <w:tcBorders>
              <w:top w:val="single" w:sz="4"/>
              <w:left w:val="single" w:sz="4"/>
            </w:tcBorders>
            <w:shd w:val="clear" w:color="auto" w:fill="FFFFFF"/>
            <w:vAlign w:val="center"/>
          </w:tcPr>
          <w:p>
            <w:pPr>
              <w:pStyle w:val="Style25"/>
              <w:keepNext w:val="0"/>
              <w:keepLines w:val="0"/>
              <w:widowControl w:val="0"/>
              <w:shd w:val="clear" w:color="auto" w:fill="auto"/>
              <w:tabs>
                <w:tab w:pos="307" w:val="left"/>
              </w:tabs>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不越权干预上市公司经营管理活动，不侵占上市公司利益。</w:t>
            </w:r>
          </w:p>
          <w:p>
            <w:pPr>
              <w:pStyle w:val="Style25"/>
              <w:keepNext w:val="0"/>
              <w:keepLines w:val="0"/>
              <w:widowControl w:val="0"/>
              <w:shd w:val="clear" w:color="auto" w:fill="auto"/>
              <w:tabs>
                <w:tab w:pos="322" w:val="left"/>
              </w:tabs>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本次重组中，上市公司包括向本公司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本企业在内的天下秀全 体股东发行股份，并与天下秀全体股东签署了《盈利预测补偿协 议》，为避免本次重组摊薄即期回报提供了有法律约束力的保障 措施。</w:t>
            </w:r>
          </w:p>
          <w:p>
            <w:pPr>
              <w:pStyle w:val="Style25"/>
              <w:keepNext w:val="0"/>
              <w:keepLines w:val="0"/>
              <w:widowControl w:val="0"/>
              <w:shd w:val="clear" w:color="auto" w:fill="auto"/>
              <w:tabs>
                <w:tab w:pos="322" w:val="left"/>
              </w:tabs>
              <w:bidi w:val="0"/>
              <w:spacing w:before="0" w:after="0" w:line="317"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本企业将积极支持上市公司，将根据国务院《关于进 一步加强资本市场中小投资者合法权益保护工作的意见》、根据 中国证券监督管理委员会《上市公司监管指引第</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号——上市公 司现金分红》及《关于进一步落实上市公司现金分红有关事项的 通知》的相关规定，严格执行《公司章程》明确的现金分红政策， 在上市公司主营业务健康发展的过程中，给予投资者持续稳定的 回报。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4"/>
                <w:szCs w:val="24"/>
              </w:rPr>
            </w:pPr>
            <w:r>
              <w:rPr>
                <w:color w:val="000000"/>
                <w:spacing w:val="0"/>
                <w:w w:val="100"/>
                <w:position w:val="0"/>
                <w:sz w:val="22"/>
                <w:szCs w:val="22"/>
              </w:rPr>
              <w:t>承诺时间：</w:t>
            </w:r>
            <w:r>
              <w:rPr>
                <w:rFonts w:ascii="Times New Roman" w:eastAsia="Times New Roman" w:hAnsi="Times New Roman" w:cs="Times New Roman"/>
                <w:color w:val="000000"/>
                <w:spacing w:val="0"/>
                <w:w w:val="100"/>
                <w:position w:val="0"/>
                <w:sz w:val="24"/>
                <w:szCs w:val="24"/>
              </w:rPr>
              <w:t>2019</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承诺期限：长期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03"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盈 利 预 测 及 补 偿</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91" w:lineRule="auto"/>
              <w:ind w:left="0" w:right="0" w:firstLine="0"/>
              <w:jc w:val="both"/>
              <w:rPr>
                <w:sz w:val="17"/>
                <w:szCs w:val="17"/>
              </w:rPr>
            </w:pPr>
            <w:r>
              <w:rPr>
                <w:rFonts w:ascii="Courier New" w:eastAsia="Courier New" w:hAnsi="Courier New" w:cs="Courier New"/>
                <w:color w:val="000000"/>
                <w:spacing w:val="0"/>
                <w:w w:val="100"/>
                <w:position w:val="0"/>
                <w:sz w:val="17"/>
                <w:szCs w:val="17"/>
              </w:rPr>
              <w:t>ShowWorld</w:t>
            </w:r>
          </w:p>
          <w:p>
            <w:pPr>
              <w:pStyle w:val="Style25"/>
              <w:keepNext w:val="0"/>
              <w:keepLines w:val="0"/>
              <w:widowControl w:val="0"/>
              <w:shd w:val="clear" w:color="auto" w:fill="auto"/>
              <w:bidi w:val="0"/>
              <w:spacing w:before="0" w:after="0" w:line="313" w:lineRule="exact"/>
              <w:ind w:left="0" w:right="0" w:firstLine="0"/>
              <w:jc w:val="both"/>
              <w:rPr>
                <w:sz w:val="20"/>
                <w:szCs w:val="20"/>
              </w:rPr>
            </w:pPr>
            <w:r>
              <w:rPr>
                <w:rFonts w:ascii="Courier New" w:eastAsia="Courier New" w:hAnsi="Courier New" w:cs="Courier New"/>
                <w:color w:val="000000"/>
                <w:spacing w:val="0"/>
                <w:w w:val="100"/>
                <w:position w:val="0"/>
                <w:sz w:val="17"/>
                <w:szCs w:val="17"/>
              </w:rPr>
              <w:t>HK</w:t>
            </w:r>
            <w:r>
              <w:rPr>
                <w:color w:val="000000"/>
                <w:spacing w:val="0"/>
                <w:w w:val="100"/>
                <w:position w:val="0"/>
                <w:sz w:val="20"/>
                <w:szCs w:val="20"/>
              </w:rPr>
              <w:t>、</w:t>
            </w:r>
            <w:r>
              <w:rPr>
                <w:color w:val="000000"/>
                <w:spacing w:val="0"/>
                <w:w w:val="100"/>
                <w:position w:val="0"/>
                <w:sz w:val="20"/>
                <w:szCs w:val="20"/>
              </w:rPr>
              <w:t>微博开 曼、利兹利、 麻隆金实、 嘉兴腾元、 厦门赛富、 永盟、澄迈</w:t>
            </w:r>
          </w:p>
        </w:tc>
        <w:tc>
          <w:tcPr>
            <w:tcBorders>
              <w:top w:val="single" w:sz="4"/>
              <w:left w:val="single" w:sz="4"/>
              <w:bottom w:val="single" w:sz="4"/>
            </w:tcBorders>
            <w:shd w:val="clear" w:color="auto" w:fill="FFFFFF"/>
            <w:vAlign w:val="center"/>
          </w:tcPr>
          <w:p>
            <w:pPr>
              <w:pStyle w:val="Style25"/>
              <w:keepNext w:val="0"/>
              <w:keepLines w:val="0"/>
              <w:widowControl w:val="0"/>
              <w:numPr>
                <w:ilvl w:val="0"/>
                <w:numId w:val="21"/>
              </w:numPr>
              <w:shd w:val="clear" w:color="auto" w:fill="auto"/>
              <w:tabs>
                <w:tab w:pos="163" w:val="left"/>
              </w:tabs>
              <w:bidi w:val="0"/>
              <w:spacing w:before="0" w:after="0" w:line="313" w:lineRule="exact"/>
              <w:ind w:left="0" w:right="0" w:firstLine="0"/>
              <w:jc w:val="both"/>
              <w:rPr>
                <w:sz w:val="20"/>
                <w:szCs w:val="20"/>
              </w:rPr>
            </w:pPr>
            <w:r>
              <w:rPr>
                <w:color w:val="000000"/>
                <w:spacing w:val="0"/>
                <w:w w:val="100"/>
                <w:position w:val="0"/>
                <w:sz w:val="20"/>
                <w:szCs w:val="20"/>
              </w:rPr>
              <w:t>根据《盈利预测补偿协议》的约定，天下秀全体股东承诺</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年和</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年标的公司实现的净利润（扣除非经常性损 益后归属于母公司股东的净利润）分别为不低于</w:t>
            </w:r>
            <w:r>
              <w:rPr>
                <w:rFonts w:ascii="Times New Roman" w:eastAsia="Times New Roman" w:hAnsi="Times New Roman" w:cs="Times New Roman"/>
                <w:color w:val="000000"/>
                <w:spacing w:val="0"/>
                <w:w w:val="100"/>
                <w:position w:val="0"/>
                <w:sz w:val="20"/>
                <w:szCs w:val="20"/>
              </w:rPr>
              <w:t>24,500</w:t>
            </w:r>
            <w:r>
              <w:rPr>
                <w:color w:val="000000"/>
                <w:spacing w:val="0"/>
                <w:w w:val="100"/>
                <w:position w:val="0"/>
                <w:sz w:val="20"/>
                <w:szCs w:val="20"/>
              </w:rPr>
              <w:t xml:space="preserve">万元、 </w:t>
            </w:r>
            <w:r>
              <w:rPr>
                <w:rFonts w:ascii="Times New Roman" w:eastAsia="Times New Roman" w:hAnsi="Times New Roman" w:cs="Times New Roman"/>
                <w:color w:val="000000"/>
                <w:spacing w:val="0"/>
                <w:w w:val="100"/>
                <w:position w:val="0"/>
                <w:sz w:val="20"/>
                <w:szCs w:val="20"/>
              </w:rPr>
              <w:t>33,500</w:t>
            </w:r>
            <w:r>
              <w:rPr>
                <w:color w:val="000000"/>
                <w:spacing w:val="0"/>
                <w:w w:val="100"/>
                <w:position w:val="0"/>
                <w:sz w:val="20"/>
                <w:szCs w:val="20"/>
              </w:rPr>
              <w:t>万元和</w:t>
            </w:r>
            <w:r>
              <w:rPr>
                <w:rFonts w:ascii="Times New Roman" w:eastAsia="Times New Roman" w:hAnsi="Times New Roman" w:cs="Times New Roman"/>
                <w:color w:val="000000"/>
                <w:spacing w:val="0"/>
                <w:w w:val="100"/>
                <w:position w:val="0"/>
                <w:sz w:val="20"/>
                <w:szCs w:val="20"/>
              </w:rPr>
              <w:t>43,500</w:t>
            </w:r>
            <w:r>
              <w:rPr>
                <w:color w:val="000000"/>
                <w:spacing w:val="0"/>
                <w:w w:val="100"/>
                <w:position w:val="0"/>
                <w:sz w:val="20"/>
                <w:szCs w:val="20"/>
              </w:rPr>
              <w:t>万元。各方同意，计算净利润数时剔除因实 行员工激励而产生的股份支付费用对净利润数的影响（即视为未 发生该部分股份支付费用）。</w:t>
            </w:r>
          </w:p>
          <w:p>
            <w:pPr>
              <w:pStyle w:val="Style25"/>
              <w:keepNext w:val="0"/>
              <w:keepLines w:val="0"/>
              <w:widowControl w:val="0"/>
              <w:shd w:val="clear" w:color="auto" w:fill="auto"/>
              <w:tabs>
                <w:tab w:pos="322" w:val="left"/>
              </w:tabs>
              <w:bidi w:val="0"/>
              <w:spacing w:before="0" w:after="0" w:line="31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各方同意，在利润补偿期间的各年度内，若业绩承诺资产当</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承诺时间：</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承诺期限：</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年度、</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度 年、</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年度</w:t>
            </w:r>
          </w:p>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截至日期：</w:t>
            </w:r>
            <w:r>
              <w:rPr>
                <w:rFonts w:ascii="Times New Roman" w:eastAsia="Times New Roman" w:hAnsi="Times New Roman" w:cs="Times New Roman"/>
                <w:color w:val="000000"/>
                <w:spacing w:val="0"/>
                <w:w w:val="100"/>
                <w:position w:val="0"/>
                <w:sz w:val="24"/>
                <w:szCs w:val="24"/>
              </w:rPr>
              <w:t xml:space="preserve">2021 </w:t>
            </w:r>
            <w:r>
              <w:rPr>
                <w:color w:val="000000"/>
                <w:spacing w:val="0"/>
                <w:w w:val="100"/>
                <w:position w:val="0"/>
              </w:rPr>
              <w:t>年度承诺业绩</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2510"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新升、杭州 长潘、海南 金慧、文泰 投资、宏远 伯乐、中安 润信、上海 沁朴、招远 秋实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期期末累积实现净利润低于当期期末累积承诺净利润的，业绩承 诺股东应按照《盈利预测补偿协议》的约定履行补偿义务。</w:t>
            </w:r>
          </w:p>
          <w:p>
            <w:pPr>
              <w:pStyle w:val="Style25"/>
              <w:keepNext w:val="0"/>
              <w:keepLines w:val="0"/>
              <w:widowControl w:val="0"/>
              <w:shd w:val="clear" w:color="auto" w:fill="auto"/>
              <w:bidi w:val="0"/>
              <w:spacing w:before="0" w:after="0" w:line="31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、各方确认，业绩承诺股东将优先以其通过本次交易获得的上 市公司股份履行补偿义务，当股份补偿的总数达到本次交易中上 市公司发行股份总数的</w:t>
            </w:r>
            <w:r>
              <w:rPr>
                <w:rFonts w:ascii="Times New Roman" w:eastAsia="Times New Roman" w:hAnsi="Times New Roman" w:cs="Times New Roman"/>
                <w:color w:val="000000"/>
                <w:spacing w:val="0"/>
                <w:w w:val="100"/>
                <w:position w:val="0"/>
                <w:sz w:val="20"/>
                <w:szCs w:val="20"/>
              </w:rPr>
              <w:t>90%</w:t>
            </w:r>
            <w:r>
              <w:rPr>
                <w:color w:val="000000"/>
                <w:spacing w:val="0"/>
                <w:w w:val="100"/>
                <w:position w:val="0"/>
                <w:sz w:val="20"/>
                <w:szCs w:val="20"/>
              </w:rPr>
              <w:t>后仍需进行补偿的，业绩承诺股东可 自主选择采用现金或股份的形式继续进行补偿，直至覆盖业绩承 诺股东应补偿的全部金额。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1" w:lineRule="exact"/>
              <w:ind w:left="0" w:right="0" w:firstLine="0"/>
              <w:jc w:val="both"/>
            </w:pPr>
            <w:r>
              <w:rPr>
                <w:color w:val="000000"/>
                <w:spacing w:val="0"/>
                <w:w w:val="100"/>
                <w:position w:val="0"/>
              </w:rPr>
              <w:t>的专项审计报 告公告后且全 部业绩补偿义 务履行完毕之 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690"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91" w:lineRule="auto"/>
              <w:ind w:left="0" w:right="0" w:firstLine="0"/>
              <w:jc w:val="both"/>
              <w:rPr>
                <w:sz w:val="17"/>
                <w:szCs w:val="17"/>
              </w:rPr>
            </w:pPr>
            <w:r>
              <w:rPr>
                <w:rFonts w:ascii="Courier New" w:eastAsia="Courier New" w:hAnsi="Courier New" w:cs="Courier New"/>
                <w:color w:val="000000"/>
                <w:spacing w:val="0"/>
                <w:w w:val="100"/>
                <w:position w:val="0"/>
                <w:sz w:val="17"/>
                <w:szCs w:val="17"/>
              </w:rPr>
              <w:t>ShowWorld</w:t>
            </w:r>
          </w:p>
          <w:p>
            <w:pPr>
              <w:pStyle w:val="Style25"/>
              <w:keepNext w:val="0"/>
              <w:keepLines w:val="0"/>
              <w:widowControl w:val="0"/>
              <w:shd w:val="clear" w:color="auto" w:fill="auto"/>
              <w:bidi w:val="0"/>
              <w:spacing w:before="0" w:after="0" w:line="313" w:lineRule="exact"/>
              <w:ind w:left="0" w:right="0" w:firstLine="0"/>
              <w:jc w:val="both"/>
              <w:rPr>
                <w:sz w:val="20"/>
                <w:szCs w:val="20"/>
              </w:rPr>
            </w:pPr>
            <w:r>
              <w:rPr>
                <w:rFonts w:ascii="Courier New" w:eastAsia="Courier New" w:hAnsi="Courier New" w:cs="Courier New"/>
                <w:color w:val="000000"/>
                <w:spacing w:val="0"/>
                <w:w w:val="100"/>
                <w:position w:val="0"/>
                <w:sz w:val="17"/>
                <w:szCs w:val="17"/>
              </w:rPr>
              <w:t>HK</w:t>
            </w:r>
            <w:r>
              <w:rPr>
                <w:color w:val="000000"/>
                <w:spacing w:val="0"/>
                <w:w w:val="100"/>
                <w:position w:val="0"/>
                <w:sz w:val="20"/>
                <w:szCs w:val="20"/>
              </w:rPr>
              <w:t>、</w:t>
            </w:r>
            <w:r>
              <w:rPr>
                <w:color w:val="000000"/>
                <w:spacing w:val="0"/>
                <w:w w:val="100"/>
                <w:position w:val="0"/>
                <w:sz w:val="20"/>
                <w:szCs w:val="20"/>
              </w:rPr>
              <w:t>微博开 曼、利兹利、 麻隆金实、 嘉兴腾元、 厦门赛富、 永盟、澄迈 新升、杭州 长潘、海南 金慧、文泰 投资、宏远 伯乐、中安 润信、上海 沁朴、招远 秋实</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本企业作为业绩承诺方，保证对价股份优先用于履行业绩 补偿承诺，不通过质押股份等方式逃废补偿义务。未来质押对价 股份（如有）时，本公司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本企业将书面告知质权人根据业绩补偿 协议上述股份具有潜在业绩承诺补偿义务情况，并在质押协议中 就相关股份用于支付业绩补偿事项等与质权人作出明确约定。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 承诺期限：</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年度、</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p>
            <w:pPr>
              <w:pStyle w:val="Style25"/>
              <w:keepNext w:val="0"/>
              <w:keepLines w:val="0"/>
              <w:widowControl w:val="0"/>
              <w:shd w:val="clear" w:color="auto" w:fill="auto"/>
              <w:bidi w:val="0"/>
              <w:spacing w:before="0" w:after="0" w:line="31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年度</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截止日期：</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年度承诺业 绩的专项审计报 告公告后且全部 业绩补偿义务履 行完毕之日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267"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微博开曼</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both"/>
              <w:rPr>
                <w:sz w:val="20"/>
                <w:szCs w:val="20"/>
              </w:rPr>
            </w:pPr>
            <w:r>
              <w:rPr>
                <w:color w:val="000000"/>
                <w:spacing w:val="0"/>
                <w:w w:val="100"/>
                <w:position w:val="0"/>
                <w:sz w:val="20"/>
                <w:szCs w:val="20"/>
              </w:rPr>
              <w:t>本公司作为业绩承诺方，保证本公司在本次交易中取得的上市公 司股份（以下简称</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对价股份</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w:t>
            </w:r>
            <w:r>
              <w:rPr>
                <w:color w:val="000000"/>
                <w:spacing w:val="0"/>
                <w:w w:val="100"/>
                <w:position w:val="0"/>
                <w:sz w:val="20"/>
                <w:szCs w:val="20"/>
              </w:rPr>
              <w:t>优先用于履行本次交易的业绩补 偿承诺，不通过质押对价股份等方式逃废补偿义务。未来质押对 价股份（如有）时，本公司将明确告知质权人根据业绩补偿协议</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 承诺期限：</w:t>
            </w:r>
            <w:r>
              <w:rPr>
                <w:rFonts w:ascii="Times New Roman" w:eastAsia="Times New Roman" w:hAnsi="Times New Roman" w:cs="Times New Roman"/>
                <w:color w:val="000000"/>
                <w:spacing w:val="0"/>
                <w:w w:val="100"/>
                <w:position w:val="0"/>
                <w:sz w:val="20"/>
                <w:szCs w:val="20"/>
              </w:rPr>
              <w:t>2019</w:t>
            </w:r>
          </w:p>
          <w:p>
            <w:pPr>
              <w:pStyle w:val="Style25"/>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年度、</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4070"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80" w:line="312" w:lineRule="exact"/>
              <w:ind w:left="0" w:right="0" w:firstLine="0"/>
              <w:jc w:val="both"/>
              <w:rPr>
                <w:sz w:val="20"/>
                <w:szCs w:val="20"/>
              </w:rPr>
            </w:pPr>
            <w:r>
              <w:rPr>
                <w:color w:val="000000"/>
                <w:spacing w:val="0"/>
                <w:w w:val="100"/>
                <w:position w:val="0"/>
                <w:sz w:val="20"/>
                <w:szCs w:val="20"/>
              </w:rPr>
              <w:t>对价股份负有潜在业绩承诺补偿义务以及该等补偿义务的具体 内容，且本公司将在质押协议中就对价股份用于支付业绩补偿等 事项与质权人作出明确约定如下：</w:t>
            </w:r>
          </w:p>
          <w:p>
            <w:pPr>
              <w:pStyle w:val="Style25"/>
              <w:keepNext w:val="0"/>
              <w:keepLines w:val="0"/>
              <w:widowControl w:val="0"/>
              <w:shd w:val="clear" w:color="auto" w:fill="auto"/>
              <w:tabs>
                <w:tab w:pos="302" w:val="left"/>
              </w:tabs>
              <w:bidi w:val="0"/>
              <w:spacing w:before="0" w:after="0" w:line="326"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对价股份将优先用于履行本次交易的业绩补偿义务；</w:t>
            </w:r>
          </w:p>
          <w:p>
            <w:pPr>
              <w:pStyle w:val="Style25"/>
              <w:keepNext w:val="0"/>
              <w:keepLines w:val="0"/>
              <w:widowControl w:val="0"/>
              <w:shd w:val="clear" w:color="auto" w:fill="auto"/>
              <w:tabs>
                <w:tab w:pos="322" w:val="left"/>
              </w:tabs>
              <w:bidi w:val="0"/>
              <w:spacing w:before="0" w:after="0" w:line="321"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本公司履行完毕本次交易的业绩补偿义务或天下秀完成本次 交易承诺的业绩目标系质权人行使质权的前提条件之一；</w:t>
            </w:r>
          </w:p>
          <w:p>
            <w:pPr>
              <w:pStyle w:val="Style25"/>
              <w:keepNext w:val="0"/>
              <w:keepLines w:val="0"/>
              <w:widowControl w:val="0"/>
              <w:shd w:val="clear" w:color="auto" w:fill="auto"/>
              <w:tabs>
                <w:tab w:pos="322" w:val="left"/>
              </w:tabs>
              <w:bidi w:val="0"/>
              <w:spacing w:before="0" w:after="0" w:line="321"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如本公司需向上市公司履行业绩补偿义务，质权人将无条件 解除对应数量的已质押上市公司股份以便本公司履行业绩补偿 义务，保障本次交易的业绩补偿义务履行不受相应股份质押的影 响。</w:t>
            </w:r>
          </w:p>
          <w:p>
            <w:pPr>
              <w:pStyle w:val="Style25"/>
              <w:keepNext w:val="0"/>
              <w:keepLines w:val="0"/>
              <w:widowControl w:val="0"/>
              <w:shd w:val="clear" w:color="auto" w:fill="auto"/>
              <w:bidi w:val="0"/>
              <w:spacing w:before="0" w:after="0" w:line="321" w:lineRule="exact"/>
              <w:ind w:left="0" w:right="0" w:firstLine="0"/>
              <w:jc w:val="both"/>
            </w:pPr>
            <w:r>
              <w:rPr>
                <w:color w:val="000000"/>
                <w:spacing w:val="0"/>
                <w:w w:val="100"/>
                <w:position w:val="0"/>
                <w:sz w:val="20"/>
                <w:szCs w:val="20"/>
              </w:rPr>
              <w:t>如无法在质押协议中明确上述事项，本公司承诺在本公司履行完 毕本次交易的业绩承诺补偿义务或天下秀完成本次交易承诺的 业绩目标前不质押对价股份</w:t>
            </w:r>
            <w:r>
              <w:rPr>
                <w:color w:val="000000"/>
                <w:spacing w:val="0"/>
                <w:w w:val="100"/>
                <w:position w:val="0"/>
              </w:rPr>
              <w:t>。</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年度 截止日期：</w:t>
            </w:r>
            <w:r>
              <w:rPr>
                <w:rFonts w:ascii="Times New Roman" w:eastAsia="Times New Roman" w:hAnsi="Times New Roman" w:cs="Times New Roman"/>
                <w:color w:val="000000"/>
                <w:spacing w:val="0"/>
                <w:w w:val="100"/>
                <w:position w:val="0"/>
                <w:sz w:val="20"/>
                <w:szCs w:val="20"/>
              </w:rPr>
              <w:t xml:space="preserve">2021 </w:t>
            </w:r>
            <w:r>
              <w:rPr>
                <w:color w:val="000000"/>
                <w:spacing w:val="0"/>
                <w:w w:val="100"/>
                <w:position w:val="0"/>
                <w:sz w:val="20"/>
                <w:szCs w:val="20"/>
              </w:rPr>
              <w:t>年度承诺业绩的 专项审计报告公 告后且全部业绩 补偿义务履行完 毕之日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387"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杭州长潘</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本企业作为业绩承诺方，保证本企业在本次交易中取得的上市公 司股份优先用于履行本次交易的业绩补偿承诺，不通过质押对价 股份等方式逃废补偿义务。未来质押对价股份（如有）时，本企 业将明确告知质押权人对价股份负有业绩承诺补偿义务以及该 等补偿义务的具体内容，并告知质押权人需在质押协议中明确约 定该等对价股份将优先用于履行上述补偿义务，且本企业将在质 押协议中就对价股份用于支付业绩补偿等事项与质权人作出明 确约定如下：</w:t>
            </w:r>
          </w:p>
          <w:p>
            <w:pPr>
              <w:pStyle w:val="Style25"/>
              <w:keepNext w:val="0"/>
              <w:keepLines w:val="0"/>
              <w:widowControl w:val="0"/>
              <w:shd w:val="clear" w:color="auto" w:fill="auto"/>
              <w:tabs>
                <w:tab w:pos="302" w:val="left"/>
              </w:tabs>
              <w:bidi w:val="0"/>
              <w:spacing w:before="0" w:after="0" w:line="31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在质押协议中将本企业履行完毕本次交易相应业绩承诺年度 的业绩补偿义务作为质押权人行使质权的前提条件；</w:t>
            </w:r>
          </w:p>
          <w:p>
            <w:pPr>
              <w:pStyle w:val="Style25"/>
              <w:keepNext w:val="0"/>
              <w:keepLines w:val="0"/>
              <w:widowControl w:val="0"/>
              <w:shd w:val="clear" w:color="auto" w:fill="auto"/>
              <w:tabs>
                <w:tab w:pos="322" w:val="left"/>
              </w:tabs>
              <w:bidi w:val="0"/>
              <w:spacing w:before="0" w:after="0" w:line="31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在质押协议中约定如本企业需向上市公司履行补偿义务，质 押权人将在上市公司出具特定业绩承诺年度专项审核报告后合 理期限内解除对应数量的已质押上市公司股份以便本企业履行 补偿义务等措施，保障本次交易的业绩补偿义务履行不受相应股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承诺时间：</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 承诺期限：</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年度、</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年度 截止日期：</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年度承诺业 绩的专项审计报 告公告后且全部 业绩补偿义务履 行完毕之日</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950"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份质押的影响。</w:t>
            </w:r>
          </w:p>
          <w:p>
            <w:pPr>
              <w:pStyle w:val="Style25"/>
              <w:keepNext w:val="0"/>
              <w:keepLines w:val="0"/>
              <w:widowControl w:val="0"/>
              <w:shd w:val="clear" w:color="auto" w:fill="auto"/>
              <w:bidi w:val="0"/>
              <w:spacing w:before="0" w:after="0" w:line="317" w:lineRule="exact"/>
              <w:ind w:left="0" w:right="0" w:firstLine="0"/>
              <w:jc w:val="both"/>
              <w:rPr>
                <w:sz w:val="20"/>
                <w:szCs w:val="20"/>
              </w:rPr>
            </w:pPr>
            <w:r>
              <w:rPr>
                <w:color w:val="000000"/>
                <w:spacing w:val="0"/>
                <w:w w:val="100"/>
                <w:position w:val="0"/>
                <w:sz w:val="20"/>
                <w:szCs w:val="20"/>
              </w:rPr>
              <w:t>如无法在质押协议中明确上述事项，本企业承诺在本企业履行完 毕本次交易的业绩承诺补偿义务前不质押对价股份。</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314"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80" w:line="312" w:lineRule="exact"/>
              <w:ind w:left="0" w:right="0" w:firstLine="0"/>
              <w:jc w:val="both"/>
              <w:rPr>
                <w:sz w:val="20"/>
                <w:szCs w:val="20"/>
              </w:rPr>
            </w:pPr>
            <w:r>
              <w:rPr>
                <w:color w:val="000000"/>
                <w:spacing w:val="0"/>
                <w:w w:val="100"/>
                <w:position w:val="0"/>
                <w:sz w:val="20"/>
                <w:szCs w:val="20"/>
              </w:rPr>
              <w:t>利兹利、永 盟、</w:t>
            </w:r>
          </w:p>
          <w:p>
            <w:pPr>
              <w:pStyle w:val="Style25"/>
              <w:keepNext w:val="0"/>
              <w:keepLines w:val="0"/>
              <w:widowControl w:val="0"/>
              <w:shd w:val="clear" w:color="auto" w:fill="auto"/>
              <w:bidi w:val="0"/>
              <w:spacing w:before="0" w:after="0" w:line="389" w:lineRule="auto"/>
              <w:ind w:left="0" w:right="0" w:firstLine="0"/>
              <w:jc w:val="both"/>
              <w:rPr>
                <w:sz w:val="17"/>
                <w:szCs w:val="17"/>
              </w:rPr>
            </w:pPr>
            <w:r>
              <w:rPr>
                <w:rFonts w:ascii="Courier New" w:eastAsia="Courier New" w:hAnsi="Courier New" w:cs="Courier New"/>
                <w:color w:val="000000"/>
                <w:spacing w:val="0"/>
                <w:w w:val="100"/>
                <w:position w:val="0"/>
                <w:sz w:val="17"/>
                <w:szCs w:val="17"/>
              </w:rPr>
              <w:t>ShowWorld</w:t>
            </w:r>
          </w:p>
          <w:p>
            <w:pPr>
              <w:pStyle w:val="Style25"/>
              <w:keepNext w:val="0"/>
              <w:keepLines w:val="0"/>
              <w:widowControl w:val="0"/>
              <w:shd w:val="clear" w:color="auto" w:fill="auto"/>
              <w:bidi w:val="0"/>
              <w:spacing w:before="0" w:after="0" w:line="312" w:lineRule="exact"/>
              <w:ind w:left="0" w:right="0" w:firstLine="0"/>
              <w:jc w:val="both"/>
              <w:rPr>
                <w:sz w:val="20"/>
                <w:szCs w:val="20"/>
              </w:rPr>
            </w:pPr>
            <w:r>
              <w:rPr>
                <w:rFonts w:ascii="Courier New" w:eastAsia="Courier New" w:hAnsi="Courier New" w:cs="Courier New"/>
                <w:color w:val="000000"/>
                <w:spacing w:val="0"/>
                <w:w w:val="100"/>
                <w:position w:val="0"/>
                <w:sz w:val="17"/>
                <w:szCs w:val="17"/>
              </w:rPr>
              <w:t>HK</w:t>
            </w:r>
            <w:r>
              <w:rPr>
                <w:color w:val="000000"/>
                <w:spacing w:val="0"/>
                <w:w w:val="100"/>
                <w:position w:val="0"/>
                <w:sz w:val="20"/>
                <w:szCs w:val="20"/>
              </w:rPr>
              <w:t>、</w:t>
            </w:r>
            <w:r>
              <w:rPr>
                <w:color w:val="000000"/>
                <w:spacing w:val="0"/>
                <w:w w:val="100"/>
                <w:position w:val="0"/>
                <w:sz w:val="20"/>
                <w:szCs w:val="20"/>
              </w:rPr>
              <w:t>澄迈新 升、麻隆金 实、海南金 慧、文泰投 资、宏远伯 乐、中安润 信、上海沁 朴、嘉兴腾 元、厦门赛 富、招远秋 实</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5" w:lineRule="exact"/>
              <w:ind w:left="0" w:right="0" w:firstLine="0"/>
              <w:jc w:val="both"/>
              <w:rPr>
                <w:sz w:val="20"/>
                <w:szCs w:val="20"/>
              </w:rPr>
            </w:pPr>
            <w:r>
              <w:rPr>
                <w:color w:val="000000"/>
                <w:spacing w:val="0"/>
                <w:w w:val="100"/>
                <w:position w:val="0"/>
                <w:sz w:val="20"/>
                <w:szCs w:val="20"/>
              </w:rPr>
              <w:t>本企业作为业绩承诺方，保证本企业在本次交易中取得的上市公 司股份优先用于履行本次交易的业绩补偿承诺，不通过质押对价 股份等方式逃废补偿义务。未来质押对价股份（如有）时，本企 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本公司将明确告知质押权人对价股份负有业绩承诺补偿义务 以及该等补偿义务的具体内容，并告知质押权人需在质押协议中 明确约定该等对价股份将优先用于履行上述补偿义务，且本企业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本公司将在质押协议中就对价股份用于支付业绩补偿等事项与 质权人作出明确约定如下：</w:t>
            </w:r>
          </w:p>
          <w:p>
            <w:pPr>
              <w:pStyle w:val="Style25"/>
              <w:keepNext w:val="0"/>
              <w:keepLines w:val="0"/>
              <w:widowControl w:val="0"/>
              <w:shd w:val="clear" w:color="auto" w:fill="auto"/>
              <w:tabs>
                <w:tab w:pos="317" w:val="left"/>
              </w:tabs>
              <w:bidi w:val="0"/>
              <w:spacing w:before="0" w:after="0" w:line="315"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在质押协议中将本企业履行完毕本次交易的业绩补偿义务作 为质押权人行使质权的前提条件；</w:t>
            </w:r>
          </w:p>
          <w:p>
            <w:pPr>
              <w:pStyle w:val="Style25"/>
              <w:keepNext w:val="0"/>
              <w:keepLines w:val="0"/>
              <w:widowControl w:val="0"/>
              <w:shd w:val="clear" w:color="auto" w:fill="auto"/>
              <w:tabs>
                <w:tab w:pos="322" w:val="left"/>
              </w:tabs>
              <w:bidi w:val="0"/>
              <w:spacing w:before="0" w:after="0" w:line="315"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在质押协议中约定如本企业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本公司需向上市公司履行补偿义 务，质押权人将无条件解除对应数量的已质押上市公司股份以便 本企业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本公司履行补偿义务等措施，保障本次交易的业绩补偿义 务履行不受相应股份质押的影响。</w:t>
            </w:r>
          </w:p>
          <w:p>
            <w:pPr>
              <w:pStyle w:val="Style25"/>
              <w:keepNext w:val="0"/>
              <w:keepLines w:val="0"/>
              <w:widowControl w:val="0"/>
              <w:shd w:val="clear" w:color="auto" w:fill="auto"/>
              <w:bidi w:val="0"/>
              <w:spacing w:before="0" w:after="0" w:line="315" w:lineRule="exact"/>
              <w:ind w:left="0" w:right="0" w:firstLine="0"/>
              <w:jc w:val="both"/>
              <w:rPr>
                <w:sz w:val="20"/>
                <w:szCs w:val="20"/>
              </w:rPr>
            </w:pPr>
            <w:r>
              <w:rPr>
                <w:color w:val="000000"/>
                <w:spacing w:val="0"/>
                <w:w w:val="100"/>
                <w:position w:val="0"/>
                <w:sz w:val="20"/>
                <w:szCs w:val="20"/>
              </w:rPr>
              <w:t>如无法在质押协议中明确上述事项，本企业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本公司承诺在本企业 </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本公司履行完毕本次交易的业绩承诺补偿义务前不质押对价股 份。</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 承诺期限：</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年度、</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年度、</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年度 截止日期：</w:t>
            </w:r>
            <w:r>
              <w:rPr>
                <w:rFonts w:ascii="Times New Roman" w:eastAsia="Times New Roman" w:hAnsi="Times New Roman" w:cs="Times New Roman"/>
                <w:color w:val="000000"/>
                <w:spacing w:val="0"/>
                <w:w w:val="100"/>
                <w:position w:val="0"/>
                <w:sz w:val="20"/>
                <w:szCs w:val="20"/>
              </w:rPr>
              <w:t xml:space="preserve">2021 </w:t>
            </w:r>
            <w:r>
              <w:rPr>
                <w:color w:val="000000"/>
                <w:spacing w:val="0"/>
                <w:w w:val="100"/>
                <w:position w:val="0"/>
                <w:sz w:val="20"/>
                <w:szCs w:val="20"/>
              </w:rPr>
              <w:t>年度承诺业绩的 专项审计报告公 告后且全部业绩 补偿义务履行完 毕之日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03"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解决土地等产权</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91" w:lineRule="auto"/>
              <w:ind w:left="0" w:right="0" w:firstLine="0"/>
              <w:jc w:val="both"/>
              <w:rPr>
                <w:sz w:val="17"/>
                <w:szCs w:val="17"/>
              </w:rPr>
            </w:pPr>
            <w:r>
              <w:rPr>
                <w:rFonts w:ascii="Courier New" w:eastAsia="Courier New" w:hAnsi="Courier New" w:cs="Courier New"/>
                <w:color w:val="000000"/>
                <w:spacing w:val="0"/>
                <w:w w:val="100"/>
                <w:position w:val="0"/>
                <w:sz w:val="17"/>
                <w:szCs w:val="17"/>
              </w:rPr>
              <w:t>ShowWorld</w:t>
            </w:r>
          </w:p>
          <w:p>
            <w:pPr>
              <w:pStyle w:val="Style25"/>
              <w:keepNext w:val="0"/>
              <w:keepLines w:val="0"/>
              <w:widowControl w:val="0"/>
              <w:shd w:val="clear" w:color="auto" w:fill="auto"/>
              <w:bidi w:val="0"/>
              <w:spacing w:before="0" w:after="0" w:line="313" w:lineRule="exact"/>
              <w:ind w:left="0" w:right="0" w:firstLine="0"/>
              <w:jc w:val="both"/>
              <w:rPr>
                <w:sz w:val="20"/>
                <w:szCs w:val="20"/>
              </w:rPr>
            </w:pPr>
            <w:r>
              <w:rPr>
                <w:rFonts w:ascii="Courier New" w:eastAsia="Courier New" w:hAnsi="Courier New" w:cs="Courier New"/>
                <w:color w:val="000000"/>
                <w:spacing w:val="0"/>
                <w:w w:val="100"/>
                <w:position w:val="0"/>
                <w:sz w:val="17"/>
                <w:szCs w:val="17"/>
              </w:rPr>
              <w:t>HK</w:t>
            </w:r>
            <w:r>
              <w:rPr>
                <w:color w:val="000000"/>
                <w:spacing w:val="0"/>
                <w:w w:val="100"/>
                <w:position w:val="0"/>
                <w:sz w:val="20"/>
                <w:szCs w:val="20"/>
              </w:rPr>
              <w:t>、</w:t>
            </w:r>
            <w:r>
              <w:rPr>
                <w:color w:val="000000"/>
                <w:spacing w:val="0"/>
                <w:w w:val="100"/>
                <w:position w:val="0"/>
                <w:sz w:val="20"/>
                <w:szCs w:val="20"/>
              </w:rPr>
              <w:t>微博开 曼、利兹利、 麻隆金实、 嘉兴腾元、 厦门赛富、 永盟、澄迈</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346" w:val="left"/>
              </w:tabs>
              <w:bidi w:val="0"/>
              <w:spacing w:before="0" w:after="0" w:line="313" w:lineRule="exact"/>
              <w:ind w:left="0" w:right="0" w:firstLine="0"/>
              <w:jc w:val="both"/>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tab/>
              <w:t>若因天下秀的租赁物业（房屋）存在瑕疵导致天下秀 无法继续租赁或使用相关物业，由此给天下秀造成的实 际损失，本公司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本企业将就该等实际损失承担个别及连 带法律责任；</w:t>
            </w:r>
          </w:p>
          <w:p>
            <w:pPr>
              <w:pStyle w:val="Style25"/>
              <w:keepNext w:val="0"/>
              <w:keepLines w:val="0"/>
              <w:widowControl w:val="0"/>
              <w:shd w:val="clear" w:color="auto" w:fill="auto"/>
              <w:tabs>
                <w:tab w:pos="322" w:val="left"/>
              </w:tabs>
              <w:bidi w:val="0"/>
              <w:spacing w:before="0" w:after="0" w:line="313" w:lineRule="exact"/>
              <w:ind w:left="0" w:right="0" w:firstLine="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tab/>
              <w:t>若天下秀因本次重组相关披露文件未列明的或有事项 （包括但不限于资产权属瑕疵、业务资质合规风险、税</w:t>
            </w:r>
          </w:p>
          <w:p>
            <w:pPr>
              <w:pStyle w:val="Style25"/>
              <w:keepNext w:val="0"/>
              <w:keepLines w:val="0"/>
              <w:widowControl w:val="0"/>
              <w:shd w:val="clear" w:color="auto" w:fill="auto"/>
              <w:bidi w:val="0"/>
              <w:spacing w:before="0" w:after="0" w:line="313" w:lineRule="exact"/>
              <w:ind w:left="0" w:right="0" w:firstLine="0"/>
              <w:jc w:val="both"/>
            </w:pPr>
            <w:r>
              <w:rPr>
                <w:color w:val="000000"/>
                <w:spacing w:val="0"/>
                <w:w w:val="100"/>
                <w:position w:val="0"/>
              </w:rPr>
              <w:t>务合规风险、诉讼与仲裁风险、行政处罚风险）而遭受</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承诺时间：</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 承诺期限：</w:t>
            </w:r>
          </w:p>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251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瑕 疵</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3" w:lineRule="exact"/>
              <w:ind w:left="0" w:right="0" w:firstLine="0"/>
              <w:jc w:val="left"/>
              <w:rPr>
                <w:sz w:val="20"/>
                <w:szCs w:val="20"/>
              </w:rPr>
            </w:pPr>
            <w:r>
              <w:rPr>
                <w:color w:val="000000"/>
                <w:spacing w:val="0"/>
                <w:w w:val="100"/>
                <w:position w:val="0"/>
                <w:sz w:val="20"/>
                <w:szCs w:val="20"/>
              </w:rPr>
              <w:t>新升、杭州 长潘、海南 金慧、文泰 投资、宏远 伯乐、中安 润信、上海 沁朴、招远 秋实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重大损失，本公司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本企业将就该等事项给天下秀造成的 重大损失承担个别及连带法律责任。</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47"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与再融资相关 的承诺</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全体董事、 高级管理 人员</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公司董事、高级管理人员对公司填补即期回报措施能够得到切实 履行作出如下承诺：</w:t>
            </w:r>
          </w:p>
          <w:p>
            <w:pPr>
              <w:pStyle w:val="Style25"/>
              <w:keepNext w:val="0"/>
              <w:keepLines w:val="0"/>
              <w:widowControl w:val="0"/>
              <w:shd w:val="clear" w:color="auto" w:fill="auto"/>
              <w:tabs>
                <w:tab w:pos="523" w:val="left"/>
              </w:tabs>
              <w:bidi w:val="0"/>
              <w:spacing w:before="0" w:after="0" w:line="312"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本人承诺不无偿或以不公平条件向其他单位或者个人输送 利益，也不采用其他方式损害上市公司利益。</w:t>
            </w:r>
          </w:p>
          <w:p>
            <w:pPr>
              <w:pStyle w:val="Style25"/>
              <w:keepNext w:val="0"/>
              <w:keepLines w:val="0"/>
              <w:widowControl w:val="0"/>
              <w:shd w:val="clear" w:color="auto" w:fill="auto"/>
              <w:tabs>
                <w:tab w:pos="408" w:val="left"/>
              </w:tabs>
              <w:bidi w:val="0"/>
              <w:spacing w:before="0" w:after="0" w:line="312"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本人承诺对本人的职务消费行为进行约束。</w:t>
            </w:r>
          </w:p>
          <w:p>
            <w:pPr>
              <w:pStyle w:val="Style25"/>
              <w:keepNext w:val="0"/>
              <w:keepLines w:val="0"/>
              <w:widowControl w:val="0"/>
              <w:shd w:val="clear" w:color="auto" w:fill="auto"/>
              <w:tabs>
                <w:tab w:pos="523" w:val="left"/>
              </w:tabs>
              <w:bidi w:val="0"/>
              <w:spacing w:before="0" w:after="0" w:line="312"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本人承诺不动用上市公司资产从事与本人履行职责无关的 投资、消费活动。</w:t>
            </w:r>
          </w:p>
          <w:p>
            <w:pPr>
              <w:pStyle w:val="Style25"/>
              <w:keepNext w:val="0"/>
              <w:keepLines w:val="0"/>
              <w:widowControl w:val="0"/>
              <w:shd w:val="clear" w:color="auto" w:fill="auto"/>
              <w:tabs>
                <w:tab w:pos="518" w:val="left"/>
              </w:tabs>
              <w:bidi w:val="0"/>
              <w:spacing w:before="0" w:after="0" w:line="312"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w:t>
              <w:tab/>
              <w:t>本人承诺支持由董事会或董事会薪酬与考核委员会制定的 薪酬制度与上市公司填补回报措施的执行情况相挂钩。</w:t>
            </w:r>
          </w:p>
          <w:p>
            <w:pPr>
              <w:pStyle w:val="Style25"/>
              <w:keepNext w:val="0"/>
              <w:keepLines w:val="0"/>
              <w:widowControl w:val="0"/>
              <w:shd w:val="clear" w:color="auto" w:fill="auto"/>
              <w:tabs>
                <w:tab w:pos="528" w:val="left"/>
              </w:tabs>
              <w:bidi w:val="0"/>
              <w:spacing w:before="0" w:after="0" w:line="312"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w:t>
              <w:tab/>
              <w:t>上市公司未来如有制定股权激励计划的，本人承诺支持上 市公司股权激励的行权条件与上市公司填补回报措施的执行情 况相挂钩。</w:t>
            </w:r>
          </w:p>
          <w:p>
            <w:pPr>
              <w:pStyle w:val="Style25"/>
              <w:keepNext w:val="0"/>
              <w:keepLines w:val="0"/>
              <w:widowControl w:val="0"/>
              <w:shd w:val="clear" w:color="auto" w:fill="auto"/>
              <w:tabs>
                <w:tab w:pos="557" w:val="left"/>
              </w:tabs>
              <w:bidi w:val="0"/>
              <w:spacing w:before="0" w:after="0" w:line="312"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w:t>
              <w:tab/>
              <w:t>自本承诺出具日至上市公司本次非公开发行实施完毕前， 若中国证监会、上海证券交易所等监管机构作出关于填补回报措 施及其承诺的其他新监管规定的，且上述承诺不能满足该等规定 时，本人承诺届时将按照最新规定出具补充承诺。</w:t>
            </w:r>
          </w:p>
          <w:p>
            <w:pPr>
              <w:pStyle w:val="Style25"/>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 本人承诺切实履行本承诺，若违反该等承诺并给上市公司 或者投资者造成损失的，本人愿意接受相关行政处罚或监管措 施，愿意依法承担对上市公司或者投资者的赔偿责任。</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承诺时间：</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承诺期限:长期</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3758"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55" w:lineRule="exact"/>
              <w:ind w:left="0" w:right="0" w:firstLine="0"/>
              <w:jc w:val="left"/>
            </w:pPr>
            <w:r>
              <w:rPr>
                <w:color w:val="000000"/>
                <w:spacing w:val="0"/>
                <w:w w:val="100"/>
                <w:position w:val="0"/>
              </w:rPr>
              <w:t>其 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新浪集团、 李檬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both"/>
              <w:rPr>
                <w:sz w:val="20"/>
                <w:szCs w:val="20"/>
              </w:rPr>
            </w:pPr>
            <w:r>
              <w:rPr>
                <w:color w:val="000000"/>
                <w:spacing w:val="0"/>
                <w:w w:val="100"/>
                <w:position w:val="0"/>
                <w:sz w:val="20"/>
                <w:szCs w:val="20"/>
              </w:rPr>
              <w:t>根据中国证监会相关规定，公司实际控制人新浪集团和李檬对公 司填补回报措施能够得到切实履行作出如下承诺：</w:t>
            </w:r>
          </w:p>
          <w:p>
            <w:pPr>
              <w:pStyle w:val="Style25"/>
              <w:keepNext w:val="0"/>
              <w:keepLines w:val="0"/>
              <w:widowControl w:val="0"/>
              <w:shd w:val="clear" w:color="auto" w:fill="auto"/>
              <w:tabs>
                <w:tab w:pos="490" w:val="left"/>
              </w:tabs>
              <w:bidi w:val="0"/>
              <w:spacing w:before="0" w:after="0" w:line="30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w:t>
              <w:tab/>
              <w:t>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本人承诺不越权干预上市公司经营管理活动，不侵 占上市公司利益；</w:t>
            </w:r>
          </w:p>
          <w:p>
            <w:pPr>
              <w:pStyle w:val="Style25"/>
              <w:keepNext w:val="0"/>
              <w:keepLines w:val="0"/>
              <w:widowControl w:val="0"/>
              <w:shd w:val="clear" w:color="auto" w:fill="auto"/>
              <w:tabs>
                <w:tab w:pos="523" w:val="left"/>
              </w:tabs>
              <w:bidi w:val="0"/>
              <w:spacing w:before="0" w:after="0" w:line="307"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w:t>
              <w:tab/>
              <w:t>本承诺出具日后至本次非公开发行实施完毕前，若中国证 监会、上海证券交易所等监管机构作出关于填补回报措施及其承 诺的其他新监管规定的，且上述承诺不能满足该等规定时，本公 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本人承诺届时将按照最新规定出具补充承诺；</w:t>
            </w:r>
          </w:p>
          <w:p>
            <w:pPr>
              <w:pStyle w:val="Style25"/>
              <w:keepNext w:val="0"/>
              <w:keepLines w:val="0"/>
              <w:widowControl w:val="0"/>
              <w:shd w:val="clear" w:color="auto" w:fill="auto"/>
              <w:tabs>
                <w:tab w:pos="523" w:val="left"/>
              </w:tabs>
              <w:bidi w:val="0"/>
              <w:spacing w:before="0" w:after="0" w:line="314"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w:t>
              <w:tab/>
              <w:t>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本人承诺切实履行上市公司制定的有关填补回报措 施以及本公司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本人对此作出的任何有关填补回报措施的承诺，若 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本人违反该等承诺并给上市公司或者投资者造成损失的， 本公司</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本人愿意依法承担对上市公司或者投资者的补偿责任。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承诺时间：</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w:t>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承诺期限:长期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570"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55" w:lineRule="exact"/>
              <w:ind w:left="0" w:right="0" w:firstLine="0"/>
              <w:jc w:val="left"/>
            </w:pPr>
            <w:r>
              <w:rPr>
                <w:color w:val="000000"/>
                <w:spacing w:val="0"/>
                <w:w w:val="100"/>
                <w:position w:val="0"/>
              </w:rPr>
              <w:t>其 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3" w:lineRule="exact"/>
              <w:ind w:left="0" w:right="0" w:firstLine="0"/>
              <w:jc w:val="both"/>
              <w:rPr>
                <w:sz w:val="20"/>
                <w:szCs w:val="20"/>
              </w:rPr>
            </w:pPr>
            <w:r>
              <w:rPr>
                <w:color w:val="000000"/>
                <w:spacing w:val="0"/>
                <w:w w:val="100"/>
                <w:position w:val="0"/>
                <w:sz w:val="20"/>
                <w:szCs w:val="20"/>
              </w:rPr>
              <w:t>本公司承诺将秉持尽最大努力维护本公司及全体投资者切身利 益的原则，积极应对本公司在顾国平、鲜言控制期间因信息披露 违规、内部控制混乱而导致的诉讼案件或其他纠纷，根据管辖法 院的生效裁判或相关法律法规的规定，与涉诉投资者积极沟通赔 偿事宜，切实保障广大投资者的权益。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6" w:lineRule="exact"/>
              <w:ind w:left="0" w:right="0" w:firstLine="0"/>
              <w:jc w:val="both"/>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 xml:space="preserve">2020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日 承诺期限：至履 行完毕赔偿义务 之日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94"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55" w:lineRule="exact"/>
              <w:ind w:left="0" w:right="0" w:firstLine="0"/>
              <w:jc w:val="left"/>
            </w:pPr>
            <w:r>
              <w:rPr>
                <w:color w:val="000000"/>
                <w:spacing w:val="0"/>
                <w:w w:val="100"/>
                <w:position w:val="0"/>
              </w:rPr>
              <w:t>其 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本公司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如果在深圳市瑞莱嘉誉投资企业（有限合伙）相关承诺的有效期 届满之时，与违规担保有关的纠纷仍未全部解决，上市公司将采 取有效措施切实消除违规担保对上市公司及股东可能带来的风 险隐患，包括但不限于：（</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）努力通过法定途径避免或减少损 失，（</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）严格按照企业会计准则的相关要求对需承担的付款义 务确认预计负债，（</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）依法及时履行信息披露义务，给予投资 者明确预期。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both"/>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2020</w:t>
            </w:r>
          </w:p>
          <w:p>
            <w:pPr>
              <w:pStyle w:val="Style25"/>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17</w:t>
            </w:r>
            <w:r>
              <w:rPr>
                <w:color w:val="000000"/>
                <w:spacing w:val="0"/>
                <w:w w:val="100"/>
                <w:position w:val="0"/>
                <w:sz w:val="20"/>
                <w:szCs w:val="20"/>
              </w:rPr>
              <w:t>日</w:t>
            </w:r>
          </w:p>
          <w:p>
            <w:pPr>
              <w:pStyle w:val="Style25"/>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承诺期限：长期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60"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其他承诺</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0" w:lineRule="exact"/>
              <w:ind w:left="0" w:right="0" w:firstLine="0"/>
              <w:jc w:val="left"/>
            </w:pPr>
            <w:r>
              <w:rPr>
                <w:color w:val="000000"/>
                <w:spacing w:val="0"/>
                <w:w w:val="100"/>
                <w:position w:val="0"/>
              </w:rPr>
              <w:t>深圳市瑞 莱嘉誉投 资企业（有</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both"/>
              <w:rPr>
                <w:sz w:val="20"/>
                <w:szCs w:val="20"/>
              </w:rPr>
            </w:pPr>
            <w:r>
              <w:rPr>
                <w:color w:val="000000"/>
                <w:spacing w:val="0"/>
                <w:w w:val="100"/>
                <w:position w:val="0"/>
                <w:sz w:val="20"/>
                <w:szCs w:val="20"/>
              </w:rPr>
              <w:t>针对你公司在前实际控制人控制期间发生的违反《公司法》、公 司章程及相关法律法规，未经你公司审批程序、披露程序提供的 担保，包括但不限于你公司违规给股东、前实际控制人及其关联</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 xml:space="preserve">2018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日、</w:t>
            </w:r>
          </w:p>
          <w:p>
            <w:pPr>
              <w:pStyle w:val="Style25"/>
              <w:keepNext w:val="0"/>
              <w:keepLines w:val="0"/>
              <w:widowControl w:val="0"/>
              <w:shd w:val="clear" w:color="auto" w:fill="auto"/>
              <w:bidi w:val="0"/>
              <w:spacing w:before="0" w:after="0" w:line="312"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2018 </w:t>
            </w:r>
            <w:r>
              <w:rPr>
                <w:color w:val="000000"/>
                <w:spacing w:val="0"/>
                <w:w w:val="100"/>
                <w:position w:val="0"/>
                <w:sz w:val="20"/>
                <w:szCs w:val="20"/>
              </w:rPr>
              <w:t xml:space="preserve">年 </w:t>
            </w:r>
            <w:r>
              <w:rPr>
                <w:rFonts w:ascii="Times New Roman" w:eastAsia="Times New Roman" w:hAnsi="Times New Roman" w:cs="Times New Roman"/>
                <w:color w:val="000000"/>
                <w:spacing w:val="0"/>
                <w:w w:val="100"/>
                <w:position w:val="0"/>
                <w:sz w:val="20"/>
                <w:szCs w:val="20"/>
              </w:rPr>
              <w:t xml:space="preserve">12 </w:t>
            </w:r>
            <w:r>
              <w:rPr>
                <w:color w:val="000000"/>
                <w:spacing w:val="0"/>
                <w:w w:val="100"/>
                <w:position w:val="0"/>
                <w:sz w:val="20"/>
                <w:szCs w:val="20"/>
              </w:rPr>
              <w:t xml:space="preserve">月 </w:t>
            </w:r>
            <w:r>
              <w:rPr>
                <w:rFonts w:ascii="Times New Roman" w:eastAsia="Times New Roman" w:hAnsi="Times New Roman" w:cs="Times New Roman"/>
                <w:color w:val="000000"/>
                <w:spacing w:val="0"/>
                <w:w w:val="100"/>
                <w:position w:val="0"/>
                <w:sz w:val="20"/>
                <w:szCs w:val="20"/>
              </w:rPr>
              <w:t>13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766"/>
        <w:gridCol w:w="653"/>
        <w:gridCol w:w="1296"/>
        <w:gridCol w:w="6053"/>
        <w:gridCol w:w="1781"/>
        <w:gridCol w:w="456"/>
        <w:gridCol w:w="456"/>
        <w:gridCol w:w="912"/>
        <w:gridCol w:w="749"/>
      </w:tblGrid>
      <w:tr>
        <w:trPr>
          <w:trHeight w:val="638" w:hRule="exact"/>
        </w:trPr>
        <w:tc>
          <w:tcPr>
            <w:vMerge w:val="restart"/>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left"/>
              <w:rPr>
                <w:sz w:val="20"/>
                <w:szCs w:val="20"/>
              </w:rPr>
            </w:pPr>
            <w:r>
              <w:rPr>
                <w:color w:val="000000"/>
                <w:spacing w:val="0"/>
                <w:w w:val="100"/>
                <w:position w:val="0"/>
                <w:sz w:val="20"/>
                <w:szCs w:val="20"/>
              </w:rPr>
              <w:t>公司的担保，及其他或有负债，造成你公司损失的，由本企业承 担全部责任。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rPr>
              <w:t>日（补充说明） 承诺期限：</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27" w:hRule="exact"/>
        </w:trPr>
        <w:tc>
          <w:tcPr>
            <w:vMerge/>
            <w:tcBorders>
              <w:left w:val="single" w:sz="4"/>
              <w:bottom w:val="single" w:sz="4"/>
            </w:tcBorders>
            <w:shd w:val="clear" w:color="auto" w:fill="FFFFFF"/>
            <w:vAlign w:val="top"/>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深圳市瑞 莱嘉誉投 资企业（有 限合伙）</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311" w:lineRule="exact"/>
              <w:ind w:left="0" w:right="0" w:firstLine="0"/>
              <w:jc w:val="left"/>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）本企业具备履行《承诺函》及《有关承诺函的补充说明》 的能力，在《有关承诺函的补充说明》约定的期限内，本企业原 则上不对有限合伙财产进行分配，并承诺净资产账面价值不低于 上市公司因违规担保需承担连带担保责任的上限。同时，张琲作 为普通合伙人，对本企业根据本承诺需要承担的责任负无限连带 责任；（</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 xml:space="preserve">）本企业承诺在上市公司股份向北京天下秀科技股份 有限公司交割完成且收到天下秀支付的第二笔股份转让对价 </w:t>
            </w:r>
            <w:r>
              <w:rPr>
                <w:rFonts w:ascii="Times New Roman" w:eastAsia="Times New Roman" w:hAnsi="Times New Roman" w:cs="Times New Roman"/>
                <w:color w:val="000000"/>
                <w:spacing w:val="0"/>
                <w:w w:val="100"/>
                <w:position w:val="0"/>
                <w:sz w:val="20"/>
                <w:szCs w:val="20"/>
              </w:rPr>
              <w:t>20,000</w:t>
            </w:r>
            <w:r>
              <w:rPr>
                <w:color w:val="000000"/>
                <w:spacing w:val="0"/>
                <w:w w:val="100"/>
                <w:position w:val="0"/>
                <w:sz w:val="20"/>
                <w:szCs w:val="20"/>
              </w:rPr>
              <w:t>万元之日后，自愿锁定上市公司因违规担保承担连带担保 责任的金额上限与</w:t>
            </w:r>
            <w:r>
              <w:rPr>
                <w:rFonts w:ascii="Times New Roman" w:eastAsia="Times New Roman" w:hAnsi="Times New Roman" w:cs="Times New Roman"/>
                <w:color w:val="000000"/>
                <w:spacing w:val="0"/>
                <w:w w:val="100"/>
                <w:position w:val="0"/>
                <w:sz w:val="20"/>
                <w:szCs w:val="20"/>
              </w:rPr>
              <w:t>27,000</w:t>
            </w:r>
            <w:r>
              <w:rPr>
                <w:color w:val="000000"/>
                <w:spacing w:val="0"/>
                <w:w w:val="100"/>
                <w:position w:val="0"/>
                <w:sz w:val="20"/>
                <w:szCs w:val="20"/>
              </w:rPr>
              <w:t>万元股份转让对价尾款的差额。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承诺时间：</w:t>
            </w:r>
            <w:r>
              <w:rPr>
                <w:rFonts w:ascii="Times New Roman" w:eastAsia="Times New Roman" w:hAnsi="Times New Roman" w:cs="Times New Roman"/>
                <w:color w:val="000000"/>
                <w:spacing w:val="0"/>
                <w:w w:val="100"/>
                <w:position w:val="0"/>
                <w:sz w:val="20"/>
                <w:szCs w:val="20"/>
              </w:rPr>
              <w:t xml:space="preserve">2019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20"/>
                <w:szCs w:val="20"/>
              </w:rPr>
              <w:t>日承 诺期限：与瑞莱 嘉誉做出的上一 承诺函期限一致</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35"/>
          <w:footerReference w:type="default" r:id="rId136"/>
          <w:headerReference w:type="even" r:id="rId137"/>
          <w:footerReference w:type="even" r:id="rId138"/>
          <w:footnotePr>
            <w:pos w:val="pageBottom"/>
            <w:numFmt w:val="decimal"/>
            <w:numRestart w:val="continuous"/>
          </w:footnotePr>
          <w:pgSz w:w="16840" w:h="11900" w:orient="landscape"/>
          <w:pgMar w:top="1765" w:right="1402" w:bottom="1485" w:left="1316" w:header="0" w:footer="3" w:gutter="0"/>
          <w:cols w:space="720"/>
          <w:noEndnote/>
          <w:rtlGutter w:val="0"/>
          <w:docGrid w:linePitch="360"/>
        </w:sectPr>
      </w:pPr>
    </w:p>
    <w:p>
      <w:pPr>
        <w:pStyle w:val="Style2"/>
        <w:keepNext w:val="0"/>
        <w:keepLines w:val="0"/>
        <w:widowControl w:val="0"/>
        <w:shd w:val="clear" w:color="auto" w:fill="auto"/>
        <w:tabs>
          <w:tab w:pos="526" w:val="left"/>
        </w:tabs>
        <w:bidi w:val="0"/>
        <w:spacing w:before="0" w:after="40" w:line="240" w:lineRule="auto"/>
        <w:ind w:left="0" w:right="0" w:firstLine="0"/>
        <w:jc w:val="left"/>
        <w:rPr>
          <w:sz w:val="20"/>
          <w:szCs w:val="20"/>
        </w:rPr>
      </w:pPr>
      <w:bookmarkStart w:id="114" w:name="bookmark114"/>
      <w:r>
        <w:rPr>
          <w:rFonts w:ascii="Calibri" w:eastAsia="Calibri" w:hAnsi="Calibri" w:cs="Calibri"/>
          <w:b/>
          <w:bCs/>
          <w:color w:val="000000"/>
          <w:spacing w:val="0"/>
          <w:w w:val="100"/>
          <w:position w:val="0"/>
          <w:sz w:val="20"/>
          <w:szCs w:val="20"/>
        </w:rPr>
        <w:t>（</w:t>
      </w:r>
      <w:bookmarkEnd w:id="114"/>
      <w:r>
        <w:rPr>
          <w:b/>
          <w:bCs/>
          <w:color w:val="000000"/>
          <w:spacing w:val="0"/>
          <w:w w:val="100"/>
          <w:position w:val="0"/>
          <w:sz w:val="20"/>
          <w:szCs w:val="20"/>
        </w:rPr>
        <w:t>二</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sz w:val="20"/>
          <w:szCs w:val="20"/>
        </w:rPr>
        <w:t>公司资产或项目存在盈利预测，且报告期仍处在盈利预测期间，公司就资产或项目</w:t>
      </w:r>
    </w:p>
    <w:p>
      <w:pPr>
        <w:pStyle w:val="Style2"/>
        <w:keepNext w:val="0"/>
        <w:keepLines w:val="0"/>
        <w:widowControl w:val="0"/>
        <w:shd w:val="clear" w:color="auto" w:fill="auto"/>
        <w:bidi w:val="0"/>
        <w:spacing w:before="0" w:after="0" w:line="312" w:lineRule="exact"/>
        <w:ind w:left="0" w:right="0" w:firstLine="0"/>
        <w:jc w:val="left"/>
      </w:pPr>
      <w:r>
        <w:rPr>
          <w:b/>
          <w:bCs/>
          <w:color w:val="000000"/>
          <w:spacing w:val="0"/>
          <w:w w:val="100"/>
          <w:position w:val="0"/>
        </w:rPr>
        <w:t>是否达到原盈利预测及其原因作出说明</w:t>
      </w:r>
    </w:p>
    <w:p>
      <w:pPr>
        <w:pStyle w:val="Style2"/>
        <w:keepNext w:val="0"/>
        <w:keepLines w:val="0"/>
        <w:widowControl w:val="0"/>
        <w:shd w:val="clear" w:color="auto" w:fill="auto"/>
        <w:bidi w:val="0"/>
        <w:spacing w:before="0" w:after="40" w:line="312" w:lineRule="exact"/>
        <w:ind w:left="0" w:right="0" w:firstLine="0"/>
        <w:jc w:val="left"/>
      </w:pPr>
      <w:r>
        <w:rPr>
          <w:color w:val="000000"/>
          <w:spacing w:val="0"/>
          <w:w w:val="100"/>
          <w:position w:val="0"/>
          <w:sz w:val="24"/>
          <w:szCs w:val="24"/>
        </w:rPr>
        <w:t>J</w:t>
      </w:r>
      <w:r>
        <w:rPr>
          <w:color w:val="000000"/>
          <w:spacing w:val="0"/>
          <w:w w:val="100"/>
          <w:position w:val="0"/>
        </w:rPr>
        <w:t>已达到□未达到口不适用</w:t>
      </w:r>
    </w:p>
    <w:p>
      <w:pPr>
        <w:pStyle w:val="Style2"/>
        <w:keepNext w:val="0"/>
        <w:keepLines w:val="0"/>
        <w:widowControl w:val="0"/>
        <w:shd w:val="clear" w:color="auto" w:fill="auto"/>
        <w:bidi w:val="0"/>
        <w:spacing w:before="0" w:after="0" w:line="312" w:lineRule="exact"/>
        <w:ind w:left="0" w:right="0" w:firstLine="44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年度，公司完成重大资产重组，根据公司与交易对方签署的《盈利预测补偿 协议》的约定，交易对方承诺本次重大资产重组实施完毕后，公司在</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年度和</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年度实现的］净利润（扣除经常性损益后归属于母公司股东的净利润） 分别为不低于</w:t>
      </w:r>
      <w:r>
        <w:rPr>
          <w:rFonts w:ascii="Times New Roman" w:eastAsia="Times New Roman" w:hAnsi="Times New Roman" w:cs="Times New Roman"/>
          <w:color w:val="000000"/>
          <w:spacing w:val="0"/>
          <w:w w:val="100"/>
          <w:position w:val="0"/>
          <w:sz w:val="24"/>
          <w:szCs w:val="24"/>
        </w:rPr>
        <w:t>24,500</w:t>
      </w:r>
      <w:r>
        <w:rPr>
          <w:color w:val="000000"/>
          <w:spacing w:val="0"/>
          <w:w w:val="100"/>
          <w:position w:val="0"/>
        </w:rPr>
        <w:t>万元、</w:t>
      </w:r>
      <w:r>
        <w:rPr>
          <w:rFonts w:ascii="Times New Roman" w:eastAsia="Times New Roman" w:hAnsi="Times New Roman" w:cs="Times New Roman"/>
          <w:color w:val="000000"/>
          <w:spacing w:val="0"/>
          <w:w w:val="100"/>
          <w:position w:val="0"/>
          <w:sz w:val="24"/>
          <w:szCs w:val="24"/>
        </w:rPr>
        <w:t>33,500</w:t>
      </w:r>
      <w:r>
        <w:rPr>
          <w:color w:val="000000"/>
          <w:spacing w:val="0"/>
          <w:w w:val="100"/>
          <w:position w:val="0"/>
        </w:rPr>
        <w:t>万元和</w:t>
      </w:r>
      <w:r>
        <w:rPr>
          <w:rFonts w:ascii="Times New Roman" w:eastAsia="Times New Roman" w:hAnsi="Times New Roman" w:cs="Times New Roman"/>
          <w:color w:val="000000"/>
          <w:spacing w:val="0"/>
          <w:w w:val="100"/>
          <w:position w:val="0"/>
          <w:sz w:val="24"/>
          <w:szCs w:val="24"/>
        </w:rPr>
        <w:t>43,500</w:t>
      </w:r>
      <w:r>
        <w:rPr>
          <w:color w:val="000000"/>
          <w:spacing w:val="0"/>
          <w:w w:val="100"/>
          <w:position w:val="0"/>
        </w:rPr>
        <w:t>万元。</w:t>
      </w:r>
    </w:p>
    <w:p>
      <w:pPr>
        <w:pStyle w:val="Style2"/>
        <w:keepNext w:val="0"/>
        <w:keepLines w:val="0"/>
        <w:widowControl w:val="0"/>
        <w:shd w:val="clear" w:color="auto" w:fill="auto"/>
        <w:bidi w:val="0"/>
        <w:spacing w:before="0" w:after="80" w:line="312" w:lineRule="exact"/>
        <w:ind w:left="0" w:right="0" w:firstLine="440"/>
        <w:jc w:val="both"/>
      </w:pPr>
      <w:r>
        <w:rPr>
          <w:color w:val="000000"/>
          <w:spacing w:val="0"/>
          <w:w w:val="100"/>
          <w:position w:val="0"/>
        </w:rPr>
        <w:t>根据中汇会计师事务所（特殊普通合伙）出具的中汇会审中汇会审</w:t>
      </w:r>
      <w:r>
        <w:rPr>
          <w:rFonts w:ascii="Times New Roman" w:eastAsia="Times New Roman" w:hAnsi="Times New Roman" w:cs="Times New Roman"/>
          <w:color w:val="000000"/>
          <w:spacing w:val="0"/>
          <w:w w:val="100"/>
          <w:position w:val="0"/>
          <w:sz w:val="24"/>
          <w:szCs w:val="24"/>
        </w:rPr>
        <w:t>［20210194</w:t>
      </w:r>
      <w:r>
        <w:rPr>
          <w:color w:val="000000"/>
          <w:spacing w:val="0"/>
          <w:w w:val="100"/>
          <w:position w:val="0"/>
        </w:rPr>
        <w:t>号 号审计报告，经审计的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年度扣除非经常性损益后归属于母公司股东的税后净利 润为</w:t>
      </w:r>
      <w:r>
        <w:rPr>
          <w:rFonts w:ascii="Times New Roman" w:eastAsia="Times New Roman" w:hAnsi="Times New Roman" w:cs="Times New Roman"/>
          <w:color w:val="000000"/>
          <w:spacing w:val="0"/>
          <w:w w:val="100"/>
          <w:position w:val="0"/>
          <w:sz w:val="24"/>
          <w:szCs w:val="24"/>
        </w:rPr>
        <w:t>37,324.31</w:t>
      </w:r>
      <w:r>
        <w:rPr>
          <w:color w:val="000000"/>
          <w:spacing w:val="0"/>
          <w:w w:val="100"/>
          <w:position w:val="0"/>
        </w:rPr>
        <w:t xml:space="preserve">万元，实现了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年度的业绩承诺。中汇会计师事务所亦对本次业绩 承诺进行了专项审核，并出具了《重大资产重组业绩承诺完成情况的鉴证报告》。</w:t>
      </w:r>
    </w:p>
    <w:p>
      <w:pPr>
        <w:pStyle w:val="Style2"/>
        <w:keepNext w:val="0"/>
        <w:keepLines w:val="0"/>
        <w:widowControl w:val="0"/>
        <w:shd w:val="clear" w:color="auto" w:fill="auto"/>
        <w:tabs>
          <w:tab w:pos="526" w:val="left"/>
        </w:tabs>
        <w:bidi w:val="0"/>
        <w:spacing w:before="0" w:after="40" w:line="240" w:lineRule="auto"/>
        <w:ind w:left="0" w:right="0" w:firstLine="0"/>
        <w:jc w:val="left"/>
        <w:rPr>
          <w:sz w:val="20"/>
          <w:szCs w:val="20"/>
        </w:rPr>
      </w:pPr>
      <w:bookmarkStart w:id="115" w:name="bookmark115"/>
      <w:r>
        <w:rPr>
          <w:rFonts w:ascii="Calibri" w:eastAsia="Calibri" w:hAnsi="Calibri" w:cs="Calibri"/>
          <w:b/>
          <w:bCs/>
          <w:color w:val="000000"/>
          <w:spacing w:val="0"/>
          <w:w w:val="100"/>
          <w:position w:val="0"/>
          <w:sz w:val="20"/>
          <w:szCs w:val="20"/>
        </w:rPr>
        <w:t>（</w:t>
      </w:r>
      <w:bookmarkEnd w:id="115"/>
      <w:r>
        <w:rPr>
          <w:b/>
          <w:bCs/>
          <w:color w:val="000000"/>
          <w:spacing w:val="0"/>
          <w:w w:val="100"/>
          <w:position w:val="0"/>
          <w:sz w:val="20"/>
          <w:szCs w:val="20"/>
        </w:rPr>
        <w:t>三</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sz w:val="20"/>
          <w:szCs w:val="20"/>
        </w:rPr>
        <w:t>业绩承诺的完成情况及其对商誉减值测试的影响</w:t>
      </w: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380" w:line="314" w:lineRule="exact"/>
        <w:ind w:left="0" w:right="0" w:firstLine="440"/>
        <w:jc w:val="left"/>
      </w:pPr>
      <w:r>
        <w:rPr>
          <w:color w:val="000000"/>
          <w:spacing w:val="0"/>
          <w:w w:val="100"/>
          <w:position w:val="0"/>
        </w:rPr>
        <w:t>公司已完成</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年度业绩承诺，具体情况详见本小节</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二</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公司资产或项目存在 盈利预测，且报告期仍处在盈利预测期间，公司就资产或项目是否达到原盈利预测及 其原因作出说明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
        <w:keepNext w:val="0"/>
        <w:keepLines w:val="0"/>
        <w:widowControl w:val="0"/>
        <w:shd w:val="clear" w:color="auto" w:fill="auto"/>
        <w:tabs>
          <w:tab w:pos="496" w:val="left"/>
        </w:tabs>
        <w:bidi w:val="0"/>
        <w:spacing w:before="0" w:after="40" w:line="240" w:lineRule="auto"/>
        <w:ind w:left="0" w:right="0" w:firstLine="0"/>
        <w:jc w:val="left"/>
        <w:rPr>
          <w:sz w:val="20"/>
          <w:szCs w:val="20"/>
        </w:rPr>
      </w:pPr>
      <w:bookmarkStart w:id="116" w:name="bookmark116"/>
      <w:r>
        <w:rPr>
          <w:b/>
          <w:bCs/>
          <w:color w:val="000000"/>
          <w:spacing w:val="0"/>
          <w:w w:val="100"/>
          <w:position w:val="0"/>
          <w:sz w:val="20"/>
          <w:szCs w:val="20"/>
        </w:rPr>
        <w:t>三</w:t>
      </w:r>
      <w:bookmarkEnd w:id="116"/>
      <w:r>
        <w:rPr>
          <w:b/>
          <w:bCs/>
          <w:color w:val="000000"/>
          <w:spacing w:val="0"/>
          <w:w w:val="100"/>
          <w:position w:val="0"/>
          <w:sz w:val="20"/>
          <w:szCs w:val="20"/>
        </w:rPr>
        <w:t>、</w:t>
        <w:tab/>
        <w:t>报告期内资金被占用情况及清欠进展情况</w:t>
      </w:r>
    </w:p>
    <w:p>
      <w:pPr>
        <w:pStyle w:val="Style2"/>
        <w:keepNext w:val="0"/>
        <w:keepLines w:val="0"/>
        <w:widowControl w:val="0"/>
        <w:shd w:val="clear" w:color="auto" w:fill="auto"/>
        <w:bidi w:val="0"/>
        <w:spacing w:before="0" w:after="80" w:line="314"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6" w:val="left"/>
        </w:tabs>
        <w:bidi w:val="0"/>
        <w:spacing w:before="0" w:after="40" w:line="240" w:lineRule="auto"/>
        <w:ind w:left="0" w:right="0" w:firstLine="0"/>
        <w:jc w:val="left"/>
        <w:rPr>
          <w:sz w:val="20"/>
          <w:szCs w:val="20"/>
        </w:rPr>
      </w:pPr>
      <w:bookmarkStart w:id="117" w:name="bookmark117"/>
      <w:r>
        <w:rPr>
          <w:b/>
          <w:bCs/>
          <w:color w:val="000000"/>
          <w:spacing w:val="0"/>
          <w:w w:val="100"/>
          <w:position w:val="0"/>
          <w:sz w:val="20"/>
          <w:szCs w:val="20"/>
        </w:rPr>
        <w:t>四</w:t>
      </w:r>
      <w:bookmarkEnd w:id="117"/>
      <w:r>
        <w:rPr>
          <w:b/>
          <w:bCs/>
          <w:color w:val="000000"/>
          <w:spacing w:val="0"/>
          <w:w w:val="100"/>
          <w:position w:val="0"/>
          <w:sz w:val="20"/>
          <w:szCs w:val="20"/>
        </w:rPr>
        <w:t>、</w:t>
        <w:tab/>
        <w:t>公司对会计师事务所“非标准意见审计报告”的说明</w:t>
      </w:r>
    </w:p>
    <w:p>
      <w:pPr>
        <w:pStyle w:val="Style2"/>
        <w:keepNext w:val="0"/>
        <w:keepLines w:val="0"/>
        <w:widowControl w:val="0"/>
        <w:shd w:val="clear" w:color="auto" w:fill="auto"/>
        <w:bidi w:val="0"/>
        <w:spacing w:before="0" w:after="380" w:line="314"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6" w:val="left"/>
        </w:tabs>
        <w:bidi w:val="0"/>
        <w:spacing w:before="0" w:after="80" w:line="240" w:lineRule="auto"/>
        <w:ind w:left="0" w:right="0" w:firstLine="0"/>
        <w:jc w:val="left"/>
        <w:rPr>
          <w:sz w:val="20"/>
          <w:szCs w:val="20"/>
        </w:rPr>
      </w:pPr>
      <w:bookmarkStart w:id="118" w:name="bookmark118"/>
      <w:r>
        <w:rPr>
          <w:b/>
          <w:bCs/>
          <w:color w:val="000000"/>
          <w:spacing w:val="0"/>
          <w:w w:val="100"/>
          <w:position w:val="0"/>
          <w:sz w:val="20"/>
          <w:szCs w:val="20"/>
        </w:rPr>
        <w:t>五</w:t>
      </w:r>
      <w:bookmarkEnd w:id="118"/>
      <w:r>
        <w:rPr>
          <w:b/>
          <w:bCs/>
          <w:color w:val="000000"/>
          <w:spacing w:val="0"/>
          <w:w w:val="100"/>
          <w:position w:val="0"/>
          <w:sz w:val="20"/>
          <w:szCs w:val="20"/>
        </w:rPr>
        <w:t>、</w:t>
        <w:tab/>
        <w:t>公司对会计政策、会计估计变更或重大会计差错更正原因和影响的分析说明</w:t>
      </w:r>
    </w:p>
    <w:p>
      <w:pPr>
        <w:pStyle w:val="Style2"/>
        <w:keepNext w:val="0"/>
        <w:keepLines w:val="0"/>
        <w:widowControl w:val="0"/>
        <w:shd w:val="clear" w:color="auto" w:fill="auto"/>
        <w:tabs>
          <w:tab w:pos="594" w:val="left"/>
        </w:tabs>
        <w:bidi w:val="0"/>
        <w:spacing w:before="0" w:after="40" w:line="240" w:lineRule="auto"/>
        <w:ind w:left="0" w:right="0" w:firstLine="0"/>
        <w:jc w:val="left"/>
        <w:rPr>
          <w:sz w:val="20"/>
          <w:szCs w:val="20"/>
        </w:rPr>
      </w:pPr>
      <w:bookmarkStart w:id="119" w:name="bookmark119"/>
      <w:r>
        <w:rPr>
          <w:b/>
          <w:bCs/>
          <w:color w:val="000000"/>
          <w:spacing w:val="0"/>
          <w:w w:val="100"/>
          <w:position w:val="0"/>
          <w:sz w:val="20"/>
          <w:szCs w:val="20"/>
        </w:rPr>
        <w:t>（</w:t>
      </w:r>
      <w:bookmarkEnd w:id="119"/>
      <w:r>
        <w:rPr>
          <w:b/>
          <w:bCs/>
          <w:color w:val="000000"/>
          <w:spacing w:val="0"/>
          <w:w w:val="100"/>
          <w:position w:val="0"/>
          <w:sz w:val="20"/>
          <w:szCs w:val="20"/>
        </w:rPr>
        <w:t>一）</w:t>
        <w:tab/>
        <w:t>公司对会计政策、会计估计变更原因及影响的分析说明</w:t>
      </w: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7" w:lineRule="exact"/>
        <w:ind w:left="0" w:right="0" w:firstLine="44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日召开第十届董事会第二次会议、第十届监事会第二次会 议，分别审议通过了《关于公司会计政策、会计估计变更的议案》。</w:t>
      </w:r>
    </w:p>
    <w:p>
      <w:pPr>
        <w:pStyle w:val="Style2"/>
        <w:keepNext w:val="0"/>
        <w:keepLines w:val="0"/>
        <w:widowControl w:val="0"/>
        <w:shd w:val="clear" w:color="auto" w:fill="auto"/>
        <w:bidi w:val="0"/>
        <w:spacing w:before="0" w:after="0" w:line="317" w:lineRule="exact"/>
        <w:ind w:left="0" w:right="0" w:firstLine="440"/>
        <w:jc w:val="both"/>
      </w:pPr>
      <w:r>
        <w:rPr>
          <w:color w:val="000000"/>
          <w:spacing w:val="0"/>
          <w:w w:val="100"/>
          <w:position w:val="0"/>
        </w:rPr>
        <w:t>本次会计政策与会计估计变更是根据公司实施重大资产重组后实际情况及财政部 修订的财务报表格式和收入相关准则规定进行的合理变更。</w:t>
      </w:r>
    </w:p>
    <w:p>
      <w:pPr>
        <w:pStyle w:val="Style2"/>
        <w:keepNext w:val="0"/>
        <w:keepLines w:val="0"/>
        <w:widowControl w:val="0"/>
        <w:shd w:val="clear" w:color="auto" w:fill="auto"/>
        <w:bidi w:val="0"/>
        <w:spacing w:before="0" w:after="380" w:line="317" w:lineRule="exact"/>
        <w:ind w:left="0" w:right="0" w:firstLine="440"/>
        <w:jc w:val="both"/>
      </w:pPr>
      <w:r>
        <w:rPr>
          <w:color w:val="000000"/>
          <w:spacing w:val="0"/>
          <w:w w:val="100"/>
          <w:position w:val="0"/>
        </w:rPr>
        <w:t>具体情况请见公司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24</w:t>
      </w:r>
      <w:r>
        <w:rPr>
          <w:color w:val="000000"/>
          <w:spacing w:val="0"/>
          <w:w w:val="100"/>
          <w:position w:val="0"/>
        </w:rPr>
        <w:t>日披露的《关于公司会计政策、会计估计变更 的公告》（临</w:t>
      </w:r>
      <w:r>
        <w:rPr>
          <w:rFonts w:ascii="Times New Roman" w:eastAsia="Times New Roman" w:hAnsi="Times New Roman" w:cs="Times New Roman"/>
          <w:color w:val="000000"/>
          <w:spacing w:val="0"/>
          <w:w w:val="100"/>
          <w:position w:val="0"/>
          <w:sz w:val="24"/>
          <w:szCs w:val="24"/>
        </w:rPr>
        <w:t>2020-027</w:t>
      </w:r>
      <w:r>
        <w:rPr>
          <w:color w:val="000000"/>
          <w:spacing w:val="0"/>
          <w:w w:val="100"/>
          <w:position w:val="0"/>
        </w:rPr>
        <w:t>）</w:t>
      </w:r>
      <w:r>
        <w:rPr>
          <w:color w:val="000000"/>
          <w:spacing w:val="0"/>
          <w:w w:val="100"/>
          <w:position w:val="0"/>
        </w:rPr>
        <w:t>。</w:t>
      </w:r>
    </w:p>
    <w:p>
      <w:pPr>
        <w:pStyle w:val="Style2"/>
        <w:keepNext w:val="0"/>
        <w:keepLines w:val="0"/>
        <w:widowControl w:val="0"/>
        <w:shd w:val="clear" w:color="auto" w:fill="auto"/>
        <w:tabs>
          <w:tab w:pos="594" w:val="left"/>
        </w:tabs>
        <w:bidi w:val="0"/>
        <w:spacing w:before="0" w:after="40" w:line="240" w:lineRule="auto"/>
        <w:ind w:left="0" w:right="0" w:firstLine="0"/>
        <w:jc w:val="left"/>
        <w:rPr>
          <w:sz w:val="20"/>
          <w:szCs w:val="20"/>
        </w:rPr>
      </w:pPr>
      <w:bookmarkStart w:id="120" w:name="bookmark120"/>
      <w:r>
        <w:rPr>
          <w:b/>
          <w:bCs/>
          <w:color w:val="000000"/>
          <w:spacing w:val="0"/>
          <w:w w:val="100"/>
          <w:position w:val="0"/>
          <w:sz w:val="20"/>
          <w:szCs w:val="20"/>
        </w:rPr>
        <w:t>（</w:t>
      </w:r>
      <w:bookmarkEnd w:id="120"/>
      <w:r>
        <w:rPr>
          <w:b/>
          <w:bCs/>
          <w:color w:val="000000"/>
          <w:spacing w:val="0"/>
          <w:w w:val="100"/>
          <w:position w:val="0"/>
          <w:sz w:val="20"/>
          <w:szCs w:val="20"/>
        </w:rPr>
        <w:t>二）</w:t>
        <w:tab/>
        <w:t>公司对重大会计差错更正原因及影响的分析说明</w:t>
      </w:r>
    </w:p>
    <w:p>
      <w:pPr>
        <w:pStyle w:val="Style2"/>
        <w:keepNext w:val="0"/>
        <w:keepLines w:val="0"/>
        <w:widowControl w:val="0"/>
        <w:shd w:val="clear" w:color="auto" w:fill="auto"/>
        <w:bidi w:val="0"/>
        <w:spacing w:before="0" w:after="380" w:line="314"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94" w:val="left"/>
        </w:tabs>
        <w:bidi w:val="0"/>
        <w:spacing w:before="0" w:after="40" w:line="240" w:lineRule="auto"/>
        <w:ind w:left="0" w:right="0" w:firstLine="0"/>
        <w:jc w:val="left"/>
        <w:rPr>
          <w:sz w:val="20"/>
          <w:szCs w:val="20"/>
        </w:rPr>
      </w:pPr>
      <w:bookmarkStart w:id="121" w:name="bookmark121"/>
      <w:r>
        <w:rPr>
          <w:b/>
          <w:bCs/>
          <w:color w:val="000000"/>
          <w:spacing w:val="0"/>
          <w:w w:val="100"/>
          <w:position w:val="0"/>
          <w:sz w:val="20"/>
          <w:szCs w:val="20"/>
        </w:rPr>
        <w:t>（</w:t>
      </w:r>
      <w:bookmarkEnd w:id="121"/>
      <w:r>
        <w:rPr>
          <w:b/>
          <w:bCs/>
          <w:color w:val="000000"/>
          <w:spacing w:val="0"/>
          <w:w w:val="100"/>
          <w:position w:val="0"/>
          <w:sz w:val="20"/>
          <w:szCs w:val="20"/>
        </w:rPr>
        <w:t>三）</w:t>
        <w:tab/>
        <w:t>与前任会计师事务所进行的沟通情况</w:t>
      </w:r>
    </w:p>
    <w:p>
      <w:pPr>
        <w:pStyle w:val="Style2"/>
        <w:keepNext w:val="0"/>
        <w:keepLines w:val="0"/>
        <w:widowControl w:val="0"/>
        <w:shd w:val="clear" w:color="auto" w:fill="auto"/>
        <w:bidi w:val="0"/>
        <w:spacing w:before="0" w:after="380" w:line="314"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94" w:val="left"/>
        </w:tabs>
        <w:bidi w:val="0"/>
        <w:spacing w:before="0" w:after="40" w:line="240" w:lineRule="auto"/>
        <w:ind w:left="0" w:right="0" w:firstLine="0"/>
        <w:jc w:val="left"/>
        <w:rPr>
          <w:sz w:val="20"/>
          <w:szCs w:val="20"/>
        </w:rPr>
      </w:pPr>
      <w:bookmarkStart w:id="122" w:name="bookmark122"/>
      <w:r>
        <w:rPr>
          <w:b/>
          <w:bCs/>
          <w:color w:val="000000"/>
          <w:spacing w:val="0"/>
          <w:w w:val="100"/>
          <w:position w:val="0"/>
          <w:sz w:val="20"/>
          <w:szCs w:val="20"/>
        </w:rPr>
        <w:t>（</w:t>
      </w:r>
      <w:bookmarkEnd w:id="122"/>
      <w:r>
        <w:rPr>
          <w:b/>
          <w:bCs/>
          <w:color w:val="000000"/>
          <w:spacing w:val="0"/>
          <w:w w:val="100"/>
          <w:position w:val="0"/>
          <w:sz w:val="20"/>
          <w:szCs w:val="20"/>
        </w:rPr>
        <w:t>四）</w:t>
        <w:tab/>
        <w:t>其他说明</w:t>
      </w:r>
    </w:p>
    <w:p>
      <w:pPr>
        <w:pStyle w:val="Style2"/>
        <w:keepNext w:val="0"/>
        <w:keepLines w:val="0"/>
        <w:widowControl w:val="0"/>
        <w:shd w:val="clear" w:color="auto" w:fill="auto"/>
        <w:bidi w:val="0"/>
        <w:spacing w:before="0" w:after="60" w:line="314"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六、聘任、解聘会计师事务所情况</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526"/>
        <w:gridCol w:w="4536"/>
      </w:tblGrid>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现聘任</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境内会计师事务所名称</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中汇会计师事务所（特殊普通合伙）</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境内会计师事务所报酬</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1,000,000.00</w:t>
            </w:r>
          </w:p>
        </w:tc>
      </w:tr>
      <w:tr>
        <w:trPr>
          <w:trHeight w:val="298"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境内会计师事务所审计年限</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w:t>
            </w:r>
          </w:p>
        </w:tc>
      </w:tr>
    </w:tbl>
    <w:p>
      <w:pPr>
        <w:widowControl w:val="0"/>
        <w:spacing w:after="259" w:line="1" w:lineRule="exact"/>
      </w:pPr>
    </w:p>
    <w:tbl>
      <w:tblPr>
        <w:tblOverlap w:val="never"/>
        <w:jc w:val="center"/>
        <w:tblLayout w:type="fixed"/>
      </w:tblPr>
      <w:tblGrid>
        <w:gridCol w:w="3120"/>
        <w:gridCol w:w="3826"/>
        <w:gridCol w:w="1891"/>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报酬</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内部控制审计会计师事务所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中汇会计师事务所（特殊普通合伙）</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200,000.00</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财务顾问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华泰联合证券有限责任公司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40,000,000.00</w:t>
            </w:r>
          </w:p>
        </w:tc>
      </w:tr>
      <w:tr>
        <w:trPr>
          <w:trHeight w:val="29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保荐人</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华泰联合证券有限责任公司</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3,900,000.00</w:t>
            </w:r>
          </w:p>
        </w:tc>
      </w:tr>
    </w:tbl>
    <w:p>
      <w:pPr>
        <w:widowControl w:val="0"/>
        <w:spacing w:after="199" w:line="1" w:lineRule="exact"/>
      </w:pPr>
    </w:p>
    <w:p>
      <w:pPr>
        <w:pStyle w:val="Style2"/>
        <w:keepNext w:val="0"/>
        <w:keepLines w:val="0"/>
        <w:widowControl w:val="0"/>
        <w:shd w:val="clear" w:color="auto" w:fill="auto"/>
        <w:bidi w:val="0"/>
        <w:spacing w:before="0" w:after="0" w:line="322" w:lineRule="exact"/>
        <w:ind w:left="0" w:right="0" w:firstLine="0"/>
        <w:jc w:val="left"/>
        <w:rPr>
          <w:sz w:val="20"/>
          <w:szCs w:val="20"/>
        </w:rPr>
      </w:pPr>
      <w:r>
        <w:rPr>
          <w:color w:val="000000"/>
          <w:spacing w:val="0"/>
          <w:w w:val="100"/>
          <w:position w:val="0"/>
          <w:sz w:val="20"/>
          <w:szCs w:val="20"/>
        </w:rPr>
        <w:t>聘任、解聘会计师事务所的情况说明</w:t>
      </w:r>
    </w:p>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260" w:line="322" w:lineRule="exact"/>
        <w:ind w:left="0" w:right="0" w:firstLine="520"/>
        <w:jc w:val="both"/>
      </w:pPr>
      <w:r>
        <w:rPr>
          <w:color w:val="000000"/>
          <w:spacing w:val="0"/>
          <w:w w:val="100"/>
          <w:position w:val="0"/>
        </w:rPr>
        <w:t>经公司第十届董事会第三次会议和</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年年度股东大会审议通过，公司续聘中汇 会计师事务所（特殊普通合伙）为公司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年度财务报告审计机构和内部控制审计 机构。</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 xml:space="preserve">审计期间改聘会计师事务所的情况说明 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after="0" w:line="307" w:lineRule="exact"/>
        <w:ind w:left="0" w:right="0" w:firstLine="0"/>
        <w:jc w:val="left"/>
        <w:rPr>
          <w:sz w:val="20"/>
          <w:szCs w:val="20"/>
        </w:rPr>
      </w:pPr>
      <w:bookmarkStart w:id="123" w:name="bookmark123"/>
      <w:r>
        <w:rPr>
          <w:b/>
          <w:bCs/>
          <w:color w:val="000000"/>
          <w:spacing w:val="0"/>
          <w:w w:val="100"/>
          <w:position w:val="0"/>
          <w:sz w:val="20"/>
          <w:szCs w:val="20"/>
        </w:rPr>
        <w:t>七</w:t>
      </w:r>
      <w:bookmarkEnd w:id="123"/>
      <w:r>
        <w:rPr>
          <w:b/>
          <w:bCs/>
          <w:color w:val="000000"/>
          <w:spacing w:val="0"/>
          <w:w w:val="100"/>
          <w:position w:val="0"/>
          <w:sz w:val="20"/>
          <w:szCs w:val="20"/>
        </w:rPr>
        <w:t>、</w:t>
        <w:tab/>
        <w:t>面临暂停上市风险的情况</w:t>
      </w:r>
    </w:p>
    <w:p>
      <w:pPr>
        <w:pStyle w:val="Style2"/>
        <w:keepNext w:val="0"/>
        <w:keepLines w:val="0"/>
        <w:widowControl w:val="0"/>
        <w:shd w:val="clear" w:color="auto" w:fill="auto"/>
        <w:tabs>
          <w:tab w:pos="536" w:val="left"/>
        </w:tabs>
        <w:bidi w:val="0"/>
        <w:spacing w:before="0" w:after="0" w:line="307" w:lineRule="exact"/>
        <w:ind w:left="0" w:right="0" w:firstLine="0"/>
        <w:jc w:val="left"/>
        <w:rPr>
          <w:sz w:val="20"/>
          <w:szCs w:val="20"/>
        </w:rPr>
      </w:pPr>
      <w:bookmarkStart w:id="124" w:name="bookmark124"/>
      <w:r>
        <w:rPr>
          <w:b/>
          <w:bCs/>
          <w:color w:val="000000"/>
          <w:spacing w:val="0"/>
          <w:w w:val="100"/>
          <w:position w:val="0"/>
          <w:sz w:val="20"/>
          <w:szCs w:val="20"/>
        </w:rPr>
        <w:t>（</w:t>
      </w:r>
      <w:bookmarkEnd w:id="124"/>
      <w:r>
        <w:rPr>
          <w:b/>
          <w:bCs/>
          <w:color w:val="000000"/>
          <w:spacing w:val="0"/>
          <w:w w:val="100"/>
          <w:position w:val="0"/>
          <w:sz w:val="20"/>
          <w:szCs w:val="20"/>
        </w:rPr>
        <w:t>一）</w:t>
        <w:tab/>
        <w:t>导致暂停上市的原因</w:t>
      </w:r>
    </w:p>
    <w:p>
      <w:pPr>
        <w:pStyle w:val="Style2"/>
        <w:keepNext w:val="0"/>
        <w:keepLines w:val="0"/>
        <w:widowControl w:val="0"/>
        <w:shd w:val="clear" w:color="auto" w:fill="auto"/>
        <w:bidi w:val="0"/>
        <w:spacing w:before="0" w:after="300" w:line="32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36" w:val="left"/>
        </w:tabs>
        <w:bidi w:val="0"/>
        <w:spacing w:before="0" w:after="0" w:line="341" w:lineRule="exact"/>
        <w:ind w:left="0" w:right="0" w:firstLine="0"/>
        <w:jc w:val="left"/>
        <w:rPr>
          <w:sz w:val="20"/>
          <w:szCs w:val="20"/>
        </w:rPr>
      </w:pPr>
      <w:bookmarkStart w:id="125" w:name="bookmark125"/>
      <w:r>
        <w:rPr>
          <w:b/>
          <w:bCs/>
          <w:color w:val="000000"/>
          <w:spacing w:val="0"/>
          <w:w w:val="100"/>
          <w:position w:val="0"/>
          <w:sz w:val="20"/>
          <w:szCs w:val="20"/>
        </w:rPr>
        <w:t>（</w:t>
      </w:r>
      <w:bookmarkEnd w:id="125"/>
      <w:r>
        <w:rPr>
          <w:b/>
          <w:bCs/>
          <w:color w:val="000000"/>
          <w:spacing w:val="0"/>
          <w:w w:val="100"/>
          <w:position w:val="0"/>
          <w:sz w:val="20"/>
          <w:szCs w:val="20"/>
        </w:rPr>
        <w:t>二）</w:t>
        <w:tab/>
        <w:t>公司拟采取的应对措施</w:t>
      </w:r>
    </w:p>
    <w:p>
      <w:pPr>
        <w:pStyle w:val="Style2"/>
        <w:keepNext w:val="0"/>
        <w:keepLines w:val="0"/>
        <w:widowControl w:val="0"/>
        <w:shd w:val="clear" w:color="auto" w:fill="auto"/>
        <w:bidi w:val="0"/>
        <w:spacing w:before="0" w:after="300" w:line="32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after="0" w:line="341" w:lineRule="exact"/>
        <w:ind w:left="0" w:right="0" w:firstLine="0"/>
        <w:jc w:val="left"/>
        <w:rPr>
          <w:sz w:val="20"/>
          <w:szCs w:val="20"/>
        </w:rPr>
      </w:pPr>
      <w:bookmarkStart w:id="126" w:name="bookmark126"/>
      <w:r>
        <w:rPr>
          <w:b/>
          <w:bCs/>
          <w:color w:val="000000"/>
          <w:spacing w:val="0"/>
          <w:w w:val="100"/>
          <w:position w:val="0"/>
          <w:sz w:val="20"/>
          <w:szCs w:val="20"/>
        </w:rPr>
        <w:t>八</w:t>
      </w:r>
      <w:bookmarkEnd w:id="126"/>
      <w:r>
        <w:rPr>
          <w:b/>
          <w:bCs/>
          <w:color w:val="000000"/>
          <w:spacing w:val="0"/>
          <w:w w:val="100"/>
          <w:position w:val="0"/>
          <w:sz w:val="20"/>
          <w:szCs w:val="20"/>
        </w:rPr>
        <w:t>、</w:t>
        <w:tab/>
        <w:t>面临终止上市的情况和原因</w:t>
      </w:r>
    </w:p>
    <w:p>
      <w:pPr>
        <w:pStyle w:val="Style2"/>
        <w:keepNext w:val="0"/>
        <w:keepLines w:val="0"/>
        <w:widowControl w:val="0"/>
        <w:shd w:val="clear" w:color="auto" w:fill="auto"/>
        <w:bidi w:val="0"/>
        <w:spacing w:before="0" w:after="300" w:line="32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after="0" w:line="341" w:lineRule="exact"/>
        <w:ind w:left="0" w:right="0" w:firstLine="0"/>
        <w:jc w:val="left"/>
        <w:rPr>
          <w:sz w:val="20"/>
          <w:szCs w:val="20"/>
        </w:rPr>
      </w:pPr>
      <w:bookmarkStart w:id="127" w:name="bookmark127"/>
      <w:r>
        <w:rPr>
          <w:b/>
          <w:bCs/>
          <w:color w:val="000000"/>
          <w:spacing w:val="0"/>
          <w:w w:val="100"/>
          <w:position w:val="0"/>
          <w:sz w:val="20"/>
          <w:szCs w:val="20"/>
        </w:rPr>
        <w:t>九</w:t>
      </w:r>
      <w:bookmarkEnd w:id="127"/>
      <w:r>
        <w:rPr>
          <w:b/>
          <w:bCs/>
          <w:color w:val="000000"/>
          <w:spacing w:val="0"/>
          <w:w w:val="100"/>
          <w:position w:val="0"/>
          <w:sz w:val="20"/>
          <w:szCs w:val="20"/>
        </w:rPr>
        <w:t>、</w:t>
        <w:tab/>
        <w:t>破产重整相关事项</w:t>
      </w:r>
    </w:p>
    <w:p>
      <w:pPr>
        <w:pStyle w:val="Style2"/>
        <w:keepNext w:val="0"/>
        <w:keepLines w:val="0"/>
        <w:widowControl w:val="0"/>
        <w:shd w:val="clear" w:color="auto" w:fill="auto"/>
        <w:bidi w:val="0"/>
        <w:spacing w:before="0" w:after="260" w:line="32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60" w:lineRule="exact"/>
        <w:ind w:left="0" w:right="0" w:firstLine="0"/>
        <w:jc w:val="left"/>
        <w:rPr>
          <w:sz w:val="20"/>
          <w:szCs w:val="20"/>
        </w:rPr>
      </w:pPr>
      <w:r>
        <w:rPr>
          <w:b/>
          <w:bCs/>
          <w:color w:val="000000"/>
          <w:spacing w:val="0"/>
          <w:w w:val="100"/>
          <w:position w:val="0"/>
          <w:sz w:val="20"/>
          <w:szCs w:val="20"/>
        </w:rPr>
        <w:t>十、重大诉讼、仲裁事项</w:t>
      </w:r>
    </w:p>
    <w:p>
      <w:pPr>
        <w:pStyle w:val="Style2"/>
        <w:keepNext w:val="0"/>
        <w:keepLines w:val="0"/>
        <w:widowControl w:val="0"/>
        <w:shd w:val="clear" w:color="auto" w:fill="auto"/>
        <w:bidi w:val="0"/>
        <w:spacing w:before="0" w:after="0" w:line="360" w:lineRule="exact"/>
        <w:ind w:left="0" w:right="0" w:firstLine="0"/>
        <w:jc w:val="left"/>
      </w:pPr>
      <w:r>
        <w:rPr>
          <w:color w:val="000000"/>
          <w:spacing w:val="0"/>
          <w:w w:val="100"/>
          <w:position w:val="0"/>
          <w:sz w:val="24"/>
          <w:szCs w:val="24"/>
        </w:rPr>
        <w:t>J</w:t>
      </w:r>
      <w:r>
        <w:rPr>
          <w:color w:val="000000"/>
          <w:spacing w:val="0"/>
          <w:w w:val="100"/>
          <w:position w:val="0"/>
        </w:rPr>
        <w:t>本年度公司有重大诉讼、仲裁事项□本年度公司无重大诉讼、仲裁事项</w:t>
      </w:r>
    </w:p>
    <w:p>
      <w:pPr>
        <w:pStyle w:val="Style2"/>
        <w:keepNext w:val="0"/>
        <w:keepLines w:val="0"/>
        <w:widowControl w:val="0"/>
        <w:shd w:val="clear" w:color="auto" w:fill="auto"/>
        <w:bidi w:val="0"/>
        <w:spacing w:before="0" w:after="0" w:line="360" w:lineRule="exact"/>
        <w:ind w:left="0" w:right="0" w:firstLine="0"/>
        <w:jc w:val="left"/>
        <w:rPr>
          <w:sz w:val="20"/>
          <w:szCs w:val="20"/>
        </w:rPr>
      </w:pPr>
      <w:bookmarkStart w:id="128" w:name="bookmark128"/>
      <w:r>
        <w:rPr>
          <w:rFonts w:ascii="Calibri" w:eastAsia="Calibri" w:hAnsi="Calibri" w:cs="Calibri"/>
          <w:b/>
          <w:bCs/>
          <w:color w:val="000000"/>
          <w:spacing w:val="0"/>
          <w:w w:val="100"/>
          <w:position w:val="0"/>
          <w:sz w:val="20"/>
          <w:szCs w:val="20"/>
          <w:shd w:val="clear" w:color="auto" w:fill="FFFFFF"/>
        </w:rPr>
        <w:t>（</w:t>
      </w:r>
      <w:bookmarkEnd w:id="128"/>
      <w:r>
        <w:rPr>
          <w:b/>
          <w:bCs/>
          <w:color w:val="000000"/>
          <w:spacing w:val="0"/>
          <w:w w:val="100"/>
          <w:position w:val="0"/>
          <w:sz w:val="20"/>
          <w:szCs w:val="20"/>
          <w:shd w:val="clear" w:color="auto" w:fill="FFFFFF"/>
        </w:rPr>
        <w:t>一</w:t>
      </w:r>
      <w:r>
        <w:rPr>
          <w:b/>
          <w:bCs/>
          <w:color w:val="000000"/>
          <w:spacing w:val="0"/>
          <w:w w:val="100"/>
          <w:position w:val="0"/>
          <w:sz w:val="22"/>
          <w:szCs w:val="22"/>
          <w:shd w:val="clear" w:color="auto" w:fill="FFFFFF"/>
        </w:rPr>
        <w:t>）</w:t>
      </w:r>
      <w:r>
        <w:rPr>
          <w:b/>
          <w:bCs/>
          <w:color w:val="000000"/>
          <w:spacing w:val="0"/>
          <w:w w:val="100"/>
          <w:position w:val="0"/>
          <w:sz w:val="20"/>
          <w:szCs w:val="20"/>
          <w:shd w:val="clear" w:color="auto" w:fill="FFFFFF"/>
        </w:rPr>
        <w:t>诉讼、仲裁事项已在临时公告披露且无后续进展的</w:t>
      </w:r>
    </w:p>
    <w:p>
      <w:pPr>
        <w:pStyle w:val="Style2"/>
        <w:keepNext w:val="0"/>
        <w:keepLines w:val="0"/>
        <w:widowControl w:val="0"/>
        <w:shd w:val="clear" w:color="auto" w:fill="auto"/>
        <w:bidi w:val="0"/>
        <w:spacing w:before="0" w:line="360" w:lineRule="exact"/>
        <w:ind w:left="0" w:right="0" w:firstLine="0"/>
        <w:jc w:val="left"/>
        <w:sectPr>
          <w:headerReference w:type="default" r:id="rId139"/>
          <w:footerReference w:type="default" r:id="rId140"/>
          <w:headerReference w:type="even" r:id="rId141"/>
          <w:footerReference w:type="even" r:id="rId142"/>
          <w:footnotePr>
            <w:pos w:val="pageBottom"/>
            <w:numFmt w:val="decimal"/>
            <w:numRestart w:val="continuous"/>
          </w:footnotePr>
          <w:pgSz w:w="11900" w:h="16840"/>
          <w:pgMar w:top="1532" w:right="1159" w:bottom="2391" w:left="1678"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360" w:after="40" w:line="240" w:lineRule="auto"/>
        <w:ind w:left="0" w:right="0" w:firstLine="0"/>
        <w:jc w:val="left"/>
        <w:rPr>
          <w:sz w:val="20"/>
          <w:szCs w:val="20"/>
        </w:rPr>
      </w:pPr>
      <w:bookmarkStart w:id="129" w:name="bookmark129"/>
      <w:r>
        <w:rPr>
          <w:rFonts w:ascii="Calibri" w:eastAsia="Calibri" w:hAnsi="Calibri" w:cs="Calibri"/>
          <w:b/>
          <w:bCs/>
          <w:color w:val="000000"/>
          <w:spacing w:val="0"/>
          <w:w w:val="100"/>
          <w:position w:val="0"/>
          <w:sz w:val="20"/>
          <w:szCs w:val="20"/>
        </w:rPr>
        <w:t>（</w:t>
      </w:r>
      <w:bookmarkEnd w:id="129"/>
      <w:r>
        <w:rPr>
          <w:b/>
          <w:bCs/>
          <w:color w:val="000000"/>
          <w:spacing w:val="0"/>
          <w:w w:val="100"/>
          <w:position w:val="0"/>
          <w:sz w:val="20"/>
          <w:szCs w:val="20"/>
        </w:rPr>
        <w:t>二</w:t>
      </w:r>
      <w:r>
        <w:rPr>
          <w:b/>
          <w:bCs/>
          <w:color w:val="000000"/>
          <w:spacing w:val="0"/>
          <w:w w:val="100"/>
          <w:position w:val="0"/>
          <w:sz w:val="22"/>
          <w:szCs w:val="22"/>
        </w:rPr>
        <w:t>）</w:t>
      </w:r>
      <w:r>
        <w:rPr>
          <w:b/>
          <w:bCs/>
          <w:color w:val="000000"/>
          <w:spacing w:val="0"/>
          <w:w w:val="100"/>
          <w:position w:val="0"/>
          <w:sz w:val="20"/>
          <w:szCs w:val="20"/>
        </w:rPr>
        <w:t>临时公告未披露或有后续进展的诉讼、仲裁情况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单位:万元币种:人民币</w:t>
      </w:r>
    </w:p>
    <w:tbl>
      <w:tblPr>
        <w:tblOverlap w:val="never"/>
        <w:jc w:val="center"/>
        <w:tblLayout w:type="fixed"/>
      </w:tblPr>
      <w:tblGrid>
        <w:gridCol w:w="874"/>
        <w:gridCol w:w="874"/>
        <w:gridCol w:w="898"/>
        <w:gridCol w:w="504"/>
        <w:gridCol w:w="1795"/>
        <w:gridCol w:w="1526"/>
        <w:gridCol w:w="1205"/>
        <w:gridCol w:w="2928"/>
        <w:gridCol w:w="2045"/>
        <w:gridCol w:w="1262"/>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w:t>
            </w:r>
          </w:p>
        </w:tc>
        <w:tc>
          <w:tcPr>
            <w:gridSpan w:val="9"/>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内：</w:t>
            </w:r>
          </w:p>
        </w:tc>
      </w:tr>
      <w:tr>
        <w:trPr>
          <w:trHeight w:val="187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起诉</w:t>
            </w:r>
          </w:p>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（申 请）方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应诉 （被申 请）方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9" w:lineRule="exact"/>
              <w:ind w:left="0" w:right="0" w:firstLine="0"/>
              <w:jc w:val="center"/>
            </w:pPr>
            <w:r>
              <w:rPr>
                <w:color w:val="000000"/>
                <w:spacing w:val="0"/>
                <w:w w:val="100"/>
                <w:position w:val="0"/>
              </w:rPr>
              <w:t>承担 连带 责任 方</w:t>
            </w: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诉讼仲裁类型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诉讼（仲裁）基 本情况</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诉讼（仲裁） 涉及金额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诉讼（仲 裁）是否 形成预计 负债及金 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诉讼（仲裁）进展情况</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88" w:lineRule="exact"/>
              <w:ind w:left="0" w:right="0" w:firstLine="0"/>
              <w:jc w:val="center"/>
            </w:pPr>
            <w:r>
              <w:rPr>
                <w:color w:val="000000"/>
                <w:spacing w:val="0"/>
                <w:w w:val="100"/>
                <w:position w:val="0"/>
              </w:rPr>
              <w:t>诉讼（仲裁）审理 结果及影响</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24" w:lineRule="exact"/>
              <w:ind w:left="0" w:right="0" w:firstLine="0"/>
              <w:jc w:val="center"/>
            </w:pPr>
            <w:r>
              <w:rPr>
                <w:color w:val="000000"/>
                <w:spacing w:val="0"/>
                <w:w w:val="100"/>
                <w:position w:val="0"/>
              </w:rPr>
              <w:t>诉讼（仲 裁）判决 执行情况</w:t>
            </w:r>
          </w:p>
        </w:tc>
      </w:tr>
      <w:tr>
        <w:trPr>
          <w:trHeight w:val="3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0" w:lineRule="exact"/>
              <w:ind w:left="0" w:right="0" w:firstLine="0"/>
              <w:jc w:val="left"/>
            </w:pPr>
            <w:r>
              <w:rPr>
                <w:color w:val="000000"/>
                <w:spacing w:val="0"/>
                <w:w w:val="100"/>
                <w:position w:val="0"/>
              </w:rPr>
              <w:t>汪翔 等自 然人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93" w:lineRule="exact"/>
              <w:ind w:left="0" w:right="0" w:firstLine="0"/>
              <w:jc w:val="both"/>
            </w:pPr>
            <w:r>
              <w:rPr>
                <w:color w:val="000000"/>
                <w:spacing w:val="0"/>
                <w:w w:val="100"/>
                <w:position w:val="0"/>
              </w:rPr>
              <w:t>本公 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 讼</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3" w:lineRule="exact"/>
              <w:ind w:left="0" w:right="0" w:firstLine="0"/>
              <w:jc w:val="both"/>
              <w:rPr>
                <w:sz w:val="20"/>
                <w:szCs w:val="20"/>
              </w:rPr>
            </w:pPr>
            <w:r>
              <w:rPr>
                <w:color w:val="000000"/>
                <w:spacing w:val="0"/>
                <w:w w:val="100"/>
                <w:position w:val="0"/>
                <w:sz w:val="20"/>
                <w:szCs w:val="20"/>
              </w:rPr>
              <w:t>因公司在前实际 控制人顾国平、鲜 言控制期间存在 信息披露违法违 规事实，原告方以 证券虚假陈述责 任纠纷向法院提 起诉讼。</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19,007.95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center"/>
            </w:pPr>
            <w:r>
              <w:rPr>
                <w:color w:val="000000"/>
                <w:spacing w:val="0"/>
                <w:w w:val="100"/>
                <w:position w:val="0"/>
              </w:rPr>
              <w:t>是；</w:t>
            </w:r>
          </w:p>
          <w:p>
            <w:pPr>
              <w:pStyle w:val="Style25"/>
              <w:keepNext w:val="0"/>
              <w:keepLines w:val="0"/>
              <w:widowControl w:val="0"/>
              <w:shd w:val="clear" w:color="auto" w:fill="auto"/>
              <w:bidi w:val="0"/>
              <w:spacing w:before="0" w:after="0" w:line="228"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11,864.30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2" w:lineRule="exact"/>
              <w:ind w:left="0" w:right="0" w:firstLine="0"/>
              <w:jc w:val="both"/>
              <w:rPr>
                <w:sz w:val="17"/>
                <w:szCs w:val="17"/>
              </w:rPr>
            </w:pPr>
            <w:r>
              <w:rPr>
                <w:color w:val="000000"/>
                <w:spacing w:val="0"/>
                <w:w w:val="100"/>
                <w:position w:val="0"/>
                <w:sz w:val="20"/>
                <w:szCs w:val="20"/>
              </w:rPr>
              <w:t>截至披露日，胜诉案件</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宗， 原告撤诉案件</w:t>
            </w:r>
            <w:r>
              <w:rPr>
                <w:rFonts w:ascii="Times New Roman" w:eastAsia="Times New Roman" w:hAnsi="Times New Roman" w:cs="Times New Roman"/>
                <w:color w:val="000000"/>
                <w:spacing w:val="0"/>
                <w:w w:val="100"/>
                <w:position w:val="0"/>
                <w:sz w:val="20"/>
                <w:szCs w:val="20"/>
              </w:rPr>
              <w:t>20</w:t>
            </w:r>
            <w:r>
              <w:rPr>
                <w:color w:val="000000"/>
                <w:spacing w:val="0"/>
                <w:w w:val="100"/>
                <w:position w:val="0"/>
                <w:sz w:val="20"/>
                <w:szCs w:val="20"/>
              </w:rPr>
              <w:t>宗；和解、 调解案件</w:t>
            </w:r>
            <w:r>
              <w:rPr>
                <w:rFonts w:ascii="Times New Roman" w:eastAsia="Times New Roman" w:hAnsi="Times New Roman" w:cs="Times New Roman"/>
                <w:color w:val="000000"/>
                <w:spacing w:val="0"/>
                <w:w w:val="100"/>
                <w:position w:val="0"/>
                <w:sz w:val="20"/>
                <w:szCs w:val="20"/>
              </w:rPr>
              <w:t>169</w:t>
            </w:r>
            <w:r>
              <w:rPr>
                <w:color w:val="000000"/>
                <w:spacing w:val="0"/>
                <w:w w:val="100"/>
                <w:position w:val="0"/>
                <w:sz w:val="20"/>
                <w:szCs w:val="20"/>
              </w:rPr>
              <w:t>宗，和解、调解 赔偿金额</w:t>
            </w:r>
            <w:r>
              <w:rPr>
                <w:rFonts w:ascii="Times New Roman" w:eastAsia="Times New Roman" w:hAnsi="Times New Roman" w:cs="Times New Roman"/>
                <w:color w:val="000000"/>
                <w:spacing w:val="0"/>
                <w:w w:val="100"/>
                <w:position w:val="0"/>
                <w:sz w:val="20"/>
                <w:szCs w:val="20"/>
              </w:rPr>
              <w:t>540.03</w:t>
            </w:r>
            <w:r>
              <w:rPr>
                <w:color w:val="000000"/>
                <w:spacing w:val="0"/>
                <w:w w:val="100"/>
                <w:position w:val="0"/>
                <w:sz w:val="20"/>
                <w:szCs w:val="20"/>
              </w:rPr>
              <w:t>万元；败诉案 件</w:t>
            </w:r>
            <w:r>
              <w:rPr>
                <w:rFonts w:ascii="Times New Roman" w:eastAsia="Times New Roman" w:hAnsi="Times New Roman" w:cs="Times New Roman"/>
                <w:color w:val="000000"/>
                <w:spacing w:val="0"/>
                <w:w w:val="100"/>
                <w:position w:val="0"/>
                <w:sz w:val="20"/>
                <w:szCs w:val="20"/>
              </w:rPr>
              <w:t>637</w:t>
            </w:r>
            <w:r>
              <w:rPr>
                <w:color w:val="000000"/>
                <w:spacing w:val="0"/>
                <w:w w:val="100"/>
                <w:position w:val="0"/>
                <w:sz w:val="20"/>
                <w:szCs w:val="20"/>
              </w:rPr>
              <w:t>宗，赔偿金额</w:t>
            </w:r>
            <w:r>
              <w:rPr>
                <w:rFonts w:ascii="Times New Roman" w:eastAsia="Times New Roman" w:hAnsi="Times New Roman" w:cs="Times New Roman"/>
                <w:color w:val="000000"/>
                <w:spacing w:val="0"/>
                <w:w w:val="100"/>
                <w:position w:val="0"/>
                <w:sz w:val="20"/>
                <w:szCs w:val="20"/>
              </w:rPr>
              <w:t xml:space="preserve">12,921.93 </w:t>
            </w:r>
            <w:r>
              <w:rPr>
                <w:color w:val="000000"/>
                <w:spacing w:val="0"/>
                <w:w w:val="100"/>
                <w:position w:val="0"/>
                <w:sz w:val="20"/>
                <w:szCs w:val="20"/>
              </w:rPr>
              <w:t xml:space="preserve">万元，其中二审审理阶段案件 </w:t>
            </w:r>
            <w:r>
              <w:rPr>
                <w:rFonts w:ascii="Times New Roman" w:eastAsia="Times New Roman" w:hAnsi="Times New Roman" w:cs="Times New Roman"/>
                <w:color w:val="000000"/>
                <w:spacing w:val="0"/>
                <w:w w:val="100"/>
                <w:position w:val="0"/>
                <w:sz w:val="20"/>
                <w:szCs w:val="20"/>
              </w:rPr>
              <w:t>302</w:t>
            </w:r>
            <w:r>
              <w:rPr>
                <w:color w:val="000000"/>
                <w:spacing w:val="0"/>
                <w:w w:val="100"/>
                <w:position w:val="0"/>
                <w:sz w:val="20"/>
                <w:szCs w:val="20"/>
              </w:rPr>
              <w:t xml:space="preserve">宗，原告主张金额合计 </w:t>
            </w:r>
            <w:r>
              <w:rPr>
                <w:rFonts w:ascii="Times New Roman" w:eastAsia="Times New Roman" w:hAnsi="Times New Roman" w:cs="Times New Roman"/>
                <w:color w:val="000000"/>
                <w:spacing w:val="0"/>
                <w:w w:val="100"/>
                <w:position w:val="0"/>
                <w:sz w:val="20"/>
                <w:szCs w:val="20"/>
              </w:rPr>
              <w:t>13,652.51</w:t>
            </w:r>
            <w:r>
              <w:rPr>
                <w:color w:val="000000"/>
                <w:spacing w:val="0"/>
                <w:w w:val="100"/>
                <w:position w:val="0"/>
                <w:sz w:val="20"/>
                <w:szCs w:val="20"/>
              </w:rPr>
              <w:t>万元，一审判决金额 合计</w:t>
            </w:r>
            <w:r>
              <w:rPr>
                <w:rFonts w:ascii="Times New Roman" w:eastAsia="Times New Roman" w:hAnsi="Times New Roman" w:cs="Times New Roman"/>
                <w:color w:val="000000"/>
                <w:spacing w:val="0"/>
                <w:w w:val="100"/>
                <w:position w:val="0"/>
                <w:sz w:val="20"/>
                <w:szCs w:val="20"/>
              </w:rPr>
              <w:t>10,396.93</w:t>
            </w:r>
            <w:r>
              <w:rPr>
                <w:color w:val="000000"/>
                <w:spacing w:val="0"/>
                <w:w w:val="100"/>
                <w:position w:val="0"/>
                <w:sz w:val="20"/>
                <w:szCs w:val="20"/>
              </w:rPr>
              <w:t>万元；</w:t>
            </w:r>
            <w:r>
              <w:rPr>
                <w:rFonts w:ascii="Times New Roman" w:eastAsia="Times New Roman" w:hAnsi="Times New Roman" w:cs="Times New Roman"/>
                <w:color w:val="000000"/>
                <w:spacing w:val="0"/>
                <w:w w:val="100"/>
                <w:position w:val="0"/>
                <w:sz w:val="20"/>
                <w:szCs w:val="20"/>
              </w:rPr>
              <w:t>335</w:t>
            </w:r>
            <w:r>
              <w:rPr>
                <w:color w:val="000000"/>
                <w:spacing w:val="0"/>
                <w:w w:val="100"/>
                <w:position w:val="0"/>
                <w:sz w:val="20"/>
                <w:szCs w:val="20"/>
              </w:rPr>
              <w:t>宗案 件判决已生效，原告主张金额 合计</w:t>
            </w:r>
            <w:r>
              <w:rPr>
                <w:rFonts w:ascii="Times New Roman" w:eastAsia="Times New Roman" w:hAnsi="Times New Roman" w:cs="Times New Roman"/>
                <w:color w:val="000000"/>
                <w:spacing w:val="0"/>
                <w:w w:val="100"/>
                <w:position w:val="0"/>
                <w:sz w:val="20"/>
                <w:szCs w:val="20"/>
              </w:rPr>
              <w:t>3,866.83</w:t>
            </w:r>
            <w:r>
              <w:rPr>
                <w:color w:val="000000"/>
                <w:spacing w:val="0"/>
                <w:w w:val="100"/>
                <w:position w:val="0"/>
                <w:sz w:val="20"/>
                <w:szCs w:val="20"/>
              </w:rPr>
              <w:t>万元，已生效判 决所需赔偿金额合计</w:t>
            </w:r>
            <w:r>
              <w:rPr>
                <w:rFonts w:ascii="Times New Roman" w:eastAsia="Times New Roman" w:hAnsi="Times New Roman" w:cs="Times New Roman"/>
                <w:color w:val="000000"/>
                <w:spacing w:val="0"/>
                <w:w w:val="100"/>
                <w:position w:val="0"/>
                <w:sz w:val="20"/>
                <w:szCs w:val="20"/>
              </w:rPr>
              <w:t>2,525</w:t>
            </w:r>
            <w:r>
              <w:rPr>
                <w:color w:val="000000"/>
                <w:spacing w:val="0"/>
                <w:w w:val="100"/>
                <w:position w:val="0"/>
                <w:sz w:val="20"/>
                <w:szCs w:val="20"/>
              </w:rPr>
              <w:t xml:space="preserve">万 </w:t>
            </w:r>
            <w:r>
              <w:rPr>
                <w:rFonts w:ascii="Courier New" w:eastAsia="Courier New" w:hAnsi="Courier New" w:cs="Courier New"/>
                <w:color w:val="000000"/>
                <w:spacing w:val="0"/>
                <w:w w:val="100"/>
                <w:position w:val="0"/>
                <w:sz w:val="17"/>
                <w:szCs w:val="17"/>
              </w:rPr>
              <w:t>yLo</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2" w:lineRule="exact"/>
              <w:ind w:left="0" w:right="0" w:firstLine="0"/>
              <w:jc w:val="both"/>
              <w:rPr>
                <w:sz w:val="20"/>
                <w:szCs w:val="20"/>
              </w:rPr>
            </w:pPr>
            <w:r>
              <w:rPr>
                <w:color w:val="000000"/>
                <w:spacing w:val="0"/>
                <w:w w:val="100"/>
                <w:position w:val="0"/>
                <w:sz w:val="20"/>
                <w:szCs w:val="20"/>
              </w:rPr>
              <w:t>截至披露日，</w:t>
            </w:r>
            <w:r>
              <w:rPr>
                <w:rFonts w:ascii="Times New Roman" w:eastAsia="Times New Roman" w:hAnsi="Times New Roman" w:cs="Times New Roman"/>
                <w:color w:val="000000"/>
                <w:spacing w:val="0"/>
                <w:w w:val="100"/>
                <w:position w:val="0"/>
                <w:sz w:val="20"/>
                <w:szCs w:val="20"/>
              </w:rPr>
              <w:t>335</w:t>
            </w:r>
            <w:r>
              <w:rPr>
                <w:color w:val="000000"/>
                <w:spacing w:val="0"/>
                <w:w w:val="100"/>
                <w:position w:val="0"/>
                <w:sz w:val="20"/>
                <w:szCs w:val="20"/>
              </w:rPr>
              <w:t xml:space="preserve">宗 案件判决已生效，原 告主张金额合计 </w:t>
            </w:r>
            <w:r>
              <w:rPr>
                <w:rFonts w:ascii="Times New Roman" w:eastAsia="Times New Roman" w:hAnsi="Times New Roman" w:cs="Times New Roman"/>
                <w:color w:val="000000"/>
                <w:spacing w:val="0"/>
                <w:w w:val="100"/>
                <w:position w:val="0"/>
                <w:sz w:val="20"/>
                <w:szCs w:val="20"/>
              </w:rPr>
              <w:t>3,866.83</w:t>
            </w:r>
            <w:r>
              <w:rPr>
                <w:color w:val="000000"/>
                <w:spacing w:val="0"/>
                <w:w w:val="100"/>
                <w:position w:val="0"/>
                <w:sz w:val="20"/>
                <w:szCs w:val="20"/>
              </w:rPr>
              <w:t>万元，已生 效判决所需赔偿金 额合计</w:t>
            </w:r>
            <w:r>
              <w:rPr>
                <w:rFonts w:ascii="Times New Roman" w:eastAsia="Times New Roman" w:hAnsi="Times New Roman" w:cs="Times New Roman"/>
                <w:color w:val="000000"/>
                <w:spacing w:val="0"/>
                <w:w w:val="100"/>
                <w:position w:val="0"/>
                <w:sz w:val="20"/>
                <w:szCs w:val="20"/>
              </w:rPr>
              <w:t>2,525</w:t>
            </w:r>
            <w:r>
              <w:rPr>
                <w:color w:val="000000"/>
                <w:spacing w:val="0"/>
                <w:w w:val="100"/>
                <w:position w:val="0"/>
                <w:sz w:val="20"/>
                <w:szCs w:val="20"/>
              </w:rPr>
              <w:t>万。二 审审理阶段案件</w:t>
            </w:r>
            <w:r>
              <w:rPr>
                <w:rFonts w:ascii="Times New Roman" w:eastAsia="Times New Roman" w:hAnsi="Times New Roman" w:cs="Times New Roman"/>
                <w:color w:val="000000"/>
                <w:spacing w:val="0"/>
                <w:w w:val="100"/>
                <w:position w:val="0"/>
                <w:sz w:val="20"/>
                <w:szCs w:val="20"/>
              </w:rPr>
              <w:t xml:space="preserve">302 </w:t>
            </w:r>
            <w:r>
              <w:rPr>
                <w:color w:val="000000"/>
                <w:spacing w:val="0"/>
                <w:w w:val="100"/>
                <w:position w:val="0"/>
                <w:sz w:val="20"/>
                <w:szCs w:val="20"/>
              </w:rPr>
              <w:t xml:space="preserve">宗，原告主张金额合 计 </w:t>
            </w:r>
            <w:r>
              <w:rPr>
                <w:rFonts w:ascii="Times New Roman" w:eastAsia="Times New Roman" w:hAnsi="Times New Roman" w:cs="Times New Roman"/>
                <w:color w:val="000000"/>
                <w:spacing w:val="0"/>
                <w:w w:val="100"/>
                <w:position w:val="0"/>
                <w:sz w:val="20"/>
                <w:szCs w:val="20"/>
              </w:rPr>
              <w:t xml:space="preserve">13,652.51 </w:t>
            </w:r>
            <w:r>
              <w:rPr>
                <w:color w:val="000000"/>
                <w:spacing w:val="0"/>
                <w:w w:val="100"/>
                <w:position w:val="0"/>
                <w:sz w:val="20"/>
                <w:szCs w:val="20"/>
              </w:rPr>
              <w:t xml:space="preserve">万元， 一审判决金额合计 </w:t>
            </w:r>
            <w:r>
              <w:rPr>
                <w:rFonts w:ascii="Times New Roman" w:eastAsia="Times New Roman" w:hAnsi="Times New Roman" w:cs="Times New Roman"/>
                <w:color w:val="000000"/>
                <w:spacing w:val="0"/>
                <w:w w:val="100"/>
                <w:position w:val="0"/>
                <w:sz w:val="20"/>
                <w:szCs w:val="20"/>
              </w:rPr>
              <w:t xml:space="preserve">10,396.93 </w:t>
            </w:r>
            <w:r>
              <w:rPr>
                <w:color w:val="000000"/>
                <w:spacing w:val="0"/>
                <w:w w:val="100"/>
                <w:position w:val="0"/>
                <w:sz w:val="20"/>
                <w:szCs w:val="20"/>
              </w:rPr>
              <w:t>万元。</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公司正在 积极履行 赔偿义 务。</w:t>
            </w:r>
          </w:p>
        </w:tc>
      </w:tr>
      <w:tr>
        <w:trPr>
          <w:trHeight w:val="1579"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left"/>
            </w:pPr>
            <w:r>
              <w:rPr>
                <w:color w:val="000000"/>
                <w:spacing w:val="0"/>
                <w:w w:val="100"/>
                <w:position w:val="0"/>
              </w:rPr>
              <w:t>富嘉 融资 租赁 有限 公司</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3" w:lineRule="exact"/>
              <w:ind w:left="0" w:right="0" w:firstLine="0"/>
              <w:jc w:val="both"/>
            </w:pPr>
            <w:r>
              <w:rPr>
                <w:color w:val="000000"/>
                <w:spacing w:val="0"/>
                <w:w w:val="100"/>
                <w:position w:val="0"/>
              </w:rPr>
              <w:t>上海 斐讯 数据 通信 技术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执 行</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72" w:lineRule="exact"/>
              <w:ind w:left="0" w:right="0" w:firstLine="0"/>
              <w:jc w:val="both"/>
              <w:rPr>
                <w:sz w:val="20"/>
                <w:szCs w:val="20"/>
              </w:rPr>
            </w:pPr>
            <w:r>
              <w:rPr>
                <w:color w:val="000000"/>
                <w:spacing w:val="0"/>
                <w:w w:val="100"/>
                <w:position w:val="0"/>
                <w:sz w:val="20"/>
                <w:szCs w:val="20"/>
              </w:rPr>
              <w:t>公司于</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11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13</w:t>
            </w:r>
            <w:r>
              <w:rPr>
                <w:color w:val="000000"/>
                <w:spacing w:val="0"/>
                <w:w w:val="100"/>
                <w:position w:val="0"/>
                <w:sz w:val="20"/>
                <w:szCs w:val="20"/>
              </w:rPr>
              <w:t>日收到北京 市顺义区人民法 院的《执行通知 书》</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 xml:space="preserve">京 </w:t>
            </w:r>
            <w:r>
              <w:rPr>
                <w:rFonts w:ascii="Times New Roman" w:eastAsia="Times New Roman" w:hAnsi="Times New Roman" w:cs="Times New Roman"/>
                <w:color w:val="000000"/>
                <w:spacing w:val="0"/>
                <w:w w:val="100"/>
                <w:position w:val="0"/>
                <w:sz w:val="20"/>
                <w:szCs w:val="20"/>
              </w:rPr>
              <w:t>0113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8,220.00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16</w:t>
            </w:r>
            <w:r>
              <w:rPr>
                <w:color w:val="000000"/>
                <w:spacing w:val="0"/>
                <w:w w:val="100"/>
                <w:position w:val="0"/>
                <w:sz w:val="20"/>
                <w:szCs w:val="20"/>
              </w:rPr>
              <w:t>日收到长安公 证处发来的编号为（</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）京 长安决字第</w:t>
            </w:r>
            <w:r>
              <w:rPr>
                <w:rFonts w:ascii="Times New Roman" w:eastAsia="Times New Roman" w:hAnsi="Times New Roman" w:cs="Times New Roman"/>
                <w:color w:val="000000"/>
                <w:spacing w:val="0"/>
                <w:w w:val="100"/>
                <w:position w:val="0"/>
                <w:sz w:val="20"/>
                <w:szCs w:val="20"/>
              </w:rPr>
              <w:t>047</w:t>
            </w:r>
            <w:r>
              <w:rPr>
                <w:color w:val="000000"/>
                <w:spacing w:val="0"/>
                <w:w w:val="100"/>
                <w:position w:val="0"/>
                <w:sz w:val="20"/>
                <w:szCs w:val="20"/>
              </w:rPr>
              <w:t>号的撤销决 定，长安公证处撤销了 （</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 京长安执字第</w:t>
            </w:r>
            <w:r>
              <w:rPr>
                <w:rFonts w:ascii="Times New Roman" w:eastAsia="Times New Roman" w:hAnsi="Times New Roman" w:cs="Times New Roman"/>
                <w:color w:val="000000"/>
                <w:spacing w:val="0"/>
                <w:w w:val="100"/>
                <w:position w:val="0"/>
                <w:sz w:val="20"/>
                <w:szCs w:val="20"/>
              </w:rPr>
              <w:t>258</w:t>
            </w:r>
            <w:r>
              <w:rPr>
                <w:color w:val="000000"/>
                <w:spacing w:val="0"/>
                <w:w w:val="100"/>
                <w:position w:val="0"/>
                <w:sz w:val="20"/>
                <w:szCs w:val="20"/>
              </w:rPr>
              <w:t>号《执行证</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 xml:space="preserve">根据顺义法院的 </w:t>
            </w:r>
            <w:r>
              <w:rPr>
                <w:rFonts w:ascii="Courier New" w:eastAsia="Courier New" w:hAnsi="Courier New" w:cs="Courier New"/>
                <w:color w:val="000000"/>
                <w:spacing w:val="0"/>
                <w:w w:val="100"/>
                <w:position w:val="0"/>
                <w:sz w:val="17"/>
                <w:szCs w:val="17"/>
              </w:rPr>
              <w:t>（2019）</w:t>
            </w:r>
            <w:r>
              <w:rPr>
                <w:color w:val="000000"/>
                <w:spacing w:val="0"/>
                <w:w w:val="100"/>
                <w:position w:val="0"/>
                <w:sz w:val="20"/>
                <w:szCs w:val="20"/>
              </w:rPr>
              <w:t xml:space="preserve">京 </w:t>
            </w:r>
            <w:r>
              <w:rPr>
                <w:rFonts w:ascii="Courier New" w:eastAsia="Courier New" w:hAnsi="Courier New" w:cs="Courier New"/>
                <w:color w:val="000000"/>
                <w:spacing w:val="0"/>
                <w:w w:val="100"/>
                <w:position w:val="0"/>
                <w:sz w:val="17"/>
                <w:szCs w:val="17"/>
              </w:rPr>
              <w:t xml:space="preserve">0113 </w:t>
            </w:r>
            <w:r>
              <w:rPr>
                <w:color w:val="000000"/>
                <w:spacing w:val="0"/>
                <w:w w:val="100"/>
                <w:position w:val="0"/>
                <w:sz w:val="20"/>
                <w:szCs w:val="20"/>
              </w:rPr>
              <w:t>执</w:t>
            </w:r>
          </w:p>
          <w:p>
            <w:pPr>
              <w:pStyle w:val="Style25"/>
              <w:keepNext w:val="0"/>
              <w:keepLines w:val="0"/>
              <w:widowControl w:val="0"/>
              <w:shd w:val="clear" w:color="auto" w:fill="auto"/>
              <w:bidi w:val="0"/>
              <w:spacing w:before="0" w:after="0" w:line="283" w:lineRule="exact"/>
              <w:ind w:left="0" w:right="0" w:firstLine="0"/>
              <w:jc w:val="both"/>
              <w:rPr>
                <w:sz w:val="20"/>
                <w:szCs w:val="20"/>
              </w:rPr>
            </w:pPr>
            <w:r>
              <w:rPr>
                <w:rFonts w:ascii="Courier New" w:eastAsia="Courier New" w:hAnsi="Courier New" w:cs="Courier New"/>
                <w:color w:val="000000"/>
                <w:spacing w:val="0"/>
                <w:w w:val="100"/>
                <w:position w:val="0"/>
                <w:sz w:val="17"/>
                <w:szCs w:val="17"/>
              </w:rPr>
              <w:t>567</w:t>
            </w:r>
            <w:r>
              <w:rPr>
                <w:color w:val="000000"/>
                <w:spacing w:val="0"/>
                <w:w w:val="100"/>
                <w:position w:val="0"/>
                <w:sz w:val="20"/>
                <w:szCs w:val="20"/>
              </w:rPr>
              <w:t>号《执行裁定书》 的内容，公司不具有 给付义务。对公司本</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69"/>
        <w:gridCol w:w="878"/>
        <w:gridCol w:w="898"/>
        <w:gridCol w:w="504"/>
        <w:gridCol w:w="1795"/>
        <w:gridCol w:w="1526"/>
        <w:gridCol w:w="1205"/>
        <w:gridCol w:w="2928"/>
        <w:gridCol w:w="2045"/>
        <w:gridCol w:w="1262"/>
      </w:tblGrid>
      <w:tr>
        <w:trPr>
          <w:trHeight w:val="8467"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05" w:lineRule="exact"/>
              <w:ind w:left="0" w:right="0" w:firstLine="0"/>
              <w:jc w:val="both"/>
            </w:pPr>
            <w:r>
              <w:rPr>
                <w:color w:val="000000"/>
                <w:spacing w:val="0"/>
                <w:w w:val="100"/>
                <w:position w:val="0"/>
              </w:rPr>
              <w:t>有限 公司、 顾国 平、本 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70" w:lineRule="exact"/>
              <w:ind w:left="0" w:right="0" w:firstLine="0"/>
              <w:jc w:val="both"/>
              <w:rPr>
                <w:sz w:val="20"/>
                <w:szCs w:val="20"/>
              </w:rPr>
            </w:pPr>
            <w:r>
              <w:rPr>
                <w:color w:val="000000"/>
                <w:spacing w:val="0"/>
                <w:w w:val="100"/>
                <w:position w:val="0"/>
                <w:sz w:val="20"/>
                <w:szCs w:val="20"/>
              </w:rPr>
              <w:t>执</w:t>
            </w:r>
            <w:r>
              <w:rPr>
                <w:rFonts w:ascii="Times New Roman" w:eastAsia="Times New Roman" w:hAnsi="Times New Roman" w:cs="Times New Roman"/>
                <w:color w:val="000000"/>
                <w:spacing w:val="0"/>
                <w:w w:val="100"/>
                <w:position w:val="0"/>
                <w:sz w:val="20"/>
                <w:szCs w:val="20"/>
              </w:rPr>
              <w:t>567</w:t>
            </w:r>
            <w:r>
              <w:rPr>
                <w:color w:val="000000"/>
                <w:spacing w:val="0"/>
                <w:w w:val="100"/>
                <w:position w:val="0"/>
                <w:sz w:val="20"/>
                <w:szCs w:val="20"/>
              </w:rPr>
              <w:t xml:space="preserve">号，富嘉租 赁依据北京市长 安公证处作出的 </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京长内经证 字第</w:t>
            </w:r>
            <w:r>
              <w:rPr>
                <w:rFonts w:ascii="Times New Roman" w:eastAsia="Times New Roman" w:hAnsi="Times New Roman" w:cs="Times New Roman"/>
                <w:color w:val="000000"/>
                <w:spacing w:val="0"/>
                <w:w w:val="100"/>
                <w:position w:val="0"/>
                <w:sz w:val="20"/>
                <w:szCs w:val="20"/>
              </w:rPr>
              <w:t>6148</w:t>
            </w:r>
            <w:r>
              <w:rPr>
                <w:color w:val="000000"/>
                <w:spacing w:val="0"/>
                <w:w w:val="100"/>
                <w:position w:val="0"/>
                <w:sz w:val="20"/>
                <w:szCs w:val="20"/>
              </w:rPr>
              <w:t>号的</w:t>
            </w:r>
          </w:p>
          <w:p>
            <w:pPr>
              <w:pStyle w:val="Style25"/>
              <w:keepNext w:val="0"/>
              <w:keepLines w:val="0"/>
              <w:widowControl w:val="0"/>
              <w:shd w:val="clear" w:color="auto" w:fill="auto"/>
              <w:bidi w:val="0"/>
              <w:spacing w:before="0" w:after="0" w:line="270" w:lineRule="exact"/>
              <w:ind w:left="0" w:right="0" w:firstLine="0"/>
              <w:jc w:val="both"/>
              <w:rPr>
                <w:sz w:val="20"/>
                <w:szCs w:val="20"/>
              </w:rPr>
            </w:pPr>
            <w:r>
              <w:rPr>
                <w:color w:val="000000"/>
                <w:spacing w:val="0"/>
                <w:w w:val="100"/>
                <w:position w:val="0"/>
                <w:sz w:val="20"/>
                <w:szCs w:val="20"/>
              </w:rPr>
              <w:t>《保证合同》公证 文书、</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 xml:space="preserve">京长 安执字第 </w:t>
            </w:r>
            <w:r>
              <w:rPr>
                <w:rFonts w:ascii="Times New Roman" w:eastAsia="Times New Roman" w:hAnsi="Times New Roman" w:cs="Times New Roman"/>
                <w:color w:val="000000"/>
                <w:spacing w:val="0"/>
                <w:w w:val="100"/>
                <w:position w:val="0"/>
                <w:sz w:val="20"/>
                <w:szCs w:val="20"/>
              </w:rPr>
              <w:t xml:space="preserve">258 </w:t>
            </w:r>
            <w:r>
              <w:rPr>
                <w:color w:val="000000"/>
                <w:spacing w:val="0"/>
                <w:w w:val="100"/>
                <w:position w:val="0"/>
                <w:sz w:val="20"/>
                <w:szCs w:val="20"/>
              </w:rPr>
              <w:t>号</w:t>
            </w:r>
          </w:p>
          <w:p>
            <w:pPr>
              <w:pStyle w:val="Style25"/>
              <w:keepNext w:val="0"/>
              <w:keepLines w:val="0"/>
              <w:widowControl w:val="0"/>
              <w:shd w:val="clear" w:color="auto" w:fill="auto"/>
              <w:bidi w:val="0"/>
              <w:spacing w:before="0" w:after="0" w:line="270" w:lineRule="exact"/>
              <w:ind w:left="0" w:right="0" w:firstLine="0"/>
              <w:jc w:val="both"/>
              <w:rPr>
                <w:sz w:val="20"/>
                <w:szCs w:val="20"/>
              </w:rPr>
            </w:pPr>
            <w:r>
              <w:rPr>
                <w:color w:val="000000"/>
                <w:spacing w:val="0"/>
                <w:w w:val="100"/>
                <w:position w:val="0"/>
                <w:sz w:val="20"/>
                <w:szCs w:val="20"/>
              </w:rPr>
              <w:t>《执行证书》向北 京市顺义区人民 法院申请强制执 行，申请上海斐讯 数据通信技术有 限公司清偿债务， 本公司履行连带 保证责任,涉案金 额</w:t>
            </w:r>
            <w:r>
              <w:rPr>
                <w:rFonts w:ascii="Times New Roman" w:eastAsia="Times New Roman" w:hAnsi="Times New Roman" w:cs="Times New Roman"/>
                <w:color w:val="000000"/>
                <w:spacing w:val="0"/>
                <w:w w:val="100"/>
                <w:position w:val="0"/>
                <w:sz w:val="20"/>
                <w:szCs w:val="20"/>
              </w:rPr>
              <w:t>8,220</w:t>
            </w:r>
            <w:r>
              <w:rPr>
                <w:color w:val="000000"/>
                <w:spacing w:val="0"/>
                <w:w w:val="100"/>
                <w:position w:val="0"/>
                <w:sz w:val="20"/>
                <w:szCs w:val="20"/>
              </w:rPr>
              <w:t>万元。</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73" w:lineRule="exact"/>
              <w:ind w:left="0" w:right="0" w:firstLine="0"/>
              <w:jc w:val="both"/>
              <w:rPr>
                <w:sz w:val="20"/>
                <w:szCs w:val="20"/>
              </w:rPr>
            </w:pPr>
            <w:r>
              <w:rPr>
                <w:color w:val="000000"/>
                <w:spacing w:val="0"/>
                <w:w w:val="100"/>
                <w:position w:val="0"/>
                <w:sz w:val="20"/>
                <w:szCs w:val="20"/>
              </w:rPr>
              <w:t>书》中对于广西慧金科技股份 有限公司的执行，即被执行人 中取消广西慧金科技股份有 限公司列为连带责任保证人， 其他内容不变。</w:t>
            </w:r>
          </w:p>
          <w:p>
            <w:pPr>
              <w:pStyle w:val="Style25"/>
              <w:keepNext w:val="0"/>
              <w:keepLines w:val="0"/>
              <w:widowControl w:val="0"/>
              <w:shd w:val="clear" w:color="auto" w:fill="auto"/>
              <w:bidi w:val="0"/>
              <w:spacing w:before="0" w:after="0" w:line="27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日，公司发布 了《关于收到公证处撤销决定 的公告》（编号：临</w:t>
            </w:r>
            <w:r>
              <w:rPr>
                <w:rFonts w:ascii="Times New Roman" w:eastAsia="Times New Roman" w:hAnsi="Times New Roman" w:cs="Times New Roman"/>
                <w:color w:val="000000"/>
                <w:spacing w:val="0"/>
                <w:w w:val="100"/>
                <w:position w:val="0"/>
                <w:sz w:val="20"/>
                <w:szCs w:val="20"/>
              </w:rPr>
              <w:t>2020-064</w:t>
            </w:r>
            <w:r>
              <w:rPr>
                <w:color w:val="000000"/>
                <w:spacing w:val="0"/>
                <w:w w:val="100"/>
                <w:position w:val="0"/>
                <w:sz w:val="20"/>
                <w:szCs w:val="20"/>
              </w:rPr>
              <w:t xml:space="preserve">）， </w:t>
            </w:r>
            <w:r>
              <w:rPr>
                <w:color w:val="000000"/>
                <w:spacing w:val="0"/>
                <w:w w:val="100"/>
                <w:position w:val="0"/>
                <w:sz w:val="20"/>
                <w:szCs w:val="20"/>
              </w:rPr>
              <w:t>公司于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日收到 长安公证处发来的编号为</w:t>
            </w:r>
          </w:p>
          <w:p>
            <w:pPr>
              <w:pStyle w:val="Style25"/>
              <w:keepNext w:val="0"/>
              <w:keepLines w:val="0"/>
              <w:widowControl w:val="0"/>
              <w:shd w:val="clear" w:color="auto" w:fill="auto"/>
              <w:bidi w:val="0"/>
              <w:spacing w:before="0" w:after="0" w:line="273"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）京长安决字第</w:t>
            </w:r>
            <w:r>
              <w:rPr>
                <w:rFonts w:ascii="Times New Roman" w:eastAsia="Times New Roman" w:hAnsi="Times New Roman" w:cs="Times New Roman"/>
                <w:color w:val="000000"/>
                <w:spacing w:val="0"/>
                <w:w w:val="100"/>
                <w:position w:val="0"/>
                <w:sz w:val="20"/>
                <w:szCs w:val="20"/>
              </w:rPr>
              <w:t>017</w:t>
            </w:r>
            <w:r>
              <w:rPr>
                <w:color w:val="000000"/>
                <w:spacing w:val="0"/>
                <w:w w:val="100"/>
                <w:position w:val="0"/>
                <w:sz w:val="20"/>
                <w:szCs w:val="20"/>
              </w:rPr>
              <w:t>号 的撤销决定，长安公证处撤销 了（</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 xml:space="preserve">）京长内经证字第 </w:t>
            </w:r>
            <w:r>
              <w:rPr>
                <w:rFonts w:ascii="Times New Roman" w:eastAsia="Times New Roman" w:hAnsi="Times New Roman" w:cs="Times New Roman"/>
                <w:color w:val="000000"/>
                <w:spacing w:val="0"/>
                <w:w w:val="100"/>
                <w:position w:val="0"/>
                <w:sz w:val="20"/>
                <w:szCs w:val="20"/>
              </w:rPr>
              <w:t>6148</w:t>
            </w:r>
            <w:r>
              <w:rPr>
                <w:color w:val="000000"/>
                <w:spacing w:val="0"/>
                <w:w w:val="100"/>
                <w:position w:val="0"/>
                <w:sz w:val="20"/>
                <w:szCs w:val="20"/>
              </w:rPr>
              <w:t>号赋予强制执行效力公 证文书。公司于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i/>
                <w:iCs/>
                <w:color w:val="000000"/>
                <w:spacing w:val="0"/>
                <w:w w:val="100"/>
                <w:position w:val="0"/>
                <w:sz w:val="20"/>
                <w:szCs w:val="20"/>
              </w:rPr>
              <w:t xml:space="preserve">9 </w:t>
            </w:r>
            <w:r>
              <w:rPr>
                <w:color w:val="000000"/>
                <w:spacing w:val="0"/>
                <w:w w:val="100"/>
                <w:position w:val="0"/>
                <w:sz w:val="20"/>
                <w:szCs w:val="20"/>
              </w:rPr>
              <w:t>日向顺义法院提交了《终结执 行申请书》，申请顺义法院裁 定终结本案，并解除对公司的 查封冻结措施。</w:t>
            </w:r>
          </w:p>
          <w:p>
            <w:pPr>
              <w:pStyle w:val="Style25"/>
              <w:keepNext w:val="0"/>
              <w:keepLines w:val="0"/>
              <w:widowControl w:val="0"/>
              <w:shd w:val="clear" w:color="auto" w:fill="auto"/>
              <w:bidi w:val="0"/>
              <w:spacing w:before="0" w:after="0" w:line="27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日，经公司查 询，公司名下被法院冻结的银 行账户已解除冻结</w:t>
            </w:r>
            <w:r>
              <w:rPr>
                <w:color w:val="000000"/>
                <w:spacing w:val="0"/>
                <w:w w:val="100"/>
                <w:position w:val="0"/>
                <w:sz w:val="20"/>
                <w:szCs w:val="20"/>
              </w:rPr>
              <w:t>，</w:t>
            </w:r>
            <w:r>
              <w:rPr>
                <w:color w:val="000000"/>
                <w:spacing w:val="0"/>
                <w:w w:val="100"/>
                <w:position w:val="0"/>
                <w:sz w:val="20"/>
                <w:szCs w:val="20"/>
              </w:rPr>
              <w:t xml:space="preserve">公司于次 日发布了《关于被冻结银行账 户解冻的公告》（公告编号： 临 </w:t>
            </w:r>
            <w:r>
              <w:rPr>
                <w:rFonts w:ascii="Times New Roman" w:eastAsia="Times New Roman" w:hAnsi="Times New Roman" w:cs="Times New Roman"/>
                <w:color w:val="000000"/>
                <w:spacing w:val="0"/>
                <w:w w:val="100"/>
                <w:position w:val="0"/>
                <w:sz w:val="20"/>
                <w:szCs w:val="20"/>
              </w:rPr>
              <w:t>2020-067</w:t>
            </w:r>
            <w:r>
              <w:rPr>
                <w:color w:val="000000"/>
                <w:spacing w:val="0"/>
                <w:w w:val="100"/>
                <w:position w:val="0"/>
                <w:sz w:val="20"/>
                <w:szCs w:val="20"/>
              </w:rPr>
              <w:t>）。</w:t>
            </w:r>
          </w:p>
          <w:p>
            <w:pPr>
              <w:pStyle w:val="Style25"/>
              <w:keepNext w:val="0"/>
              <w:keepLines w:val="0"/>
              <w:widowControl w:val="0"/>
              <w:shd w:val="clear" w:color="auto" w:fill="auto"/>
              <w:bidi w:val="0"/>
              <w:spacing w:before="0" w:after="0" w:line="273" w:lineRule="exact"/>
              <w:ind w:left="0" w:right="0" w:firstLine="0"/>
              <w:jc w:val="both"/>
              <w:rPr>
                <w:sz w:val="20"/>
                <w:szCs w:val="20"/>
              </w:rPr>
            </w:pPr>
            <w:r>
              <w:rPr>
                <w:color w:val="000000"/>
                <w:spacing w:val="0"/>
                <w:w w:val="100"/>
                <w:position w:val="0"/>
                <w:sz w:val="20"/>
                <w:szCs w:val="20"/>
              </w:rPr>
              <w:t>公司</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日收到顺 义法院出具的（</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）京</w:t>
            </w:r>
            <w:r>
              <w:rPr>
                <w:rFonts w:ascii="Times New Roman" w:eastAsia="Times New Roman" w:hAnsi="Times New Roman" w:cs="Times New Roman"/>
                <w:color w:val="000000"/>
                <w:spacing w:val="0"/>
                <w:w w:val="100"/>
                <w:position w:val="0"/>
                <w:sz w:val="20"/>
                <w:szCs w:val="20"/>
              </w:rPr>
              <w:t xml:space="preserve">0113 </w:t>
            </w:r>
            <w:r>
              <w:rPr>
                <w:color w:val="000000"/>
                <w:spacing w:val="0"/>
                <w:w w:val="100"/>
                <w:position w:val="0"/>
                <w:sz w:val="20"/>
                <w:szCs w:val="20"/>
              </w:rPr>
              <w:t>执</w:t>
            </w:r>
            <w:r>
              <w:rPr>
                <w:rFonts w:ascii="Times New Roman" w:eastAsia="Times New Roman" w:hAnsi="Times New Roman" w:cs="Times New Roman"/>
                <w:color w:val="000000"/>
                <w:spacing w:val="0"/>
                <w:w w:val="100"/>
                <w:position w:val="0"/>
                <w:sz w:val="20"/>
                <w:szCs w:val="20"/>
              </w:rPr>
              <w:t>567</w:t>
            </w:r>
            <w:r>
              <w:rPr>
                <w:color w:val="000000"/>
                <w:spacing w:val="0"/>
                <w:w w:val="100"/>
                <w:position w:val="0"/>
                <w:sz w:val="20"/>
                <w:szCs w:val="20"/>
              </w:rPr>
              <w:t xml:space="preserve">号《执行裁定书》，公 司于次日发布了《关于收到执 行裁定书的公告》（公告编号： 临 </w:t>
            </w:r>
            <w:r>
              <w:rPr>
                <w:rFonts w:ascii="Times New Roman" w:eastAsia="Times New Roman" w:hAnsi="Times New Roman" w:cs="Times New Roman"/>
                <w:color w:val="000000"/>
                <w:spacing w:val="0"/>
                <w:w w:val="100"/>
                <w:position w:val="0"/>
                <w:sz w:val="20"/>
                <w:szCs w:val="20"/>
              </w:rPr>
              <w:t>2020-071</w:t>
            </w:r>
            <w:r>
              <w:rPr>
                <w:color w:val="000000"/>
                <w:spacing w:val="0"/>
                <w:w w:val="100"/>
                <w:position w:val="0"/>
                <w:sz w:val="20"/>
                <w:szCs w:val="20"/>
              </w:rPr>
              <w:t>）。</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期利润或期后利润 不会造成影响。</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69"/>
        <w:gridCol w:w="878"/>
        <w:gridCol w:w="898"/>
        <w:gridCol w:w="504"/>
        <w:gridCol w:w="1795"/>
        <w:gridCol w:w="1526"/>
        <w:gridCol w:w="1205"/>
        <w:gridCol w:w="2928"/>
        <w:gridCol w:w="2045"/>
        <w:gridCol w:w="1262"/>
      </w:tblGrid>
      <w:tr>
        <w:trPr>
          <w:trHeight w:val="546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1" w:lineRule="exact"/>
              <w:ind w:left="0" w:right="0" w:firstLine="0"/>
              <w:jc w:val="both"/>
            </w:pPr>
            <w:r>
              <w:rPr>
                <w:color w:val="000000"/>
                <w:spacing w:val="0"/>
                <w:w w:val="100"/>
                <w:position w:val="0"/>
              </w:rPr>
              <w:t>北京 瑞尔 德嘉 创业 投资 管理 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6" w:lineRule="exact"/>
              <w:ind w:left="0" w:right="0" w:firstLine="0"/>
              <w:jc w:val="center"/>
            </w:pPr>
            <w:r>
              <w:rPr>
                <w:color w:val="000000"/>
                <w:spacing w:val="0"/>
                <w:w w:val="100"/>
                <w:position w:val="0"/>
              </w:rPr>
              <w:t>顾国 平</w:t>
            </w:r>
            <w:r>
              <w:rPr>
                <w:color w:val="000000"/>
                <w:spacing w:val="0"/>
                <w:w w:val="100"/>
                <w:position w:val="0"/>
                <w:sz w:val="24"/>
                <w:szCs w:val="24"/>
              </w:rPr>
              <w:t>（</w:t>
            </w:r>
            <w:r>
              <w:rPr>
                <w:color w:val="000000"/>
                <w:spacing w:val="0"/>
                <w:w w:val="100"/>
                <w:position w:val="0"/>
              </w:rPr>
              <w:t>被 告</w:t>
            </w:r>
            <w:r>
              <w:rPr>
                <w:color w:val="000000"/>
                <w:spacing w:val="0"/>
                <w:w w:val="100"/>
                <w:position w:val="0"/>
                <w:sz w:val="24"/>
                <w:szCs w:val="24"/>
              </w:rPr>
              <w:t>）</w:t>
            </w:r>
            <w:r>
              <w:rPr>
                <w:color w:val="000000"/>
                <w:spacing w:val="0"/>
                <w:w w:val="100"/>
                <w:position w:val="0"/>
              </w:rPr>
              <w:t>、</w:t>
            </w:r>
          </w:p>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本公 司（第 三人）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 讼</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3" w:lineRule="exact"/>
              <w:ind w:left="0" w:right="0" w:firstLine="0"/>
              <w:jc w:val="both"/>
              <w:rPr>
                <w:sz w:val="20"/>
                <w:szCs w:val="20"/>
              </w:rPr>
            </w:pPr>
            <w:r>
              <w:rPr>
                <w:color w:val="000000"/>
                <w:spacing w:val="0"/>
                <w:w w:val="100"/>
                <w:position w:val="0"/>
                <w:sz w:val="20"/>
                <w:szCs w:val="20"/>
              </w:rPr>
              <w:t>上海市第一中级 人民法院受理了 原告起诉被告</w:t>
            </w:r>
            <w:r>
              <w:rPr>
                <w:color w:val="000000"/>
                <w:spacing w:val="0"/>
                <w:w w:val="100"/>
                <w:position w:val="0"/>
                <w:sz w:val="20"/>
                <w:szCs w:val="20"/>
              </w:rPr>
              <w:t>，</w:t>
            </w:r>
            <w:r>
              <w:rPr>
                <w:color w:val="000000"/>
                <w:spacing w:val="0"/>
                <w:w w:val="100"/>
                <w:position w:val="0"/>
                <w:sz w:val="20"/>
                <w:szCs w:val="20"/>
              </w:rPr>
              <w:t>本 公司作为第三人 的债权人撤销权 纠纷一案,案号为 （</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 xml:space="preserve">）沪 </w:t>
            </w:r>
            <w:r>
              <w:rPr>
                <w:rFonts w:ascii="Times New Roman" w:eastAsia="Times New Roman" w:hAnsi="Times New Roman" w:cs="Times New Roman"/>
                <w:color w:val="000000"/>
                <w:spacing w:val="0"/>
                <w:w w:val="100"/>
                <w:position w:val="0"/>
                <w:sz w:val="20"/>
                <w:szCs w:val="20"/>
              </w:rPr>
              <w:t xml:space="preserve">01 </w:t>
            </w:r>
            <w:r>
              <w:rPr>
                <w:color w:val="000000"/>
                <w:spacing w:val="0"/>
                <w:w w:val="100"/>
                <w:position w:val="0"/>
                <w:sz w:val="20"/>
                <w:szCs w:val="20"/>
              </w:rPr>
              <w:t>民 初</w:t>
            </w:r>
            <w:r>
              <w:rPr>
                <w:rFonts w:ascii="Times New Roman" w:eastAsia="Times New Roman" w:hAnsi="Times New Roman" w:cs="Times New Roman"/>
                <w:color w:val="000000"/>
                <w:spacing w:val="0"/>
                <w:w w:val="100"/>
                <w:position w:val="0"/>
                <w:sz w:val="20"/>
                <w:szCs w:val="20"/>
              </w:rPr>
              <w:t>119</w:t>
            </w:r>
            <w:r>
              <w:rPr>
                <w:color w:val="000000"/>
                <w:spacing w:val="0"/>
                <w:w w:val="100"/>
                <w:position w:val="0"/>
                <w:sz w:val="20"/>
                <w:szCs w:val="20"/>
              </w:rPr>
              <w:t>号。原告瑞 尔德嘉的诉讼请 求为：</w:t>
            </w:r>
          </w:p>
          <w:p>
            <w:pPr>
              <w:pStyle w:val="Style25"/>
              <w:keepNext w:val="0"/>
              <w:keepLines w:val="0"/>
              <w:widowControl w:val="0"/>
              <w:numPr>
                <w:ilvl w:val="0"/>
                <w:numId w:val="23"/>
              </w:numPr>
              <w:shd w:val="clear" w:color="auto" w:fill="auto"/>
              <w:tabs>
                <w:tab w:pos="182" w:val="left"/>
              </w:tabs>
              <w:bidi w:val="0"/>
              <w:spacing w:before="0" w:after="0" w:line="273" w:lineRule="exact"/>
              <w:ind w:left="0" w:right="0" w:firstLine="0"/>
              <w:jc w:val="both"/>
              <w:rPr>
                <w:sz w:val="20"/>
                <w:szCs w:val="20"/>
              </w:rPr>
            </w:pPr>
            <w:r>
              <w:rPr>
                <w:color w:val="000000"/>
                <w:spacing w:val="0"/>
                <w:w w:val="100"/>
                <w:position w:val="0"/>
                <w:sz w:val="20"/>
                <w:szCs w:val="20"/>
              </w:rPr>
              <w:t xml:space="preserve">判令撤销顾国 平放弃对本公司 </w:t>
            </w:r>
            <w:r>
              <w:rPr>
                <w:rFonts w:ascii="Times New Roman" w:eastAsia="Times New Roman" w:hAnsi="Times New Roman" w:cs="Times New Roman"/>
                <w:color w:val="000000"/>
                <w:spacing w:val="0"/>
                <w:w w:val="100"/>
                <w:position w:val="0"/>
                <w:sz w:val="20"/>
                <w:szCs w:val="20"/>
              </w:rPr>
              <w:t>6,786.29</w:t>
            </w:r>
            <w:r>
              <w:rPr>
                <w:color w:val="000000"/>
                <w:spacing w:val="0"/>
                <w:w w:val="100"/>
                <w:position w:val="0"/>
                <w:sz w:val="20"/>
                <w:szCs w:val="20"/>
              </w:rPr>
              <w:t xml:space="preserve">万元借 款债权的行为，并 由第三人向被告 顾国平返还 </w:t>
            </w:r>
            <w:r>
              <w:rPr>
                <w:rFonts w:ascii="Times New Roman" w:eastAsia="Times New Roman" w:hAnsi="Times New Roman" w:cs="Times New Roman"/>
                <w:color w:val="000000"/>
                <w:spacing w:val="0"/>
                <w:w w:val="100"/>
                <w:position w:val="0"/>
                <w:sz w:val="20"/>
                <w:szCs w:val="20"/>
              </w:rPr>
              <w:t>6,786.29</w:t>
            </w:r>
            <w:r>
              <w:rPr>
                <w:color w:val="000000"/>
                <w:spacing w:val="0"/>
                <w:w w:val="100"/>
                <w:position w:val="0"/>
                <w:sz w:val="20"/>
                <w:szCs w:val="20"/>
              </w:rPr>
              <w:t>万元债 务；</w:t>
            </w:r>
          </w:p>
          <w:p>
            <w:pPr>
              <w:pStyle w:val="Style25"/>
              <w:keepNext w:val="0"/>
              <w:keepLines w:val="0"/>
              <w:widowControl w:val="0"/>
              <w:numPr>
                <w:ilvl w:val="0"/>
                <w:numId w:val="23"/>
              </w:numPr>
              <w:shd w:val="clear" w:color="auto" w:fill="auto"/>
              <w:tabs>
                <w:tab w:pos="187" w:val="left"/>
              </w:tabs>
              <w:bidi w:val="0"/>
              <w:spacing w:before="0" w:after="0" w:line="273" w:lineRule="exact"/>
              <w:ind w:left="0" w:right="0" w:firstLine="0"/>
              <w:jc w:val="both"/>
              <w:rPr>
                <w:sz w:val="20"/>
                <w:szCs w:val="20"/>
              </w:rPr>
            </w:pPr>
            <w:r>
              <w:rPr>
                <w:color w:val="000000"/>
                <w:spacing w:val="0"/>
                <w:w w:val="100"/>
                <w:position w:val="0"/>
                <w:sz w:val="20"/>
                <w:szCs w:val="20"/>
              </w:rPr>
              <w:t>被告承担本案 诉讼费用。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6,786.29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2"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28</w:t>
            </w:r>
            <w:r>
              <w:rPr>
                <w:color w:val="000000"/>
                <w:spacing w:val="0"/>
                <w:w w:val="100"/>
                <w:position w:val="0"/>
                <w:sz w:val="20"/>
                <w:szCs w:val="20"/>
              </w:rPr>
              <w:t>日公司收到上 海市第一中级人民法院民事 裁定书（</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）沪</w:t>
            </w:r>
            <w:r>
              <w:rPr>
                <w:rFonts w:ascii="Times New Roman" w:eastAsia="Times New Roman" w:hAnsi="Times New Roman" w:cs="Times New Roman"/>
                <w:color w:val="000000"/>
                <w:spacing w:val="0"/>
                <w:w w:val="100"/>
                <w:position w:val="0"/>
                <w:sz w:val="20"/>
                <w:szCs w:val="20"/>
              </w:rPr>
              <w:t>01</w:t>
            </w:r>
            <w:r>
              <w:rPr>
                <w:color w:val="000000"/>
                <w:spacing w:val="0"/>
                <w:w w:val="100"/>
                <w:position w:val="0"/>
                <w:sz w:val="20"/>
                <w:szCs w:val="20"/>
              </w:rPr>
              <w:t>民初</w:t>
            </w:r>
            <w:r>
              <w:rPr>
                <w:rFonts w:ascii="Times New Roman" w:eastAsia="Times New Roman" w:hAnsi="Times New Roman" w:cs="Times New Roman"/>
                <w:color w:val="000000"/>
                <w:spacing w:val="0"/>
                <w:w w:val="100"/>
                <w:position w:val="0"/>
                <w:sz w:val="20"/>
                <w:szCs w:val="20"/>
              </w:rPr>
              <w:t xml:space="preserve">119 </w:t>
            </w:r>
            <w:r>
              <w:rPr>
                <w:color w:val="000000"/>
                <w:spacing w:val="0"/>
                <w:w w:val="100"/>
                <w:position w:val="0"/>
                <w:sz w:val="20"/>
                <w:szCs w:val="20"/>
              </w:rPr>
              <w:t>号，原告北京瑞尔德嘉创业投 资管理有限公司于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6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日向上海市第一中级人 民法院提出撤诉申请。上海市 第一中级人民法院依照相关 规定，裁定如下：准许原告北 京瑞尔德嘉创业投资管理有 限公司撤诉，案件受理费由原 告承担。公司于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 xml:space="preserve">月 </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 xml:space="preserve">日发布了《关于收到法院撤 诉裁定书的公告》（公告编号： 临 </w:t>
            </w:r>
            <w:r>
              <w:rPr>
                <w:rFonts w:ascii="Times New Roman" w:eastAsia="Times New Roman" w:hAnsi="Times New Roman" w:cs="Times New Roman"/>
                <w:color w:val="000000"/>
                <w:spacing w:val="0"/>
                <w:w w:val="100"/>
                <w:position w:val="0"/>
                <w:sz w:val="20"/>
                <w:szCs w:val="20"/>
              </w:rPr>
              <w:t>2020-065</w:t>
            </w:r>
            <w:r>
              <w:rPr>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5" w:lineRule="exact"/>
              <w:ind w:left="0" w:right="0" w:firstLine="0"/>
              <w:jc w:val="both"/>
              <w:rPr>
                <w:sz w:val="20"/>
                <w:szCs w:val="20"/>
              </w:rPr>
            </w:pPr>
            <w:r>
              <w:rPr>
                <w:color w:val="000000"/>
                <w:spacing w:val="0"/>
                <w:w w:val="100"/>
                <w:position w:val="0"/>
                <w:sz w:val="20"/>
                <w:szCs w:val="20"/>
              </w:rPr>
              <w:t>原告北京瑞尔德嘉 创业投资管理有限 公司撤诉，由于原告 已撤诉，对公司本期 利润或期后利润不 会造成影响。</w:t>
            </w:r>
          </w:p>
        </w:tc>
        <w:tc>
          <w:tcPr>
            <w:tcBorders>
              <w:top w:val="single" w:sz="4"/>
              <w:left w:val="single" w:sz="4"/>
              <w:right w:val="single" w:sz="4"/>
            </w:tcBorders>
            <w:shd w:val="clear" w:color="auto" w:fill="FFFFFF"/>
            <w:vAlign w:val="top"/>
          </w:tcPr>
          <w:p>
            <w:pPr>
              <w:widowControl w:val="0"/>
              <w:rPr>
                <w:sz w:val="10"/>
                <w:szCs w:val="10"/>
              </w:rPr>
            </w:pPr>
          </w:p>
        </w:tc>
      </w:tr>
      <w:tr>
        <w:trPr>
          <w:trHeight w:val="3014"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上海 瀚辉 投资 有限 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93" w:lineRule="exact"/>
              <w:ind w:left="0" w:right="0" w:firstLine="0"/>
              <w:jc w:val="both"/>
            </w:pPr>
            <w:r>
              <w:rPr>
                <w:color w:val="000000"/>
                <w:spacing w:val="0"/>
                <w:w w:val="100"/>
                <w:position w:val="0"/>
              </w:rPr>
              <w:t>本公 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93" w:lineRule="exact"/>
              <w:ind w:left="0" w:right="0" w:firstLine="0"/>
              <w:jc w:val="center"/>
            </w:pPr>
            <w:r>
              <w:rPr>
                <w:color w:val="000000"/>
                <w:spacing w:val="0"/>
                <w:w w:val="100"/>
                <w:position w:val="0"/>
              </w:rPr>
              <w:t>诉 讼</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72" w:lineRule="exact"/>
              <w:ind w:left="0" w:right="0" w:firstLine="0"/>
              <w:jc w:val="both"/>
              <w:rPr>
                <w:sz w:val="20"/>
                <w:szCs w:val="20"/>
              </w:rPr>
            </w:pPr>
            <w:r>
              <w:rPr>
                <w:color w:val="000000"/>
                <w:spacing w:val="0"/>
                <w:w w:val="100"/>
                <w:position w:val="0"/>
                <w:sz w:val="20"/>
                <w:szCs w:val="20"/>
              </w:rPr>
              <w:t>原告方以侵权责 任纠纷为由，主张 本公司应就案外 人上海斐讯投资 有限公司、顾国平 未归还原告的投 资款及基本收益 和利率而给原告 造成经济损失的 二分之一承担赔 偿责任。</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13,350.00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71" w:lineRule="exact"/>
              <w:ind w:left="0" w:right="0" w:firstLine="0"/>
              <w:jc w:val="both"/>
              <w:rPr>
                <w:sz w:val="20"/>
                <w:szCs w:val="20"/>
              </w:rPr>
            </w:pPr>
            <w:r>
              <w:rPr>
                <w:color w:val="000000"/>
                <w:spacing w:val="0"/>
                <w:w w:val="100"/>
                <w:position w:val="0"/>
                <w:sz w:val="20"/>
                <w:szCs w:val="20"/>
              </w:rPr>
              <w:t>本案已由上海市第一中级人 民法院受理，截至披露日上海 市第一中级人民法院尚未做 出一审判决。公司于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7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14</w:t>
            </w:r>
            <w:r>
              <w:rPr>
                <w:color w:val="000000"/>
                <w:spacing w:val="0"/>
                <w:w w:val="100"/>
                <w:position w:val="0"/>
                <w:sz w:val="20"/>
                <w:szCs w:val="20"/>
              </w:rPr>
              <w:t>日发布了《关于涉及重 大诉讼的公告》（公告编号： 临</w:t>
            </w:r>
            <w:r>
              <w:rPr>
                <w:rFonts w:ascii="Times New Roman" w:eastAsia="Times New Roman" w:hAnsi="Times New Roman" w:cs="Times New Roman"/>
                <w:color w:val="000000"/>
                <w:spacing w:val="0"/>
                <w:w w:val="100"/>
                <w:position w:val="0"/>
                <w:sz w:val="20"/>
                <w:szCs w:val="20"/>
              </w:rPr>
              <w:t>2020-072</w:t>
            </w:r>
            <w:r>
              <w:rPr>
                <w:color w:val="000000"/>
                <w:spacing w:val="0"/>
                <w:w w:val="100"/>
                <w:position w:val="0"/>
                <w:sz w:val="20"/>
                <w:szCs w:val="20"/>
              </w:rPr>
              <w:t>）</w:t>
            </w:r>
            <w:r>
              <w:rPr>
                <w:color w:val="000000"/>
                <w:spacing w:val="0"/>
                <w:w w:val="100"/>
                <w:position w:val="0"/>
                <w:sz w:val="20"/>
                <w:szCs w:val="20"/>
              </w:rPr>
              <w:t xml:space="preserve">。上海市第一中 级人民法院依据上海瀚辉投 资有限公司申请，就本案裁定 冻结公司银行存款人民币 </w:t>
            </w:r>
            <w:r>
              <w:rPr>
                <w:rFonts w:ascii="Times New Roman" w:eastAsia="Times New Roman" w:hAnsi="Times New Roman" w:cs="Times New Roman"/>
                <w:color w:val="000000"/>
                <w:spacing w:val="0"/>
                <w:w w:val="100"/>
                <w:position w:val="0"/>
                <w:sz w:val="20"/>
                <w:szCs w:val="20"/>
              </w:rPr>
              <w:t>13,350</w:t>
            </w:r>
            <w:r>
              <w:rPr>
                <w:color w:val="000000"/>
                <w:spacing w:val="0"/>
                <w:w w:val="100"/>
                <w:position w:val="0"/>
                <w:sz w:val="20"/>
                <w:szCs w:val="20"/>
              </w:rPr>
              <w:t>万元或查封、扣押其他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 xml:space="preserve">公司名下民生银行 </w:t>
            </w:r>
            <w:r>
              <w:rPr>
                <w:rFonts w:ascii="Times New Roman" w:eastAsia="Times New Roman" w:hAnsi="Times New Roman" w:cs="Times New Roman"/>
                <w:color w:val="000000"/>
                <w:spacing w:val="0"/>
                <w:w w:val="100"/>
                <w:position w:val="0"/>
                <w:sz w:val="20"/>
                <w:szCs w:val="20"/>
              </w:rPr>
              <w:t>63*****14</w:t>
            </w:r>
            <w:r>
              <w:rPr>
                <w:color w:val="000000"/>
                <w:spacing w:val="0"/>
                <w:w w:val="100"/>
                <w:position w:val="0"/>
                <w:sz w:val="20"/>
                <w:szCs w:val="20"/>
              </w:rPr>
              <w:t>账户被冻 结，冻结金额</w:t>
            </w:r>
            <w:r>
              <w:rPr>
                <w:rFonts w:ascii="Times New Roman" w:eastAsia="Times New Roman" w:hAnsi="Times New Roman" w:cs="Times New Roman"/>
                <w:color w:val="000000"/>
                <w:spacing w:val="0"/>
                <w:w w:val="100"/>
                <w:position w:val="0"/>
                <w:sz w:val="20"/>
                <w:szCs w:val="20"/>
              </w:rPr>
              <w:t xml:space="preserve">13,350 </w:t>
            </w:r>
            <w:r>
              <w:rPr>
                <w:color w:val="000000"/>
                <w:spacing w:val="0"/>
                <w:w w:val="100"/>
                <w:position w:val="0"/>
                <w:sz w:val="20"/>
                <w:szCs w:val="20"/>
              </w:rPr>
              <w:t>万元。</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869"/>
        <w:gridCol w:w="878"/>
        <w:gridCol w:w="898"/>
        <w:gridCol w:w="504"/>
        <w:gridCol w:w="1795"/>
        <w:gridCol w:w="1526"/>
        <w:gridCol w:w="1205"/>
        <w:gridCol w:w="2928"/>
        <w:gridCol w:w="2045"/>
        <w:gridCol w:w="1262"/>
      </w:tblGrid>
      <w:tr>
        <w:trPr>
          <w:trHeight w:val="110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0" w:lineRule="exact"/>
              <w:ind w:left="0" w:right="0" w:firstLine="0"/>
              <w:jc w:val="both"/>
              <w:rPr>
                <w:sz w:val="20"/>
                <w:szCs w:val="20"/>
              </w:rPr>
            </w:pPr>
            <w:r>
              <w:rPr>
                <w:color w:val="000000"/>
                <w:spacing w:val="0"/>
                <w:w w:val="100"/>
                <w:position w:val="0"/>
                <w:sz w:val="20"/>
                <w:szCs w:val="20"/>
              </w:rPr>
              <w:t>等值财产。公司于</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9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日发布了《关于涉及重 大诉讼案件进展的公告》（公 告编号：临</w:t>
            </w:r>
            <w:r>
              <w:rPr>
                <w:rFonts w:ascii="Times New Roman" w:eastAsia="Times New Roman" w:hAnsi="Times New Roman" w:cs="Times New Roman"/>
                <w:color w:val="000000"/>
                <w:spacing w:val="0"/>
                <w:w w:val="100"/>
                <w:position w:val="0"/>
                <w:sz w:val="20"/>
                <w:szCs w:val="20"/>
              </w:rPr>
              <w:t>2020-087</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7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1" w:lineRule="exact"/>
              <w:ind w:left="0" w:right="0" w:firstLine="0"/>
              <w:jc w:val="both"/>
            </w:pPr>
            <w:r>
              <w:rPr>
                <w:color w:val="000000"/>
                <w:spacing w:val="0"/>
                <w:w w:val="100"/>
                <w:position w:val="0"/>
              </w:rPr>
              <w:t>北京 瑞尔 德嘉 创业 投资 管理 有限 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00" w:lineRule="exact"/>
              <w:ind w:left="0" w:right="0" w:firstLine="0"/>
              <w:jc w:val="left"/>
            </w:pPr>
            <w:r>
              <w:rPr>
                <w:color w:val="000000"/>
                <w:spacing w:val="0"/>
                <w:w w:val="100"/>
                <w:position w:val="0"/>
              </w:rPr>
              <w:t>顾国 平、本 公司</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诉 讼</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99" w:lineRule="exact"/>
              <w:ind w:left="0" w:right="0" w:firstLine="0"/>
              <w:jc w:val="both"/>
            </w:pPr>
            <w:r>
              <w:rPr>
                <w:color w:val="000000"/>
                <w:spacing w:val="0"/>
                <w:w w:val="100"/>
                <w:position w:val="0"/>
                <w:sz w:val="20"/>
                <w:szCs w:val="20"/>
              </w:rPr>
              <w:t>广西壮族自治区 北海市中级人民 法院受理了原告 起诉被告的债权 人撤销权纠纷一 案，案号为</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 桂</w:t>
            </w:r>
            <w:r>
              <w:rPr>
                <w:rFonts w:ascii="Times New Roman" w:eastAsia="Times New Roman" w:hAnsi="Times New Roman" w:cs="Times New Roman"/>
                <w:color w:val="000000"/>
                <w:spacing w:val="0"/>
                <w:w w:val="100"/>
                <w:position w:val="0"/>
                <w:sz w:val="20"/>
                <w:szCs w:val="20"/>
              </w:rPr>
              <w:t>05</w:t>
            </w:r>
            <w:r>
              <w:rPr>
                <w:color w:val="000000"/>
                <w:spacing w:val="0"/>
                <w:w w:val="100"/>
                <w:position w:val="0"/>
                <w:sz w:val="20"/>
                <w:szCs w:val="20"/>
              </w:rPr>
              <w:t>民初</w:t>
            </w:r>
            <w:r>
              <w:rPr>
                <w:rFonts w:ascii="Times New Roman" w:eastAsia="Times New Roman" w:hAnsi="Times New Roman" w:cs="Times New Roman"/>
                <w:color w:val="000000"/>
                <w:spacing w:val="0"/>
                <w:w w:val="100"/>
                <w:position w:val="0"/>
                <w:sz w:val="20"/>
                <w:szCs w:val="20"/>
              </w:rPr>
              <w:t>312</w:t>
            </w:r>
            <w:r>
              <w:rPr>
                <w:color w:val="000000"/>
                <w:spacing w:val="0"/>
                <w:w w:val="100"/>
                <w:position w:val="0"/>
                <w:sz w:val="20"/>
                <w:szCs w:val="20"/>
              </w:rPr>
              <w:t xml:space="preserve">号。 </w:t>
            </w:r>
            <w:r>
              <w:rPr>
                <w:color w:val="000000"/>
                <w:spacing w:val="0"/>
                <w:w w:val="100"/>
                <w:position w:val="0"/>
              </w:rPr>
              <w:t xml:space="preserve">经原告瑞尔德 嘉变更诉讼请 求后，原告瑞尔 德嘉的诉讼请 求为:请求判令 由被告天下秀 向原告履行代 位清偿义务，向 原告归还 </w:t>
            </w:r>
            <w:r>
              <w:rPr>
                <w:rFonts w:ascii="Times New Roman" w:eastAsia="Times New Roman" w:hAnsi="Times New Roman" w:cs="Times New Roman"/>
                <w:color w:val="000000"/>
                <w:spacing w:val="0"/>
                <w:w w:val="100"/>
                <w:position w:val="0"/>
                <w:sz w:val="24"/>
                <w:szCs w:val="24"/>
              </w:rPr>
              <w:t xml:space="preserve">6,786.29 </w:t>
            </w:r>
            <w:r>
              <w:rPr>
                <w:color w:val="000000"/>
                <w:spacing w:val="0"/>
                <w:w w:val="100"/>
                <w:position w:val="0"/>
              </w:rPr>
              <w:t>万元 债务；案件受理 费、保全申请费 由被告承担。</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6,786.29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71" w:lineRule="exact"/>
              <w:ind w:left="0" w:right="0" w:firstLine="0"/>
              <w:jc w:val="both"/>
              <w:rPr>
                <w:sz w:val="20"/>
                <w:szCs w:val="20"/>
              </w:rPr>
            </w:pPr>
            <w:r>
              <w:rPr>
                <w:color w:val="000000"/>
                <w:spacing w:val="0"/>
                <w:w w:val="100"/>
                <w:position w:val="0"/>
                <w:sz w:val="20"/>
                <w:szCs w:val="20"/>
              </w:rPr>
              <w:t>本案已由广西壮族自治区北 海市中级人民法院受理，截至 披露日广西壮族自治区北海 市中级人民法院尚未做出一 审判决。公司于</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 xml:space="preserve">月 </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 xml:space="preserve">日发布了《关于涉及重大诉 讼的公告》（公告编号：临 </w:t>
            </w:r>
            <w:r>
              <w:rPr>
                <w:rFonts w:ascii="Times New Roman" w:eastAsia="Times New Roman" w:hAnsi="Times New Roman" w:cs="Times New Roman"/>
                <w:color w:val="000000"/>
                <w:spacing w:val="0"/>
                <w:w w:val="100"/>
                <w:position w:val="0"/>
                <w:sz w:val="20"/>
                <w:szCs w:val="20"/>
              </w:rPr>
              <w:t>2021-004</w:t>
            </w:r>
            <w:r>
              <w:rPr>
                <w:color w:val="000000"/>
                <w:spacing w:val="0"/>
                <w:w w:val="100"/>
                <w:position w:val="0"/>
                <w:sz w:val="20"/>
                <w:szCs w:val="20"/>
              </w:rPr>
              <w:t>）</w:t>
            </w:r>
            <w:r>
              <w:rPr>
                <w:color w:val="000000"/>
                <w:spacing w:val="0"/>
                <w:w w:val="100"/>
                <w:position w:val="0"/>
                <w:sz w:val="20"/>
                <w:szCs w:val="20"/>
              </w:rPr>
              <w:t>。广西壮族自治区 北海市中级人民法院依据北 京瑞尔德嘉创业投资管理有 限公司申请，就本案裁定：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在 </w:t>
            </w:r>
            <w:r>
              <w:rPr>
                <w:rFonts w:ascii="Times New Roman" w:eastAsia="Times New Roman" w:hAnsi="Times New Roman" w:cs="Times New Roman"/>
                <w:color w:val="000000"/>
                <w:spacing w:val="0"/>
                <w:w w:val="100"/>
                <w:position w:val="0"/>
                <w:sz w:val="20"/>
                <w:szCs w:val="20"/>
              </w:rPr>
              <w:t>6,786.29</w:t>
            </w:r>
            <w:r>
              <w:rPr>
                <w:color w:val="000000"/>
                <w:spacing w:val="0"/>
                <w:w w:val="100"/>
                <w:position w:val="0"/>
                <w:sz w:val="20"/>
                <w:szCs w:val="20"/>
              </w:rPr>
              <w:t>万元保全限额范围 内冻结、查封、扣押公司名下 的财产</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。公司于</w:t>
            </w:r>
            <w:r>
              <w:rPr>
                <w:rFonts w:ascii="Times New Roman" w:eastAsia="Times New Roman" w:hAnsi="Times New Roman" w:cs="Times New Roman"/>
                <w:color w:val="000000"/>
                <w:spacing w:val="0"/>
                <w:w w:val="100"/>
                <w:position w:val="0"/>
                <w:sz w:val="20"/>
                <w:szCs w:val="20"/>
              </w:rPr>
              <w:t>2021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 xml:space="preserve">日发布了《关于涉及重大 诉讼案件进展的公告》（公告 编号：临 </w:t>
            </w:r>
            <w:r>
              <w:rPr>
                <w:rFonts w:ascii="Times New Roman" w:eastAsia="Times New Roman" w:hAnsi="Times New Roman" w:cs="Times New Roman"/>
                <w:color w:val="000000"/>
                <w:spacing w:val="0"/>
                <w:w w:val="100"/>
                <w:position w:val="0"/>
                <w:sz w:val="20"/>
                <w:szCs w:val="20"/>
              </w:rPr>
              <w:t xml:space="preserve">2021-005 </w:t>
            </w:r>
            <w:r>
              <w:rPr>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tabs>
                <w:tab w:pos="826" w:val="left"/>
                <w:tab w:pos="1589" w:val="left"/>
              </w:tabs>
              <w:bidi w:val="0"/>
              <w:spacing w:before="0" w:after="0" w:line="256" w:lineRule="exact"/>
              <w:ind w:left="0" w:right="0" w:firstLine="0"/>
              <w:jc w:val="left"/>
              <w:rPr>
                <w:sz w:val="20"/>
                <w:szCs w:val="20"/>
              </w:rPr>
            </w:pPr>
            <w:r>
              <w:rPr>
                <w:color w:val="000000"/>
                <w:spacing w:val="0"/>
                <w:w w:val="100"/>
                <w:position w:val="0"/>
                <w:sz w:val="20"/>
                <w:szCs w:val="20"/>
              </w:rPr>
              <w:t xml:space="preserve">公司名下民生银行 </w:t>
            </w:r>
            <w:r>
              <w:rPr>
                <w:rFonts w:ascii="Times New Roman" w:eastAsia="Times New Roman" w:hAnsi="Times New Roman" w:cs="Times New Roman"/>
                <w:color w:val="000000"/>
                <w:spacing w:val="0"/>
                <w:w w:val="100"/>
                <w:position w:val="0"/>
                <w:sz w:val="20"/>
                <w:szCs w:val="20"/>
              </w:rPr>
              <w:t>63*****14</w:t>
            </w:r>
            <w:r>
              <w:rPr>
                <w:color w:val="000000"/>
                <w:spacing w:val="0"/>
                <w:w w:val="100"/>
                <w:position w:val="0"/>
                <w:sz w:val="20"/>
                <w:szCs w:val="20"/>
              </w:rPr>
              <w:t>账户被冻 结，冻结金额</w:t>
            </w:r>
            <w:r>
              <w:rPr>
                <w:rFonts w:ascii="Times New Roman" w:eastAsia="Times New Roman" w:hAnsi="Times New Roman" w:cs="Times New Roman"/>
                <w:color w:val="000000"/>
                <w:spacing w:val="0"/>
                <w:w w:val="100"/>
                <w:position w:val="0"/>
                <w:sz w:val="20"/>
                <w:szCs w:val="20"/>
              </w:rPr>
              <w:t xml:space="preserve">6,000 </w:t>
            </w:r>
            <w:r>
              <w:rPr>
                <w:color w:val="000000"/>
                <w:spacing w:val="0"/>
                <w:w w:val="100"/>
                <w:position w:val="0"/>
                <w:sz w:val="20"/>
                <w:szCs w:val="20"/>
              </w:rPr>
              <w:t xml:space="preserve">万元；中国工商银行 </w:t>
            </w:r>
            <w:r>
              <w:rPr>
                <w:rFonts w:ascii="Times New Roman" w:eastAsia="Times New Roman" w:hAnsi="Times New Roman" w:cs="Times New Roman"/>
                <w:color w:val="000000"/>
                <w:spacing w:val="0"/>
                <w:w w:val="100"/>
                <w:position w:val="0"/>
                <w:sz w:val="20"/>
                <w:szCs w:val="20"/>
              </w:rPr>
              <w:t>***</w:t>
              <w:tab/>
              <w:t>J</w:t>
            </w:r>
            <w:r>
              <w:rPr>
                <w:color w:val="000000"/>
                <w:spacing w:val="0"/>
                <w:w w:val="100"/>
                <w:position w:val="0"/>
                <w:sz w:val="20"/>
                <w:szCs w:val="20"/>
              </w:rPr>
              <w:t>支</w:t>
              <w:tab/>
              <w:t>彳丁</w:t>
            </w:r>
          </w:p>
          <w:p>
            <w:pPr>
              <w:pStyle w:val="Style25"/>
              <w:keepNext w:val="0"/>
              <w:keepLines w:val="0"/>
              <w:widowControl w:val="0"/>
              <w:shd w:val="clear" w:color="auto" w:fill="auto"/>
              <w:bidi w:val="0"/>
              <w:spacing w:before="0" w:after="0" w:line="266"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 xml:space="preserve">21075***********1 18 </w:t>
            </w:r>
            <w:r>
              <w:rPr>
                <w:color w:val="000000"/>
                <w:spacing w:val="0"/>
                <w:w w:val="100"/>
                <w:position w:val="0"/>
                <w:sz w:val="20"/>
                <w:szCs w:val="20"/>
              </w:rPr>
              <w:t xml:space="preserve">账户，冻结金额 </w:t>
            </w:r>
            <w:r>
              <w:rPr>
                <w:rFonts w:ascii="Times New Roman" w:eastAsia="Times New Roman" w:hAnsi="Times New Roman" w:cs="Times New Roman"/>
                <w:color w:val="000000"/>
                <w:spacing w:val="0"/>
                <w:w w:val="100"/>
                <w:position w:val="0"/>
                <w:sz w:val="20"/>
                <w:szCs w:val="20"/>
              </w:rPr>
              <w:t>300</w:t>
            </w:r>
            <w:r>
              <w:rPr>
                <w:color w:val="000000"/>
                <w:spacing w:val="0"/>
                <w:w w:val="100"/>
                <w:position w:val="0"/>
                <w:sz w:val="20"/>
                <w:szCs w:val="20"/>
              </w:rPr>
              <w:t>万元；中国工商 银行</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 xml:space="preserve">支行 </w:t>
            </w:r>
            <w:r>
              <w:rPr>
                <w:rFonts w:ascii="Times New Roman" w:eastAsia="Times New Roman" w:hAnsi="Times New Roman" w:cs="Times New Roman"/>
                <w:color w:val="000000"/>
                <w:spacing w:val="0"/>
                <w:w w:val="100"/>
                <w:position w:val="0"/>
                <w:sz w:val="20"/>
                <w:szCs w:val="20"/>
              </w:rPr>
              <w:t xml:space="preserve">21075***********2 83 </w:t>
            </w:r>
            <w:r>
              <w:rPr>
                <w:color w:val="000000"/>
                <w:spacing w:val="0"/>
                <w:w w:val="100"/>
                <w:position w:val="0"/>
                <w:sz w:val="20"/>
                <w:szCs w:val="20"/>
              </w:rPr>
              <w:t xml:space="preserve">账户，冻结金额 </w:t>
            </w:r>
            <w:r>
              <w:rPr>
                <w:rFonts w:ascii="Times New Roman" w:eastAsia="Times New Roman" w:hAnsi="Times New Roman" w:cs="Times New Roman"/>
                <w:color w:val="000000"/>
                <w:spacing w:val="0"/>
                <w:w w:val="100"/>
                <w:position w:val="0"/>
                <w:sz w:val="20"/>
                <w:szCs w:val="20"/>
              </w:rPr>
              <w:t>300</w:t>
            </w:r>
            <w:r>
              <w:rPr>
                <w:color w:val="000000"/>
                <w:spacing w:val="0"/>
                <w:w w:val="100"/>
                <w:position w:val="0"/>
                <w:sz w:val="20"/>
                <w:szCs w:val="20"/>
              </w:rPr>
              <w:t>万元。</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43"/>
          <w:footerReference w:type="default" r:id="rId144"/>
          <w:headerReference w:type="even" r:id="rId145"/>
          <w:footerReference w:type="even" r:id="rId146"/>
          <w:footnotePr>
            <w:pos w:val="pageBottom"/>
            <w:numFmt w:val="decimal"/>
            <w:numRestart w:val="continuous"/>
          </w:footnotePr>
          <w:pgSz w:w="16840" w:h="11900" w:orient="landscape"/>
          <w:pgMar w:top="1763" w:right="1604" w:bottom="1477" w:left="1326" w:header="0" w:footer="3" w:gutter="0"/>
          <w:cols w:space="720"/>
          <w:noEndnote/>
          <w:rtlGutter w:val="0"/>
          <w:docGrid w:linePitch="360"/>
        </w:sectPr>
      </w:pPr>
    </w:p>
    <w:p>
      <w:pPr>
        <w:pStyle w:val="Style2"/>
        <w:keepNext w:val="0"/>
        <w:keepLines w:val="0"/>
        <w:widowControl w:val="0"/>
        <w:shd w:val="clear" w:color="auto" w:fill="auto"/>
        <w:bidi w:val="0"/>
        <w:spacing w:before="0" w:after="40" w:line="274" w:lineRule="exact"/>
        <w:ind w:left="0" w:right="0" w:firstLine="0"/>
        <w:jc w:val="left"/>
        <w:rPr>
          <w:sz w:val="20"/>
          <w:szCs w:val="20"/>
        </w:rPr>
      </w:pPr>
      <w:bookmarkStart w:id="130" w:name="bookmark130"/>
      <w:r>
        <w:rPr>
          <w:rFonts w:ascii="Calibri" w:eastAsia="Calibri" w:hAnsi="Calibri" w:cs="Calibri"/>
          <w:b/>
          <w:bCs/>
          <w:color w:val="000000"/>
          <w:spacing w:val="0"/>
          <w:w w:val="100"/>
          <w:position w:val="0"/>
          <w:sz w:val="20"/>
          <w:szCs w:val="20"/>
        </w:rPr>
        <w:t>（</w:t>
      </w:r>
      <w:bookmarkEnd w:id="130"/>
      <w:r>
        <w:rPr>
          <w:b/>
          <w:bCs/>
          <w:color w:val="000000"/>
          <w:spacing w:val="0"/>
          <w:w w:val="100"/>
          <w:position w:val="0"/>
          <w:sz w:val="20"/>
          <w:szCs w:val="20"/>
        </w:rPr>
        <w:t>三</w:t>
      </w:r>
      <w:r>
        <w:rPr>
          <w:b/>
          <w:bCs/>
          <w:color w:val="000000"/>
          <w:spacing w:val="0"/>
          <w:w w:val="100"/>
          <w:position w:val="0"/>
          <w:sz w:val="22"/>
          <w:szCs w:val="22"/>
        </w:rPr>
        <w:t>）</w:t>
      </w:r>
      <w:r>
        <w:rPr>
          <w:b/>
          <w:bCs/>
          <w:color w:val="000000"/>
          <w:spacing w:val="0"/>
          <w:w w:val="100"/>
          <w:position w:val="0"/>
          <w:sz w:val="20"/>
          <w:szCs w:val="20"/>
        </w:rPr>
        <w:t>其他说明</w:t>
      </w:r>
    </w:p>
    <w:p>
      <w:pPr>
        <w:pStyle w:val="Style2"/>
        <w:keepNext w:val="0"/>
        <w:keepLines w:val="0"/>
        <w:widowControl w:val="0"/>
        <w:shd w:val="clear" w:color="auto" w:fill="auto"/>
        <w:bidi w:val="0"/>
        <w:spacing w:before="0" w:after="40" w:line="310"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360" w:line="310" w:lineRule="exact"/>
        <w:ind w:left="0" w:right="0" w:firstLine="440"/>
        <w:jc w:val="left"/>
      </w:pPr>
      <w:r>
        <w:rPr>
          <w:color w:val="000000"/>
          <w:spacing w:val="0"/>
          <w:w w:val="100"/>
          <w:position w:val="0"/>
        </w:rPr>
        <w:t>针对上述诉讼，上市公司前控股股东瑞莱嘉誉于</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13</w:t>
      </w:r>
      <w:r>
        <w:rPr>
          <w:color w:val="000000"/>
          <w:spacing w:val="0"/>
          <w:w w:val="100"/>
          <w:position w:val="0"/>
        </w:rPr>
        <w:t>日分别出具承诺函和《有关承诺函的补充说明》：针对公司在前实际控制人控 制期间发生的违反《公司法》、公司章程及相关法律法规，未经公司审批程序、披露 程序提供的担保，包括但不限于公司违规给股东、前实际控制人及其关联公司的担保, 及其他或有负债，造成公司损失的，由瑞莱嘉誉承担全部责任，承诺到期时间为</w:t>
      </w:r>
      <w:r>
        <w:rPr>
          <w:rFonts w:ascii="Times New Roman" w:eastAsia="Times New Roman" w:hAnsi="Times New Roman" w:cs="Times New Roman"/>
          <w:color w:val="000000"/>
          <w:spacing w:val="0"/>
          <w:w w:val="100"/>
          <w:position w:val="0"/>
          <w:sz w:val="24"/>
          <w:szCs w:val="24"/>
        </w:rPr>
        <w:t xml:space="preserve">2021 </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w:t>
      </w:r>
    </w:p>
    <w:p>
      <w:pPr>
        <w:pStyle w:val="Style2"/>
        <w:keepNext w:val="0"/>
        <w:keepLines w:val="0"/>
        <w:widowControl w:val="0"/>
        <w:shd w:val="clear" w:color="auto" w:fill="auto"/>
        <w:bidi w:val="0"/>
        <w:spacing w:before="0" w:after="40" w:line="274" w:lineRule="exact"/>
        <w:ind w:left="440" w:right="0" w:hanging="440"/>
        <w:jc w:val="left"/>
        <w:rPr>
          <w:sz w:val="20"/>
          <w:szCs w:val="20"/>
        </w:rPr>
      </w:pPr>
      <w:r>
        <w:rPr>
          <w:b/>
          <w:bCs/>
          <w:color w:val="000000"/>
          <w:spacing w:val="0"/>
          <w:w w:val="100"/>
          <w:position w:val="0"/>
          <w:sz w:val="20"/>
          <w:szCs w:val="20"/>
        </w:rPr>
        <w:t>十一、上市公司及其董事、监事、高级管理人员、控股股东、实际控制人、收购人处罚及整改情 况</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74" w:lineRule="exact"/>
        <w:ind w:left="0" w:right="0" w:firstLine="0"/>
        <w:jc w:val="left"/>
        <w:rPr>
          <w:sz w:val="20"/>
          <w:szCs w:val="20"/>
        </w:rPr>
      </w:pPr>
      <w:r>
        <w:rPr>
          <w:b/>
          <w:bCs/>
          <w:color w:val="000000"/>
          <w:spacing w:val="0"/>
          <w:w w:val="100"/>
          <w:position w:val="0"/>
          <w:sz w:val="20"/>
          <w:szCs w:val="20"/>
        </w:rPr>
        <w:t>十二、报告期内公司及其控股股东、实际控制人诚信状况的说明</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360" w:line="326" w:lineRule="exact"/>
        <w:ind w:left="0" w:right="0" w:firstLine="440"/>
        <w:jc w:val="both"/>
      </w:pPr>
      <w:r>
        <w:rPr>
          <w:color w:val="000000"/>
          <w:spacing w:val="0"/>
          <w:w w:val="100"/>
          <w:position w:val="0"/>
        </w:rPr>
        <w:t>报告期内公司控股股东及实际控制人不存在未履行法院生效判决、所负数额较大 的债务到期未清偿等情况。</w:t>
      </w:r>
    </w:p>
    <w:p>
      <w:pPr>
        <w:pStyle w:val="Style2"/>
        <w:keepNext w:val="0"/>
        <w:keepLines w:val="0"/>
        <w:widowControl w:val="0"/>
        <w:shd w:val="clear" w:color="auto" w:fill="auto"/>
        <w:bidi w:val="0"/>
        <w:spacing w:before="0" w:after="40" w:line="274" w:lineRule="exact"/>
        <w:ind w:left="0" w:right="0" w:firstLine="0"/>
        <w:jc w:val="left"/>
        <w:rPr>
          <w:sz w:val="20"/>
          <w:szCs w:val="20"/>
        </w:rPr>
      </w:pPr>
      <w:r>
        <w:rPr>
          <w:b/>
          <w:bCs/>
          <w:color w:val="000000"/>
          <w:spacing w:val="0"/>
          <w:w w:val="100"/>
          <w:position w:val="0"/>
          <w:sz w:val="20"/>
          <w:szCs w:val="20"/>
        </w:rPr>
        <w:t>十三、公司股权激励计划、员工持股计划或其他员工激励措施的情况及其影响</w:t>
      </w:r>
    </w:p>
    <w:p>
      <w:pPr>
        <w:pStyle w:val="Style2"/>
        <w:keepNext w:val="0"/>
        <w:keepLines w:val="0"/>
        <w:widowControl w:val="0"/>
        <w:shd w:val="clear" w:color="auto" w:fill="auto"/>
        <w:tabs>
          <w:tab w:pos="536" w:val="left"/>
        </w:tabs>
        <w:bidi w:val="0"/>
        <w:spacing w:before="0" w:after="40" w:line="274" w:lineRule="exact"/>
        <w:ind w:left="0" w:right="0" w:firstLine="0"/>
        <w:jc w:val="left"/>
        <w:rPr>
          <w:sz w:val="20"/>
          <w:szCs w:val="20"/>
        </w:rPr>
      </w:pPr>
      <w:bookmarkStart w:id="131" w:name="bookmark131"/>
      <w:r>
        <w:rPr>
          <w:b/>
          <w:bCs/>
          <w:color w:val="000000"/>
          <w:spacing w:val="0"/>
          <w:w w:val="100"/>
          <w:position w:val="0"/>
          <w:sz w:val="20"/>
          <w:szCs w:val="20"/>
        </w:rPr>
        <w:t>（</w:t>
      </w:r>
      <w:bookmarkEnd w:id="131"/>
      <w:r>
        <w:rPr>
          <w:b/>
          <w:bCs/>
          <w:color w:val="000000"/>
          <w:spacing w:val="0"/>
          <w:w w:val="100"/>
          <w:position w:val="0"/>
          <w:sz w:val="20"/>
          <w:szCs w:val="20"/>
        </w:rPr>
        <w:t>一）</w:t>
        <w:tab/>
        <w:t>相关激励事项已在临时公告披露且后续实施无进展或变化的</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36" w:val="left"/>
        </w:tabs>
        <w:bidi w:val="0"/>
        <w:spacing w:before="0" w:after="40" w:line="274" w:lineRule="exact"/>
        <w:ind w:left="0" w:right="0" w:firstLine="0"/>
        <w:jc w:val="left"/>
        <w:rPr>
          <w:sz w:val="20"/>
          <w:szCs w:val="20"/>
        </w:rPr>
      </w:pPr>
      <w:bookmarkStart w:id="132" w:name="bookmark132"/>
      <w:r>
        <w:rPr>
          <w:b/>
          <w:bCs/>
          <w:color w:val="000000"/>
          <w:spacing w:val="0"/>
          <w:w w:val="100"/>
          <w:position w:val="0"/>
          <w:sz w:val="20"/>
          <w:szCs w:val="20"/>
        </w:rPr>
        <w:t>（</w:t>
      </w:r>
      <w:bookmarkEnd w:id="132"/>
      <w:r>
        <w:rPr>
          <w:b/>
          <w:bCs/>
          <w:color w:val="000000"/>
          <w:spacing w:val="0"/>
          <w:w w:val="100"/>
          <w:position w:val="0"/>
          <w:sz w:val="20"/>
          <w:szCs w:val="20"/>
        </w:rPr>
        <w:t>二）</w:t>
        <w:tab/>
        <w:t>临时公告未披露或有后续进展的激励情况</w:t>
      </w:r>
    </w:p>
    <w:p>
      <w:pPr>
        <w:pStyle w:val="Style2"/>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股权激励情况</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其他说明</w:t>
      </w:r>
    </w:p>
    <w:p>
      <w:pPr>
        <w:pStyle w:val="Style2"/>
        <w:keepNext w:val="0"/>
        <w:keepLines w:val="0"/>
        <w:widowControl w:val="0"/>
        <w:shd w:val="clear" w:color="auto" w:fill="auto"/>
        <w:tabs>
          <w:tab w:pos="955" w:val="left"/>
        </w:tabs>
        <w:bidi w:val="0"/>
        <w:spacing w:before="0" w:after="320" w:line="310"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310" w:lineRule="exact"/>
        <w:ind w:left="0" w:right="0" w:firstLine="0"/>
        <w:jc w:val="left"/>
      </w:pPr>
      <w:r>
        <w:rPr>
          <w:color w:val="000000"/>
          <w:spacing w:val="0"/>
          <w:w w:val="100"/>
          <w:position w:val="0"/>
        </w:rPr>
        <w:t>员工持股计划情况</w:t>
      </w:r>
    </w:p>
    <w:p>
      <w:pPr>
        <w:pStyle w:val="Style2"/>
        <w:keepNext w:val="0"/>
        <w:keepLines w:val="0"/>
        <w:widowControl w:val="0"/>
        <w:shd w:val="clear" w:color="auto" w:fill="auto"/>
        <w:tabs>
          <w:tab w:pos="955" w:val="left"/>
        </w:tabs>
        <w:bidi w:val="0"/>
        <w:spacing w:before="0" w:after="320" w:line="310"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其他激励措施</w:t>
      </w:r>
    </w:p>
    <w:p>
      <w:pPr>
        <w:pStyle w:val="Style2"/>
        <w:keepNext w:val="0"/>
        <w:keepLines w:val="0"/>
        <w:widowControl w:val="0"/>
        <w:shd w:val="clear" w:color="auto" w:fill="auto"/>
        <w:bidi w:val="0"/>
        <w:spacing w:before="0" w:after="36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74" w:lineRule="exact"/>
        <w:ind w:left="0" w:right="0" w:firstLine="0"/>
        <w:jc w:val="left"/>
        <w:rPr>
          <w:sz w:val="20"/>
          <w:szCs w:val="20"/>
        </w:rPr>
      </w:pPr>
      <w:r>
        <w:rPr>
          <w:b/>
          <w:bCs/>
          <w:color w:val="000000"/>
          <w:spacing w:val="0"/>
          <w:w w:val="100"/>
          <w:position w:val="0"/>
          <w:sz w:val="20"/>
          <w:szCs w:val="20"/>
        </w:rPr>
        <w:t>十四、重大关联交易</w:t>
      </w:r>
    </w:p>
    <w:p>
      <w:pPr>
        <w:pStyle w:val="Style2"/>
        <w:keepNext w:val="0"/>
        <w:keepLines w:val="0"/>
        <w:widowControl w:val="0"/>
        <w:shd w:val="clear" w:color="auto" w:fill="auto"/>
        <w:bidi w:val="0"/>
        <w:spacing w:before="0" w:after="40" w:line="274" w:lineRule="exact"/>
        <w:ind w:left="0" w:right="0" w:firstLine="0"/>
        <w:jc w:val="left"/>
        <w:rPr>
          <w:sz w:val="20"/>
          <w:szCs w:val="20"/>
        </w:rPr>
      </w:pPr>
      <w:bookmarkStart w:id="133" w:name="bookmark133"/>
      <w:r>
        <w:rPr>
          <w:rFonts w:ascii="Calibri" w:eastAsia="Calibri" w:hAnsi="Calibri" w:cs="Calibri"/>
          <w:b/>
          <w:bCs/>
          <w:color w:val="000000"/>
          <w:spacing w:val="0"/>
          <w:w w:val="100"/>
          <w:position w:val="0"/>
          <w:sz w:val="20"/>
          <w:szCs w:val="20"/>
        </w:rPr>
        <w:t>（</w:t>
      </w:r>
      <w:bookmarkEnd w:id="133"/>
      <w:r>
        <w:rPr>
          <w:b/>
          <w:bCs/>
          <w:color w:val="000000"/>
          <w:spacing w:val="0"/>
          <w:w w:val="100"/>
          <w:position w:val="0"/>
          <w:sz w:val="20"/>
          <w:szCs w:val="20"/>
        </w:rPr>
        <w:t>一</w:t>
      </w:r>
      <w:r>
        <w:rPr>
          <w:b/>
          <w:bCs/>
          <w:color w:val="000000"/>
          <w:spacing w:val="0"/>
          <w:w w:val="100"/>
          <w:position w:val="0"/>
          <w:sz w:val="22"/>
          <w:szCs w:val="22"/>
        </w:rPr>
        <w:t>）</w:t>
      </w:r>
      <w:r>
        <w:rPr>
          <w:b/>
          <w:bCs/>
          <w:color w:val="000000"/>
          <w:spacing w:val="0"/>
          <w:w w:val="100"/>
          <w:position w:val="0"/>
          <w:sz w:val="20"/>
          <w:szCs w:val="20"/>
        </w:rPr>
        <w:t>与日常经营相关的关联交易</w:t>
      </w:r>
    </w:p>
    <w:p>
      <w:pPr>
        <w:pStyle w:val="Style2"/>
        <w:keepNext w:val="0"/>
        <w:keepLines w:val="0"/>
        <w:widowControl w:val="0"/>
        <w:shd w:val="clear" w:color="auto" w:fill="auto"/>
        <w:tabs>
          <w:tab w:pos="486" w:val="left"/>
        </w:tabs>
        <w:bidi w:val="0"/>
        <w:spacing w:before="0" w:after="40" w:line="274" w:lineRule="exact"/>
        <w:ind w:left="0" w:right="0" w:firstLine="0"/>
        <w:jc w:val="left"/>
        <w:rPr>
          <w:sz w:val="20"/>
          <w:szCs w:val="20"/>
        </w:rPr>
      </w:pPr>
      <w:bookmarkStart w:id="134" w:name="bookmark134"/>
      <w:r>
        <w:rPr>
          <w:b/>
          <w:bCs/>
          <w:color w:val="000000"/>
          <w:spacing w:val="0"/>
          <w:w w:val="100"/>
          <w:position w:val="0"/>
          <w:sz w:val="20"/>
          <w:szCs w:val="20"/>
        </w:rPr>
        <w:t>1</w:t>
      </w:r>
      <w:bookmarkEnd w:id="134"/>
      <w:r>
        <w:rPr>
          <w:b/>
          <w:bCs/>
          <w:color w:val="000000"/>
          <w:spacing w:val="0"/>
          <w:w w:val="100"/>
          <w:position w:val="0"/>
          <w:sz w:val="20"/>
          <w:szCs w:val="20"/>
        </w:rPr>
        <w:t>、</w:t>
        <w:tab/>
        <w:t>已在临时公告披露且后续实施无进展或变化的事项</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6" w:val="left"/>
        </w:tabs>
        <w:bidi w:val="0"/>
        <w:spacing w:before="0" w:after="40" w:line="274" w:lineRule="exact"/>
        <w:ind w:left="0" w:right="0" w:firstLine="0"/>
        <w:jc w:val="left"/>
        <w:rPr>
          <w:sz w:val="20"/>
          <w:szCs w:val="20"/>
        </w:rPr>
      </w:pPr>
      <w:bookmarkStart w:id="135" w:name="bookmark135"/>
      <w:r>
        <w:rPr>
          <w:b/>
          <w:bCs/>
          <w:color w:val="000000"/>
          <w:spacing w:val="0"/>
          <w:w w:val="100"/>
          <w:position w:val="0"/>
          <w:sz w:val="20"/>
          <w:szCs w:val="20"/>
        </w:rPr>
        <w:t>2</w:t>
      </w:r>
      <w:bookmarkEnd w:id="135"/>
      <w:r>
        <w:rPr>
          <w:b/>
          <w:bCs/>
          <w:color w:val="000000"/>
          <w:spacing w:val="0"/>
          <w:w w:val="100"/>
          <w:position w:val="0"/>
          <w:sz w:val="20"/>
          <w:szCs w:val="20"/>
        </w:rPr>
        <w:t>、</w:t>
        <w:tab/>
        <w:t>已在临时公告披露，但有后续实施的进展或变化的事项</w:t>
      </w:r>
    </w:p>
    <w:p>
      <w:pPr>
        <w:pStyle w:val="Style2"/>
        <w:keepNext w:val="0"/>
        <w:keepLines w:val="0"/>
        <w:widowControl w:val="0"/>
        <w:shd w:val="clear" w:color="auto" w:fill="auto"/>
        <w:bidi w:val="0"/>
        <w:spacing w:before="0" w:after="40" w:line="310" w:lineRule="exact"/>
        <w:ind w:left="0" w:right="0" w:firstLine="0"/>
        <w:jc w:val="left"/>
        <w:sectPr>
          <w:headerReference w:type="default" r:id="rId147"/>
          <w:footerReference w:type="default" r:id="rId148"/>
          <w:headerReference w:type="even" r:id="rId149"/>
          <w:footerReference w:type="even" r:id="rId150"/>
          <w:footnotePr>
            <w:pos w:val="pageBottom"/>
            <w:numFmt w:val="decimal"/>
            <w:numRestart w:val="continuous"/>
          </w:footnotePr>
          <w:pgSz w:w="11900" w:h="16840"/>
          <w:pgMar w:top="1585" w:right="1135" w:bottom="1585" w:left="1771" w:header="0" w:footer="3" w:gutter="0"/>
          <w:cols w:space="720"/>
          <w:noEndnote/>
          <w:rtlGutter w:val="0"/>
          <w:docGrid w:linePitch="360"/>
        </w:sectPr>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 w:line="312" w:lineRule="exact"/>
        <w:ind w:left="0" w:right="0" w:firstLine="44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日召开了第十届董事会第二次会议和第十届监事会第二次 会议，于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 xml:space="preserve">日召开了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年第二次临时股东大会，上述会议分别审议通 过了《关于公司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年度日常关联交易预计的议案》。具体内容详见《关于公司</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年度日常关联交易预计的公告》（公告编号：临</w:t>
      </w:r>
      <w:r>
        <w:rPr>
          <w:rFonts w:ascii="Times New Roman" w:eastAsia="Times New Roman" w:hAnsi="Times New Roman" w:cs="Times New Roman"/>
          <w:color w:val="000000"/>
          <w:spacing w:val="0"/>
          <w:w w:val="100"/>
          <w:position w:val="0"/>
          <w:sz w:val="24"/>
          <w:szCs w:val="24"/>
        </w:rPr>
        <w:t>2020-028</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年第二次临时 股东大会决议公告》（公告编号：临</w:t>
      </w:r>
      <w:r>
        <w:rPr>
          <w:rFonts w:ascii="Times New Roman" w:eastAsia="Times New Roman" w:hAnsi="Times New Roman" w:cs="Times New Roman"/>
          <w:color w:val="000000"/>
          <w:spacing w:val="0"/>
          <w:w w:val="100"/>
          <w:position w:val="0"/>
          <w:sz w:val="24"/>
          <w:szCs w:val="24"/>
        </w:rPr>
        <w:t>2020-036</w:t>
      </w:r>
      <w:r>
        <w:rPr>
          <w:color w:val="000000"/>
          <w:spacing w:val="0"/>
          <w:w w:val="100"/>
          <w:position w:val="0"/>
        </w:rPr>
        <w:t>）。</w:t>
      </w:r>
    </w:p>
    <w:p>
      <w:pPr>
        <w:pStyle w:val="Style2"/>
        <w:keepNext w:val="0"/>
        <w:keepLines w:val="0"/>
        <w:widowControl w:val="0"/>
        <w:shd w:val="clear" w:color="auto" w:fill="auto"/>
        <w:bidi w:val="0"/>
        <w:spacing w:before="0" w:after="0" w:line="312" w:lineRule="exact"/>
        <w:ind w:left="0" w:right="0" w:firstLine="44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日召开了第十届董事会第十次会议和第十届监事会第九次 会议，于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日分别审议通过了《关于调整</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年度日常关联交易预计 额度的议案》。具体内容详见《关于调整</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年度日常关联交易预计额度的公告》 （公告编号：临</w:t>
      </w:r>
      <w:r>
        <w:rPr>
          <w:rFonts w:ascii="Times New Roman" w:eastAsia="Times New Roman" w:hAnsi="Times New Roman" w:cs="Times New Roman"/>
          <w:color w:val="000000"/>
          <w:spacing w:val="0"/>
          <w:w w:val="100"/>
          <w:position w:val="0"/>
          <w:sz w:val="24"/>
          <w:szCs w:val="24"/>
        </w:rPr>
        <w:t>2020-099</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年第三次临时股东大会决议公告》（公告编号： 临 </w:t>
      </w:r>
      <w:r>
        <w:rPr>
          <w:rFonts w:ascii="Times New Roman" w:eastAsia="Times New Roman" w:hAnsi="Times New Roman" w:cs="Times New Roman"/>
          <w:color w:val="000000"/>
          <w:spacing w:val="0"/>
          <w:w w:val="100"/>
          <w:position w:val="0"/>
          <w:sz w:val="24"/>
          <w:szCs w:val="24"/>
        </w:rPr>
        <w:t>2020-102</w:t>
      </w:r>
      <w:r>
        <w:rPr>
          <w:color w:val="000000"/>
          <w:spacing w:val="0"/>
          <w:w w:val="100"/>
          <w:position w:val="0"/>
        </w:rPr>
        <w:t>）。</w:t>
      </w:r>
    </w:p>
    <w:p>
      <w:pPr>
        <w:pStyle w:val="Style2"/>
        <w:keepNext w:val="0"/>
        <w:keepLines w:val="0"/>
        <w:widowControl w:val="0"/>
        <w:shd w:val="clear" w:color="auto" w:fill="auto"/>
        <w:bidi w:val="0"/>
        <w:spacing w:before="0" w:after="40" w:line="312" w:lineRule="exact"/>
        <w:ind w:left="0" w:right="0" w:firstLine="440"/>
        <w:jc w:val="both"/>
      </w:pPr>
      <w:r>
        <w:rPr>
          <w:color w:val="000000"/>
          <w:spacing w:val="0"/>
          <w:w w:val="100"/>
          <w:position w:val="0"/>
        </w:rPr>
        <w:t>报告期内，公司发生的向关联人采购商品及接受劳务的交易金额为</w:t>
      </w:r>
      <w:r>
        <w:rPr>
          <w:rFonts w:ascii="Times New Roman" w:eastAsia="Times New Roman" w:hAnsi="Times New Roman" w:cs="Times New Roman"/>
          <w:color w:val="000000"/>
          <w:spacing w:val="0"/>
          <w:w w:val="100"/>
          <w:position w:val="0"/>
          <w:sz w:val="24"/>
          <w:szCs w:val="24"/>
        </w:rPr>
        <w:t>16,991.63</w:t>
      </w:r>
      <w:r>
        <w:rPr>
          <w:color w:val="000000"/>
          <w:spacing w:val="0"/>
          <w:w w:val="100"/>
          <w:position w:val="0"/>
        </w:rPr>
        <w:t>万</w:t>
      </w:r>
    </w:p>
    <w:tbl>
      <w:tblPr>
        <w:tblOverlap w:val="never"/>
        <w:jc w:val="center"/>
        <w:tblLayout w:type="fixed"/>
      </w:tblPr>
      <w:tblGrid>
        <w:gridCol w:w="806"/>
        <w:gridCol w:w="3149"/>
        <w:gridCol w:w="2146"/>
        <w:gridCol w:w="2453"/>
      </w:tblGrid>
      <w:tr>
        <w:trPr>
          <w:trHeight w:val="302" w:hRule="exact"/>
        </w:trPr>
        <w:tc>
          <w:tcPr>
            <w:gridSpan w:val="2"/>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元，公司向关联人出售商品及提供劳的</w:t>
            </w:r>
          </w:p>
        </w:tc>
        <w:tc>
          <w:tcPr>
            <w:gridSpan w:val="2"/>
            <w:tcBorders>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勺金额为</w:t>
            </w:r>
            <w:r>
              <w:rPr>
                <w:rFonts w:ascii="Times New Roman" w:eastAsia="Times New Roman" w:hAnsi="Times New Roman" w:cs="Times New Roman"/>
                <w:color w:val="000000"/>
                <w:spacing w:val="0"/>
                <w:w w:val="100"/>
                <w:position w:val="0"/>
                <w:sz w:val="24"/>
                <w:szCs w:val="24"/>
              </w:rPr>
              <w:t>20,774.02</w:t>
            </w:r>
            <w:r>
              <w:rPr>
                <w:color w:val="000000"/>
                <w:spacing w:val="0"/>
                <w:w w:val="100"/>
                <w:position w:val="0"/>
              </w:rPr>
              <w:t>万元，具体详情见下表：</w:t>
            </w:r>
          </w:p>
        </w:tc>
      </w:tr>
      <w:tr>
        <w:trPr>
          <w:trHeight w:val="8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1" w:lineRule="exact"/>
              <w:ind w:left="0" w:right="0" w:firstLine="0"/>
              <w:jc w:val="left"/>
              <w:rPr>
                <w:sz w:val="20"/>
                <w:szCs w:val="20"/>
              </w:rPr>
            </w:pPr>
            <w:r>
              <w:rPr>
                <w:b/>
                <w:bCs/>
                <w:color w:val="333333"/>
                <w:spacing w:val="0"/>
                <w:w w:val="100"/>
                <w:position w:val="0"/>
                <w:sz w:val="20"/>
                <w:szCs w:val="20"/>
              </w:rPr>
              <w:t>关联 交易 类别</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b/>
                <w:bCs/>
                <w:color w:val="333333"/>
                <w:spacing w:val="0"/>
                <w:w w:val="100"/>
                <w:position w:val="0"/>
                <w:sz w:val="20"/>
                <w:szCs w:val="20"/>
              </w:rPr>
              <w:t>关联人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center"/>
              <w:rPr>
                <w:sz w:val="20"/>
                <w:szCs w:val="20"/>
              </w:rPr>
            </w:pPr>
            <w:r>
              <w:rPr>
                <w:b/>
                <w:bCs/>
                <w:color w:val="333333"/>
                <w:spacing w:val="0"/>
                <w:w w:val="100"/>
                <w:position w:val="0"/>
                <w:sz w:val="20"/>
                <w:szCs w:val="20"/>
              </w:rPr>
              <w:t>调整后</w:t>
            </w:r>
            <w:r>
              <w:rPr>
                <w:rFonts w:ascii="Times New Roman" w:eastAsia="Times New Roman" w:hAnsi="Times New Roman" w:cs="Times New Roman"/>
                <w:b/>
                <w:bCs/>
                <w:color w:val="333333"/>
                <w:spacing w:val="0"/>
                <w:w w:val="100"/>
                <w:position w:val="0"/>
                <w:sz w:val="20"/>
                <w:szCs w:val="20"/>
              </w:rPr>
              <w:t>2020</w:t>
            </w:r>
            <w:r>
              <w:rPr>
                <w:b/>
                <w:bCs/>
                <w:color w:val="333333"/>
                <w:spacing w:val="0"/>
                <w:w w:val="100"/>
                <w:position w:val="0"/>
                <w:sz w:val="20"/>
                <w:szCs w:val="20"/>
              </w:rPr>
              <w:t>年度</w:t>
            </w:r>
          </w:p>
          <w:p>
            <w:pPr>
              <w:pStyle w:val="Style25"/>
              <w:keepNext w:val="0"/>
              <w:keepLines w:val="0"/>
              <w:widowControl w:val="0"/>
              <w:shd w:val="clear" w:color="auto" w:fill="auto"/>
              <w:bidi w:val="0"/>
              <w:spacing w:before="0" w:after="0" w:line="240" w:lineRule="auto"/>
              <w:ind w:left="0" w:right="0" w:firstLine="0"/>
              <w:jc w:val="center"/>
              <w:rPr>
                <w:sz w:val="20"/>
                <w:szCs w:val="20"/>
              </w:rPr>
            </w:pPr>
            <w:r>
              <w:rPr>
                <w:b/>
                <w:bCs/>
                <w:color w:val="333333"/>
                <w:spacing w:val="0"/>
                <w:w w:val="100"/>
                <w:position w:val="0"/>
                <w:sz w:val="20"/>
                <w:szCs w:val="20"/>
              </w:rPr>
              <w:t>预计金额（万元）</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rPr>
                <w:sz w:val="20"/>
                <w:szCs w:val="20"/>
              </w:rPr>
            </w:pPr>
            <w:r>
              <w:rPr>
                <w:rFonts w:ascii="Times New Roman" w:eastAsia="Times New Roman" w:hAnsi="Times New Roman" w:cs="Times New Roman"/>
                <w:b/>
                <w:bCs/>
                <w:color w:val="333333"/>
                <w:spacing w:val="0"/>
                <w:w w:val="100"/>
                <w:position w:val="0"/>
                <w:sz w:val="20"/>
                <w:szCs w:val="20"/>
              </w:rPr>
              <w:t>2020</w:t>
            </w:r>
            <w:r>
              <w:rPr>
                <w:b/>
                <w:bCs/>
                <w:color w:val="333333"/>
                <w:spacing w:val="0"/>
                <w:w w:val="100"/>
                <w:position w:val="0"/>
                <w:sz w:val="20"/>
                <w:szCs w:val="20"/>
              </w:rPr>
              <w:t>年</w:t>
            </w:r>
            <w:r>
              <w:rPr>
                <w:rFonts w:ascii="Times New Roman" w:eastAsia="Times New Roman" w:hAnsi="Times New Roman" w:cs="Times New Roman"/>
                <w:b/>
                <w:bCs/>
                <w:color w:val="333333"/>
                <w:spacing w:val="0"/>
                <w:w w:val="100"/>
                <w:position w:val="0"/>
                <w:sz w:val="20"/>
                <w:szCs w:val="20"/>
              </w:rPr>
              <w:t>1-12</w:t>
            </w:r>
            <w:r>
              <w:rPr>
                <w:b/>
                <w:bCs/>
                <w:color w:val="333333"/>
                <w:spacing w:val="0"/>
                <w:w w:val="100"/>
                <w:position w:val="0"/>
                <w:sz w:val="20"/>
                <w:szCs w:val="20"/>
              </w:rPr>
              <w:t>月实际发生</w:t>
            </w:r>
          </w:p>
          <w:p>
            <w:pPr>
              <w:pStyle w:val="Style25"/>
              <w:keepNext w:val="0"/>
              <w:keepLines w:val="0"/>
              <w:widowControl w:val="0"/>
              <w:shd w:val="clear" w:color="auto" w:fill="auto"/>
              <w:bidi w:val="0"/>
              <w:spacing w:before="0" w:after="0" w:line="240" w:lineRule="auto"/>
              <w:ind w:left="0" w:right="0" w:firstLine="0"/>
              <w:jc w:val="left"/>
              <w:rPr>
                <w:sz w:val="20"/>
                <w:szCs w:val="20"/>
              </w:rPr>
            </w:pPr>
            <w:r>
              <w:rPr>
                <w:b/>
                <w:bCs/>
                <w:color w:val="333333"/>
                <w:spacing w:val="0"/>
                <w:w w:val="100"/>
                <w:position w:val="0"/>
                <w:sz w:val="20"/>
                <w:szCs w:val="20"/>
              </w:rPr>
              <w:t>金额（万元）</w:t>
            </w:r>
          </w:p>
        </w:tc>
      </w:tr>
      <w:tr>
        <w:trPr>
          <w:trHeight w:val="55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2" w:lineRule="exact"/>
              <w:ind w:left="0" w:right="0" w:firstLine="0"/>
              <w:jc w:val="center"/>
              <w:rPr>
                <w:sz w:val="20"/>
                <w:szCs w:val="20"/>
              </w:rPr>
            </w:pPr>
            <w:r>
              <w:rPr>
                <w:color w:val="333333"/>
                <w:spacing w:val="0"/>
                <w:w w:val="100"/>
                <w:position w:val="0"/>
                <w:sz w:val="20"/>
                <w:szCs w:val="20"/>
              </w:rPr>
              <w:t>采购 商品 及接 受劳 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333333"/>
                <w:spacing w:val="0"/>
                <w:w w:val="100"/>
                <w:position w:val="0"/>
                <w:sz w:val="20"/>
                <w:szCs w:val="20"/>
              </w:rPr>
              <w:t>实际控制人之一新浪集团及其关 联方（除上市公司外）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080" w:right="0" w:firstLine="0"/>
              <w:jc w:val="left"/>
              <w:rPr>
                <w:sz w:val="24"/>
                <w:szCs w:val="24"/>
              </w:rPr>
            </w:pPr>
            <w:r>
              <w:rPr>
                <w:rFonts w:ascii="Times New Roman" w:eastAsia="Times New Roman" w:hAnsi="Times New Roman" w:cs="Times New Roman"/>
                <w:color w:val="000000"/>
                <w:spacing w:val="0"/>
                <w:w w:val="100"/>
                <w:position w:val="0"/>
                <w:sz w:val="24"/>
                <w:szCs w:val="24"/>
              </w:rPr>
              <w:t>20,000.00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60" w:right="0" w:firstLine="0"/>
              <w:jc w:val="left"/>
              <w:rPr>
                <w:sz w:val="24"/>
                <w:szCs w:val="24"/>
              </w:rPr>
            </w:pPr>
            <w:r>
              <w:rPr>
                <w:rFonts w:ascii="Times New Roman" w:eastAsia="Times New Roman" w:hAnsi="Times New Roman" w:cs="Times New Roman"/>
                <w:color w:val="000000"/>
                <w:spacing w:val="0"/>
                <w:w w:val="100"/>
                <w:position w:val="0"/>
                <w:sz w:val="24"/>
                <w:szCs w:val="24"/>
              </w:rPr>
              <w:t>16,235.43</w:t>
            </w:r>
          </w:p>
        </w:tc>
      </w:tr>
      <w:tr>
        <w:trPr>
          <w:trHeight w:val="31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北京映天下网络科技有限公司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left"/>
              <w:rPr>
                <w:sz w:val="24"/>
                <w:szCs w:val="24"/>
              </w:rPr>
            </w:pPr>
            <w:r>
              <w:rPr>
                <w:rFonts w:ascii="Times New Roman" w:eastAsia="Times New Roman" w:hAnsi="Times New Roman" w:cs="Times New Roman"/>
                <w:color w:val="000000"/>
                <w:spacing w:val="0"/>
                <w:w w:val="100"/>
                <w:position w:val="0"/>
                <w:sz w:val="24"/>
                <w:szCs w:val="24"/>
              </w:rPr>
              <w:t>1,500.00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702.66</w:t>
            </w:r>
          </w:p>
        </w:tc>
      </w:tr>
      <w:tr>
        <w:trPr>
          <w:trHeight w:val="31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北京云微星璨网络技术有限公司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45.11</w:t>
            </w:r>
          </w:p>
        </w:tc>
      </w:tr>
      <w:tr>
        <w:trPr>
          <w:trHeight w:val="30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北京淘秀新媒体科技有限公司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8.44</w:t>
            </w:r>
          </w:p>
        </w:tc>
      </w:tr>
      <w:tr>
        <w:trPr>
          <w:trHeight w:val="31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333333"/>
                <w:spacing w:val="0"/>
                <w:w w:val="100"/>
                <w:position w:val="0"/>
                <w:sz w:val="20"/>
                <w:szCs w:val="20"/>
              </w:rPr>
              <w:t>小计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left"/>
              <w:rPr>
                <w:sz w:val="24"/>
                <w:szCs w:val="24"/>
              </w:rPr>
            </w:pPr>
            <w:r>
              <w:rPr>
                <w:rFonts w:ascii="Times New Roman" w:eastAsia="Times New Roman" w:hAnsi="Times New Roman" w:cs="Times New Roman"/>
                <w:color w:val="000000"/>
                <w:spacing w:val="0"/>
                <w:w w:val="100"/>
                <w:position w:val="0"/>
                <w:sz w:val="24"/>
                <w:szCs w:val="24"/>
              </w:rPr>
              <w:t>21,600.00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60" w:right="0" w:firstLine="0"/>
              <w:jc w:val="left"/>
              <w:rPr>
                <w:sz w:val="24"/>
                <w:szCs w:val="24"/>
              </w:rPr>
            </w:pPr>
            <w:r>
              <w:rPr>
                <w:rFonts w:ascii="Times New Roman" w:eastAsia="Times New Roman" w:hAnsi="Times New Roman" w:cs="Times New Roman"/>
                <w:color w:val="000000"/>
                <w:spacing w:val="0"/>
                <w:w w:val="100"/>
                <w:position w:val="0"/>
                <w:sz w:val="24"/>
                <w:szCs w:val="24"/>
              </w:rPr>
              <w:t>16,991.63</w:t>
            </w:r>
          </w:p>
        </w:tc>
      </w:tr>
      <w:tr>
        <w:trPr>
          <w:trHeight w:val="55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333333"/>
                <w:spacing w:val="0"/>
                <w:w w:val="100"/>
                <w:position w:val="0"/>
                <w:sz w:val="20"/>
                <w:szCs w:val="20"/>
              </w:rPr>
              <w:t>出售 商品 及提 供劳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333333"/>
                <w:spacing w:val="0"/>
                <w:w w:val="100"/>
                <w:position w:val="0"/>
                <w:sz w:val="20"/>
                <w:szCs w:val="20"/>
              </w:rPr>
              <w:t>实际控制人之一新浪集团及其关 联方（除上市公司外）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080" w:right="0" w:firstLine="0"/>
              <w:jc w:val="left"/>
              <w:rPr>
                <w:sz w:val="24"/>
                <w:szCs w:val="24"/>
              </w:rPr>
            </w:pPr>
            <w:r>
              <w:rPr>
                <w:rFonts w:ascii="Times New Roman" w:eastAsia="Times New Roman" w:hAnsi="Times New Roman" w:cs="Times New Roman"/>
                <w:color w:val="000000"/>
                <w:spacing w:val="0"/>
                <w:w w:val="100"/>
                <w:position w:val="0"/>
                <w:sz w:val="24"/>
                <w:szCs w:val="24"/>
              </w:rPr>
              <w:t>16,000.00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60" w:right="0" w:firstLine="0"/>
              <w:jc w:val="left"/>
              <w:rPr>
                <w:sz w:val="24"/>
                <w:szCs w:val="24"/>
              </w:rPr>
            </w:pPr>
            <w:r>
              <w:rPr>
                <w:rFonts w:ascii="Times New Roman" w:eastAsia="Times New Roman" w:hAnsi="Times New Roman" w:cs="Times New Roman"/>
                <w:color w:val="000000"/>
                <w:spacing w:val="0"/>
                <w:w w:val="100"/>
                <w:position w:val="0"/>
                <w:sz w:val="24"/>
                <w:szCs w:val="24"/>
              </w:rPr>
              <w:t>16,140.85</w:t>
            </w:r>
          </w:p>
        </w:tc>
      </w:tr>
      <w:tr>
        <w:trPr>
          <w:trHeight w:val="29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北京映天下网络科技有限公司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left"/>
              <w:rPr>
                <w:sz w:val="24"/>
                <w:szCs w:val="24"/>
              </w:rPr>
            </w:pPr>
            <w:r>
              <w:rPr>
                <w:rFonts w:ascii="Times New Roman" w:eastAsia="Times New Roman" w:hAnsi="Times New Roman" w:cs="Times New Roman"/>
                <w:color w:val="000000"/>
                <w:spacing w:val="0"/>
                <w:w w:val="100"/>
                <w:position w:val="0"/>
                <w:sz w:val="24"/>
                <w:szCs w:val="24"/>
              </w:rPr>
              <w:t>8,000.00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1,668.16</w:t>
            </w:r>
          </w:p>
        </w:tc>
      </w:tr>
      <w:tr>
        <w:trPr>
          <w:trHeight w:val="293"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333333"/>
                <w:spacing w:val="0"/>
                <w:w w:val="100"/>
                <w:position w:val="0"/>
                <w:sz w:val="20"/>
                <w:szCs w:val="20"/>
              </w:rPr>
              <w:t>北京淘秀新媒体科技有限公司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left"/>
              <w:rPr>
                <w:sz w:val="24"/>
                <w:szCs w:val="24"/>
              </w:rPr>
            </w:pPr>
            <w:r>
              <w:rPr>
                <w:rFonts w:ascii="Times New Roman" w:eastAsia="Times New Roman" w:hAnsi="Times New Roman" w:cs="Times New Roman"/>
                <w:color w:val="000000"/>
                <w:spacing w:val="0"/>
                <w:w w:val="100"/>
                <w:position w:val="0"/>
                <w:sz w:val="24"/>
                <w:szCs w:val="24"/>
              </w:rPr>
              <w:t>8,000.00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2,965.01</w:t>
            </w:r>
          </w:p>
        </w:tc>
      </w:tr>
      <w:tr>
        <w:trPr>
          <w:trHeight w:val="307"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333333"/>
                <w:spacing w:val="0"/>
                <w:w w:val="100"/>
                <w:position w:val="0"/>
                <w:sz w:val="20"/>
                <w:szCs w:val="20"/>
              </w:rPr>
              <w:t>小计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left"/>
              <w:rPr>
                <w:sz w:val="24"/>
                <w:szCs w:val="24"/>
              </w:rPr>
            </w:pPr>
            <w:r>
              <w:rPr>
                <w:rFonts w:ascii="Times New Roman" w:eastAsia="Times New Roman" w:hAnsi="Times New Roman" w:cs="Times New Roman"/>
                <w:color w:val="000000"/>
                <w:spacing w:val="0"/>
                <w:w w:val="100"/>
                <w:position w:val="0"/>
                <w:sz w:val="24"/>
                <w:szCs w:val="24"/>
              </w:rPr>
              <w:t>32,000.00</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60" w:right="0" w:firstLine="0"/>
              <w:jc w:val="left"/>
              <w:rPr>
                <w:sz w:val="24"/>
                <w:szCs w:val="24"/>
              </w:rPr>
            </w:pPr>
            <w:r>
              <w:rPr>
                <w:rFonts w:ascii="Times New Roman" w:eastAsia="Times New Roman" w:hAnsi="Times New Roman" w:cs="Times New Roman"/>
                <w:color w:val="000000"/>
                <w:spacing w:val="0"/>
                <w:w w:val="100"/>
                <w:position w:val="0"/>
                <w:sz w:val="24"/>
                <w:szCs w:val="24"/>
              </w:rPr>
              <w:t>20,774.02</w:t>
            </w:r>
          </w:p>
        </w:tc>
      </w:tr>
    </w:tbl>
    <w:p>
      <w:pPr>
        <w:widowControl w:val="0"/>
        <w:spacing w:after="319" w:line="1" w:lineRule="exact"/>
      </w:pPr>
    </w:p>
    <w:p>
      <w:pPr>
        <w:pStyle w:val="Style2"/>
        <w:keepNext w:val="0"/>
        <w:keepLines w:val="0"/>
        <w:widowControl w:val="0"/>
        <w:shd w:val="clear" w:color="auto" w:fill="auto"/>
        <w:bidi w:val="0"/>
        <w:spacing w:before="0" w:after="40" w:line="307" w:lineRule="exact"/>
        <w:ind w:left="0" w:right="0" w:firstLine="0"/>
        <w:jc w:val="left"/>
        <w:rPr>
          <w:sz w:val="20"/>
          <w:szCs w:val="20"/>
        </w:rPr>
      </w:pPr>
      <w:bookmarkStart w:id="136" w:name="bookmark136"/>
      <w:r>
        <w:rPr>
          <w:b/>
          <w:bCs/>
          <w:color w:val="000000"/>
          <w:spacing w:val="0"/>
          <w:w w:val="100"/>
          <w:position w:val="0"/>
          <w:sz w:val="20"/>
          <w:szCs w:val="20"/>
        </w:rPr>
        <w:t>3</w:t>
      </w:r>
      <w:bookmarkEnd w:id="136"/>
      <w:r>
        <w:rPr>
          <w:b/>
          <w:bCs/>
          <w:color w:val="000000"/>
          <w:spacing w:val="0"/>
          <w:w w:val="100"/>
          <w:position w:val="0"/>
          <w:sz w:val="20"/>
          <w:szCs w:val="20"/>
        </w:rPr>
        <w:t>、临时公告未披露的事项</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307" w:lineRule="exact"/>
        <w:ind w:left="0" w:right="0" w:firstLine="0"/>
        <w:jc w:val="left"/>
        <w:rPr>
          <w:sz w:val="20"/>
          <w:szCs w:val="20"/>
        </w:rPr>
      </w:pPr>
      <w:bookmarkStart w:id="137" w:name="bookmark137"/>
      <w:r>
        <w:rPr>
          <w:b/>
          <w:bCs/>
          <w:color w:val="000000"/>
          <w:spacing w:val="0"/>
          <w:w w:val="100"/>
          <w:position w:val="0"/>
          <w:sz w:val="20"/>
          <w:szCs w:val="20"/>
        </w:rPr>
        <w:t>（</w:t>
      </w:r>
      <w:bookmarkEnd w:id="137"/>
      <w:r>
        <w:rPr>
          <w:b/>
          <w:bCs/>
          <w:color w:val="000000"/>
          <w:spacing w:val="0"/>
          <w:w w:val="100"/>
          <w:position w:val="0"/>
          <w:sz w:val="20"/>
          <w:szCs w:val="20"/>
        </w:rPr>
        <w:t>二）资产或股权收购、出售发生的关联交易</w:t>
      </w:r>
    </w:p>
    <w:p>
      <w:pPr>
        <w:pStyle w:val="Style2"/>
        <w:keepNext w:val="0"/>
        <w:keepLines w:val="0"/>
        <w:widowControl w:val="0"/>
        <w:shd w:val="clear" w:color="auto" w:fill="auto"/>
        <w:tabs>
          <w:tab w:pos="430" w:val="left"/>
        </w:tabs>
        <w:bidi w:val="0"/>
        <w:spacing w:before="0" w:after="40" w:line="307" w:lineRule="exact"/>
        <w:ind w:left="0" w:right="0" w:firstLine="0"/>
        <w:jc w:val="left"/>
        <w:rPr>
          <w:sz w:val="20"/>
          <w:szCs w:val="20"/>
        </w:rPr>
      </w:pPr>
      <w:bookmarkStart w:id="138" w:name="bookmark138"/>
      <w:r>
        <w:rPr>
          <w:b/>
          <w:bCs/>
          <w:color w:val="000000"/>
          <w:spacing w:val="0"/>
          <w:w w:val="100"/>
          <w:position w:val="0"/>
          <w:sz w:val="20"/>
          <w:szCs w:val="20"/>
        </w:rPr>
        <w:t>1</w:t>
      </w:r>
      <w:bookmarkEnd w:id="138"/>
      <w:r>
        <w:rPr>
          <w:b/>
          <w:bCs/>
          <w:color w:val="000000"/>
          <w:spacing w:val="0"/>
          <w:w w:val="100"/>
          <w:position w:val="0"/>
          <w:sz w:val="20"/>
          <w:szCs w:val="20"/>
        </w:rPr>
        <w:t>、</w:t>
        <w:tab/>
        <w:t>已在临时公告披露且后续实施无进展或变化的事项</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30" w:val="left"/>
        </w:tabs>
        <w:bidi w:val="0"/>
        <w:spacing w:before="0" w:after="40" w:line="307" w:lineRule="exact"/>
        <w:ind w:left="0" w:right="0" w:firstLine="0"/>
        <w:jc w:val="left"/>
        <w:rPr>
          <w:sz w:val="20"/>
          <w:szCs w:val="20"/>
        </w:rPr>
      </w:pPr>
      <w:bookmarkStart w:id="139" w:name="bookmark139"/>
      <w:r>
        <w:rPr>
          <w:b/>
          <w:bCs/>
          <w:color w:val="000000"/>
          <w:spacing w:val="0"/>
          <w:w w:val="100"/>
          <w:position w:val="0"/>
          <w:sz w:val="20"/>
          <w:szCs w:val="20"/>
        </w:rPr>
        <w:t>2</w:t>
      </w:r>
      <w:bookmarkEnd w:id="139"/>
      <w:r>
        <w:rPr>
          <w:b/>
          <w:bCs/>
          <w:color w:val="000000"/>
          <w:spacing w:val="0"/>
          <w:w w:val="100"/>
          <w:position w:val="0"/>
          <w:sz w:val="20"/>
          <w:szCs w:val="20"/>
        </w:rPr>
        <w:t>、</w:t>
        <w:tab/>
        <w:t>已在临时公告披露，但有后续实施的进展或变化的事项</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30" w:val="left"/>
        </w:tabs>
        <w:bidi w:val="0"/>
        <w:spacing w:before="0" w:after="40" w:line="307" w:lineRule="exact"/>
        <w:ind w:left="0" w:right="0" w:firstLine="0"/>
        <w:jc w:val="left"/>
        <w:rPr>
          <w:sz w:val="20"/>
          <w:szCs w:val="20"/>
        </w:rPr>
      </w:pPr>
      <w:bookmarkStart w:id="140" w:name="bookmark140"/>
      <w:r>
        <w:rPr>
          <w:b/>
          <w:bCs/>
          <w:color w:val="000000"/>
          <w:spacing w:val="0"/>
          <w:w w:val="100"/>
          <w:position w:val="0"/>
          <w:sz w:val="20"/>
          <w:szCs w:val="20"/>
        </w:rPr>
        <w:t>3</w:t>
      </w:r>
      <w:bookmarkEnd w:id="140"/>
      <w:r>
        <w:rPr>
          <w:b/>
          <w:bCs/>
          <w:color w:val="000000"/>
          <w:spacing w:val="0"/>
          <w:w w:val="100"/>
          <w:position w:val="0"/>
          <w:sz w:val="20"/>
          <w:szCs w:val="20"/>
        </w:rPr>
        <w:t>、</w:t>
        <w:tab/>
        <w:t>临时公告未披露的事项</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30" w:val="left"/>
        </w:tabs>
        <w:bidi w:val="0"/>
        <w:spacing w:before="0" w:after="40" w:line="307" w:lineRule="exact"/>
        <w:ind w:left="0" w:right="0" w:firstLine="0"/>
        <w:jc w:val="left"/>
        <w:rPr>
          <w:sz w:val="20"/>
          <w:szCs w:val="20"/>
        </w:rPr>
      </w:pPr>
      <w:bookmarkStart w:id="141" w:name="bookmark141"/>
      <w:r>
        <w:rPr>
          <w:b/>
          <w:bCs/>
          <w:color w:val="000000"/>
          <w:spacing w:val="0"/>
          <w:w w:val="100"/>
          <w:position w:val="0"/>
          <w:sz w:val="20"/>
          <w:szCs w:val="20"/>
        </w:rPr>
        <w:t>4</w:t>
      </w:r>
      <w:bookmarkEnd w:id="141"/>
      <w:r>
        <w:rPr>
          <w:b/>
          <w:bCs/>
          <w:color w:val="000000"/>
          <w:spacing w:val="0"/>
          <w:w w:val="100"/>
          <w:position w:val="0"/>
          <w:sz w:val="20"/>
          <w:szCs w:val="20"/>
        </w:rPr>
        <w:t>、</w:t>
        <w:tab/>
        <w:t>涉及业绩约定的，应当披露报告期内的业绩实现情况</w:t>
      </w:r>
    </w:p>
    <w:p>
      <w:pPr>
        <w:pStyle w:val="Style2"/>
        <w:keepNext w:val="0"/>
        <w:keepLines w:val="0"/>
        <w:widowControl w:val="0"/>
        <w:shd w:val="clear" w:color="auto" w:fill="auto"/>
        <w:bidi w:val="0"/>
        <w:spacing w:before="0" w:after="0" w:line="307" w:lineRule="exact"/>
        <w:ind w:left="0" w:right="0" w:firstLine="0"/>
        <w:jc w:val="left"/>
        <w:rPr>
          <w:sz w:val="20"/>
          <w:szCs w:val="20"/>
        </w:rPr>
      </w:pPr>
      <w:r>
        <w:rPr>
          <w:color w:val="000000"/>
          <w:spacing w:val="0"/>
          <w:w w:val="100"/>
          <w:position w:val="0"/>
          <w:sz w:val="20"/>
          <w:szCs w:val="20"/>
        </w:rPr>
        <w:t>"适用口不适用</w:t>
      </w:r>
    </w:p>
    <w:p>
      <w:pPr>
        <w:pStyle w:val="Style2"/>
        <w:keepNext w:val="0"/>
        <w:keepLines w:val="0"/>
        <w:widowControl w:val="0"/>
        <w:shd w:val="clear" w:color="auto" w:fill="auto"/>
        <w:bidi w:val="0"/>
        <w:spacing w:before="0" w:after="140" w:line="307" w:lineRule="exact"/>
        <w:ind w:left="0" w:right="0" w:firstLine="440"/>
        <w:jc w:val="both"/>
      </w:pPr>
      <w:r>
        <w:rPr>
          <w:color w:val="000000"/>
          <w:spacing w:val="0"/>
          <w:w w:val="100"/>
          <w:position w:val="0"/>
        </w:rPr>
        <w:t>《盈利预测补偿协议》的约定，天下秀全体股东承诺</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年公司实现的净利润（扣 除非经常性损益后归属于母公司股东的净利润）为不低于</w:t>
      </w:r>
      <w:r>
        <w:rPr>
          <w:rFonts w:ascii="Times New Roman" w:eastAsia="Times New Roman" w:hAnsi="Times New Roman" w:cs="Times New Roman"/>
          <w:color w:val="000000"/>
          <w:spacing w:val="0"/>
          <w:w w:val="100"/>
          <w:position w:val="0"/>
          <w:sz w:val="24"/>
          <w:szCs w:val="24"/>
        </w:rPr>
        <w:t>33,500</w:t>
      </w:r>
      <w:r>
        <w:rPr>
          <w:color w:val="000000"/>
          <w:spacing w:val="0"/>
          <w:w w:val="100"/>
          <w:position w:val="0"/>
        </w:rPr>
        <w:t>万元，根据经审计的</w:t>
      </w:r>
    </w:p>
    <w:p>
      <w:pPr>
        <w:pStyle w:val="Style243"/>
        <w:keepNext w:val="0"/>
        <w:keepLines w:val="0"/>
        <w:widowControl w:val="0"/>
        <w:shd w:val="clear" w:color="auto" w:fill="auto"/>
        <w:bidi w:val="0"/>
        <w:spacing w:before="0" w:after="40" w:line="240" w:lineRule="auto"/>
        <w:ind w:left="0" w:right="0" w:firstLine="0"/>
        <w:jc w:val="center"/>
        <w:sectPr>
          <w:headerReference w:type="default" r:id="rId151"/>
          <w:footerReference w:type="default" r:id="rId152"/>
          <w:headerReference w:type="even" r:id="rId153"/>
          <w:footerReference w:type="even" r:id="rId154"/>
          <w:footnotePr>
            <w:pos w:val="pageBottom"/>
            <w:numFmt w:val="decimal"/>
            <w:numRestart w:val="continuous"/>
          </w:footnotePr>
          <w:pgSz w:w="11900" w:h="16840"/>
          <w:pgMar w:top="1508" w:right="1130" w:bottom="1196" w:left="1771" w:header="0" w:footer="768" w:gutter="0"/>
          <w:cols w:space="720"/>
          <w:noEndnote/>
          <w:rtlGutter w:val="0"/>
          <w:docGrid w:linePitch="360"/>
        </w:sectPr>
      </w:pPr>
      <w:r>
        <w:rPr>
          <w:color w:val="000000"/>
          <w:spacing w:val="0"/>
          <w:w w:val="100"/>
          <w:position w:val="0"/>
        </w:rPr>
        <w:t xml:space="preserve">72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shd w:val="clear" w:color="auto" w:fill="auto"/>
        <w:bidi w:val="0"/>
        <w:spacing w:before="0" w:after="240" w:line="317" w:lineRule="exact"/>
        <w:ind w:left="0" w:right="0" w:firstLine="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年公司实际实现的净利润（扣除非经常性损益后归属于母公司股东的净利润）为 </w:t>
      </w:r>
      <w:r>
        <w:rPr>
          <w:rFonts w:ascii="Times New Roman" w:eastAsia="Times New Roman" w:hAnsi="Times New Roman" w:cs="Times New Roman"/>
          <w:color w:val="000000"/>
          <w:spacing w:val="0"/>
          <w:w w:val="100"/>
          <w:position w:val="0"/>
          <w:sz w:val="24"/>
          <w:szCs w:val="24"/>
        </w:rPr>
        <w:t>37,324.31</w:t>
      </w:r>
      <w:r>
        <w:rPr>
          <w:color w:val="000000"/>
          <w:spacing w:val="0"/>
          <w:w w:val="100"/>
          <w:position w:val="0"/>
        </w:rPr>
        <w:t>万元，实现《盈利预测补偿协议》的约定。</w:t>
      </w:r>
    </w:p>
    <w:p>
      <w:pPr>
        <w:pStyle w:val="Style2"/>
        <w:keepNext w:val="0"/>
        <w:keepLines w:val="0"/>
        <w:widowControl w:val="0"/>
        <w:shd w:val="clear" w:color="auto" w:fill="auto"/>
        <w:tabs>
          <w:tab w:pos="526" w:val="left"/>
        </w:tabs>
        <w:bidi w:val="0"/>
        <w:spacing w:before="0" w:after="0" w:line="370" w:lineRule="exact"/>
        <w:ind w:left="0" w:right="0" w:firstLine="0"/>
        <w:jc w:val="left"/>
        <w:rPr>
          <w:sz w:val="20"/>
          <w:szCs w:val="20"/>
        </w:rPr>
      </w:pPr>
      <w:bookmarkStart w:id="142" w:name="bookmark142"/>
      <w:r>
        <w:rPr>
          <w:rFonts w:ascii="Calibri" w:eastAsia="Calibri" w:hAnsi="Calibri" w:cs="Calibri"/>
          <w:b/>
          <w:bCs/>
          <w:color w:val="000000"/>
          <w:spacing w:val="0"/>
          <w:w w:val="100"/>
          <w:position w:val="0"/>
          <w:sz w:val="20"/>
          <w:szCs w:val="20"/>
        </w:rPr>
        <w:t>（</w:t>
      </w:r>
      <w:bookmarkEnd w:id="142"/>
      <w:r>
        <w:rPr>
          <w:b/>
          <w:bCs/>
          <w:color w:val="000000"/>
          <w:spacing w:val="0"/>
          <w:w w:val="100"/>
          <w:position w:val="0"/>
          <w:sz w:val="20"/>
          <w:szCs w:val="20"/>
        </w:rPr>
        <w:t>三</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sz w:val="20"/>
          <w:szCs w:val="20"/>
        </w:rPr>
        <w:t>共同对外投资的重大关联交易</w:t>
      </w:r>
    </w:p>
    <w:p>
      <w:pPr>
        <w:pStyle w:val="Style2"/>
        <w:keepNext w:val="0"/>
        <w:keepLines w:val="0"/>
        <w:widowControl w:val="0"/>
        <w:shd w:val="clear" w:color="auto" w:fill="auto"/>
        <w:tabs>
          <w:tab w:pos="424" w:val="left"/>
        </w:tabs>
        <w:bidi w:val="0"/>
        <w:spacing w:before="0" w:after="40" w:line="370" w:lineRule="exact"/>
        <w:ind w:left="0" w:right="0" w:firstLine="0"/>
        <w:jc w:val="left"/>
        <w:rPr>
          <w:sz w:val="20"/>
          <w:szCs w:val="20"/>
        </w:rPr>
      </w:pPr>
      <w:bookmarkStart w:id="143" w:name="bookmark143"/>
      <w:r>
        <w:rPr>
          <w:b/>
          <w:bCs/>
          <w:color w:val="000000"/>
          <w:spacing w:val="0"/>
          <w:w w:val="100"/>
          <w:position w:val="0"/>
          <w:sz w:val="20"/>
          <w:szCs w:val="20"/>
        </w:rPr>
        <w:t>1</w:t>
      </w:r>
      <w:bookmarkEnd w:id="143"/>
      <w:r>
        <w:rPr>
          <w:b/>
          <w:bCs/>
          <w:color w:val="000000"/>
          <w:spacing w:val="0"/>
          <w:w w:val="100"/>
          <w:position w:val="0"/>
          <w:sz w:val="20"/>
          <w:szCs w:val="20"/>
        </w:rPr>
        <w:t>、</w:t>
        <w:tab/>
        <w:t>已在临时公告披露且后续实施无进展或变化的事项</w:t>
      </w: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40" w:line="370" w:lineRule="exact"/>
        <w:ind w:left="0" w:right="0" w:firstLine="0"/>
        <w:jc w:val="left"/>
        <w:rPr>
          <w:sz w:val="20"/>
          <w:szCs w:val="20"/>
        </w:rPr>
      </w:pPr>
      <w:bookmarkStart w:id="144" w:name="bookmark144"/>
      <w:r>
        <w:rPr>
          <w:b/>
          <w:bCs/>
          <w:color w:val="000000"/>
          <w:spacing w:val="0"/>
          <w:w w:val="100"/>
          <w:position w:val="0"/>
          <w:sz w:val="20"/>
          <w:szCs w:val="20"/>
        </w:rPr>
        <w:t>2</w:t>
      </w:r>
      <w:bookmarkEnd w:id="144"/>
      <w:r>
        <w:rPr>
          <w:b/>
          <w:bCs/>
          <w:color w:val="000000"/>
          <w:spacing w:val="0"/>
          <w:w w:val="100"/>
          <w:position w:val="0"/>
          <w:sz w:val="20"/>
          <w:szCs w:val="20"/>
        </w:rPr>
        <w:t>、</w:t>
        <w:tab/>
        <w:t>已在临时公告披露，但有后续实施的进展或变化的事项</w:t>
      </w:r>
    </w:p>
    <w:p>
      <w:pPr>
        <w:pStyle w:val="Style2"/>
        <w:keepNext w:val="0"/>
        <w:keepLines w:val="0"/>
        <w:widowControl w:val="0"/>
        <w:shd w:val="clear" w:color="auto" w:fill="auto"/>
        <w:bidi w:val="0"/>
        <w:spacing w:before="0" w:after="240" w:line="317"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0" w:line="370" w:lineRule="exact"/>
        <w:ind w:left="0" w:right="0" w:firstLine="0"/>
        <w:jc w:val="left"/>
        <w:rPr>
          <w:sz w:val="20"/>
          <w:szCs w:val="20"/>
        </w:rPr>
      </w:pPr>
      <w:bookmarkStart w:id="145" w:name="bookmark145"/>
      <w:r>
        <w:rPr>
          <w:b/>
          <w:bCs/>
          <w:color w:val="000000"/>
          <w:spacing w:val="0"/>
          <w:w w:val="100"/>
          <w:position w:val="0"/>
          <w:sz w:val="20"/>
          <w:szCs w:val="20"/>
        </w:rPr>
        <w:t>3</w:t>
      </w:r>
      <w:bookmarkEnd w:id="145"/>
      <w:r>
        <w:rPr>
          <w:b/>
          <w:bCs/>
          <w:color w:val="000000"/>
          <w:spacing w:val="0"/>
          <w:w w:val="100"/>
          <w:position w:val="0"/>
          <w:sz w:val="20"/>
          <w:szCs w:val="20"/>
        </w:rPr>
        <w:t>、</w:t>
        <w:tab/>
        <w:t>临时公告未披露的事项</w:t>
      </w:r>
    </w:p>
    <w:p>
      <w:pPr>
        <w:pStyle w:val="Style2"/>
        <w:keepNext w:val="0"/>
        <w:keepLines w:val="0"/>
        <w:widowControl w:val="0"/>
        <w:shd w:val="clear" w:color="auto" w:fill="auto"/>
        <w:bidi w:val="0"/>
        <w:spacing w:before="0" w:after="400" w:line="370" w:lineRule="exact"/>
        <w:ind w:left="0" w:right="0" w:firstLine="0"/>
        <w:jc w:val="left"/>
        <w:rPr>
          <w:sz w:val="20"/>
          <w:szCs w:val="20"/>
        </w:rPr>
      </w:pPr>
      <w:r>
        <w:rPr>
          <w:color w:val="000000"/>
          <w:spacing w:val="0"/>
          <w:w w:val="100"/>
          <w:position w:val="0"/>
          <w:sz w:val="20"/>
          <w:szCs w:val="20"/>
        </w:rPr>
        <w:t>口适用</w:t>
      </w: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不适用</w:t>
      </w:r>
    </w:p>
    <w:p>
      <w:pPr>
        <w:pStyle w:val="Style2"/>
        <w:keepNext w:val="0"/>
        <w:keepLines w:val="0"/>
        <w:widowControl w:val="0"/>
        <w:shd w:val="clear" w:color="auto" w:fill="auto"/>
        <w:tabs>
          <w:tab w:pos="526" w:val="left"/>
        </w:tabs>
        <w:bidi w:val="0"/>
        <w:spacing w:before="0" w:after="40" w:line="240" w:lineRule="auto"/>
        <w:ind w:left="0" w:right="0" w:firstLine="0"/>
        <w:jc w:val="left"/>
        <w:rPr>
          <w:sz w:val="20"/>
          <w:szCs w:val="20"/>
        </w:rPr>
      </w:pPr>
      <w:bookmarkStart w:id="146" w:name="bookmark146"/>
      <w:r>
        <w:rPr>
          <w:rFonts w:ascii="Calibri" w:eastAsia="Calibri" w:hAnsi="Calibri" w:cs="Calibri"/>
          <w:b/>
          <w:bCs/>
          <w:color w:val="000000"/>
          <w:spacing w:val="0"/>
          <w:w w:val="100"/>
          <w:position w:val="0"/>
          <w:sz w:val="20"/>
          <w:szCs w:val="20"/>
        </w:rPr>
        <w:t>（</w:t>
      </w:r>
      <w:bookmarkEnd w:id="146"/>
      <w:r>
        <w:rPr>
          <w:b/>
          <w:bCs/>
          <w:color w:val="000000"/>
          <w:spacing w:val="0"/>
          <w:w w:val="100"/>
          <w:position w:val="0"/>
          <w:sz w:val="20"/>
          <w:szCs w:val="20"/>
        </w:rPr>
        <w:t>四</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sz w:val="20"/>
          <w:szCs w:val="20"/>
        </w:rPr>
        <w:t>关联债权债务往来</w:t>
      </w:r>
    </w:p>
    <w:p>
      <w:pPr>
        <w:pStyle w:val="Style2"/>
        <w:keepNext w:val="0"/>
        <w:keepLines w:val="0"/>
        <w:widowControl w:val="0"/>
        <w:shd w:val="clear" w:color="auto" w:fill="auto"/>
        <w:tabs>
          <w:tab w:pos="424" w:val="left"/>
        </w:tabs>
        <w:bidi w:val="0"/>
        <w:spacing w:before="0" w:after="40" w:line="240" w:lineRule="auto"/>
        <w:ind w:left="0" w:right="0" w:firstLine="0"/>
        <w:jc w:val="left"/>
        <w:rPr>
          <w:sz w:val="20"/>
          <w:szCs w:val="20"/>
        </w:rPr>
      </w:pPr>
      <w:bookmarkStart w:id="147" w:name="bookmark147"/>
      <w:r>
        <w:rPr>
          <w:b/>
          <w:bCs/>
          <w:color w:val="000000"/>
          <w:spacing w:val="0"/>
          <w:w w:val="100"/>
          <w:position w:val="0"/>
          <w:sz w:val="20"/>
          <w:szCs w:val="20"/>
        </w:rPr>
        <w:t>1</w:t>
      </w:r>
      <w:bookmarkEnd w:id="147"/>
      <w:r>
        <w:rPr>
          <w:b/>
          <w:bCs/>
          <w:color w:val="000000"/>
          <w:spacing w:val="0"/>
          <w:w w:val="100"/>
          <w:position w:val="0"/>
          <w:sz w:val="20"/>
          <w:szCs w:val="20"/>
        </w:rPr>
        <w:t>、</w:t>
        <w:tab/>
        <w:t>已在临时公告披露且后续实施无进展或变化的事项</w:t>
      </w:r>
    </w:p>
    <w:p>
      <w:pPr>
        <w:pStyle w:val="Style2"/>
        <w:keepNext w:val="0"/>
        <w:keepLines w:val="0"/>
        <w:widowControl w:val="0"/>
        <w:shd w:val="clear" w:color="auto" w:fill="auto"/>
        <w:bidi w:val="0"/>
        <w:spacing w:before="0" w:after="240" w:line="31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0" w:line="370" w:lineRule="exact"/>
        <w:ind w:left="0" w:right="0" w:firstLine="0"/>
        <w:jc w:val="left"/>
        <w:rPr>
          <w:sz w:val="20"/>
          <w:szCs w:val="20"/>
        </w:rPr>
      </w:pPr>
      <w:bookmarkStart w:id="148" w:name="bookmark148"/>
      <w:r>
        <w:rPr>
          <w:b/>
          <w:bCs/>
          <w:color w:val="000000"/>
          <w:spacing w:val="0"/>
          <w:w w:val="100"/>
          <w:position w:val="0"/>
          <w:sz w:val="20"/>
          <w:szCs w:val="20"/>
          <w:shd w:val="clear" w:color="auto" w:fill="FFFFFF"/>
        </w:rPr>
        <w:t>2</w:t>
      </w:r>
      <w:bookmarkEnd w:id="148"/>
      <w:r>
        <w:rPr>
          <w:b/>
          <w:bCs/>
          <w:color w:val="000000"/>
          <w:spacing w:val="0"/>
          <w:w w:val="100"/>
          <w:position w:val="0"/>
          <w:sz w:val="20"/>
          <w:szCs w:val="20"/>
          <w:shd w:val="clear" w:color="auto" w:fill="FFFFFF"/>
        </w:rPr>
        <w:t>、</w:t>
        <w:tab/>
        <w:t>已在临时公告披露，但有后续实施的进展或变化的事项</w:t>
      </w:r>
    </w:p>
    <w:p>
      <w:pPr>
        <w:pStyle w:val="Style2"/>
        <w:keepNext w:val="0"/>
        <w:keepLines w:val="0"/>
        <w:widowControl w:val="0"/>
        <w:shd w:val="clear" w:color="auto" w:fill="auto"/>
        <w:tabs>
          <w:tab w:pos="442" w:val="left"/>
        </w:tabs>
        <w:bidi w:val="0"/>
        <w:spacing w:before="0" w:after="240" w:line="37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40" w:line="370" w:lineRule="exact"/>
        <w:ind w:left="0" w:right="0" w:firstLine="0"/>
        <w:jc w:val="left"/>
        <w:rPr>
          <w:sz w:val="20"/>
          <w:szCs w:val="20"/>
        </w:rPr>
      </w:pPr>
      <w:bookmarkStart w:id="149" w:name="bookmark149"/>
      <w:r>
        <w:rPr>
          <w:b/>
          <w:bCs/>
          <w:color w:val="000000"/>
          <w:spacing w:val="0"/>
          <w:w w:val="100"/>
          <w:position w:val="0"/>
          <w:sz w:val="20"/>
          <w:szCs w:val="20"/>
        </w:rPr>
        <w:t>3</w:t>
      </w:r>
      <w:bookmarkEnd w:id="149"/>
      <w:r>
        <w:rPr>
          <w:b/>
          <w:bCs/>
          <w:color w:val="000000"/>
          <w:spacing w:val="0"/>
          <w:w w:val="100"/>
          <w:position w:val="0"/>
          <w:sz w:val="20"/>
          <w:szCs w:val="20"/>
        </w:rPr>
        <w:t>、</w:t>
        <w:tab/>
        <w:t>临时公告未披露的事项</w:t>
      </w:r>
    </w:p>
    <w:p>
      <w:pPr>
        <w:pStyle w:val="Style2"/>
        <w:keepNext w:val="0"/>
        <w:keepLines w:val="0"/>
        <w:widowControl w:val="0"/>
        <w:shd w:val="clear" w:color="auto" w:fill="auto"/>
        <w:bidi w:val="0"/>
        <w:spacing w:before="0" w:after="300" w:line="31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26" w:val="left"/>
        </w:tabs>
        <w:bidi w:val="0"/>
        <w:spacing w:before="0" w:after="40" w:line="370" w:lineRule="exact"/>
        <w:ind w:left="0" w:right="0" w:firstLine="0"/>
        <w:jc w:val="left"/>
        <w:rPr>
          <w:sz w:val="20"/>
          <w:szCs w:val="20"/>
        </w:rPr>
      </w:pPr>
      <w:bookmarkStart w:id="150" w:name="bookmark150"/>
      <w:r>
        <w:rPr>
          <w:rFonts w:ascii="Calibri" w:eastAsia="Calibri" w:hAnsi="Calibri" w:cs="Calibri"/>
          <w:b/>
          <w:bCs/>
          <w:color w:val="000000"/>
          <w:spacing w:val="0"/>
          <w:w w:val="100"/>
          <w:position w:val="0"/>
          <w:sz w:val="20"/>
          <w:szCs w:val="20"/>
        </w:rPr>
        <w:t>（</w:t>
      </w:r>
      <w:bookmarkEnd w:id="150"/>
      <w:r>
        <w:rPr>
          <w:b/>
          <w:bCs/>
          <w:color w:val="000000"/>
          <w:spacing w:val="0"/>
          <w:w w:val="100"/>
          <w:position w:val="0"/>
          <w:sz w:val="20"/>
          <w:szCs w:val="20"/>
        </w:rPr>
        <w:t>五</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sz w:val="20"/>
          <w:szCs w:val="20"/>
        </w:rPr>
        <w:t>其他</w:t>
      </w:r>
    </w:p>
    <w:p>
      <w:pPr>
        <w:pStyle w:val="Style2"/>
        <w:keepNext w:val="0"/>
        <w:keepLines w:val="0"/>
        <w:widowControl w:val="0"/>
        <w:shd w:val="clear" w:color="auto" w:fill="auto"/>
        <w:bidi w:val="0"/>
        <w:spacing w:before="0" w:after="400" w:line="317"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十五、重大合同及其履行情况</w:t>
      </w:r>
    </w:p>
    <w:p>
      <w:pPr>
        <w:pStyle w:val="Style2"/>
        <w:keepNext w:val="0"/>
        <w:keepLines w:val="0"/>
        <w:widowControl w:val="0"/>
        <w:shd w:val="clear" w:color="auto" w:fill="auto"/>
        <w:tabs>
          <w:tab w:pos="804" w:val="left"/>
        </w:tabs>
        <w:bidi w:val="0"/>
        <w:spacing w:before="0" w:after="0" w:line="240" w:lineRule="auto"/>
        <w:ind w:left="0" w:right="0" w:firstLine="0"/>
        <w:jc w:val="left"/>
        <w:rPr>
          <w:sz w:val="20"/>
          <w:szCs w:val="20"/>
        </w:rPr>
      </w:pPr>
      <w:bookmarkStart w:id="151" w:name="bookmark151"/>
      <w:r>
        <w:rPr>
          <w:b/>
          <w:bCs/>
          <w:color w:val="000000"/>
          <w:spacing w:val="0"/>
          <w:w w:val="100"/>
          <w:position w:val="0"/>
          <w:sz w:val="20"/>
          <w:szCs w:val="20"/>
        </w:rPr>
        <w:t>（</w:t>
      </w:r>
      <w:bookmarkEnd w:id="151"/>
      <w:r>
        <w:rPr>
          <w:b/>
          <w:bCs/>
          <w:color w:val="000000"/>
          <w:spacing w:val="0"/>
          <w:w w:val="100"/>
          <w:position w:val="0"/>
          <w:sz w:val="20"/>
          <w:szCs w:val="20"/>
        </w:rPr>
        <w:t>一）</w:t>
        <w:tab/>
        <w:t>托管、承包、租赁事项</w:t>
      </w:r>
    </w:p>
    <w:p>
      <w:pPr>
        <w:pStyle w:val="Style2"/>
        <w:keepNext w:val="0"/>
        <w:keepLines w:val="0"/>
        <w:widowControl w:val="0"/>
        <w:shd w:val="clear" w:color="auto" w:fill="auto"/>
        <w:tabs>
          <w:tab w:pos="424" w:val="left"/>
        </w:tabs>
        <w:bidi w:val="0"/>
        <w:spacing w:before="0" w:after="40" w:line="370" w:lineRule="exact"/>
        <w:ind w:left="0" w:right="0" w:firstLine="0"/>
        <w:jc w:val="left"/>
        <w:rPr>
          <w:sz w:val="20"/>
          <w:szCs w:val="20"/>
        </w:rPr>
      </w:pPr>
      <w:bookmarkStart w:id="152" w:name="bookmark152"/>
      <w:r>
        <w:rPr>
          <w:b/>
          <w:bCs/>
          <w:color w:val="000000"/>
          <w:spacing w:val="0"/>
          <w:w w:val="100"/>
          <w:position w:val="0"/>
          <w:sz w:val="20"/>
          <w:szCs w:val="20"/>
        </w:rPr>
        <w:t>1</w:t>
      </w:r>
      <w:bookmarkEnd w:id="152"/>
      <w:r>
        <w:rPr>
          <w:b/>
          <w:bCs/>
          <w:color w:val="000000"/>
          <w:spacing w:val="0"/>
          <w:w w:val="100"/>
          <w:position w:val="0"/>
          <w:sz w:val="20"/>
          <w:szCs w:val="20"/>
        </w:rPr>
        <w:t>、</w:t>
        <w:tab/>
        <w:t>托管情况</w:t>
      </w:r>
    </w:p>
    <w:p>
      <w:pPr>
        <w:pStyle w:val="Style2"/>
        <w:keepNext w:val="0"/>
        <w:keepLines w:val="0"/>
        <w:widowControl w:val="0"/>
        <w:shd w:val="clear" w:color="auto" w:fill="auto"/>
        <w:bidi w:val="0"/>
        <w:spacing w:before="0" w:after="240" w:line="31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40" w:line="370" w:lineRule="exact"/>
        <w:ind w:left="0" w:right="0" w:firstLine="0"/>
        <w:jc w:val="left"/>
        <w:rPr>
          <w:sz w:val="20"/>
          <w:szCs w:val="20"/>
        </w:rPr>
      </w:pPr>
      <w:bookmarkStart w:id="153" w:name="bookmark153"/>
      <w:r>
        <w:rPr>
          <w:b/>
          <w:bCs/>
          <w:color w:val="000000"/>
          <w:spacing w:val="0"/>
          <w:w w:val="100"/>
          <w:position w:val="0"/>
          <w:sz w:val="20"/>
          <w:szCs w:val="20"/>
        </w:rPr>
        <w:t>2</w:t>
      </w:r>
      <w:bookmarkEnd w:id="153"/>
      <w:r>
        <w:rPr>
          <w:b/>
          <w:bCs/>
          <w:color w:val="000000"/>
          <w:spacing w:val="0"/>
          <w:w w:val="100"/>
          <w:position w:val="0"/>
          <w:sz w:val="20"/>
          <w:szCs w:val="20"/>
        </w:rPr>
        <w:t>、</w:t>
        <w:tab/>
        <w:t>承包情况</w:t>
      </w:r>
    </w:p>
    <w:p>
      <w:pPr>
        <w:pStyle w:val="Style2"/>
        <w:keepNext w:val="0"/>
        <w:keepLines w:val="0"/>
        <w:widowControl w:val="0"/>
        <w:shd w:val="clear" w:color="auto" w:fill="auto"/>
        <w:bidi w:val="0"/>
        <w:spacing w:before="0" w:after="240" w:line="31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40" w:line="370" w:lineRule="exact"/>
        <w:ind w:left="0" w:right="0" w:firstLine="0"/>
        <w:jc w:val="left"/>
        <w:rPr>
          <w:sz w:val="20"/>
          <w:szCs w:val="20"/>
        </w:rPr>
      </w:pPr>
      <w:bookmarkStart w:id="154" w:name="bookmark154"/>
      <w:r>
        <w:rPr>
          <w:b/>
          <w:bCs/>
          <w:color w:val="000000"/>
          <w:spacing w:val="0"/>
          <w:w w:val="100"/>
          <w:position w:val="0"/>
          <w:sz w:val="20"/>
          <w:szCs w:val="20"/>
        </w:rPr>
        <w:t>3</w:t>
      </w:r>
      <w:bookmarkEnd w:id="154"/>
      <w:r>
        <w:rPr>
          <w:b/>
          <w:bCs/>
          <w:color w:val="000000"/>
          <w:spacing w:val="0"/>
          <w:w w:val="100"/>
          <w:position w:val="0"/>
          <w:sz w:val="20"/>
          <w:szCs w:val="20"/>
        </w:rPr>
        <w:t>、</w:t>
        <w:tab/>
        <w:t>租赁情况</w:t>
      </w:r>
    </w:p>
    <w:p>
      <w:pPr>
        <w:pStyle w:val="Style2"/>
        <w:keepNext w:val="0"/>
        <w:keepLines w:val="0"/>
        <w:widowControl w:val="0"/>
        <w:shd w:val="clear" w:color="auto" w:fill="auto"/>
        <w:bidi w:val="0"/>
        <w:spacing w:before="0" w:after="240" w:line="31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804" w:val="left"/>
        </w:tabs>
        <w:bidi w:val="0"/>
        <w:spacing w:before="0" w:after="40" w:line="370" w:lineRule="exact"/>
        <w:ind w:left="0" w:right="0" w:firstLine="0"/>
        <w:jc w:val="left"/>
        <w:rPr>
          <w:sz w:val="20"/>
          <w:szCs w:val="20"/>
        </w:rPr>
      </w:pPr>
      <w:bookmarkStart w:id="155" w:name="bookmark155"/>
      <w:r>
        <w:rPr>
          <w:b/>
          <w:bCs/>
          <w:color w:val="000000"/>
          <w:spacing w:val="0"/>
          <w:w w:val="100"/>
          <w:position w:val="0"/>
          <w:sz w:val="20"/>
          <w:szCs w:val="20"/>
        </w:rPr>
        <w:t>（</w:t>
      </w:r>
      <w:bookmarkEnd w:id="155"/>
      <w:r>
        <w:rPr>
          <w:b/>
          <w:bCs/>
          <w:color w:val="000000"/>
          <w:spacing w:val="0"/>
          <w:w w:val="100"/>
          <w:position w:val="0"/>
          <w:sz w:val="20"/>
          <w:szCs w:val="20"/>
        </w:rPr>
        <w:t>二）</w:t>
        <w:tab/>
        <w:t>担保情况</w:t>
      </w:r>
    </w:p>
    <w:p>
      <w:pPr>
        <w:pStyle w:val="Style2"/>
        <w:keepNext w:val="0"/>
        <w:keepLines w:val="0"/>
        <w:widowControl w:val="0"/>
        <w:shd w:val="clear" w:color="auto" w:fill="auto"/>
        <w:bidi w:val="0"/>
        <w:spacing w:before="0" w:after="160" w:line="31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5"/>
        </w:numPr>
        <w:shd w:val="clear" w:color="auto" w:fill="auto"/>
        <w:tabs>
          <w:tab w:pos="937" w:val="left"/>
        </w:tabs>
        <w:bidi w:val="0"/>
        <w:spacing w:before="0" w:line="240" w:lineRule="auto"/>
        <w:ind w:left="0" w:right="0" w:firstLine="0"/>
        <w:jc w:val="left"/>
        <w:rPr>
          <w:sz w:val="20"/>
          <w:szCs w:val="20"/>
        </w:rPr>
      </w:pPr>
      <w:bookmarkStart w:id="156" w:name="bookmark156"/>
      <w:bookmarkEnd w:id="156"/>
      <w:r>
        <w:rPr>
          <w:b/>
          <w:bCs/>
          <w:color w:val="000000"/>
          <w:spacing w:val="0"/>
          <w:w w:val="100"/>
          <w:position w:val="0"/>
          <w:sz w:val="20"/>
          <w:szCs w:val="20"/>
        </w:rPr>
        <w:t>委托他人进行现金资产管理的情况</w:t>
      </w:r>
    </w:p>
    <w:p>
      <w:pPr>
        <w:pStyle w:val="Style2"/>
        <w:keepNext w:val="0"/>
        <w:keepLines w:val="0"/>
        <w:widowControl w:val="0"/>
        <w:numPr>
          <w:ilvl w:val="0"/>
          <w:numId w:val="27"/>
        </w:numPr>
        <w:shd w:val="clear" w:color="auto" w:fill="auto"/>
        <w:tabs>
          <w:tab w:pos="356" w:val="left"/>
        </w:tabs>
        <w:bidi w:val="0"/>
        <w:spacing w:before="0" w:line="240" w:lineRule="auto"/>
        <w:ind w:left="0" w:right="0" w:firstLine="0"/>
        <w:jc w:val="left"/>
        <w:rPr>
          <w:sz w:val="20"/>
          <w:szCs w:val="20"/>
        </w:rPr>
      </w:pPr>
      <w:bookmarkStart w:id="157" w:name="bookmark157"/>
      <w:bookmarkEnd w:id="157"/>
      <w:r>
        <w:rPr>
          <w:b/>
          <w:bCs/>
          <w:color w:val="000000"/>
          <w:spacing w:val="0"/>
          <w:w w:val="100"/>
          <w:position w:val="0"/>
          <w:sz w:val="20"/>
          <w:szCs w:val="20"/>
        </w:rPr>
        <w:t>委托理财情况</w:t>
      </w:r>
    </w:p>
    <w:p>
      <w:pPr>
        <w:pStyle w:val="Style2"/>
        <w:keepNext w:val="0"/>
        <w:keepLines w:val="0"/>
        <w:widowControl w:val="0"/>
        <w:numPr>
          <w:ilvl w:val="0"/>
          <w:numId w:val="29"/>
        </w:numPr>
        <w:shd w:val="clear" w:color="auto" w:fill="auto"/>
        <w:tabs>
          <w:tab w:pos="430" w:val="left"/>
        </w:tabs>
        <w:bidi w:val="0"/>
        <w:spacing w:before="0" w:line="240" w:lineRule="auto"/>
        <w:ind w:left="0" w:right="0" w:firstLine="0"/>
        <w:jc w:val="left"/>
        <w:rPr>
          <w:sz w:val="20"/>
          <w:szCs w:val="20"/>
        </w:rPr>
      </w:pPr>
      <w:bookmarkStart w:id="158" w:name="bookmark158"/>
      <w:bookmarkEnd w:id="158"/>
      <w:r>
        <w:rPr>
          <w:b/>
          <w:bCs/>
          <w:color w:val="000000"/>
          <w:spacing w:val="0"/>
          <w:w w:val="100"/>
          <w:position w:val="0"/>
          <w:sz w:val="20"/>
          <w:szCs w:val="20"/>
        </w:rPr>
        <w:t>委托理财总体情况</w:t>
      </w:r>
    </w:p>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pPr>
      <w:r>
        <w:rPr>
          <w:b/>
          <w:bCs/>
          <w:color w:val="000000"/>
          <w:spacing w:val="0"/>
          <w:w w:val="100"/>
          <w:position w:val="0"/>
        </w:rPr>
        <w:t>其他情况</w:t>
      </w:r>
    </w:p>
    <w:p>
      <w:pPr>
        <w:pStyle w:val="Style2"/>
        <w:keepNext w:val="0"/>
        <w:keepLines w:val="0"/>
        <w:widowControl w:val="0"/>
        <w:shd w:val="clear" w:color="auto" w:fill="auto"/>
        <w:tabs>
          <w:tab w:pos="937" w:val="left"/>
        </w:tabs>
        <w:bidi w:val="0"/>
        <w:spacing w:before="0" w:after="3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9"/>
        </w:numPr>
        <w:shd w:val="clear" w:color="auto" w:fill="auto"/>
        <w:tabs>
          <w:tab w:pos="430" w:val="left"/>
        </w:tabs>
        <w:bidi w:val="0"/>
        <w:spacing w:before="0" w:line="240" w:lineRule="auto"/>
        <w:ind w:left="0" w:right="0" w:firstLine="0"/>
        <w:jc w:val="left"/>
        <w:rPr>
          <w:sz w:val="20"/>
          <w:szCs w:val="20"/>
        </w:rPr>
      </w:pPr>
      <w:bookmarkStart w:id="159" w:name="bookmark159"/>
      <w:bookmarkEnd w:id="159"/>
      <w:r>
        <w:rPr>
          <w:b/>
          <w:bCs/>
          <w:color w:val="000000"/>
          <w:spacing w:val="0"/>
          <w:w w:val="100"/>
          <w:position w:val="0"/>
          <w:sz w:val="20"/>
          <w:szCs w:val="20"/>
        </w:rPr>
        <w:t>单项委托理财情况</w:t>
      </w:r>
    </w:p>
    <w:p>
      <w:pPr>
        <w:pStyle w:val="Style2"/>
        <w:keepNext w:val="0"/>
        <w:keepLines w:val="0"/>
        <w:widowControl w:val="0"/>
        <w:shd w:val="clear" w:color="auto" w:fill="auto"/>
        <w:tabs>
          <w:tab w:pos="937" w:val="left"/>
        </w:tabs>
        <w:bidi w:val="0"/>
        <w:spacing w:before="0" w:after="32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pPr>
      <w:r>
        <w:rPr>
          <w:b/>
          <w:bCs/>
          <w:color w:val="000000"/>
          <w:spacing w:val="0"/>
          <w:w w:val="100"/>
          <w:position w:val="0"/>
        </w:rPr>
        <w:t>其他情况</w:t>
      </w:r>
    </w:p>
    <w:p>
      <w:pPr>
        <w:pStyle w:val="Style2"/>
        <w:keepNext w:val="0"/>
        <w:keepLines w:val="0"/>
        <w:widowControl w:val="0"/>
        <w:shd w:val="clear" w:color="auto" w:fill="auto"/>
        <w:tabs>
          <w:tab w:pos="937" w:val="left"/>
        </w:tabs>
        <w:bidi w:val="0"/>
        <w:spacing w:before="0" w:after="3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9"/>
        </w:numPr>
        <w:shd w:val="clear" w:color="auto" w:fill="auto"/>
        <w:tabs>
          <w:tab w:pos="430" w:val="left"/>
        </w:tabs>
        <w:bidi w:val="0"/>
        <w:spacing w:before="0" w:line="240" w:lineRule="auto"/>
        <w:ind w:left="0" w:right="0" w:firstLine="0"/>
        <w:jc w:val="left"/>
        <w:rPr>
          <w:sz w:val="20"/>
          <w:szCs w:val="20"/>
        </w:rPr>
      </w:pPr>
      <w:bookmarkStart w:id="160" w:name="bookmark160"/>
      <w:bookmarkEnd w:id="160"/>
      <w:r>
        <w:rPr>
          <w:b/>
          <w:bCs/>
          <w:color w:val="000000"/>
          <w:spacing w:val="0"/>
          <w:w w:val="100"/>
          <w:position w:val="0"/>
          <w:sz w:val="20"/>
          <w:szCs w:val="20"/>
        </w:rPr>
        <w:t>委托理财减值准备</w:t>
      </w:r>
    </w:p>
    <w:p>
      <w:pPr>
        <w:pStyle w:val="Style2"/>
        <w:keepNext w:val="0"/>
        <w:keepLines w:val="0"/>
        <w:widowControl w:val="0"/>
        <w:shd w:val="clear" w:color="auto" w:fill="auto"/>
        <w:tabs>
          <w:tab w:pos="937" w:val="left"/>
        </w:tabs>
        <w:bidi w:val="0"/>
        <w:spacing w:before="0" w:after="3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7"/>
        </w:numPr>
        <w:shd w:val="clear" w:color="auto" w:fill="auto"/>
        <w:tabs>
          <w:tab w:pos="356" w:val="left"/>
        </w:tabs>
        <w:bidi w:val="0"/>
        <w:spacing w:before="0" w:line="240" w:lineRule="auto"/>
        <w:ind w:left="0" w:right="0" w:firstLine="0"/>
        <w:jc w:val="left"/>
        <w:rPr>
          <w:sz w:val="20"/>
          <w:szCs w:val="20"/>
        </w:rPr>
      </w:pPr>
      <w:bookmarkStart w:id="161" w:name="bookmark161"/>
      <w:bookmarkEnd w:id="161"/>
      <w:r>
        <w:rPr>
          <w:b/>
          <w:bCs/>
          <w:color w:val="000000"/>
          <w:spacing w:val="0"/>
          <w:w w:val="100"/>
          <w:position w:val="0"/>
          <w:sz w:val="20"/>
          <w:szCs w:val="20"/>
        </w:rPr>
        <w:t>委托贷款情况</w:t>
      </w:r>
    </w:p>
    <w:p>
      <w:pPr>
        <w:pStyle w:val="Style2"/>
        <w:keepNext w:val="0"/>
        <w:keepLines w:val="0"/>
        <w:widowControl w:val="0"/>
        <w:numPr>
          <w:ilvl w:val="0"/>
          <w:numId w:val="31"/>
        </w:numPr>
        <w:shd w:val="clear" w:color="auto" w:fill="auto"/>
        <w:tabs>
          <w:tab w:pos="430" w:val="left"/>
        </w:tabs>
        <w:bidi w:val="0"/>
        <w:spacing w:before="0" w:line="240" w:lineRule="auto"/>
        <w:ind w:left="0" w:right="0" w:firstLine="0"/>
        <w:jc w:val="left"/>
        <w:rPr>
          <w:sz w:val="20"/>
          <w:szCs w:val="20"/>
        </w:rPr>
      </w:pPr>
      <w:bookmarkStart w:id="162" w:name="bookmark162"/>
      <w:bookmarkEnd w:id="162"/>
      <w:r>
        <w:rPr>
          <w:b/>
          <w:bCs/>
          <w:color w:val="000000"/>
          <w:spacing w:val="0"/>
          <w:w w:val="100"/>
          <w:position w:val="0"/>
          <w:sz w:val="20"/>
          <w:szCs w:val="20"/>
        </w:rPr>
        <w:t>委托贷款总体情况</w:t>
      </w:r>
    </w:p>
    <w:p>
      <w:pPr>
        <w:pStyle w:val="Style2"/>
        <w:keepNext w:val="0"/>
        <w:keepLines w:val="0"/>
        <w:widowControl w:val="0"/>
        <w:shd w:val="clear" w:color="auto" w:fill="auto"/>
        <w:tabs>
          <w:tab w:pos="937" w:val="left"/>
        </w:tabs>
        <w:bidi w:val="0"/>
        <w:spacing w:before="0" w:after="32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pPr>
      <w:r>
        <w:rPr>
          <w:b/>
          <w:bCs/>
          <w:color w:val="000000"/>
          <w:spacing w:val="0"/>
          <w:w w:val="100"/>
          <w:position w:val="0"/>
        </w:rPr>
        <w:t>其他情况</w:t>
      </w:r>
    </w:p>
    <w:p>
      <w:pPr>
        <w:pStyle w:val="Style2"/>
        <w:keepNext w:val="0"/>
        <w:keepLines w:val="0"/>
        <w:widowControl w:val="0"/>
        <w:shd w:val="clear" w:color="auto" w:fill="auto"/>
        <w:tabs>
          <w:tab w:pos="937" w:val="left"/>
        </w:tabs>
        <w:bidi w:val="0"/>
        <w:spacing w:before="0" w:after="3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1"/>
        </w:numPr>
        <w:shd w:val="clear" w:color="auto" w:fill="auto"/>
        <w:tabs>
          <w:tab w:pos="430" w:val="left"/>
        </w:tabs>
        <w:bidi w:val="0"/>
        <w:spacing w:before="0" w:line="240" w:lineRule="auto"/>
        <w:ind w:left="0" w:right="0" w:firstLine="0"/>
        <w:jc w:val="left"/>
        <w:rPr>
          <w:sz w:val="20"/>
          <w:szCs w:val="20"/>
        </w:rPr>
      </w:pPr>
      <w:bookmarkStart w:id="163" w:name="bookmark163"/>
      <w:bookmarkEnd w:id="163"/>
      <w:r>
        <w:rPr>
          <w:b/>
          <w:bCs/>
          <w:color w:val="000000"/>
          <w:spacing w:val="0"/>
          <w:w w:val="100"/>
          <w:position w:val="0"/>
          <w:sz w:val="20"/>
          <w:szCs w:val="20"/>
        </w:rPr>
        <w:t>单项委托贷款情况</w:t>
      </w:r>
    </w:p>
    <w:p>
      <w:pPr>
        <w:pStyle w:val="Style2"/>
        <w:keepNext w:val="0"/>
        <w:keepLines w:val="0"/>
        <w:widowControl w:val="0"/>
        <w:shd w:val="clear" w:color="auto" w:fill="auto"/>
        <w:tabs>
          <w:tab w:pos="937" w:val="left"/>
        </w:tabs>
        <w:bidi w:val="0"/>
        <w:spacing w:before="0" w:after="32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pPr>
      <w:r>
        <w:rPr>
          <w:b/>
          <w:bCs/>
          <w:color w:val="000000"/>
          <w:spacing w:val="0"/>
          <w:w w:val="100"/>
          <w:position w:val="0"/>
        </w:rPr>
        <w:t>其他情况</w:t>
      </w:r>
    </w:p>
    <w:p>
      <w:pPr>
        <w:pStyle w:val="Style2"/>
        <w:keepNext w:val="0"/>
        <w:keepLines w:val="0"/>
        <w:widowControl w:val="0"/>
        <w:shd w:val="clear" w:color="auto" w:fill="auto"/>
        <w:tabs>
          <w:tab w:pos="937" w:val="left"/>
        </w:tabs>
        <w:bidi w:val="0"/>
        <w:spacing w:before="0" w:after="3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1"/>
        </w:numPr>
        <w:shd w:val="clear" w:color="auto" w:fill="auto"/>
        <w:tabs>
          <w:tab w:pos="430" w:val="left"/>
        </w:tabs>
        <w:bidi w:val="0"/>
        <w:spacing w:before="0" w:line="240" w:lineRule="auto"/>
        <w:ind w:left="0" w:right="0" w:firstLine="0"/>
        <w:jc w:val="left"/>
        <w:rPr>
          <w:sz w:val="20"/>
          <w:szCs w:val="20"/>
        </w:rPr>
      </w:pPr>
      <w:bookmarkStart w:id="164" w:name="bookmark164"/>
      <w:bookmarkEnd w:id="164"/>
      <w:r>
        <w:rPr>
          <w:b/>
          <w:bCs/>
          <w:color w:val="000000"/>
          <w:spacing w:val="0"/>
          <w:w w:val="100"/>
          <w:position w:val="0"/>
          <w:sz w:val="20"/>
          <w:szCs w:val="20"/>
        </w:rPr>
        <w:t>委托贷款减值准备</w:t>
      </w:r>
    </w:p>
    <w:p>
      <w:pPr>
        <w:pStyle w:val="Style2"/>
        <w:keepNext w:val="0"/>
        <w:keepLines w:val="0"/>
        <w:widowControl w:val="0"/>
        <w:shd w:val="clear" w:color="auto" w:fill="auto"/>
        <w:tabs>
          <w:tab w:pos="1162" w:val="right"/>
        </w:tabs>
        <w:bidi w:val="0"/>
        <w:spacing w:before="0" w:after="3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7"/>
        </w:numPr>
        <w:shd w:val="clear" w:color="auto" w:fill="auto"/>
        <w:tabs>
          <w:tab w:pos="356" w:val="left"/>
        </w:tabs>
        <w:bidi w:val="0"/>
        <w:spacing w:before="0" w:line="240" w:lineRule="auto"/>
        <w:ind w:left="0" w:right="0" w:firstLine="0"/>
        <w:jc w:val="left"/>
        <w:rPr>
          <w:sz w:val="20"/>
          <w:szCs w:val="20"/>
        </w:rPr>
      </w:pPr>
      <w:bookmarkStart w:id="165" w:name="bookmark165"/>
      <w:bookmarkEnd w:id="165"/>
      <w:r>
        <w:rPr>
          <w:b/>
          <w:bCs/>
          <w:color w:val="000000"/>
          <w:spacing w:val="0"/>
          <w:w w:val="100"/>
          <w:position w:val="0"/>
          <w:sz w:val="20"/>
          <w:szCs w:val="20"/>
        </w:rPr>
        <w:t>其他情况</w:t>
      </w:r>
    </w:p>
    <w:p>
      <w:pPr>
        <w:pStyle w:val="Style2"/>
        <w:keepNext w:val="0"/>
        <w:keepLines w:val="0"/>
        <w:widowControl w:val="0"/>
        <w:shd w:val="clear" w:color="auto" w:fill="auto"/>
        <w:tabs>
          <w:tab w:pos="1162" w:val="right"/>
        </w:tabs>
        <w:bidi w:val="0"/>
        <w:spacing w:before="0" w:after="3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5"/>
        </w:numPr>
        <w:shd w:val="clear" w:color="auto" w:fill="auto"/>
        <w:tabs>
          <w:tab w:pos="937" w:val="left"/>
        </w:tabs>
        <w:bidi w:val="0"/>
        <w:spacing w:before="0" w:line="240" w:lineRule="auto"/>
        <w:ind w:left="0" w:right="0" w:firstLine="0"/>
        <w:jc w:val="left"/>
        <w:rPr>
          <w:sz w:val="20"/>
          <w:szCs w:val="20"/>
        </w:rPr>
      </w:pPr>
      <w:bookmarkStart w:id="166" w:name="bookmark166"/>
      <w:bookmarkEnd w:id="166"/>
      <w:r>
        <w:rPr>
          <w:b/>
          <w:bCs/>
          <w:color w:val="000000"/>
          <w:spacing w:val="0"/>
          <w:w w:val="100"/>
          <w:position w:val="0"/>
          <w:sz w:val="20"/>
          <w:szCs w:val="20"/>
        </w:rPr>
        <w:t>其他重大合同</w:t>
      </w:r>
    </w:p>
    <w:p>
      <w:pPr>
        <w:pStyle w:val="Style2"/>
        <w:keepNext w:val="0"/>
        <w:keepLines w:val="0"/>
        <w:widowControl w:val="0"/>
        <w:shd w:val="clear" w:color="auto" w:fill="auto"/>
        <w:tabs>
          <w:tab w:pos="1162" w:val="right"/>
        </w:tabs>
        <w:bidi w:val="0"/>
        <w:spacing w:before="0" w:after="42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十六、其他重大事项的说明</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55" w:lineRule="exact"/>
        <w:ind w:left="0" w:right="0" w:firstLine="0"/>
        <w:jc w:val="left"/>
        <w:rPr>
          <w:sz w:val="20"/>
          <w:szCs w:val="20"/>
        </w:rPr>
      </w:pPr>
      <w:r>
        <w:rPr>
          <w:b/>
          <w:bCs/>
          <w:color w:val="000000"/>
          <w:spacing w:val="0"/>
          <w:w w:val="100"/>
          <w:position w:val="0"/>
          <w:sz w:val="20"/>
          <w:szCs w:val="20"/>
        </w:rPr>
        <w:t>十七、积极履行社会责任的工作情况</w:t>
      </w:r>
    </w:p>
    <w:p>
      <w:pPr>
        <w:pStyle w:val="Style2"/>
        <w:keepNext w:val="0"/>
        <w:keepLines w:val="0"/>
        <w:widowControl w:val="0"/>
        <w:shd w:val="clear" w:color="auto" w:fill="auto"/>
        <w:tabs>
          <w:tab w:pos="816" w:val="left"/>
        </w:tabs>
        <w:bidi w:val="0"/>
        <w:spacing w:before="0" w:line="355" w:lineRule="exact"/>
        <w:ind w:left="0" w:right="0" w:firstLine="0"/>
        <w:jc w:val="left"/>
        <w:rPr>
          <w:sz w:val="20"/>
          <w:szCs w:val="20"/>
        </w:rPr>
      </w:pPr>
      <w:bookmarkStart w:id="167" w:name="bookmark167"/>
      <w:r>
        <w:rPr>
          <w:b/>
          <w:bCs/>
          <w:color w:val="000000"/>
          <w:spacing w:val="0"/>
          <w:w w:val="100"/>
          <w:position w:val="0"/>
          <w:sz w:val="20"/>
          <w:szCs w:val="20"/>
        </w:rPr>
        <w:t>（</w:t>
      </w:r>
      <w:bookmarkEnd w:id="167"/>
      <w:r>
        <w:rPr>
          <w:b/>
          <w:bCs/>
          <w:color w:val="000000"/>
          <w:spacing w:val="0"/>
          <w:w w:val="100"/>
          <w:position w:val="0"/>
          <w:sz w:val="20"/>
          <w:szCs w:val="20"/>
        </w:rPr>
        <w:t>一）</w:t>
        <w:tab/>
        <w:t>上市公司扶贫工作情况</w:t>
      </w:r>
    </w:p>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36" w:val="left"/>
        </w:tabs>
        <w:bidi w:val="0"/>
        <w:spacing w:before="0" w:line="355" w:lineRule="exact"/>
        <w:ind w:left="0" w:right="0" w:firstLine="0"/>
        <w:jc w:val="left"/>
        <w:rPr>
          <w:sz w:val="20"/>
          <w:szCs w:val="20"/>
        </w:rPr>
      </w:pPr>
      <w:bookmarkStart w:id="168" w:name="bookmark168"/>
      <w:r>
        <w:rPr>
          <w:b/>
          <w:bCs/>
          <w:color w:val="000000"/>
          <w:spacing w:val="0"/>
          <w:w w:val="100"/>
          <w:position w:val="0"/>
          <w:sz w:val="20"/>
          <w:szCs w:val="20"/>
        </w:rPr>
        <w:t>（</w:t>
      </w:r>
      <w:bookmarkEnd w:id="168"/>
      <w:r>
        <w:rPr>
          <w:b/>
          <w:bCs/>
          <w:color w:val="000000"/>
          <w:spacing w:val="0"/>
          <w:w w:val="100"/>
          <w:position w:val="0"/>
          <w:sz w:val="20"/>
          <w:szCs w:val="20"/>
        </w:rPr>
        <w:t>二）</w:t>
        <w:tab/>
        <w:t>社会责任工作情况</w:t>
      </w:r>
    </w:p>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36" w:val="left"/>
        </w:tabs>
        <w:bidi w:val="0"/>
        <w:spacing w:before="0" w:after="0" w:line="355" w:lineRule="exact"/>
        <w:ind w:left="0" w:right="0" w:firstLine="0"/>
        <w:jc w:val="left"/>
        <w:rPr>
          <w:sz w:val="20"/>
          <w:szCs w:val="20"/>
        </w:rPr>
      </w:pPr>
      <w:bookmarkStart w:id="169" w:name="bookmark169"/>
      <w:r>
        <w:rPr>
          <w:b/>
          <w:bCs/>
          <w:color w:val="000000"/>
          <w:spacing w:val="0"/>
          <w:w w:val="100"/>
          <w:position w:val="0"/>
          <w:sz w:val="20"/>
          <w:szCs w:val="20"/>
        </w:rPr>
        <w:t>（</w:t>
      </w:r>
      <w:bookmarkEnd w:id="169"/>
      <w:r>
        <w:rPr>
          <w:b/>
          <w:bCs/>
          <w:color w:val="000000"/>
          <w:spacing w:val="0"/>
          <w:w w:val="100"/>
          <w:position w:val="0"/>
          <w:sz w:val="20"/>
          <w:szCs w:val="20"/>
        </w:rPr>
        <w:t>三）</w:t>
        <w:tab/>
        <w:t>环境信息情况</w:t>
      </w:r>
    </w:p>
    <w:p>
      <w:pPr>
        <w:pStyle w:val="Style2"/>
        <w:keepNext w:val="0"/>
        <w:keepLines w:val="0"/>
        <w:widowControl w:val="0"/>
        <w:numPr>
          <w:ilvl w:val="0"/>
          <w:numId w:val="33"/>
        </w:numPr>
        <w:shd w:val="clear" w:color="auto" w:fill="auto"/>
        <w:tabs>
          <w:tab w:pos="490" w:val="left"/>
        </w:tabs>
        <w:bidi w:val="0"/>
        <w:spacing w:before="0" w:after="0" w:line="355" w:lineRule="exact"/>
        <w:ind w:left="0" w:right="0" w:firstLine="0"/>
        <w:jc w:val="left"/>
        <w:rPr>
          <w:sz w:val="20"/>
          <w:szCs w:val="20"/>
        </w:rPr>
      </w:pPr>
      <w:bookmarkStart w:id="170" w:name="bookmark170"/>
      <w:bookmarkEnd w:id="170"/>
      <w:r>
        <w:rPr>
          <w:b/>
          <w:bCs/>
          <w:color w:val="000000"/>
          <w:spacing w:val="0"/>
          <w:w w:val="100"/>
          <w:position w:val="0"/>
          <w:sz w:val="20"/>
          <w:szCs w:val="20"/>
          <w:shd w:val="clear" w:color="auto" w:fill="FFFFFF"/>
        </w:rPr>
        <w:t>属于环境保护部门公布的重点排污单位的公司及其重要子公司的环保情况说明</w:t>
      </w:r>
    </w:p>
    <w:p>
      <w:pPr>
        <w:pStyle w:val="Style2"/>
        <w:keepNext w:val="0"/>
        <w:keepLines w:val="0"/>
        <w:widowControl w:val="0"/>
        <w:shd w:val="clear" w:color="auto" w:fill="auto"/>
        <w:tabs>
          <w:tab w:pos="413" w:val="left"/>
        </w:tabs>
        <w:bidi w:val="0"/>
        <w:spacing w:before="0" w:after="240" w:line="355"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3"/>
        </w:numPr>
        <w:shd w:val="clear" w:color="auto" w:fill="auto"/>
        <w:tabs>
          <w:tab w:pos="490" w:val="left"/>
        </w:tabs>
        <w:bidi w:val="0"/>
        <w:spacing w:before="0" w:line="355" w:lineRule="exact"/>
        <w:ind w:left="0" w:right="0" w:firstLine="0"/>
        <w:jc w:val="left"/>
        <w:rPr>
          <w:sz w:val="20"/>
          <w:szCs w:val="20"/>
        </w:rPr>
      </w:pPr>
      <w:bookmarkStart w:id="171" w:name="bookmark171"/>
      <w:bookmarkEnd w:id="171"/>
      <w:r>
        <w:rPr>
          <w:b/>
          <w:bCs/>
          <w:color w:val="000000"/>
          <w:spacing w:val="0"/>
          <w:w w:val="100"/>
          <w:position w:val="0"/>
          <w:sz w:val="20"/>
          <w:szCs w:val="20"/>
        </w:rPr>
        <w:t>重点排污单位之外的公司的环保情况说明</w:t>
      </w:r>
    </w:p>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3"/>
        </w:numPr>
        <w:shd w:val="clear" w:color="auto" w:fill="auto"/>
        <w:tabs>
          <w:tab w:pos="490" w:val="left"/>
        </w:tabs>
        <w:bidi w:val="0"/>
        <w:spacing w:before="0" w:line="355" w:lineRule="exact"/>
        <w:ind w:left="0" w:right="0" w:firstLine="0"/>
        <w:jc w:val="left"/>
        <w:rPr>
          <w:sz w:val="20"/>
          <w:szCs w:val="20"/>
        </w:rPr>
      </w:pPr>
      <w:bookmarkStart w:id="172" w:name="bookmark172"/>
      <w:bookmarkEnd w:id="172"/>
      <w:r>
        <w:rPr>
          <w:b/>
          <w:bCs/>
          <w:color w:val="000000"/>
          <w:spacing w:val="0"/>
          <w:w w:val="100"/>
          <w:position w:val="0"/>
          <w:sz w:val="20"/>
          <w:szCs w:val="20"/>
        </w:rPr>
        <w:t>重点排污单位之外的公司未披露环境信息的原因说明</w:t>
      </w:r>
    </w:p>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3"/>
        </w:numPr>
        <w:shd w:val="clear" w:color="auto" w:fill="auto"/>
        <w:tabs>
          <w:tab w:pos="490" w:val="left"/>
        </w:tabs>
        <w:bidi w:val="0"/>
        <w:spacing w:before="0" w:line="355" w:lineRule="exact"/>
        <w:ind w:left="0" w:right="0" w:firstLine="0"/>
        <w:jc w:val="left"/>
        <w:rPr>
          <w:sz w:val="20"/>
          <w:szCs w:val="20"/>
        </w:rPr>
      </w:pPr>
      <w:bookmarkStart w:id="173" w:name="bookmark173"/>
      <w:bookmarkEnd w:id="173"/>
      <w:r>
        <w:rPr>
          <w:b/>
          <w:bCs/>
          <w:color w:val="000000"/>
          <w:spacing w:val="0"/>
          <w:w w:val="100"/>
          <w:position w:val="0"/>
          <w:sz w:val="20"/>
          <w:szCs w:val="20"/>
        </w:rPr>
        <w:t>报告期内披露环境信息内容的后续进展或变化情况的说明</w:t>
      </w:r>
    </w:p>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36" w:val="left"/>
        </w:tabs>
        <w:bidi w:val="0"/>
        <w:spacing w:before="0" w:line="355" w:lineRule="exact"/>
        <w:ind w:left="0" w:right="0" w:firstLine="0"/>
        <w:jc w:val="left"/>
        <w:rPr>
          <w:sz w:val="20"/>
          <w:szCs w:val="20"/>
        </w:rPr>
      </w:pPr>
      <w:bookmarkStart w:id="174" w:name="bookmark174"/>
      <w:r>
        <w:rPr>
          <w:b/>
          <w:bCs/>
          <w:color w:val="000000"/>
          <w:spacing w:val="0"/>
          <w:w w:val="100"/>
          <w:position w:val="0"/>
          <w:sz w:val="20"/>
          <w:szCs w:val="20"/>
        </w:rPr>
        <w:t>（</w:t>
      </w:r>
      <w:bookmarkEnd w:id="174"/>
      <w:r>
        <w:rPr>
          <w:b/>
          <w:bCs/>
          <w:color w:val="000000"/>
          <w:spacing w:val="0"/>
          <w:w w:val="100"/>
          <w:position w:val="0"/>
          <w:sz w:val="20"/>
          <w:szCs w:val="20"/>
        </w:rPr>
        <w:t>四）</w:t>
        <w:tab/>
        <w:t>其他说明</w:t>
      </w:r>
    </w:p>
    <w:p>
      <w:pPr>
        <w:pStyle w:val="Style2"/>
        <w:keepNext w:val="0"/>
        <w:keepLines w:val="0"/>
        <w:widowControl w:val="0"/>
        <w:shd w:val="clear" w:color="auto" w:fill="auto"/>
        <w:bidi w:val="0"/>
        <w:spacing w:before="0" w:after="30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355" w:lineRule="exact"/>
        <w:ind w:left="0" w:right="0" w:firstLine="0"/>
        <w:jc w:val="left"/>
        <w:rPr>
          <w:sz w:val="20"/>
          <w:szCs w:val="20"/>
        </w:rPr>
      </w:pPr>
      <w:r>
        <w:rPr>
          <w:b/>
          <w:bCs/>
          <w:color w:val="000000"/>
          <w:spacing w:val="0"/>
          <w:w w:val="100"/>
          <w:position w:val="0"/>
          <w:sz w:val="20"/>
          <w:szCs w:val="20"/>
        </w:rPr>
        <w:t>十八、可转换公司债券情况</w:t>
      </w:r>
    </w:p>
    <w:p>
      <w:pPr>
        <w:pStyle w:val="Style2"/>
        <w:keepNext w:val="0"/>
        <w:keepLines w:val="0"/>
        <w:widowControl w:val="0"/>
        <w:shd w:val="clear" w:color="auto" w:fill="auto"/>
        <w:bidi w:val="0"/>
        <w:spacing w:before="0" w:after="160" w:line="240" w:lineRule="auto"/>
        <w:ind w:left="0" w:right="0" w:firstLine="0"/>
        <w:jc w:val="left"/>
        <w:sectPr>
          <w:headerReference w:type="default" r:id="rId155"/>
          <w:footerReference w:type="default" r:id="rId156"/>
          <w:headerReference w:type="even" r:id="rId157"/>
          <w:footerReference w:type="even" r:id="rId158"/>
          <w:footnotePr>
            <w:pos w:val="pageBottom"/>
            <w:numFmt w:val="decimal"/>
            <w:numRestart w:val="continuous"/>
          </w:footnotePr>
          <w:pgSz w:w="11900" w:h="16840"/>
          <w:pgMar w:top="1426" w:right="1254" w:bottom="2256" w:left="1771"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13"/>
        <w:keepNext/>
        <w:keepLines/>
        <w:widowControl w:val="0"/>
        <w:shd w:val="clear" w:color="auto" w:fill="auto"/>
        <w:bidi w:val="0"/>
        <w:spacing w:before="0" w:after="600" w:line="240" w:lineRule="auto"/>
        <w:ind w:left="0" w:right="0" w:firstLine="0"/>
        <w:jc w:val="center"/>
      </w:pPr>
      <w:bookmarkStart w:id="175" w:name="bookmark175"/>
      <w:bookmarkStart w:id="176" w:name="bookmark176"/>
      <w:bookmarkStart w:id="177" w:name="bookmark177"/>
      <w:r>
        <w:rPr>
          <w:color w:val="000000"/>
          <w:spacing w:val="0"/>
          <w:w w:val="100"/>
          <w:position w:val="0"/>
        </w:rPr>
        <w:t>第六节普通股股份变动及股东情况</w:t>
      </w:r>
      <w:bookmarkEnd w:id="175"/>
      <w:bookmarkEnd w:id="176"/>
      <w:bookmarkEnd w:id="177"/>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178" w:name="bookmark178"/>
      <w:r>
        <w:rPr>
          <w:b/>
          <w:bCs/>
          <w:color w:val="000000"/>
          <w:spacing w:val="0"/>
          <w:w w:val="100"/>
          <w:position w:val="0"/>
          <w:sz w:val="20"/>
          <w:szCs w:val="20"/>
        </w:rPr>
        <w:t>一、普通股股本变动情况</w:t>
      </w:r>
      <w:bookmarkEnd w:id="178"/>
    </w:p>
    <w:p>
      <w:pPr>
        <w:pStyle w:val="Style2"/>
        <w:keepNext w:val="0"/>
        <w:keepLines w:val="0"/>
        <w:widowControl w:val="0"/>
        <w:numPr>
          <w:ilvl w:val="0"/>
          <w:numId w:val="35"/>
        </w:numPr>
        <w:shd w:val="clear" w:color="auto" w:fill="auto"/>
        <w:bidi w:val="0"/>
        <w:spacing w:before="0" w:after="80" w:line="240" w:lineRule="auto"/>
        <w:ind w:left="0" w:right="0" w:firstLine="0"/>
        <w:jc w:val="left"/>
        <w:rPr>
          <w:sz w:val="20"/>
          <w:szCs w:val="20"/>
        </w:rPr>
      </w:pPr>
      <w:bookmarkStart w:id="179" w:name="bookmark179"/>
      <w:bookmarkEnd w:id="179"/>
      <w:r>
        <w:rPr>
          <w:b/>
          <w:bCs/>
          <w:color w:val="000000"/>
          <w:spacing w:val="0"/>
          <w:w w:val="100"/>
          <w:position w:val="0"/>
          <w:sz w:val="20"/>
          <w:szCs w:val="20"/>
        </w:rPr>
        <w:t>普通股股份变动情况表</w:t>
      </w: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180" w:name="bookmark180"/>
      <w:r>
        <w:rPr>
          <w:b/>
          <w:bCs/>
          <w:color w:val="000000"/>
          <w:spacing w:val="0"/>
          <w:w w:val="100"/>
          <w:position w:val="0"/>
          <w:sz w:val="20"/>
          <w:szCs w:val="20"/>
        </w:rPr>
        <w:t>1</w:t>
      </w:r>
      <w:bookmarkEnd w:id="180"/>
      <w:r>
        <w:rPr>
          <w:b/>
          <w:bCs/>
          <w:color w:val="000000"/>
          <w:spacing w:val="0"/>
          <w:w w:val="100"/>
          <w:position w:val="0"/>
          <w:sz w:val="20"/>
          <w:szCs w:val="20"/>
        </w:rPr>
        <w:t>、普通股股份变动情况表</w:t>
      </w:r>
    </w:p>
    <w:p>
      <w:pPr>
        <w:pStyle w:val="Style22"/>
        <w:keepNext w:val="0"/>
        <w:keepLines w:val="0"/>
        <w:widowControl w:val="0"/>
        <w:shd w:val="clear" w:color="auto" w:fill="auto"/>
        <w:bidi w:val="0"/>
        <w:spacing w:before="0" w:after="0" w:line="240" w:lineRule="auto"/>
        <w:ind w:left="13013" w:right="0" w:firstLine="0"/>
        <w:jc w:val="left"/>
        <w:rPr>
          <w:sz w:val="22"/>
          <w:szCs w:val="22"/>
        </w:rPr>
      </w:pPr>
      <w:r>
        <w:rPr>
          <w:b w:val="0"/>
          <w:bCs w:val="0"/>
          <w:color w:val="000000"/>
          <w:spacing w:val="0"/>
          <w:w w:val="100"/>
          <w:position w:val="0"/>
          <w:sz w:val="22"/>
          <w:szCs w:val="22"/>
        </w:rPr>
        <w:t>单位：股</w:t>
      </w:r>
    </w:p>
    <w:tbl>
      <w:tblPr>
        <w:tblOverlap w:val="never"/>
        <w:jc w:val="center"/>
        <w:tblLayout w:type="fixed"/>
      </w:tblPr>
      <w:tblGrid>
        <w:gridCol w:w="3278"/>
        <w:gridCol w:w="1594"/>
        <w:gridCol w:w="878"/>
        <w:gridCol w:w="1550"/>
        <w:gridCol w:w="1051"/>
        <w:gridCol w:w="878"/>
        <w:gridCol w:w="883"/>
        <w:gridCol w:w="1435"/>
        <w:gridCol w:w="1670"/>
        <w:gridCol w:w="883"/>
      </w:tblGrid>
      <w:tr>
        <w:trPr>
          <w:trHeight w:val="326"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本次变动前</w:t>
            </w:r>
          </w:p>
        </w:tc>
        <w:tc>
          <w:tcPr>
            <w:gridSpan w:val="5"/>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w:t>
            </w:r>
            <w:r>
              <w:rPr>
                <w:color w:val="000000"/>
                <w:spacing w:val="0"/>
                <w:w w:val="100"/>
                <w:position w:val="0"/>
              </w:rPr>
              <w:t>+ ,一)</w:t>
            </w:r>
          </w:p>
        </w:tc>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本次变动后</w:t>
            </w:r>
          </w:p>
        </w:tc>
      </w:tr>
      <w:tr>
        <w:trPr>
          <w:trHeight w:val="946"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数量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 xml:space="preserve">比例 </w:t>
            </w: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color w:val="000000"/>
                <w:spacing w:val="0"/>
                <w:w w:val="100"/>
                <w:position w:val="0"/>
                <w:sz w:val="20"/>
                <w:szCs w:val="20"/>
              </w:rPr>
              <w:t>发行新股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送股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公积 金转 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小计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20"/>
                <w:szCs w:val="20"/>
              </w:rPr>
            </w:pPr>
            <w:r>
              <w:rPr>
                <w:color w:val="000000"/>
                <w:spacing w:val="0"/>
                <w:w w:val="100"/>
                <w:position w:val="0"/>
                <w:sz w:val="20"/>
                <w:szCs w:val="20"/>
              </w:rPr>
              <w:t>数量</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50" w:lineRule="exact"/>
              <w:ind w:left="0" w:right="0" w:firstLine="0"/>
              <w:jc w:val="center"/>
              <w:rPr>
                <w:sz w:val="20"/>
                <w:szCs w:val="20"/>
              </w:rPr>
            </w:pPr>
            <w:r>
              <w:rPr>
                <w:color w:val="000000"/>
                <w:spacing w:val="0"/>
                <w:w w:val="100"/>
                <w:position w:val="0"/>
                <w:sz w:val="20"/>
                <w:szCs w:val="20"/>
              </w:rPr>
              <w:t xml:space="preserve">比例 </w:t>
            </w:r>
            <w:r>
              <w:rPr>
                <w:rFonts w:ascii="Times New Roman" w:eastAsia="Times New Roman" w:hAnsi="Times New Roman" w:cs="Times New Roman"/>
                <w:color w:val="000000"/>
                <w:spacing w:val="0"/>
                <w:w w:val="100"/>
                <w:position w:val="0"/>
                <w:sz w:val="20"/>
                <w:szCs w:val="20"/>
              </w:rPr>
              <w:t>(%)</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一、有限售条件股份</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1,331,666,659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79.25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127,327,327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127,327,327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24"/>
                <w:szCs w:val="24"/>
              </w:rPr>
            </w:pPr>
            <w:r>
              <w:rPr>
                <w:rFonts w:ascii="Times New Roman" w:eastAsia="Times New Roman" w:hAnsi="Times New Roman" w:cs="Times New Roman"/>
                <w:color w:val="000000"/>
                <w:spacing w:val="0"/>
                <w:w w:val="100"/>
                <w:position w:val="0"/>
                <w:sz w:val="24"/>
                <w:szCs w:val="24"/>
              </w:rPr>
              <w:t>1,458,993,986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80.70</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、国家持股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w:t>
            </w:r>
            <w:r>
              <w:rPr>
                <w:color w:val="000000"/>
                <w:spacing w:val="0"/>
                <w:w w:val="100"/>
                <w:position w:val="0"/>
              </w:rPr>
              <w:t>、国有法人持股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1,501,501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1,501,501</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1,501,501</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0.08</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、其他内资持股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851,324,295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50.67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125,825,826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125,825,826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977,150,121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54.05</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其中：境内非国有法人持股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851,324,295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50.67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110,630,632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110,630,632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961,954,927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53.21</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境内自然人持股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rPr>
                <w:sz w:val="24"/>
                <w:szCs w:val="24"/>
              </w:rPr>
            </w:pPr>
            <w:r>
              <w:rPr>
                <w:rFonts w:ascii="Times New Roman" w:eastAsia="Times New Roman" w:hAnsi="Times New Roman" w:cs="Times New Roman"/>
                <w:color w:val="000000"/>
                <w:spacing w:val="0"/>
                <w:w w:val="100"/>
                <w:position w:val="0"/>
                <w:sz w:val="24"/>
                <w:szCs w:val="24"/>
              </w:rPr>
              <w:t>15,195,194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15,195,194</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15,195,194</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0.84</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4</w:t>
            </w:r>
            <w:r>
              <w:rPr>
                <w:color w:val="000000"/>
                <w:spacing w:val="0"/>
                <w:w w:val="100"/>
                <w:position w:val="0"/>
              </w:rPr>
              <w:t>、外资持股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480,342,364</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28.58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480,342,364</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26.57</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其中：境外法人持股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480,342,364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28.58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480,342,364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26.57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境外自然人持股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二、无限售条件流通股份</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348,753,656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20.75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348,753,656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19.30</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、人民币普通股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348,753,656</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20.75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348,753,656</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19.30</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w:t>
            </w:r>
            <w:r>
              <w:rPr>
                <w:color w:val="000000"/>
                <w:spacing w:val="0"/>
                <w:w w:val="100"/>
                <w:position w:val="0"/>
              </w:rPr>
              <w:t>、境内上市的外资股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、境外上市的外资股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4</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三、普通股股份总数</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1,680,420,315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127,327,327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127,327,327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24"/>
                <w:szCs w:val="24"/>
              </w:rPr>
            </w:pPr>
            <w:r>
              <w:rPr>
                <w:rFonts w:ascii="Times New Roman" w:eastAsia="Times New Roman" w:hAnsi="Times New Roman" w:cs="Times New Roman"/>
                <w:color w:val="000000"/>
                <w:spacing w:val="0"/>
                <w:w w:val="100"/>
                <w:position w:val="0"/>
                <w:sz w:val="24"/>
                <w:szCs w:val="24"/>
              </w:rPr>
              <w:t>1,807,747,642</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r>
    </w:tbl>
    <w:p>
      <w:pPr>
        <w:sectPr>
          <w:headerReference w:type="default" r:id="rId159"/>
          <w:footerReference w:type="default" r:id="rId160"/>
          <w:headerReference w:type="even" r:id="rId161"/>
          <w:footerReference w:type="even" r:id="rId162"/>
          <w:footnotePr>
            <w:pos w:val="pageBottom"/>
            <w:numFmt w:val="decimal"/>
            <w:numRestart w:val="continuous"/>
          </w:footnotePr>
          <w:pgSz w:w="16840" w:h="11900" w:orient="landscape"/>
          <w:pgMar w:top="1864" w:right="1412" w:bottom="1738" w:left="1326" w:header="0" w:footer="3" w:gutter="0"/>
          <w:cols w:space="720"/>
          <w:noEndnote/>
          <w:rtlGutter w:val="0"/>
          <w:docGrid w:linePitch="360"/>
        </w:sectPr>
      </w:pPr>
    </w:p>
    <w:p>
      <w:pPr>
        <w:widowControl w:val="0"/>
        <w:spacing w:before="49" w:after="49" w:line="240" w:lineRule="exact"/>
        <w:rPr>
          <w:sz w:val="19"/>
          <w:szCs w:val="19"/>
        </w:rPr>
      </w:pPr>
    </w:p>
    <w:p>
      <w:pPr>
        <w:widowControl w:val="0"/>
        <w:spacing w:line="1" w:lineRule="exact"/>
        <w:sectPr>
          <w:headerReference w:type="default" r:id="rId163"/>
          <w:footerReference w:type="default" r:id="rId164"/>
          <w:headerReference w:type="even" r:id="rId165"/>
          <w:footerReference w:type="even" r:id="rId166"/>
          <w:footnotePr>
            <w:pos w:val="pageBottom"/>
            <w:numFmt w:val="decimal"/>
            <w:numRestart w:val="continuous"/>
          </w:footnotePr>
          <w:pgSz w:w="11900" w:h="16840"/>
          <w:pgMar w:top="1464" w:right="1153" w:bottom="1486" w:left="1665" w:header="0" w:footer="3" w:gutter="0"/>
          <w:cols w:space="720"/>
          <w:noEndnote/>
          <w:rtlGutter w:val="0"/>
          <w:docGrid w:linePitch="360"/>
        </w:sectPr>
      </w:pPr>
    </w:p>
    <w:p>
      <w:pPr>
        <w:pStyle w:val="Style2"/>
        <w:keepNext w:val="0"/>
        <w:keepLines w:val="0"/>
        <w:widowControl w:val="0"/>
        <w:shd w:val="clear" w:color="auto" w:fill="auto"/>
        <w:tabs>
          <w:tab w:pos="419" w:val="left"/>
        </w:tabs>
        <w:bidi w:val="0"/>
        <w:spacing w:before="0" w:after="60" w:line="240" w:lineRule="auto"/>
        <w:ind w:left="0" w:right="0" w:firstLine="0"/>
        <w:jc w:val="left"/>
        <w:rPr>
          <w:sz w:val="20"/>
          <w:szCs w:val="20"/>
        </w:rPr>
      </w:pPr>
      <w:bookmarkStart w:id="181" w:name="bookmark181"/>
      <w:r>
        <w:rPr>
          <w:b/>
          <w:bCs/>
          <w:color w:val="000000"/>
          <w:spacing w:val="0"/>
          <w:w w:val="100"/>
          <w:position w:val="0"/>
          <w:sz w:val="20"/>
          <w:szCs w:val="20"/>
        </w:rPr>
        <w:t>2</w:t>
      </w:r>
      <w:bookmarkEnd w:id="181"/>
      <w:r>
        <w:rPr>
          <w:b/>
          <w:bCs/>
          <w:color w:val="000000"/>
          <w:spacing w:val="0"/>
          <w:w w:val="100"/>
          <w:position w:val="0"/>
          <w:sz w:val="20"/>
          <w:szCs w:val="20"/>
        </w:rPr>
        <w:t>、</w:t>
        <w:tab/>
        <w:t>普通股股份变动情况说明</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line="312" w:lineRule="exact"/>
        <w:ind w:left="0" w:right="0" w:firstLine="560"/>
        <w:jc w:val="both"/>
      </w:pPr>
      <w:r>
        <w:rPr>
          <w:color w:val="000000"/>
          <w:spacing w:val="0"/>
          <w:w w:val="100"/>
          <w:position w:val="0"/>
        </w:rPr>
        <w:t>经中国证券监督管理委员会《关于核准天下秀数字科技（集团）股份有限公司非 公开发行股票的批复》（证监许可</w:t>
      </w:r>
      <w:r>
        <w:rPr>
          <w:rFonts w:ascii="Times New Roman" w:eastAsia="Times New Roman" w:hAnsi="Times New Roman" w:cs="Times New Roman"/>
          <w:color w:val="000000"/>
          <w:spacing w:val="0"/>
          <w:w w:val="100"/>
          <w:position w:val="0"/>
          <w:sz w:val="24"/>
          <w:szCs w:val="24"/>
        </w:rPr>
        <w:t>[2020]1666</w:t>
      </w:r>
      <w:r>
        <w:rPr>
          <w:color w:val="000000"/>
          <w:spacing w:val="0"/>
          <w:w w:val="100"/>
          <w:position w:val="0"/>
        </w:rPr>
        <w:t>号）核准，天下秀向符合认购条件的投 资者非公开发行股票</w:t>
      </w:r>
      <w:r>
        <w:rPr>
          <w:rFonts w:ascii="Times New Roman" w:eastAsia="Times New Roman" w:hAnsi="Times New Roman" w:cs="Times New Roman"/>
          <w:color w:val="000000"/>
          <w:spacing w:val="0"/>
          <w:w w:val="100"/>
          <w:position w:val="0"/>
          <w:sz w:val="24"/>
          <w:szCs w:val="24"/>
        </w:rPr>
        <w:t>127,327,327</w:t>
      </w:r>
      <w:r>
        <w:rPr>
          <w:color w:val="000000"/>
          <w:spacing w:val="0"/>
          <w:w w:val="100"/>
          <w:position w:val="0"/>
        </w:rPr>
        <w:t>股新股，增发股份已于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16</w:t>
      </w:r>
      <w:r>
        <w:rPr>
          <w:color w:val="000000"/>
          <w:spacing w:val="0"/>
          <w:w w:val="100"/>
          <w:position w:val="0"/>
        </w:rPr>
        <w:t>日在中国证 券登记结算有限责任公司上海分公司办理完毕股份登记手续，详见公司于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9 </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日在上海证券交易所网站披露的《天下秀数字科技（集团）股份有限公司非公 开发行股票发行结果暨股本变动公告》（公告编号：</w:t>
      </w:r>
      <w:r>
        <w:rPr>
          <w:rFonts w:ascii="Times New Roman" w:eastAsia="Times New Roman" w:hAnsi="Times New Roman" w:cs="Times New Roman"/>
          <w:color w:val="000000"/>
          <w:spacing w:val="0"/>
          <w:w w:val="100"/>
          <w:position w:val="0"/>
          <w:sz w:val="24"/>
          <w:szCs w:val="24"/>
        </w:rPr>
        <w:t>2020-085</w:t>
      </w:r>
      <w:r>
        <w:rPr>
          <w:color w:val="000000"/>
          <w:spacing w:val="0"/>
          <w:w w:val="100"/>
          <w:position w:val="0"/>
        </w:rPr>
        <w:t>号）。</w:t>
      </w:r>
    </w:p>
    <w:p>
      <w:pPr>
        <w:pStyle w:val="Style2"/>
        <w:keepNext w:val="0"/>
        <w:keepLines w:val="0"/>
        <w:widowControl w:val="0"/>
        <w:shd w:val="clear" w:color="auto" w:fill="auto"/>
        <w:tabs>
          <w:tab w:pos="419" w:val="left"/>
        </w:tabs>
        <w:bidi w:val="0"/>
        <w:spacing w:before="0" w:after="60" w:line="240" w:lineRule="auto"/>
        <w:ind w:left="0" w:right="0" w:firstLine="0"/>
        <w:jc w:val="left"/>
        <w:rPr>
          <w:sz w:val="20"/>
          <w:szCs w:val="20"/>
        </w:rPr>
      </w:pPr>
      <w:bookmarkStart w:id="182" w:name="bookmark182"/>
      <w:r>
        <w:rPr>
          <w:b/>
          <w:bCs/>
          <w:color w:val="000000"/>
          <w:spacing w:val="0"/>
          <w:w w:val="100"/>
          <w:position w:val="0"/>
          <w:sz w:val="20"/>
          <w:szCs w:val="20"/>
        </w:rPr>
        <w:t>3</w:t>
      </w:r>
      <w:bookmarkEnd w:id="182"/>
      <w:r>
        <w:rPr>
          <w:b/>
          <w:bCs/>
          <w:color w:val="000000"/>
          <w:spacing w:val="0"/>
          <w:w w:val="100"/>
          <w:position w:val="0"/>
          <w:sz w:val="20"/>
          <w:szCs w:val="20"/>
        </w:rPr>
        <w:t>、</w:t>
        <w:tab/>
        <w:t>普通股股份变动对最近一年和最近一期每股收益、每股净资产等财务指标的影响（如有）</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0" w:line="326" w:lineRule="exact"/>
        <w:ind w:left="0" w:right="0" w:firstLine="560"/>
        <w:jc w:val="both"/>
      </w:pPr>
      <w:r>
        <w:rPr>
          <w:color w:val="000000"/>
          <w:spacing w:val="0"/>
          <w:w w:val="100"/>
          <w:position w:val="0"/>
        </w:rPr>
        <w:t>报告期内，公司因非公开方式发行股份</w:t>
      </w:r>
      <w:r>
        <w:rPr>
          <w:rFonts w:ascii="Times New Roman" w:eastAsia="Times New Roman" w:hAnsi="Times New Roman" w:cs="Times New Roman"/>
          <w:color w:val="000000"/>
          <w:spacing w:val="0"/>
          <w:w w:val="100"/>
          <w:position w:val="0"/>
          <w:sz w:val="24"/>
          <w:szCs w:val="24"/>
        </w:rPr>
        <w:t>127,327,327</w:t>
      </w:r>
      <w:r>
        <w:rPr>
          <w:color w:val="000000"/>
          <w:spacing w:val="0"/>
          <w:w w:val="100"/>
          <w:position w:val="0"/>
        </w:rPr>
        <w:t>股。在计算每股收益等财务 指标时，计算每股收益、每股净资产等财务指标时，系在上述基础上计算得出。</w:t>
      </w:r>
    </w:p>
    <w:p>
      <w:pPr>
        <w:pStyle w:val="Style2"/>
        <w:keepNext w:val="0"/>
        <w:keepLines w:val="0"/>
        <w:widowControl w:val="0"/>
        <w:shd w:val="clear" w:color="auto" w:fill="auto"/>
        <w:tabs>
          <w:tab w:pos="419" w:val="left"/>
        </w:tabs>
        <w:bidi w:val="0"/>
        <w:spacing w:before="0" w:after="60" w:line="240" w:lineRule="auto"/>
        <w:ind w:left="0" w:right="0" w:firstLine="0"/>
        <w:jc w:val="left"/>
        <w:rPr>
          <w:sz w:val="20"/>
          <w:szCs w:val="20"/>
        </w:rPr>
      </w:pPr>
      <w:bookmarkStart w:id="183" w:name="bookmark183"/>
      <w:r>
        <w:rPr>
          <w:b/>
          <w:bCs/>
          <w:color w:val="000000"/>
          <w:spacing w:val="0"/>
          <w:w w:val="100"/>
          <w:position w:val="0"/>
          <w:sz w:val="20"/>
          <w:szCs w:val="20"/>
        </w:rPr>
        <w:t>4</w:t>
      </w:r>
      <w:bookmarkEnd w:id="183"/>
      <w:r>
        <w:rPr>
          <w:b/>
          <w:bCs/>
          <w:color w:val="000000"/>
          <w:spacing w:val="0"/>
          <w:w w:val="100"/>
          <w:position w:val="0"/>
          <w:sz w:val="20"/>
          <w:szCs w:val="20"/>
        </w:rPr>
        <w:t>、</w:t>
        <w:tab/>
        <w:t>公司认为必要或证券监管机构要求披露的其他内容</w:t>
      </w: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both"/>
        <w:rPr>
          <w:sz w:val="20"/>
          <w:szCs w:val="20"/>
        </w:rPr>
      </w:pPr>
      <w:r>
        <mc:AlternateContent>
          <mc:Choice Requires="wps">
            <w:drawing>
              <wp:anchor distT="0" distB="0" distL="0" distR="0" simplePos="0" relativeHeight="125829573" behindDoc="0" locked="0" layoutInCell="1" allowOverlap="1">
                <wp:simplePos x="0" y="0"/>
                <wp:positionH relativeFrom="page">
                  <wp:posOffset>6202045</wp:posOffset>
                </wp:positionH>
                <wp:positionV relativeFrom="paragraph">
                  <wp:posOffset>419100</wp:posOffset>
                </wp:positionV>
                <wp:extent cx="554990" cy="182880"/>
                <wp:wrapSquare wrapText="bothSides"/>
                <wp:docPr id="479" name="Shape 479"/>
                <a:graphic xmlns:a="http://schemas.openxmlformats.org/drawingml/2006/main">
                  <a:graphicData uri="http://schemas.microsoft.com/office/word/2010/wordprocessingShape">
                    <wps:wsp>
                      <wps:cNvSpPr txBox="1"/>
                      <wps:spPr>
                        <a:xfrm>
                          <a:ext cx="554990"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xbxContent>
                      </wps:txbx>
                      <wps:bodyPr wrap="none" lIns="0" tIns="0" rIns="0" bIns="0">
                        <a:noAutoFit/>
                      </wps:bodyPr>
                    </wps:wsp>
                  </a:graphicData>
                </a:graphic>
              </wp:anchor>
            </w:drawing>
          </mc:Choice>
          <mc:Fallback>
            <w:pict>
              <v:shape id="_x0000_s1505" type="#_x0000_t202" style="position:absolute;margin-left:488.35000000000002pt;margin-top:33.pt;width:43.700000000000003pt;height:14.4pt;z-index:-125829180;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w:t>
                      </w:r>
                    </w:p>
                  </w:txbxContent>
                </v:textbox>
                <w10:wrap type="square" anchorx="page"/>
              </v:shape>
            </w:pict>
          </mc:Fallback>
        </mc:AlternateContent>
      </w:r>
      <w:bookmarkStart w:id="184" w:name="bookmark184"/>
      <w:r>
        <w:rPr>
          <w:rFonts w:ascii="Calibri" w:eastAsia="Calibri" w:hAnsi="Calibri" w:cs="Calibri"/>
          <w:b/>
          <w:bCs/>
          <w:color w:val="000000"/>
          <w:spacing w:val="0"/>
          <w:w w:val="100"/>
          <w:position w:val="0"/>
          <w:sz w:val="20"/>
          <w:szCs w:val="20"/>
        </w:rPr>
        <w:t>（</w:t>
      </w:r>
      <w:bookmarkEnd w:id="184"/>
      <w:r>
        <w:rPr>
          <w:b/>
          <w:bCs/>
          <w:color w:val="000000"/>
          <w:spacing w:val="0"/>
          <w:w w:val="100"/>
          <w:position w:val="0"/>
          <w:sz w:val="20"/>
          <w:szCs w:val="20"/>
        </w:rPr>
        <w:t>二</w:t>
      </w:r>
      <w:r>
        <w:rPr>
          <w:b/>
          <w:bCs/>
          <w:color w:val="000000"/>
          <w:spacing w:val="0"/>
          <w:w w:val="100"/>
          <w:position w:val="0"/>
          <w:sz w:val="22"/>
          <w:szCs w:val="22"/>
        </w:rPr>
        <w:t>）</w:t>
      </w:r>
      <w:r>
        <w:rPr>
          <w:b/>
          <w:bCs/>
          <w:color w:val="000000"/>
          <w:spacing w:val="0"/>
          <w:w w:val="100"/>
          <w:position w:val="0"/>
          <w:sz w:val="20"/>
          <w:szCs w:val="20"/>
        </w:rPr>
        <w:t>限售股份变动情况</w:t>
      </w:r>
    </w:p>
    <w:tbl>
      <w:tblPr>
        <w:tblOverlap w:val="never"/>
        <w:jc w:val="left"/>
        <w:tblLayout w:type="fixed"/>
      </w:tblPr>
      <w:tblGrid>
        <w:gridCol w:w="2496"/>
        <w:gridCol w:w="850"/>
        <w:gridCol w:w="845"/>
        <w:gridCol w:w="1315"/>
        <w:gridCol w:w="1315"/>
        <w:gridCol w:w="1090"/>
        <w:gridCol w:w="1152"/>
      </w:tblGrid>
      <w:tr>
        <w:trPr>
          <w:trHeight w:val="1258" w:hRule="exact"/>
        </w:trPr>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302" w:lineRule="exact"/>
              <w:ind w:left="0" w:right="0" w:firstLine="0"/>
              <w:jc w:val="center"/>
            </w:pPr>
            <w:r>
              <w:rPr>
                <w:color w:val="000000"/>
                <w:spacing w:val="0"/>
                <w:w w:val="100"/>
                <w:position w:val="0"/>
              </w:rPr>
              <w:t>年初 限售 股数</w:t>
            </w:r>
          </w:p>
        </w:tc>
        <w:tc>
          <w:tcPr>
            <w:tcBorders>
              <w:top w:val="single" w:sz="4"/>
              <w:left w:val="single" w:sz="4"/>
            </w:tcBorders>
            <w:shd w:val="clear" w:color="auto" w:fill="FFFFFF"/>
            <w:vAlign w:val="bottom"/>
          </w:tcPr>
          <w:p>
            <w:pPr>
              <w:pStyle w:val="Style25"/>
              <w:keepNext w:val="0"/>
              <w:keepLines w:val="0"/>
              <w:framePr w:w="9062" w:h="7325" w:vSpace="605" w:wrap="notBeside" w:vAnchor="text" w:hAnchor="text" w:x="11" w:y="606"/>
              <w:widowControl w:val="0"/>
              <w:shd w:val="clear" w:color="auto" w:fill="auto"/>
              <w:bidi w:val="0"/>
              <w:spacing w:before="0" w:after="0" w:line="310" w:lineRule="exact"/>
              <w:ind w:left="180" w:right="0" w:firstLine="0"/>
              <w:jc w:val="left"/>
            </w:pPr>
            <w:r>
              <w:rPr>
                <w:color w:val="000000"/>
                <w:spacing w:val="0"/>
                <w:w w:val="100"/>
                <w:position w:val="0"/>
              </w:rPr>
              <w:t>本年 解除 限售 股数</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317" w:lineRule="exact"/>
              <w:ind w:left="0" w:right="0" w:firstLine="0"/>
              <w:jc w:val="center"/>
            </w:pPr>
            <w:r>
              <w:rPr>
                <w:color w:val="000000"/>
                <w:spacing w:val="0"/>
                <w:w w:val="100"/>
                <w:position w:val="0"/>
              </w:rPr>
              <w:t>本年增加 限售股数</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88" w:lineRule="exact"/>
              <w:ind w:left="0" w:right="0" w:firstLine="0"/>
              <w:jc w:val="center"/>
            </w:pPr>
            <w:r>
              <w:rPr>
                <w:color w:val="000000"/>
                <w:spacing w:val="0"/>
                <w:w w:val="100"/>
                <w:position w:val="0"/>
              </w:rPr>
              <w:t>年末限售 股数</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331" w:lineRule="exact"/>
              <w:ind w:left="0" w:right="0" w:firstLine="0"/>
              <w:jc w:val="center"/>
            </w:pPr>
            <w:r>
              <w:rPr>
                <w:color w:val="000000"/>
                <w:spacing w:val="0"/>
                <w:w w:val="100"/>
                <w:position w:val="0"/>
              </w:rPr>
              <w:t>限售 原因</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331" w:lineRule="exact"/>
              <w:ind w:left="0" w:right="0" w:firstLine="0"/>
              <w:jc w:val="center"/>
            </w:pPr>
            <w:r>
              <w:rPr>
                <w:color w:val="000000"/>
                <w:spacing w:val="0"/>
                <w:w w:val="100"/>
                <w:position w:val="0"/>
              </w:rPr>
              <w:t>解除限 售日期</w:t>
            </w:r>
          </w:p>
        </w:tc>
      </w:tr>
      <w:tr>
        <w:trPr>
          <w:trHeight w:val="533" w:hRule="exact"/>
        </w:trPr>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杨岳智</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bottom"/>
          </w:tcPr>
          <w:p>
            <w:pPr>
              <w:pStyle w:val="Style25"/>
              <w:keepNext w:val="0"/>
              <w:keepLines w:val="0"/>
              <w:framePr w:w="9062" w:h="7325" w:vSpace="605" w:wrap="notBeside" w:vAnchor="text" w:hAnchor="text" w:x="11" w:y="606"/>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徐志康</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4,204,204</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4,204,204</w:t>
            </w:r>
          </w:p>
        </w:tc>
        <w:tc>
          <w:tcPr>
            <w:tcBorders>
              <w:top w:val="single" w:sz="4"/>
              <w:left w:val="single" w:sz="4"/>
            </w:tcBorders>
            <w:shd w:val="clear" w:color="auto" w:fill="FFFFFF"/>
            <w:vAlign w:val="top"/>
          </w:tcPr>
          <w:p>
            <w:pPr>
              <w:pStyle w:val="Style25"/>
              <w:keepNext w:val="0"/>
              <w:keepLines w:val="0"/>
              <w:framePr w:w="9062" w:h="7325" w:vSpace="605" w:wrap="notBeside" w:vAnchor="text" w:hAnchor="text" w:x="11" w:y="606"/>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王晓梅</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4,204,204</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4,204,204</w:t>
            </w:r>
          </w:p>
        </w:tc>
        <w:tc>
          <w:tcPr>
            <w:tcBorders>
              <w:top w:val="single" w:sz="4"/>
              <w:left w:val="single" w:sz="4"/>
            </w:tcBorders>
            <w:shd w:val="clear" w:color="auto" w:fill="FFFFFF"/>
            <w:vAlign w:val="top"/>
          </w:tcPr>
          <w:p>
            <w:pPr>
              <w:pStyle w:val="Style25"/>
              <w:keepNext w:val="0"/>
              <w:keepLines w:val="0"/>
              <w:framePr w:w="9062" w:h="7325" w:vSpace="605" w:wrap="notBeside" w:vAnchor="text" w:hAnchor="text" w:x="11" w:y="606"/>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赵恒威</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3,183,183</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3,183,183</w:t>
            </w:r>
          </w:p>
        </w:tc>
        <w:tc>
          <w:tcPr>
            <w:tcBorders>
              <w:top w:val="single" w:sz="4"/>
              <w:left w:val="single" w:sz="4"/>
            </w:tcBorders>
            <w:shd w:val="clear" w:color="auto" w:fill="FFFFFF"/>
            <w:vAlign w:val="top"/>
          </w:tcPr>
          <w:p>
            <w:pPr>
              <w:pStyle w:val="Style25"/>
              <w:keepNext w:val="0"/>
              <w:keepLines w:val="0"/>
              <w:framePr w:w="9062" w:h="7325" w:vSpace="605" w:wrap="notBeside" w:vAnchor="text" w:hAnchor="text" w:x="11" w:y="606"/>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framePr w:w="9062" w:h="7325" w:vSpace="605" w:wrap="notBeside" w:vAnchor="text" w:hAnchor="text" w:x="11" w:y="606"/>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中国银行股份有限公司一 上投摩根核心成长股票型 证券投资基金</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framePr w:w="9062" w:h="7325" w:vSpace="605" w:wrap="notBeside" w:vAnchor="text" w:hAnchor="text" w:x="11" w:y="606"/>
              <w:widowControl w:val="0"/>
              <w:shd w:val="clear" w:color="auto" w:fill="auto"/>
              <w:bidi w:val="0"/>
              <w:spacing w:before="0" w:after="0" w:line="257" w:lineRule="exact"/>
              <w:ind w:left="0" w:right="0" w:firstLine="0"/>
              <w:jc w:val="both"/>
              <w:rPr>
                <w:sz w:val="20"/>
                <w:szCs w:val="20"/>
              </w:rPr>
            </w:pPr>
            <w:r>
              <w:rPr>
                <w:color w:val="000000"/>
                <w:spacing w:val="0"/>
                <w:w w:val="100"/>
                <w:position w:val="0"/>
                <w:sz w:val="20"/>
                <w:szCs w:val="20"/>
              </w:rPr>
              <w:t>中国太平洋人寿保险股份 有限公司一分红一个人分 红</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14,414,414</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14,414,414</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2" w:hRule="exact"/>
        </w:trPr>
        <w:tc>
          <w:tcPr>
            <w:tcBorders>
              <w:top w:val="single" w:sz="4"/>
              <w:left w:val="single" w:sz="4"/>
            </w:tcBorders>
            <w:shd w:val="clear" w:color="auto" w:fill="FFFFFF"/>
            <w:vAlign w:val="top"/>
          </w:tcPr>
          <w:p>
            <w:pPr>
              <w:pStyle w:val="Style25"/>
              <w:keepNext w:val="0"/>
              <w:keepLines w:val="0"/>
              <w:framePr w:w="9062" w:h="7325" w:vSpace="605" w:wrap="notBeside" w:vAnchor="text" w:hAnchor="text" w:x="11" w:y="606"/>
              <w:widowControl w:val="0"/>
              <w:shd w:val="clear" w:color="auto" w:fill="auto"/>
              <w:bidi w:val="0"/>
              <w:spacing w:before="0" w:after="0" w:line="252" w:lineRule="exact"/>
              <w:ind w:left="0" w:right="0" w:firstLine="0"/>
              <w:jc w:val="both"/>
              <w:rPr>
                <w:sz w:val="20"/>
                <w:szCs w:val="20"/>
              </w:rPr>
            </w:pPr>
            <w:r>
              <w:rPr>
                <w:color w:val="000000"/>
                <w:spacing w:val="0"/>
                <w:w w:val="100"/>
                <w:position w:val="0"/>
                <w:sz w:val="20"/>
                <w:szCs w:val="20"/>
              </w:rPr>
              <w:t>中国太平洋财产保险股份 有限公司一传统一普通保 险产品一</w:t>
            </w:r>
            <w:r>
              <w:rPr>
                <w:rFonts w:ascii="Times New Roman" w:eastAsia="Times New Roman" w:hAnsi="Times New Roman" w:cs="Times New Roman"/>
                <w:color w:val="000000"/>
                <w:spacing w:val="0"/>
                <w:w w:val="100"/>
                <w:position w:val="0"/>
                <w:sz w:val="20"/>
                <w:szCs w:val="20"/>
              </w:rPr>
              <w:t>013C</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CT001</w:t>
            </w:r>
            <w:r>
              <w:rPr>
                <w:color w:val="000000"/>
                <w:spacing w:val="0"/>
                <w:w w:val="100"/>
                <w:position w:val="0"/>
                <w:sz w:val="20"/>
                <w:szCs w:val="20"/>
              </w:rPr>
              <w:t>沪</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7,807,807</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7,807,807</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framePr w:w="9062" w:h="7325" w:vSpace="605" w:wrap="notBeside" w:vAnchor="text" w:hAnchor="text" w:x="11" w:y="606"/>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中国农业银行股份有限公 司一上投摩根新兴动力混 合型证券投资基金</w:t>
            </w: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3,303,303</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3,303,303</w:t>
            </w:r>
          </w:p>
        </w:tc>
        <w:tc>
          <w:tcPr>
            <w:tcBorders>
              <w:top w:val="single" w:sz="4"/>
              <w:lef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7" w:hRule="exact"/>
        </w:trPr>
        <w:tc>
          <w:tcPr>
            <w:tcBorders>
              <w:top w:val="single" w:sz="4"/>
              <w:left w:val="single" w:sz="4"/>
              <w:bottom w:val="single" w:sz="4"/>
            </w:tcBorders>
            <w:shd w:val="clear" w:color="auto" w:fill="FFFFFF"/>
            <w:vAlign w:val="top"/>
          </w:tcPr>
          <w:p>
            <w:pPr>
              <w:pStyle w:val="Style25"/>
              <w:keepNext w:val="0"/>
              <w:keepLines w:val="0"/>
              <w:framePr w:w="9062" w:h="7325" w:vSpace="605" w:wrap="notBeside" w:vAnchor="text" w:hAnchor="text" w:x="11" w:y="606"/>
              <w:widowControl w:val="0"/>
              <w:shd w:val="clear" w:color="auto" w:fill="auto"/>
              <w:bidi w:val="0"/>
              <w:spacing w:before="0" w:after="0" w:line="257" w:lineRule="exact"/>
              <w:ind w:left="0" w:right="0" w:firstLine="0"/>
              <w:jc w:val="both"/>
              <w:rPr>
                <w:sz w:val="20"/>
                <w:szCs w:val="20"/>
              </w:rPr>
            </w:pPr>
            <w:r>
              <w:rPr>
                <w:color w:val="000000"/>
                <w:spacing w:val="0"/>
                <w:w w:val="100"/>
                <w:position w:val="0"/>
                <w:sz w:val="20"/>
                <w:szCs w:val="20"/>
              </w:rPr>
              <w:t>中国建设银行股份有限公 司一上投摩根转型动力灵 活配置混合型证券投资基</w:t>
            </w:r>
          </w:p>
        </w:tc>
        <w:tc>
          <w:tcPr>
            <w:tcBorders>
              <w:top w:val="single" w:sz="4"/>
              <w:left w:val="single" w:sz="4"/>
              <w:bottom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bottom w:val="single" w:sz="4"/>
            </w:tcBorders>
            <w:shd w:val="clear" w:color="auto" w:fill="FFFFFF"/>
            <w:vAlign w:val="top"/>
          </w:tcPr>
          <w:p>
            <w:pPr>
              <w:framePr w:w="9062" w:h="7325" w:vSpace="605" w:wrap="notBeside" w:vAnchor="text" w:hAnchor="text" w:x="11" w:y="606"/>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480,480</w:t>
            </w:r>
          </w:p>
        </w:tc>
        <w:tc>
          <w:tcPr>
            <w:tcBorders>
              <w:top w:val="single" w:sz="4"/>
              <w:left w:val="single" w:sz="4"/>
              <w:bottom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480,480</w:t>
            </w:r>
          </w:p>
        </w:tc>
        <w:tc>
          <w:tcPr>
            <w:tcBorders>
              <w:top w:val="single" w:sz="4"/>
              <w:left w:val="single" w:sz="4"/>
              <w:bottom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bottom w:val="single" w:sz="4"/>
              <w:right w:val="single" w:sz="4"/>
            </w:tcBorders>
            <w:shd w:val="clear" w:color="auto" w:fill="FFFFFF"/>
            <w:vAlign w:val="center"/>
          </w:tcPr>
          <w:p>
            <w:pPr>
              <w:pStyle w:val="Style25"/>
              <w:keepNext w:val="0"/>
              <w:keepLines w:val="0"/>
              <w:framePr w:w="9062" w:h="7325" w:vSpace="605" w:wrap="notBeside" w:vAnchor="text" w:hAnchor="text" w:x="11" w:y="606"/>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bl>
    <w:p>
      <w:pPr>
        <w:pStyle w:val="Style22"/>
        <w:keepNext w:val="0"/>
        <w:keepLines w:val="0"/>
        <w:framePr w:w="1661" w:h="293" w:hSpace="10" w:wrap="notBeside" w:vAnchor="text" w:hAnchor="text" w:x="165" w:y="1"/>
        <w:widowControl w:val="0"/>
        <w:shd w:val="clear" w:color="auto" w:fill="auto"/>
        <w:bidi w:val="0"/>
        <w:spacing w:before="0" w:after="0" w:line="240" w:lineRule="auto"/>
        <w:ind w:left="0" w:right="0" w:firstLine="0"/>
        <w:jc w:val="left"/>
      </w:pPr>
      <w:r>
        <w:rPr>
          <w:b w:val="0"/>
          <w:bCs w:val="0"/>
          <w:color w:val="000000"/>
          <w:spacing w:val="0"/>
          <w:w w:val="100"/>
          <w:position w:val="0"/>
          <w:sz w:val="24"/>
          <w:szCs w:val="24"/>
        </w:rPr>
        <w:t>J</w:t>
      </w:r>
      <w:r>
        <w:rPr>
          <w:b w:val="0"/>
          <w:bCs w:val="0"/>
          <w:color w:val="000000"/>
          <w:spacing w:val="0"/>
          <w:w w:val="100"/>
          <w:position w:val="0"/>
          <w:sz w:val="22"/>
          <w:szCs w:val="22"/>
        </w:rPr>
        <w:t>适用</w:t>
      </w:r>
      <w:r>
        <w:rPr>
          <w:b w:val="0"/>
          <w:bCs w:val="0"/>
          <w:color w:val="000000"/>
          <w:spacing w:val="0"/>
          <w:w w:val="100"/>
          <w:position w:val="0"/>
        </w:rPr>
        <w:t>口不适用</w:t>
      </w:r>
    </w:p>
    <w:p>
      <w:pPr>
        <w:widowControl w:val="0"/>
        <w:spacing w:line="1" w:lineRule="exact"/>
      </w:pPr>
      <w:r>
        <w:br w:type="page"/>
      </w:r>
    </w:p>
    <w:tbl>
      <w:tblPr>
        <w:tblOverlap w:val="never"/>
        <w:jc w:val="center"/>
        <w:tblLayout w:type="fixed"/>
      </w:tblPr>
      <w:tblGrid>
        <w:gridCol w:w="2496"/>
        <w:gridCol w:w="850"/>
        <w:gridCol w:w="845"/>
        <w:gridCol w:w="1315"/>
        <w:gridCol w:w="1315"/>
        <w:gridCol w:w="1090"/>
        <w:gridCol w:w="1152"/>
      </w:tblGrid>
      <w:tr>
        <w:trPr>
          <w:trHeight w:val="27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中国建设银行股份有限公 司一上投摩根核心优选股 票型证券投资基金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0" w:lineRule="exact"/>
              <w:ind w:left="0" w:right="0" w:firstLine="0"/>
              <w:jc w:val="both"/>
              <w:rPr>
                <w:sz w:val="20"/>
                <w:szCs w:val="20"/>
              </w:rPr>
            </w:pPr>
            <w:r>
              <w:rPr>
                <w:color w:val="000000"/>
                <w:spacing w:val="0"/>
                <w:w w:val="100"/>
                <w:position w:val="0"/>
                <w:sz w:val="20"/>
                <w:szCs w:val="20"/>
              </w:rPr>
              <w:t>中国建设银行一上投摩根 中国优势证券投资基金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900,900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900,900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7" w:lineRule="exact"/>
              <w:ind w:left="0" w:right="0" w:firstLine="0"/>
              <w:jc w:val="both"/>
              <w:rPr>
                <w:sz w:val="20"/>
                <w:szCs w:val="20"/>
              </w:rPr>
            </w:pPr>
            <w:r>
              <w:rPr>
                <w:color w:val="000000"/>
                <w:spacing w:val="0"/>
                <w:w w:val="100"/>
                <w:position w:val="0"/>
                <w:sz w:val="20"/>
                <w:szCs w:val="20"/>
              </w:rPr>
              <w:t>中国建设银行一上投摩根 阿尔法股票型证券投资基 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中国光大银行股份有限公 司一兴全商业模式优选混 合型证券投资基金</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L OF</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3,903,903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3,903,903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2" w:lineRule="exact"/>
              <w:ind w:left="0" w:right="0" w:firstLine="0"/>
              <w:jc w:val="both"/>
              <w:rPr>
                <w:sz w:val="20"/>
                <w:szCs w:val="20"/>
              </w:rPr>
            </w:pPr>
            <w:r>
              <w:rPr>
                <w:color w:val="000000"/>
                <w:spacing w:val="0"/>
                <w:w w:val="100"/>
                <w:position w:val="0"/>
                <w:sz w:val="20"/>
                <w:szCs w:val="20"/>
              </w:rPr>
              <w:t>中国工商银行股份有限公 司一鹏华优质治理股票型 证券投资基金</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L OF</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1,201,201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1,201,201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中国工商银行股份有限公 司一汇添富美丽</w:t>
            </w:r>
            <w:r>
              <w:rPr>
                <w:rFonts w:ascii="Times New Roman" w:eastAsia="Times New Roman" w:hAnsi="Times New Roman" w:cs="Times New Roman"/>
                <w:color w:val="000000"/>
                <w:spacing w:val="0"/>
                <w:w w:val="100"/>
                <w:position w:val="0"/>
                <w:sz w:val="20"/>
                <w:szCs w:val="20"/>
              </w:rPr>
              <w:t>30</w:t>
            </w:r>
            <w:r>
              <w:rPr>
                <w:color w:val="000000"/>
                <w:spacing w:val="0"/>
                <w:w w:val="100"/>
                <w:position w:val="0"/>
                <w:sz w:val="20"/>
                <w:szCs w:val="20"/>
              </w:rPr>
              <w:t>混合型 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招商银行股份有限公司一 兴全合润分级混合型证券 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4,804,804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4,804,804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招商银行股份有限公司一 上投摩根行业轮动股票型 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招商银行股份有限公司一 鹏华新兴产业混合型证券 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2,102,102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2,102,102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兴业银行股份有限公司一 兴全有机增长灵活配置混 合型证券投资基金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900,900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900,900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兴业全球基金公司一兴业 一兴全睿众</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号特定多客 户资产管理计划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360,360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360,360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西藏瑞华资本管理有限公 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4,804,804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4,804,804</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 xml:space="preserve">泰康人寿保险有限责任公 司一分红一个人分红一 </w:t>
            </w:r>
            <w:r>
              <w:rPr>
                <w:rFonts w:ascii="Times New Roman" w:eastAsia="Times New Roman" w:hAnsi="Times New Roman" w:cs="Times New Roman"/>
                <w:color w:val="000000"/>
                <w:spacing w:val="0"/>
                <w:w w:val="100"/>
                <w:position w:val="0"/>
                <w:sz w:val="20"/>
                <w:szCs w:val="20"/>
              </w:rPr>
              <w:t>019L</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 xml:space="preserve">FH002 </w:t>
            </w:r>
            <w:r>
              <w:rPr>
                <w:color w:val="000000"/>
                <w:spacing w:val="0"/>
                <w:w w:val="100"/>
                <w:position w:val="0"/>
                <w:sz w:val="20"/>
                <w:szCs w:val="20"/>
              </w:rPr>
              <w:t>沪</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1,843,874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1,843,874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财通基金一平安银行一郝 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财通基金一光大银行一中 国银河证券股份有限公司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太平洋资管一建设银行一 太平洋行业轮动股票型产 品</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4,804,804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4,804,804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建信基金一建设银行一中 国人寿一中国人寿委托建 信基金股票型组合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5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 xml:space="preserve">上海浦东发展银行股份有 限公司一鹏华前海万科 </w:t>
            </w:r>
            <w:r>
              <w:rPr>
                <w:rFonts w:ascii="Times New Roman" w:eastAsia="Times New Roman" w:hAnsi="Times New Roman" w:cs="Times New Roman"/>
                <w:color w:val="000000"/>
                <w:spacing w:val="0"/>
                <w:w w:val="100"/>
                <w:position w:val="0"/>
                <w:sz w:val="20"/>
                <w:szCs w:val="20"/>
              </w:rPr>
              <w:t>REITs</w:t>
            </w:r>
            <w:r>
              <w:rPr>
                <w:color w:val="000000"/>
                <w:spacing w:val="0"/>
                <w:w w:val="100"/>
                <w:position w:val="0"/>
                <w:sz w:val="20"/>
                <w:szCs w:val="20"/>
              </w:rPr>
              <w:t>封闭式混合型发起 式证券投资基金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bl>
    <w:p>
      <w:pPr>
        <w:widowControl w:val="0"/>
        <w:spacing w:line="1" w:lineRule="exact"/>
      </w:pPr>
      <w:r>
        <w:br w:type="page"/>
      </w:r>
    </w:p>
    <w:tbl>
      <w:tblPr>
        <w:tblOverlap w:val="never"/>
        <w:jc w:val="center"/>
        <w:tblLayout w:type="fixed"/>
      </w:tblPr>
      <w:tblGrid>
        <w:gridCol w:w="2496"/>
        <w:gridCol w:w="850"/>
        <w:gridCol w:w="845"/>
        <w:gridCol w:w="1315"/>
        <w:gridCol w:w="1315"/>
        <w:gridCol w:w="1090"/>
        <w:gridCol w:w="1152"/>
      </w:tblGrid>
      <w:tr>
        <w:trPr>
          <w:trHeight w:val="105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兴业全球基金一建设银行 —中国人寿一中国人寿委 托兴业全球基金中证全指 组合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1,801,801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30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兴全基金一农业银行一中 国太平洋人寿保险一中国 太平洋人寿股票主动管理 型产品（个分红）委托投 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2,402,402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2,402,402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山东铁路发展基金有限公 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1,501,501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1,501,501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2" w:lineRule="exact"/>
              <w:ind w:left="0" w:right="0" w:firstLine="0"/>
              <w:jc w:val="both"/>
              <w:rPr>
                <w:sz w:val="20"/>
                <w:szCs w:val="20"/>
              </w:rPr>
            </w:pPr>
            <w:r>
              <w:rPr>
                <w:color w:val="000000"/>
                <w:spacing w:val="0"/>
                <w:w w:val="100"/>
                <w:position w:val="0"/>
                <w:sz w:val="20"/>
                <w:szCs w:val="20"/>
              </w:rPr>
              <w:t>招商银行股份有限公司一 兴全合宜灵活配置混合型 证券投资基金</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L OF</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8,408,408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8,408,408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兴全基金一光大银行一兴 全一安信证券多策略</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 特定客户资产管理计划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48,048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48,048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5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中国邮政储蓄银行股份有 限公司一嘉实新添荣定期 开放灵活配置混合型证券 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2,402,402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2,402,402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招商银行股份有限公司一 鹏华创新驱动混合型证券 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1,201,201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兴全基金一兴业银行一兴 全社会责任</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号特定多客 户资产管理计划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招商银行股份有限公司一 兴全安泰平衡养老目标三 年持有期混合型基金中基 金（</w:t>
            </w:r>
            <w:r>
              <w:rPr>
                <w:rFonts w:ascii="Times New Roman" w:eastAsia="Times New Roman" w:hAnsi="Times New Roman" w:cs="Times New Roman"/>
                <w:color w:val="000000"/>
                <w:spacing w:val="0"/>
                <w:w w:val="100"/>
                <w:position w:val="0"/>
                <w:sz w:val="20"/>
                <w:szCs w:val="20"/>
              </w:rPr>
              <w:t>FOF</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5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中国银行股份有限公司一 鹏华养老目标日期</w:t>
            </w:r>
            <w:r>
              <w:rPr>
                <w:rFonts w:ascii="Times New Roman" w:eastAsia="Times New Roman" w:hAnsi="Times New Roman" w:cs="Times New Roman"/>
                <w:color w:val="000000"/>
                <w:spacing w:val="0"/>
                <w:w w:val="100"/>
                <w:position w:val="0"/>
                <w:sz w:val="20"/>
                <w:szCs w:val="20"/>
              </w:rPr>
              <w:t>2045</w:t>
            </w:r>
            <w:r>
              <w:rPr>
                <w:color w:val="000000"/>
                <w:spacing w:val="0"/>
                <w:w w:val="100"/>
                <w:position w:val="0"/>
                <w:sz w:val="20"/>
                <w:szCs w:val="20"/>
              </w:rPr>
              <w:t>三 年持有期混合型发起式基 金中基金</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FOF</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财通基金一徐桂芹一财通 基金玉泉</w:t>
            </w:r>
            <w:r>
              <w:rPr>
                <w:rFonts w:ascii="Times New Roman" w:eastAsia="Times New Roman" w:hAnsi="Times New Roman" w:cs="Times New Roman"/>
                <w:color w:val="000000"/>
                <w:spacing w:val="0"/>
                <w:w w:val="100"/>
                <w:position w:val="0"/>
                <w:sz w:val="20"/>
                <w:szCs w:val="20"/>
              </w:rPr>
              <w:t>893</w:t>
            </w:r>
            <w:r>
              <w:rPr>
                <w:color w:val="000000"/>
                <w:spacing w:val="0"/>
                <w:w w:val="100"/>
                <w:position w:val="0"/>
                <w:sz w:val="20"/>
                <w:szCs w:val="20"/>
              </w:rPr>
              <w:t>号单一资产 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30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0" w:lineRule="exact"/>
              <w:ind w:left="0" w:right="0" w:firstLine="0"/>
              <w:jc w:val="both"/>
              <w:rPr>
                <w:sz w:val="20"/>
                <w:szCs w:val="20"/>
              </w:rPr>
            </w:pPr>
            <w:r>
              <w:rPr>
                <w:color w:val="000000"/>
                <w:spacing w:val="0"/>
                <w:w w:val="100"/>
                <w:position w:val="0"/>
                <w:sz w:val="20"/>
                <w:szCs w:val="20"/>
              </w:rPr>
              <w:t>兴全基金一人民人寿一传 统普保产品一兴全基金一 中国人民人寿保险股份有 限公司</w:t>
            </w:r>
            <w:r>
              <w:rPr>
                <w:rFonts w:ascii="Times New Roman" w:eastAsia="Times New Roman" w:hAnsi="Times New Roman" w:cs="Times New Roman"/>
                <w:color w:val="000000"/>
                <w:spacing w:val="0"/>
                <w:w w:val="100"/>
                <w:position w:val="0"/>
                <w:sz w:val="20"/>
                <w:szCs w:val="20"/>
              </w:rPr>
              <w:t>A</w:t>
            </w:r>
            <w:r>
              <w:rPr>
                <w:color w:val="000000"/>
                <w:spacing w:val="0"/>
                <w:w w:val="100"/>
                <w:position w:val="0"/>
                <w:sz w:val="20"/>
                <w:szCs w:val="20"/>
              </w:rPr>
              <w:t>股权益类组合单 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财通基金一董卫国一财通 基金玉泉</w:t>
            </w:r>
            <w:r>
              <w:rPr>
                <w:rFonts w:ascii="Times New Roman" w:eastAsia="Times New Roman" w:hAnsi="Times New Roman" w:cs="Times New Roman"/>
                <w:color w:val="000000"/>
                <w:spacing w:val="0"/>
                <w:w w:val="100"/>
                <w:position w:val="0"/>
                <w:sz w:val="20"/>
                <w:szCs w:val="20"/>
              </w:rPr>
              <w:t>908</w:t>
            </w:r>
            <w:r>
              <w:rPr>
                <w:color w:val="000000"/>
                <w:spacing w:val="0"/>
                <w:w w:val="100"/>
                <w:position w:val="0"/>
                <w:sz w:val="20"/>
                <w:szCs w:val="20"/>
              </w:rPr>
              <w:t>号单一资产 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438,438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438,438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中国工商银行股份有限公 司一鹏华价值驱动混合型 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1,501,501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1,501,501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802"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57" w:lineRule="exact"/>
              <w:ind w:left="0" w:right="0" w:firstLine="0"/>
              <w:jc w:val="both"/>
              <w:rPr>
                <w:sz w:val="20"/>
                <w:szCs w:val="20"/>
              </w:rPr>
            </w:pPr>
            <w:r>
              <w:rPr>
                <w:color w:val="000000"/>
                <w:spacing w:val="0"/>
                <w:w w:val="100"/>
                <w:position w:val="0"/>
                <w:sz w:val="20"/>
                <w:szCs w:val="20"/>
              </w:rPr>
              <w:t>招商银行股份有限公司一 兴全社会价值三年持有期 混合型证券投资基金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1,801,801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bl>
    <w:p>
      <w:pPr>
        <w:widowControl w:val="0"/>
        <w:spacing w:line="1" w:lineRule="exact"/>
      </w:pPr>
      <w:r>
        <w:br w:type="page"/>
      </w:r>
    </w:p>
    <w:tbl>
      <w:tblPr>
        <w:tblOverlap w:val="never"/>
        <w:jc w:val="center"/>
        <w:tblLayout w:type="fixed"/>
      </w:tblPr>
      <w:tblGrid>
        <w:gridCol w:w="2496"/>
        <w:gridCol w:w="850"/>
        <w:gridCol w:w="845"/>
        <w:gridCol w:w="1315"/>
        <w:gridCol w:w="1315"/>
        <w:gridCol w:w="1090"/>
        <w:gridCol w:w="1152"/>
      </w:tblGrid>
      <w:tr>
        <w:trPr>
          <w:trHeight w:val="105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中国工商银行股份有限公 司一兴全优选进取三个月 持有期混合型基金中基金</w:t>
            </w:r>
          </w:p>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FOF</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兴全基金一兴业银行一兴 全兴泰</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号集合资产管理 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兴全基金一国泰君安证券 一兴全睿众</w:t>
            </w:r>
            <w:r>
              <w:rPr>
                <w:rFonts w:ascii="Times New Roman" w:eastAsia="Times New Roman" w:hAnsi="Times New Roman" w:cs="Times New Roman"/>
                <w:color w:val="000000"/>
                <w:spacing w:val="0"/>
                <w:w w:val="100"/>
                <w:position w:val="0"/>
                <w:sz w:val="20"/>
                <w:szCs w:val="20"/>
              </w:rPr>
              <w:t>67</w:t>
            </w:r>
            <w:r>
              <w:rPr>
                <w:color w:val="000000"/>
                <w:spacing w:val="0"/>
                <w:w w:val="100"/>
                <w:position w:val="0"/>
                <w:sz w:val="20"/>
                <w:szCs w:val="20"/>
              </w:rPr>
              <w:t>号集合资产 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兴全基金一映山红兴享回 报</w:t>
            </w:r>
            <w:r>
              <w:rPr>
                <w:rFonts w:ascii="Times New Roman" w:eastAsia="Times New Roman" w:hAnsi="Times New Roman" w:cs="Times New Roman"/>
                <w:color w:val="000000"/>
                <w:spacing w:val="0"/>
                <w:w w:val="100"/>
                <w:position w:val="0"/>
                <w:sz w:val="20"/>
                <w:szCs w:val="20"/>
              </w:rPr>
              <w:t>90</w:t>
            </w:r>
            <w:r>
              <w:rPr>
                <w:color w:val="000000"/>
                <w:spacing w:val="0"/>
                <w:w w:val="100"/>
                <w:position w:val="0"/>
                <w:sz w:val="20"/>
                <w:szCs w:val="20"/>
              </w:rPr>
              <w:t>天人民币理财一兴全 一华兴银行</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号</w:t>
            </w:r>
            <w:r>
              <w:rPr>
                <w:rFonts w:ascii="Times New Roman" w:eastAsia="Times New Roman" w:hAnsi="Times New Roman" w:cs="Times New Roman"/>
                <w:color w:val="000000"/>
                <w:spacing w:val="0"/>
                <w:w w:val="100"/>
                <w:position w:val="0"/>
                <w:sz w:val="20"/>
                <w:szCs w:val="20"/>
              </w:rPr>
              <w:t>FOF</w:t>
            </w:r>
            <w:r>
              <w:rPr>
                <w:color w:val="000000"/>
                <w:spacing w:val="0"/>
                <w:w w:val="100"/>
                <w:position w:val="0"/>
                <w:sz w:val="20"/>
                <w:szCs w:val="20"/>
              </w:rPr>
              <w:t>单一 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兴全基金一兴业银行一兴 全兴泰</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号集合资产管理 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兴证全球基金一于志义一 兴全信祺</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号单一资产管 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12,012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上海宁泉资产管理有限公 司一宁泉致远</w:t>
            </w:r>
            <w:r>
              <w:rPr>
                <w:rFonts w:ascii="Times New Roman" w:eastAsia="Times New Roman" w:hAnsi="Times New Roman" w:cs="Times New Roman"/>
                <w:color w:val="000000"/>
                <w:spacing w:val="0"/>
                <w:w w:val="100"/>
                <w:position w:val="0"/>
                <w:sz w:val="20"/>
                <w:szCs w:val="20"/>
              </w:rPr>
              <w:t>39</w:t>
            </w:r>
            <w:r>
              <w:rPr>
                <w:color w:val="000000"/>
                <w:spacing w:val="0"/>
                <w:w w:val="100"/>
                <w:position w:val="0"/>
                <w:sz w:val="20"/>
                <w:szCs w:val="20"/>
              </w:rPr>
              <w:t>号私募证 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6" w:lineRule="exact"/>
              <w:ind w:left="0" w:right="0" w:firstLine="0"/>
              <w:jc w:val="both"/>
              <w:rPr>
                <w:sz w:val="20"/>
                <w:szCs w:val="20"/>
              </w:rPr>
            </w:pPr>
            <w:r>
              <w:rPr>
                <w:color w:val="000000"/>
                <w:spacing w:val="0"/>
                <w:w w:val="100"/>
                <w:position w:val="0"/>
                <w:sz w:val="20"/>
                <w:szCs w:val="20"/>
              </w:rPr>
              <w:t>财通基金一孙韬雄一财通 基金玉泉</w:t>
            </w:r>
            <w:r>
              <w:rPr>
                <w:rFonts w:ascii="Times New Roman" w:eastAsia="Times New Roman" w:hAnsi="Times New Roman" w:cs="Times New Roman"/>
                <w:color w:val="000000"/>
                <w:spacing w:val="0"/>
                <w:w w:val="100"/>
                <w:position w:val="0"/>
                <w:sz w:val="20"/>
                <w:szCs w:val="20"/>
              </w:rPr>
              <w:t>963</w:t>
            </w:r>
            <w:r>
              <w:rPr>
                <w:color w:val="000000"/>
                <w:spacing w:val="0"/>
                <w:w w:val="100"/>
                <w:position w:val="0"/>
                <w:sz w:val="20"/>
                <w:szCs w:val="20"/>
              </w:rPr>
              <w:t>号单一资产 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中信证券一邓启聪一中信 证券仙津</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号单一资产管 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120,120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 xml:space="preserve">财通基金一中信证券股份 有限公司一财通基金玉泉 </w:t>
            </w:r>
            <w:r>
              <w:rPr>
                <w:rFonts w:ascii="Times New Roman" w:eastAsia="Times New Roman" w:hAnsi="Times New Roman" w:cs="Times New Roman"/>
                <w:color w:val="000000"/>
                <w:spacing w:val="0"/>
                <w:w w:val="100"/>
                <w:position w:val="0"/>
                <w:sz w:val="20"/>
                <w:szCs w:val="20"/>
              </w:rPr>
              <w:t>966</w:t>
            </w:r>
            <w:r>
              <w:rPr>
                <w:color w:val="000000"/>
                <w:spacing w:val="0"/>
                <w:w w:val="100"/>
                <w:position w:val="0"/>
                <w:sz w:val="20"/>
                <w:szCs w:val="20"/>
              </w:rPr>
              <w:t>号单一资产管理计划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5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 xml:space="preserve">财通基金一乐瑞宏观配置 </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号基金一财通基金玉泉 乐瑞</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号单一资产管理计 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财通基金一李树平一财通 基金玉泉弘龙</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号单一资 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鹏华基金一招商银行一鹏 华基金鹏诚增发添鑫</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 集合资产管理计划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150,150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150,150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鹏华基金一招商银行一鹏 华基金鹏诚增发添利</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 集合资产管理计划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270,270.00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270,270.00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中国太平洋人寿保险股份 有限公司一传统保险股票 定增组合</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3,603,603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6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中信证券一山东发展投资 控股集团有限公司一中信 证券山东发展投</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号单一 资产管理计划</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1,201,201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1,201,201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bl>
    <w:p>
      <w:pPr>
        <w:widowControl w:val="0"/>
        <w:spacing w:line="1" w:lineRule="exact"/>
      </w:pPr>
      <w:r>
        <w:br w:type="page"/>
      </w:r>
    </w:p>
    <w:tbl>
      <w:tblPr>
        <w:tblOverlap w:val="never"/>
        <w:jc w:val="center"/>
        <w:tblLayout w:type="fixed"/>
      </w:tblPr>
      <w:tblGrid>
        <w:gridCol w:w="2496"/>
        <w:gridCol w:w="850"/>
        <w:gridCol w:w="845"/>
        <w:gridCol w:w="1315"/>
        <w:gridCol w:w="1315"/>
        <w:gridCol w:w="1090"/>
        <w:gridCol w:w="1152"/>
      </w:tblGrid>
      <w:tr>
        <w:trPr>
          <w:trHeight w:val="79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中信证券一</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 xml:space="preserve">汇富净值 </w:t>
            </w:r>
            <w:r>
              <w:rPr>
                <w:rFonts w:ascii="Times New Roman" w:eastAsia="Times New Roman" w:hAnsi="Times New Roman" w:cs="Times New Roman"/>
                <w:color w:val="000000"/>
                <w:spacing w:val="0"/>
                <w:w w:val="100"/>
                <w:position w:val="0"/>
                <w:sz w:val="20"/>
                <w:szCs w:val="20"/>
              </w:rPr>
              <w:t>82</w:t>
            </w:r>
            <w:r>
              <w:rPr>
                <w:color w:val="000000"/>
                <w:spacing w:val="0"/>
                <w:w w:val="100"/>
                <w:position w:val="0"/>
                <w:sz w:val="20"/>
                <w:szCs w:val="20"/>
              </w:rPr>
              <w:t>期一中信证券凯丰</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号 单一资产管理计划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6" w:lineRule="exact"/>
              <w:ind w:left="0" w:right="0" w:firstLine="0"/>
              <w:jc w:val="both"/>
              <w:rPr>
                <w:sz w:val="20"/>
                <w:szCs w:val="20"/>
              </w:rPr>
            </w:pPr>
            <w:r>
              <w:rPr>
                <w:color w:val="000000"/>
                <w:spacing w:val="0"/>
                <w:w w:val="100"/>
                <w:position w:val="0"/>
                <w:sz w:val="20"/>
                <w:szCs w:val="20"/>
              </w:rPr>
              <w:t>兴证全球基金一兴业银行 一兴全兴盛集合资产管理 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420,420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420,420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1" w:lineRule="exact"/>
              <w:ind w:left="0" w:right="0" w:firstLine="0"/>
              <w:jc w:val="both"/>
              <w:rPr>
                <w:sz w:val="20"/>
                <w:szCs w:val="20"/>
              </w:rPr>
            </w:pPr>
            <w:r>
              <w:rPr>
                <w:color w:val="000000"/>
                <w:spacing w:val="0"/>
                <w:w w:val="100"/>
                <w:position w:val="0"/>
                <w:sz w:val="20"/>
                <w:szCs w:val="20"/>
              </w:rPr>
              <w:t>招商银行股份有限公司一 汇添富策略增长两年封闭 运作灵活配置混合型证券 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2,402,402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2,402,402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财通基金一证大量化价值 私募证券投资基金一财通 基金证大定增</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号单一资 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财通基金一陆振军一财通 基金安吉</w:t>
            </w:r>
            <w:r>
              <w:rPr>
                <w:rFonts w:ascii="Times New Roman" w:eastAsia="Times New Roman" w:hAnsi="Times New Roman" w:cs="Times New Roman"/>
                <w:color w:val="000000"/>
                <w:spacing w:val="0"/>
                <w:w w:val="100"/>
                <w:position w:val="0"/>
                <w:sz w:val="20"/>
                <w:szCs w:val="20"/>
              </w:rPr>
              <w:t>85</w:t>
            </w:r>
            <w:r>
              <w:rPr>
                <w:color w:val="000000"/>
                <w:spacing w:val="0"/>
                <w:w w:val="100"/>
                <w:position w:val="0"/>
                <w:sz w:val="20"/>
                <w:szCs w:val="20"/>
              </w:rPr>
              <w:t>号单一资产管 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5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2" w:lineRule="exact"/>
              <w:ind w:left="0" w:right="0" w:firstLine="0"/>
              <w:jc w:val="both"/>
              <w:rPr>
                <w:sz w:val="20"/>
                <w:szCs w:val="20"/>
              </w:rPr>
            </w:pPr>
            <w:r>
              <w:rPr>
                <w:color w:val="000000"/>
                <w:spacing w:val="0"/>
                <w:w w:val="100"/>
                <w:position w:val="0"/>
                <w:sz w:val="20"/>
                <w:szCs w:val="20"/>
              </w:rPr>
              <w:t>华夏银行股份有限公司一 鹏华聚合多资产</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个月持 有期混合型基金中基金</w:t>
            </w:r>
          </w:p>
          <w:p>
            <w:pPr>
              <w:pStyle w:val="Style25"/>
              <w:keepNext w:val="0"/>
              <w:keepLines w:val="0"/>
              <w:widowControl w:val="0"/>
              <w:shd w:val="clear" w:color="auto" w:fill="auto"/>
              <w:bidi w:val="0"/>
              <w:spacing w:before="0" w:after="0" w:line="252" w:lineRule="exact"/>
              <w:ind w:left="0" w:right="0" w:firstLine="0"/>
              <w:jc w:val="both"/>
              <w:rPr>
                <w:sz w:val="20"/>
                <w:szCs w:val="20"/>
              </w:rPr>
            </w:pP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FOF</w:t>
            </w:r>
            <w:r>
              <w:rPr>
                <w:color w:val="000000"/>
                <w:spacing w:val="0"/>
                <w:w w:val="100"/>
                <w:position w:val="0"/>
                <w:sz w:val="20"/>
                <w:szCs w:val="20"/>
              </w:rPr>
              <w:t>）</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420,420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420,420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兴证全球基金一招商银行 一兴全源泉</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号集合资产 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30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3" w:lineRule="exact"/>
              <w:ind w:left="0" w:right="0" w:firstLine="0"/>
              <w:jc w:val="both"/>
              <w:rPr>
                <w:sz w:val="20"/>
                <w:szCs w:val="20"/>
              </w:rPr>
            </w:pPr>
            <w:r>
              <w:rPr>
                <w:color w:val="000000"/>
                <w:spacing w:val="0"/>
                <w:w w:val="100"/>
                <w:position w:val="0"/>
                <w:sz w:val="20"/>
                <w:szCs w:val="20"/>
              </w:rPr>
              <w:t>兴证全球基金一兴证（香 港）金融控股有限公司一 客户资金一兴全一展鸿特 定策略</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号单一资产管理 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15,015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15,015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1" w:lineRule="exact"/>
              <w:ind w:left="0" w:right="0" w:firstLine="0"/>
              <w:jc w:val="both"/>
              <w:rPr>
                <w:sz w:val="20"/>
                <w:szCs w:val="20"/>
              </w:rPr>
            </w:pPr>
            <w:r>
              <w:rPr>
                <w:color w:val="000000"/>
                <w:spacing w:val="0"/>
                <w:w w:val="100"/>
                <w:position w:val="0"/>
                <w:sz w:val="20"/>
                <w:szCs w:val="20"/>
              </w:rPr>
              <w:t>财通基金一泸州璞信股权 投资基金合伙企业（有限 合伙）一财通基金璞信</w:t>
            </w:r>
            <w:r>
              <w:rPr>
                <w:rFonts w:ascii="Times New Roman" w:eastAsia="Times New Roman" w:hAnsi="Times New Roman" w:cs="Times New Roman"/>
                <w:color w:val="000000"/>
                <w:spacing w:val="0"/>
                <w:w w:val="100"/>
                <w:position w:val="0"/>
                <w:sz w:val="20"/>
                <w:szCs w:val="20"/>
              </w:rPr>
              <w:t xml:space="preserve">3 </w:t>
            </w:r>
            <w:r>
              <w:rPr>
                <w:color w:val="000000"/>
                <w:spacing w:val="0"/>
                <w:w w:val="100"/>
                <w:position w:val="0"/>
                <w:sz w:val="20"/>
                <w:szCs w:val="20"/>
              </w:rPr>
              <w:t>号单一资产管理计划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900,900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900,900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中国工商银行股份有限公 司一嘉实产业先锋混合型 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财通基金一协众瑞新定增 一号私募证券投资基金一 财通基金玉泉创新一号单 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兴证全球基金一兴证投资 管理有限公司一兴全一兴 证投资定增</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号单一资产 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75,075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75,075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兴证全球基金一招商银行 一兴全金选</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号集合资产 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30,030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30,030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0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 xml:space="preserve">财通基金一东源投资财富 </w:t>
            </w:r>
            <w:r>
              <w:rPr>
                <w:rFonts w:ascii="Times New Roman" w:eastAsia="Times New Roman" w:hAnsi="Times New Roman" w:cs="Times New Roman"/>
                <w:color w:val="000000"/>
                <w:spacing w:val="0"/>
                <w:w w:val="100"/>
                <w:position w:val="0"/>
                <w:sz w:val="20"/>
                <w:szCs w:val="20"/>
              </w:rPr>
              <w:t>26</w:t>
            </w:r>
            <w:r>
              <w:rPr>
                <w:color w:val="000000"/>
                <w:spacing w:val="0"/>
                <w:w w:val="100"/>
                <w:position w:val="0"/>
                <w:sz w:val="20"/>
                <w:szCs w:val="20"/>
              </w:rPr>
              <w:t>号私募证券投资基金一 财通基金天禧东源</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 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60,060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298"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嘉实基金一邮储银行一嘉</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1,201,201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1,201,201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非公开发</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bl>
    <w:p>
      <w:pPr>
        <w:widowControl w:val="0"/>
        <w:spacing w:line="1" w:lineRule="exact"/>
      </w:pPr>
      <w:r>
        <w:br w:type="page"/>
      </w:r>
    </w:p>
    <w:tbl>
      <w:tblPr>
        <w:tblOverlap w:val="never"/>
        <w:jc w:val="center"/>
        <w:tblLayout w:type="fixed"/>
      </w:tblPr>
      <w:tblGrid>
        <w:gridCol w:w="2496"/>
        <w:gridCol w:w="850"/>
        <w:gridCol w:w="845"/>
        <w:gridCol w:w="1315"/>
        <w:gridCol w:w="1315"/>
        <w:gridCol w:w="1090"/>
        <w:gridCol w:w="1152"/>
      </w:tblGrid>
      <w:tr>
        <w:trPr>
          <w:trHeight w:val="79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实基金一中邮理财一研究 驱动</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号集合资产管理计 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行锁定</w:t>
            </w:r>
          </w:p>
        </w:tc>
        <w:tc>
          <w:tcPr>
            <w:tcBorders>
              <w:top w:val="single" w:sz="4"/>
              <w:left w:val="single" w:sz="4"/>
              <w:right w:val="single" w:sz="4"/>
            </w:tcBorders>
            <w:shd w:val="clear" w:color="auto" w:fill="FFFFFF"/>
            <w:vAlign w:val="top"/>
          </w:tcPr>
          <w:p>
            <w:pPr>
              <w:widowControl w:val="0"/>
              <w:rPr>
                <w:sz w:val="10"/>
                <w:szCs w:val="10"/>
              </w:rPr>
            </w:pPr>
          </w:p>
        </w:tc>
      </w:tr>
      <w:tr>
        <w:trPr>
          <w:trHeight w:val="104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1" w:lineRule="exact"/>
              <w:ind w:left="0" w:right="0" w:firstLine="0"/>
              <w:jc w:val="both"/>
              <w:rPr>
                <w:sz w:val="20"/>
                <w:szCs w:val="20"/>
              </w:rPr>
            </w:pPr>
            <w:r>
              <w:rPr>
                <w:color w:val="000000"/>
                <w:spacing w:val="0"/>
                <w:w w:val="100"/>
                <w:position w:val="0"/>
                <w:sz w:val="20"/>
                <w:szCs w:val="20"/>
              </w:rPr>
              <w:t>财通基金一兴银成长动力 壹号私募股权投资基金一 财通基金兴银成长动力壹 号单一资产管理计划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1,801,801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1,801,801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130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3" w:lineRule="exact"/>
              <w:ind w:left="0" w:right="0" w:firstLine="0"/>
              <w:jc w:val="both"/>
              <w:rPr>
                <w:sz w:val="20"/>
                <w:szCs w:val="20"/>
              </w:rPr>
            </w:pPr>
            <w:r>
              <w:rPr>
                <w:color w:val="000000"/>
                <w:spacing w:val="0"/>
                <w:w w:val="100"/>
                <w:position w:val="0"/>
                <w:sz w:val="20"/>
                <w:szCs w:val="20"/>
              </w:rPr>
              <w:t>兴证全球基金一中国人寿 保险股份有限公司一分红 险一兴证全球基金国寿股 份均衡股票型组合单一资 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2" w:lineRule="exact"/>
              <w:ind w:left="0" w:right="0" w:firstLine="0"/>
              <w:jc w:val="both"/>
              <w:rPr>
                <w:sz w:val="20"/>
                <w:szCs w:val="20"/>
              </w:rPr>
            </w:pPr>
            <w:r>
              <w:rPr>
                <w:color w:val="000000"/>
                <w:spacing w:val="0"/>
                <w:w w:val="100"/>
                <w:position w:val="0"/>
                <w:sz w:val="20"/>
                <w:szCs w:val="20"/>
              </w:rPr>
              <w:t>中信证券一李树平一中信 证券定增领欣</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号单一资 产管理计划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600,600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9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财通基金一李劼磊一财通 基金厚元</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号单一资产管 理计划</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pPr>
            <w:r>
              <w:rPr>
                <w:rFonts w:ascii="Times New Roman" w:eastAsia="Times New Roman" w:hAnsi="Times New Roman" w:cs="Times New Roman"/>
                <w:color w:val="000000"/>
                <w:spacing w:val="0"/>
                <w:w w:val="100"/>
                <w:position w:val="0"/>
              </w:rPr>
              <w:t>240,240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78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湖南轻盐创业投资管理有 限公司一轻盐智选</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号私 募证券投资基金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4,624,624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4,624,624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非公开发 行锁定</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2021-3-16</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127,327,327</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127,327,327</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w:t>
            </w:r>
          </w:p>
        </w:tc>
      </w:tr>
    </w:tbl>
    <w:p>
      <w:pPr>
        <w:widowControl w:val="0"/>
        <w:spacing w:after="379" w:line="1" w:lineRule="exact"/>
      </w:pP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185" w:name="bookmark185"/>
      <w:r>
        <w:rPr>
          <w:b/>
          <w:bCs/>
          <w:color w:val="000000"/>
          <w:spacing w:val="0"/>
          <w:w w:val="100"/>
          <w:position w:val="0"/>
          <w:sz w:val="20"/>
          <w:szCs w:val="20"/>
        </w:rPr>
        <w:t>二</w:t>
      </w:r>
      <w:bookmarkEnd w:id="185"/>
      <w:r>
        <w:rPr>
          <w:b/>
          <w:bCs/>
          <w:color w:val="000000"/>
          <w:spacing w:val="0"/>
          <w:w w:val="100"/>
          <w:position w:val="0"/>
          <w:sz w:val="20"/>
          <w:szCs w:val="20"/>
        </w:rPr>
        <w:t>、证券发行与上市情况</w:t>
      </w: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186" w:name="bookmark186"/>
      <w:r>
        <w:rPr>
          <w:b/>
          <w:bCs/>
          <w:color w:val="000000"/>
          <w:spacing w:val="0"/>
          <w:w w:val="100"/>
          <w:position w:val="0"/>
          <w:sz w:val="20"/>
          <w:szCs w:val="20"/>
        </w:rPr>
        <w:t>（</w:t>
      </w:r>
      <w:bookmarkEnd w:id="186"/>
      <w:r>
        <w:rPr>
          <w:b/>
          <w:bCs/>
          <w:color w:val="000000"/>
          <w:spacing w:val="0"/>
          <w:w w:val="100"/>
          <w:position w:val="0"/>
          <w:sz w:val="20"/>
          <w:szCs w:val="20"/>
        </w:rPr>
        <w:t>一）截至报告期内证券发行情况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单位：股币种：人民币</w:t>
      </w:r>
    </w:p>
    <w:tbl>
      <w:tblPr>
        <w:tblOverlap w:val="never"/>
        <w:jc w:val="center"/>
        <w:tblLayout w:type="fixed"/>
      </w:tblPr>
      <w:tblGrid>
        <w:gridCol w:w="1464"/>
        <w:gridCol w:w="1334"/>
        <w:gridCol w:w="1085"/>
        <w:gridCol w:w="1416"/>
        <w:gridCol w:w="1334"/>
        <w:gridCol w:w="1416"/>
        <w:gridCol w:w="1013"/>
      </w:tblGrid>
      <w:tr>
        <w:trPr>
          <w:trHeight w:val="9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股票及其衍 生</w:t>
            </w:r>
          </w:p>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证券的种类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发行日期</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5" w:lineRule="exact"/>
              <w:ind w:left="0" w:right="0" w:firstLine="0"/>
              <w:jc w:val="center"/>
            </w:pPr>
            <w:r>
              <w:rPr>
                <w:color w:val="000000"/>
                <w:spacing w:val="0"/>
                <w:w w:val="100"/>
                <w:position w:val="0"/>
              </w:rPr>
              <w:t>发行价 格（或利 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发行数量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上市日期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获准上市交 易数量</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交易终 止日期</w:t>
            </w:r>
          </w:p>
        </w:tc>
      </w:tr>
      <w:tr>
        <w:trPr>
          <w:trHeight w:val="322" w:hRule="exact"/>
        </w:trPr>
        <w:tc>
          <w:tcPr>
            <w:gridSpan w:val="7"/>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普通股股票类</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2020-08-25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4"/>
                <w:szCs w:val="24"/>
              </w:rPr>
            </w:pPr>
            <w:r>
              <w:rPr>
                <w:rFonts w:ascii="Times New Roman" w:eastAsia="Times New Roman" w:hAnsi="Times New Roman" w:cs="Times New Roman"/>
                <w:color w:val="000000"/>
                <w:spacing w:val="0"/>
                <w:w w:val="100"/>
                <w:position w:val="0"/>
                <w:sz w:val="24"/>
                <w:szCs w:val="24"/>
              </w:rPr>
              <w:t>16.65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127,327,327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2020-09-16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127,327,327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59" w:line="1" w:lineRule="exact"/>
      </w:pP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截至报告期内证券发行情况的说明（存续期内利率不同的债券，请分别说明）：</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380" w:line="312" w:lineRule="exact"/>
        <w:ind w:left="0" w:right="0" w:firstLine="52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月，公司向</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名发行对象非公开发行股票</w:t>
      </w:r>
      <w:r>
        <w:rPr>
          <w:rFonts w:ascii="Times New Roman" w:eastAsia="Times New Roman" w:hAnsi="Times New Roman" w:cs="Times New Roman"/>
          <w:color w:val="000000"/>
          <w:spacing w:val="0"/>
          <w:w w:val="100"/>
          <w:position w:val="0"/>
          <w:sz w:val="24"/>
          <w:szCs w:val="24"/>
        </w:rPr>
        <w:t>127,327,327</w:t>
      </w:r>
      <w:r>
        <w:rPr>
          <w:color w:val="000000"/>
          <w:spacing w:val="0"/>
          <w:w w:val="100"/>
          <w:position w:val="0"/>
        </w:rPr>
        <w:t>股，每股面值人 民币</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元，实际发行价格</w:t>
      </w:r>
      <w:r>
        <w:rPr>
          <w:rFonts w:ascii="Times New Roman" w:eastAsia="Times New Roman" w:hAnsi="Times New Roman" w:cs="Times New Roman"/>
          <w:color w:val="000000"/>
          <w:spacing w:val="0"/>
          <w:w w:val="100"/>
          <w:position w:val="0"/>
          <w:sz w:val="24"/>
          <w:szCs w:val="24"/>
        </w:rPr>
        <w:t>16.65</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股，募集资金总额：人民币</w:t>
      </w:r>
      <w:r>
        <w:rPr>
          <w:rFonts w:ascii="Times New Roman" w:eastAsia="Times New Roman" w:hAnsi="Times New Roman" w:cs="Times New Roman"/>
          <w:color w:val="000000"/>
          <w:spacing w:val="0"/>
          <w:w w:val="100"/>
          <w:position w:val="0"/>
          <w:sz w:val="24"/>
          <w:szCs w:val="24"/>
        </w:rPr>
        <w:t>2,119,999,994.55</w:t>
      </w:r>
      <w:r>
        <w:rPr>
          <w:color w:val="000000"/>
          <w:spacing w:val="0"/>
          <w:w w:val="100"/>
          <w:position w:val="0"/>
        </w:rPr>
        <w:t xml:space="preserve">元。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16</w:t>
      </w:r>
      <w:r>
        <w:rPr>
          <w:color w:val="000000"/>
          <w:spacing w:val="0"/>
          <w:w w:val="100"/>
          <w:position w:val="0"/>
        </w:rPr>
        <w:t>日，公司完成了向上述</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家发行对象非公开发行股票的登记工作，详 见公司于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日在上海证券交易所网站披露的《天下秀数字科技（集团） 股份有限公司非公开发行股票发行结果暨股本变动公告》（公告编号：</w:t>
      </w:r>
      <w:r>
        <w:rPr>
          <w:rFonts w:ascii="Times New Roman" w:eastAsia="Times New Roman" w:hAnsi="Times New Roman" w:cs="Times New Roman"/>
          <w:color w:val="000000"/>
          <w:spacing w:val="0"/>
          <w:w w:val="100"/>
          <w:position w:val="0"/>
          <w:sz w:val="24"/>
          <w:szCs w:val="24"/>
        </w:rPr>
        <w:t>2020-085</w:t>
      </w:r>
      <w:r>
        <w:rPr>
          <w:color w:val="000000"/>
          <w:spacing w:val="0"/>
          <w:w w:val="100"/>
          <w:position w:val="0"/>
        </w:rPr>
        <w:t>号）。</w:t>
      </w:r>
    </w:p>
    <w:p>
      <w:pPr>
        <w:pStyle w:val="Style2"/>
        <w:keepNext w:val="0"/>
        <w:keepLines w:val="0"/>
        <w:widowControl w:val="0"/>
        <w:shd w:val="clear" w:color="auto" w:fill="auto"/>
        <w:bidi w:val="0"/>
        <w:spacing w:before="0" w:after="0" w:line="240" w:lineRule="auto"/>
        <w:ind w:left="0" w:right="0" w:firstLine="0"/>
        <w:jc w:val="left"/>
        <w:rPr>
          <w:sz w:val="20"/>
          <w:szCs w:val="20"/>
        </w:rPr>
      </w:pPr>
      <w:bookmarkStart w:id="187" w:name="bookmark187"/>
      <w:r>
        <w:rPr>
          <w:b/>
          <w:bCs/>
          <w:color w:val="000000"/>
          <w:spacing w:val="0"/>
          <w:w w:val="100"/>
          <w:position w:val="0"/>
          <w:sz w:val="20"/>
          <w:szCs w:val="20"/>
        </w:rPr>
        <w:t>（</w:t>
      </w:r>
      <w:bookmarkEnd w:id="187"/>
      <w:r>
        <w:rPr>
          <w:b/>
          <w:bCs/>
          <w:color w:val="000000"/>
          <w:spacing w:val="0"/>
          <w:w w:val="100"/>
          <w:position w:val="0"/>
          <w:sz w:val="20"/>
          <w:szCs w:val="20"/>
        </w:rPr>
        <w:t>二）公司普通股股份总数及股东结构变动及公司资产和负债结构的变动情况</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302"/>
        <w:keepNext/>
        <w:keepLines/>
        <w:widowControl w:val="0"/>
        <w:numPr>
          <w:ilvl w:val="0"/>
          <w:numId w:val="37"/>
        </w:numPr>
        <w:shd w:val="clear" w:color="auto" w:fill="auto"/>
        <w:bidi w:val="0"/>
        <w:spacing w:before="0" w:after="80" w:line="266" w:lineRule="auto"/>
        <w:ind w:left="0" w:right="0" w:firstLine="0"/>
        <w:jc w:val="left"/>
      </w:pPr>
      <w:bookmarkStart w:id="188" w:name="bookmark188"/>
      <w:bookmarkStart w:id="189" w:name="bookmark189"/>
      <w:bookmarkStart w:id="190" w:name="bookmark190"/>
      <w:bookmarkStart w:id="191" w:name="bookmark191"/>
      <w:bookmarkEnd w:id="190"/>
      <w:r>
        <w:rPr>
          <w:color w:val="000000"/>
          <w:spacing w:val="0"/>
          <w:w w:val="100"/>
          <w:position w:val="0"/>
        </w:rPr>
        <w:t>公司普通股股份总数及股东结构变动</w:t>
      </w:r>
      <w:bookmarkEnd w:id="188"/>
      <w:bookmarkEnd w:id="189"/>
      <w:bookmarkEnd w:id="191"/>
    </w:p>
    <w:p>
      <w:pPr>
        <w:pStyle w:val="Style2"/>
        <w:keepNext w:val="0"/>
        <w:keepLines w:val="0"/>
        <w:widowControl w:val="0"/>
        <w:shd w:val="clear" w:color="auto" w:fill="auto"/>
        <w:bidi w:val="0"/>
        <w:spacing w:before="0" w:after="0" w:line="307" w:lineRule="exact"/>
        <w:ind w:left="0" w:right="0" w:firstLine="520"/>
        <w:jc w:val="both"/>
      </w:pPr>
      <w:r>
        <w:rPr>
          <w:color w:val="000000"/>
          <w:spacing w:val="0"/>
          <w:w w:val="100"/>
          <w:position w:val="0"/>
        </w:rPr>
        <w:t>本次发行前，公司总股本为</w:t>
      </w:r>
      <w:r>
        <w:rPr>
          <w:rFonts w:ascii="Times New Roman" w:eastAsia="Times New Roman" w:hAnsi="Times New Roman" w:cs="Times New Roman"/>
          <w:color w:val="000000"/>
          <w:spacing w:val="0"/>
          <w:w w:val="100"/>
          <w:position w:val="0"/>
          <w:sz w:val="24"/>
          <w:szCs w:val="24"/>
        </w:rPr>
        <w:t>1,680,420,315</w:t>
      </w:r>
      <w:r>
        <w:rPr>
          <w:color w:val="000000"/>
          <w:spacing w:val="0"/>
          <w:w w:val="100"/>
          <w:position w:val="0"/>
        </w:rPr>
        <w:t xml:space="preserve">股，其中有限售条件的流通股 </w:t>
      </w:r>
      <w:r>
        <w:rPr>
          <w:rFonts w:ascii="Times New Roman" w:eastAsia="Times New Roman" w:hAnsi="Times New Roman" w:cs="Times New Roman"/>
          <w:color w:val="000000"/>
          <w:spacing w:val="0"/>
          <w:w w:val="100"/>
          <w:position w:val="0"/>
          <w:sz w:val="24"/>
          <w:szCs w:val="24"/>
        </w:rPr>
        <w:t>1,331,666,659</w:t>
      </w:r>
      <w:r>
        <w:rPr>
          <w:color w:val="000000"/>
          <w:spacing w:val="0"/>
          <w:w w:val="100"/>
          <w:position w:val="0"/>
        </w:rPr>
        <w:t>股，无限售条件的流通股</w:t>
      </w:r>
      <w:r>
        <w:rPr>
          <w:rFonts w:ascii="Times New Roman" w:eastAsia="Times New Roman" w:hAnsi="Times New Roman" w:cs="Times New Roman"/>
          <w:color w:val="000000"/>
          <w:spacing w:val="0"/>
          <w:w w:val="100"/>
          <w:position w:val="0"/>
          <w:sz w:val="24"/>
          <w:szCs w:val="24"/>
        </w:rPr>
        <w:t>348,753,656</w:t>
      </w:r>
      <w:r>
        <w:rPr>
          <w:color w:val="000000"/>
          <w:spacing w:val="0"/>
          <w:w w:val="100"/>
          <w:position w:val="0"/>
        </w:rPr>
        <w:t xml:space="preserve">股。本次发行完成后，公司总股 </w:t>
      </w:r>
      <w:r>
        <w:rPr>
          <w:rStyle w:val="CharStyle26"/>
        </w:rPr>
        <w:t>本增至</w:t>
      </w:r>
      <w:r>
        <w:rPr>
          <w:rStyle w:val="CharStyle26"/>
          <w:rFonts w:ascii="Times New Roman" w:eastAsia="Times New Roman" w:hAnsi="Times New Roman" w:cs="Times New Roman"/>
          <w:sz w:val="24"/>
          <w:szCs w:val="24"/>
        </w:rPr>
        <w:t>1,807,747,642</w:t>
      </w:r>
      <w:r>
        <w:rPr>
          <w:rStyle w:val="CharStyle26"/>
        </w:rPr>
        <w:t>股，其中有限售条件的流通股</w:t>
      </w:r>
      <w:r>
        <w:rPr>
          <w:rStyle w:val="CharStyle26"/>
          <w:rFonts w:ascii="Times New Roman" w:eastAsia="Times New Roman" w:hAnsi="Times New Roman" w:cs="Times New Roman"/>
          <w:sz w:val="24"/>
          <w:szCs w:val="24"/>
        </w:rPr>
        <w:t>1,458,993,986</w:t>
      </w:r>
      <w:r>
        <w:rPr>
          <w:rStyle w:val="CharStyle26"/>
        </w:rPr>
        <w:t>股，无限售条件的 流通股</w:t>
      </w:r>
      <w:r>
        <w:rPr>
          <w:rStyle w:val="CharStyle26"/>
          <w:rFonts w:ascii="Times New Roman" w:eastAsia="Times New Roman" w:hAnsi="Times New Roman" w:cs="Times New Roman"/>
          <w:sz w:val="24"/>
          <w:szCs w:val="24"/>
        </w:rPr>
        <w:t>348,753,656</w:t>
      </w:r>
      <w:r>
        <w:rPr>
          <w:rStyle w:val="CharStyle26"/>
        </w:rPr>
        <w:t>股。</w:t>
      </w:r>
    </w:p>
    <w:p>
      <w:pPr>
        <w:pStyle w:val="Style2"/>
        <w:keepNext w:val="0"/>
        <w:keepLines w:val="0"/>
        <w:widowControl w:val="0"/>
        <w:shd w:val="clear" w:color="auto" w:fill="auto"/>
        <w:bidi w:val="0"/>
        <w:spacing w:before="0" w:after="300" w:line="311" w:lineRule="exact"/>
        <w:ind w:left="0" w:right="0" w:firstLine="520"/>
        <w:jc w:val="both"/>
      </w:pPr>
      <w:r>
        <w:rPr>
          <w:color w:val="000000"/>
          <w:spacing w:val="0"/>
          <w:w w:val="100"/>
          <w:position w:val="0"/>
        </w:rPr>
        <w:t>本次发行前，公司总股本为</w:t>
      </w:r>
      <w:r>
        <w:rPr>
          <w:rFonts w:ascii="Times New Roman" w:eastAsia="Times New Roman" w:hAnsi="Times New Roman" w:cs="Times New Roman"/>
          <w:color w:val="000000"/>
          <w:spacing w:val="0"/>
          <w:w w:val="100"/>
          <w:position w:val="0"/>
          <w:sz w:val="24"/>
          <w:szCs w:val="24"/>
        </w:rPr>
        <w:t>1,680,420,315</w:t>
      </w:r>
      <w:r>
        <w:rPr>
          <w:color w:val="000000"/>
          <w:spacing w:val="0"/>
          <w:w w:val="100"/>
          <w:position w:val="0"/>
        </w:rPr>
        <w:t>股，新浪集团合计控制上市公司</w:t>
      </w:r>
      <w:r>
        <w:rPr>
          <w:rFonts w:ascii="Times New Roman" w:eastAsia="Times New Roman" w:hAnsi="Times New Roman" w:cs="Times New Roman"/>
          <w:color w:val="000000"/>
          <w:spacing w:val="0"/>
          <w:w w:val="100"/>
          <w:position w:val="0"/>
          <w:sz w:val="24"/>
          <w:szCs w:val="24"/>
        </w:rPr>
        <w:t xml:space="preserve">28.58% </w:t>
      </w:r>
      <w:r>
        <w:rPr>
          <w:color w:val="000000"/>
          <w:spacing w:val="0"/>
          <w:w w:val="100"/>
          <w:position w:val="0"/>
        </w:rPr>
        <w:t>的股权</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ShowWorld HK</w:t>
      </w:r>
      <w:r>
        <w:rPr>
          <w:color w:val="000000"/>
          <w:spacing w:val="0"/>
          <w:w w:val="100"/>
          <w:position w:val="0"/>
        </w:rPr>
        <w:t>持有</w:t>
      </w:r>
      <w:r>
        <w:rPr>
          <w:rFonts w:ascii="Times New Roman" w:eastAsia="Times New Roman" w:hAnsi="Times New Roman" w:cs="Times New Roman"/>
          <w:color w:val="000000"/>
          <w:spacing w:val="0"/>
          <w:w w:val="100"/>
          <w:position w:val="0"/>
          <w:sz w:val="24"/>
          <w:szCs w:val="24"/>
        </w:rPr>
        <w:t>19.79%</w:t>
      </w:r>
      <w:r>
        <w:rPr>
          <w:color w:val="000000"/>
          <w:spacing w:val="0"/>
          <w:w w:val="100"/>
          <w:position w:val="0"/>
        </w:rPr>
        <w:t>，微博开曼持有</w:t>
      </w:r>
      <w:r>
        <w:rPr>
          <w:rFonts w:ascii="Times New Roman" w:eastAsia="Times New Roman" w:hAnsi="Times New Roman" w:cs="Times New Roman"/>
          <w:color w:val="000000"/>
          <w:spacing w:val="0"/>
          <w:w w:val="100"/>
          <w:position w:val="0"/>
          <w:sz w:val="24"/>
          <w:szCs w:val="24"/>
        </w:rPr>
        <w:t>8.79%</w:t>
      </w:r>
      <w:r>
        <w:rPr>
          <w:color w:val="000000"/>
          <w:spacing w:val="0"/>
          <w:w w:val="100"/>
          <w:position w:val="0"/>
        </w:rPr>
        <w:t>），李檬合计控制</w:t>
      </w:r>
      <w:r>
        <w:rPr>
          <w:rFonts w:ascii="Times New Roman" w:eastAsia="Times New Roman" w:hAnsi="Times New Roman" w:cs="Times New Roman"/>
          <w:color w:val="000000"/>
          <w:spacing w:val="0"/>
          <w:w w:val="100"/>
          <w:position w:val="0"/>
          <w:sz w:val="24"/>
          <w:szCs w:val="24"/>
        </w:rPr>
        <w:t xml:space="preserve">13.25% </w:t>
      </w:r>
      <w:r>
        <w:rPr>
          <w:color w:val="000000"/>
          <w:spacing w:val="0"/>
          <w:w w:val="100"/>
          <w:position w:val="0"/>
        </w:rPr>
        <w:t>股权（利兹利持有</w:t>
      </w:r>
      <w:r>
        <w:rPr>
          <w:rFonts w:ascii="Times New Roman" w:eastAsia="Times New Roman" w:hAnsi="Times New Roman" w:cs="Times New Roman"/>
          <w:color w:val="000000"/>
          <w:spacing w:val="0"/>
          <w:w w:val="100"/>
          <w:position w:val="0"/>
          <w:sz w:val="24"/>
          <w:szCs w:val="24"/>
        </w:rPr>
        <w:t>7.57%</w:t>
      </w:r>
      <w:r>
        <w:rPr>
          <w:color w:val="000000"/>
          <w:spacing w:val="0"/>
          <w:w w:val="100"/>
          <w:position w:val="0"/>
        </w:rPr>
        <w:t>，永盟持有</w:t>
      </w:r>
      <w:r>
        <w:rPr>
          <w:rFonts w:ascii="Times New Roman" w:eastAsia="Times New Roman" w:hAnsi="Times New Roman" w:cs="Times New Roman"/>
          <w:color w:val="000000"/>
          <w:spacing w:val="0"/>
          <w:w w:val="100"/>
          <w:position w:val="0"/>
          <w:sz w:val="24"/>
          <w:szCs w:val="24"/>
        </w:rPr>
        <w:t>5.68%</w:t>
      </w:r>
      <w:r>
        <w:rPr>
          <w:color w:val="000000"/>
          <w:spacing w:val="0"/>
          <w:w w:val="100"/>
          <w:position w:val="0"/>
        </w:rPr>
        <w:t>）。实际控制人新浪集团和李檬合计控股 比例</w:t>
      </w:r>
      <w:r>
        <w:rPr>
          <w:rFonts w:ascii="Times New Roman" w:eastAsia="Times New Roman" w:hAnsi="Times New Roman" w:cs="Times New Roman"/>
          <w:color w:val="000000"/>
          <w:spacing w:val="0"/>
          <w:w w:val="100"/>
          <w:position w:val="0"/>
          <w:sz w:val="24"/>
          <w:szCs w:val="24"/>
        </w:rPr>
        <w:t>41.83%</w:t>
      </w:r>
      <w:r>
        <w:rPr>
          <w:color w:val="000000"/>
          <w:spacing w:val="0"/>
          <w:w w:val="100"/>
          <w:position w:val="0"/>
        </w:rPr>
        <w:t>。本次发行后，公司总股本增加至</w:t>
      </w:r>
      <w:r>
        <w:rPr>
          <w:rFonts w:ascii="Times New Roman" w:eastAsia="Times New Roman" w:hAnsi="Times New Roman" w:cs="Times New Roman"/>
          <w:color w:val="000000"/>
          <w:spacing w:val="0"/>
          <w:w w:val="100"/>
          <w:position w:val="0"/>
          <w:sz w:val="24"/>
          <w:szCs w:val="24"/>
        </w:rPr>
        <w:t>1,807,747,642</w:t>
      </w:r>
      <w:r>
        <w:rPr>
          <w:color w:val="000000"/>
          <w:spacing w:val="0"/>
          <w:w w:val="100"/>
          <w:position w:val="0"/>
        </w:rPr>
        <w:t>股，新浪集团合计控制 上市公司</w:t>
      </w:r>
      <w:r>
        <w:rPr>
          <w:rFonts w:ascii="Times New Roman" w:eastAsia="Times New Roman" w:hAnsi="Times New Roman" w:cs="Times New Roman"/>
          <w:color w:val="000000"/>
          <w:spacing w:val="0"/>
          <w:w w:val="100"/>
          <w:position w:val="0"/>
          <w:sz w:val="24"/>
          <w:szCs w:val="24"/>
        </w:rPr>
        <w:t>26.57%</w:t>
      </w:r>
      <w:r>
        <w:rPr>
          <w:color w:val="000000"/>
          <w:spacing w:val="0"/>
          <w:w w:val="100"/>
          <w:position w:val="0"/>
        </w:rPr>
        <w:t>的股权（</w:t>
      </w:r>
      <w:r>
        <w:rPr>
          <w:rFonts w:ascii="Times New Roman" w:eastAsia="Times New Roman" w:hAnsi="Times New Roman" w:cs="Times New Roman"/>
          <w:color w:val="000000"/>
          <w:spacing w:val="0"/>
          <w:w w:val="100"/>
          <w:position w:val="0"/>
          <w:sz w:val="24"/>
          <w:szCs w:val="24"/>
        </w:rPr>
        <w:t>ShowWorldHK</w:t>
      </w:r>
      <w:r>
        <w:rPr>
          <w:color w:val="000000"/>
          <w:spacing w:val="0"/>
          <w:w w:val="100"/>
          <w:position w:val="0"/>
        </w:rPr>
        <w:t>持有</w:t>
      </w:r>
      <w:r>
        <w:rPr>
          <w:rFonts w:ascii="Times New Roman" w:eastAsia="Times New Roman" w:hAnsi="Times New Roman" w:cs="Times New Roman"/>
          <w:color w:val="000000"/>
          <w:spacing w:val="0"/>
          <w:w w:val="100"/>
          <w:position w:val="0"/>
          <w:sz w:val="24"/>
          <w:szCs w:val="24"/>
        </w:rPr>
        <w:t>18.40%</w:t>
      </w:r>
      <w:r>
        <w:rPr>
          <w:color w:val="000000"/>
          <w:spacing w:val="0"/>
          <w:w w:val="100"/>
          <w:position w:val="0"/>
        </w:rPr>
        <w:t>，微博开曼持有</w:t>
      </w:r>
      <w:r>
        <w:rPr>
          <w:rFonts w:ascii="Times New Roman" w:eastAsia="Times New Roman" w:hAnsi="Times New Roman" w:cs="Times New Roman"/>
          <w:color w:val="000000"/>
          <w:spacing w:val="0"/>
          <w:w w:val="100"/>
          <w:position w:val="0"/>
          <w:sz w:val="24"/>
          <w:szCs w:val="24"/>
        </w:rPr>
        <w:t>8.17%</w:t>
      </w:r>
      <w:r>
        <w:rPr>
          <w:color w:val="000000"/>
          <w:spacing w:val="0"/>
          <w:w w:val="100"/>
          <w:position w:val="0"/>
        </w:rPr>
        <w:t>），李檬 合计控制</w:t>
      </w:r>
      <w:r>
        <w:rPr>
          <w:rFonts w:ascii="Times New Roman" w:eastAsia="Times New Roman" w:hAnsi="Times New Roman" w:cs="Times New Roman"/>
          <w:color w:val="000000"/>
          <w:spacing w:val="0"/>
          <w:w w:val="100"/>
          <w:position w:val="0"/>
          <w:sz w:val="24"/>
          <w:szCs w:val="24"/>
        </w:rPr>
        <w:t>12.32%</w:t>
      </w:r>
      <w:r>
        <w:rPr>
          <w:color w:val="000000"/>
          <w:spacing w:val="0"/>
          <w:w w:val="100"/>
          <w:position w:val="0"/>
        </w:rPr>
        <w:t>股权（利兹利持有</w:t>
      </w:r>
      <w:r>
        <w:rPr>
          <w:rFonts w:ascii="Times New Roman" w:eastAsia="Times New Roman" w:hAnsi="Times New Roman" w:cs="Times New Roman"/>
          <w:color w:val="000000"/>
          <w:spacing w:val="0"/>
          <w:w w:val="100"/>
          <w:position w:val="0"/>
          <w:sz w:val="24"/>
          <w:szCs w:val="24"/>
        </w:rPr>
        <w:t>7.04%</w:t>
      </w:r>
      <w:r>
        <w:rPr>
          <w:color w:val="000000"/>
          <w:spacing w:val="0"/>
          <w:w w:val="100"/>
          <w:position w:val="0"/>
        </w:rPr>
        <w:t>，永盟持有</w:t>
      </w:r>
      <w:r>
        <w:rPr>
          <w:rFonts w:ascii="Times New Roman" w:eastAsia="Times New Roman" w:hAnsi="Times New Roman" w:cs="Times New Roman"/>
          <w:color w:val="000000"/>
          <w:spacing w:val="0"/>
          <w:w w:val="100"/>
          <w:position w:val="0"/>
          <w:sz w:val="24"/>
          <w:szCs w:val="24"/>
        </w:rPr>
        <w:t>5.28%</w:t>
      </w:r>
      <w:r>
        <w:rPr>
          <w:color w:val="000000"/>
          <w:spacing w:val="0"/>
          <w:w w:val="100"/>
          <w:position w:val="0"/>
        </w:rPr>
        <w:t>）。实际控制人新浪集团 和李檬的控股比例由</w:t>
      </w:r>
      <w:r>
        <w:rPr>
          <w:rFonts w:ascii="Times New Roman" w:eastAsia="Times New Roman" w:hAnsi="Times New Roman" w:cs="Times New Roman"/>
          <w:color w:val="000000"/>
          <w:spacing w:val="0"/>
          <w:w w:val="100"/>
          <w:position w:val="0"/>
          <w:sz w:val="24"/>
          <w:szCs w:val="24"/>
        </w:rPr>
        <w:t>41.83%</w:t>
      </w:r>
      <w:r>
        <w:rPr>
          <w:color w:val="000000"/>
          <w:spacing w:val="0"/>
          <w:w w:val="100"/>
          <w:position w:val="0"/>
        </w:rPr>
        <w:t>变动至</w:t>
      </w:r>
      <w:r>
        <w:rPr>
          <w:rFonts w:ascii="Times New Roman" w:eastAsia="Times New Roman" w:hAnsi="Times New Roman" w:cs="Times New Roman"/>
          <w:color w:val="000000"/>
          <w:spacing w:val="0"/>
          <w:w w:val="100"/>
          <w:position w:val="0"/>
          <w:sz w:val="24"/>
          <w:szCs w:val="24"/>
        </w:rPr>
        <w:t>38.89%</w:t>
      </w:r>
      <w:r>
        <w:rPr>
          <w:color w:val="000000"/>
          <w:spacing w:val="0"/>
          <w:w w:val="100"/>
          <w:position w:val="0"/>
        </w:rPr>
        <w:t>，仍为公司实际控制人。</w:t>
      </w:r>
    </w:p>
    <w:p>
      <w:pPr>
        <w:pStyle w:val="Style302"/>
        <w:keepNext/>
        <w:keepLines/>
        <w:widowControl w:val="0"/>
        <w:numPr>
          <w:ilvl w:val="0"/>
          <w:numId w:val="37"/>
        </w:numPr>
        <w:shd w:val="clear" w:color="auto" w:fill="auto"/>
        <w:bidi w:val="0"/>
        <w:spacing w:before="0" w:after="140" w:line="311" w:lineRule="exact"/>
        <w:ind w:left="0" w:right="0" w:firstLine="0"/>
        <w:jc w:val="left"/>
      </w:pPr>
      <w:bookmarkStart w:id="192" w:name="bookmark192"/>
      <w:bookmarkStart w:id="193" w:name="bookmark193"/>
      <w:bookmarkStart w:id="194" w:name="bookmark194"/>
      <w:bookmarkStart w:id="195" w:name="bookmark195"/>
      <w:bookmarkEnd w:id="194"/>
      <w:r>
        <w:rPr>
          <w:color w:val="000000"/>
          <w:spacing w:val="0"/>
          <w:w w:val="100"/>
          <w:position w:val="0"/>
        </w:rPr>
        <w:t>公司资产和负债结构的变动情况</w:t>
      </w:r>
      <w:bookmarkEnd w:id="192"/>
      <w:bookmarkEnd w:id="193"/>
      <w:bookmarkEnd w:id="195"/>
    </w:p>
    <w:p>
      <w:pPr>
        <w:pStyle w:val="Style2"/>
        <w:keepNext w:val="0"/>
        <w:keepLines w:val="0"/>
        <w:widowControl w:val="0"/>
        <w:shd w:val="clear" w:color="auto" w:fill="auto"/>
        <w:bidi w:val="0"/>
        <w:spacing w:before="0" w:after="300" w:line="314" w:lineRule="exact"/>
        <w:ind w:left="0" w:right="0" w:firstLine="520"/>
        <w:jc w:val="both"/>
      </w:pPr>
      <w:r>
        <w:rPr>
          <w:color w:val="000000"/>
          <w:spacing w:val="0"/>
          <w:w w:val="100"/>
          <w:position w:val="0"/>
        </w:rPr>
        <w:t>报告期内公司向符合认购条件的投资者非公开发行</w:t>
      </w:r>
      <w:r>
        <w:rPr>
          <w:rFonts w:ascii="Times New Roman" w:eastAsia="Times New Roman" w:hAnsi="Times New Roman" w:cs="Times New Roman"/>
          <w:color w:val="000000"/>
          <w:spacing w:val="0"/>
          <w:w w:val="100"/>
          <w:position w:val="0"/>
          <w:sz w:val="24"/>
          <w:szCs w:val="24"/>
        </w:rPr>
        <w:t>127,327,327</w:t>
      </w:r>
      <w:r>
        <w:rPr>
          <w:color w:val="000000"/>
          <w:spacing w:val="0"/>
          <w:w w:val="100"/>
          <w:position w:val="0"/>
        </w:rPr>
        <w:t>股新股，公司总股 本由</w:t>
      </w:r>
      <w:r>
        <w:rPr>
          <w:rFonts w:ascii="Times New Roman" w:eastAsia="Times New Roman" w:hAnsi="Times New Roman" w:cs="Times New Roman"/>
          <w:color w:val="000000"/>
          <w:spacing w:val="0"/>
          <w:w w:val="100"/>
          <w:position w:val="0"/>
          <w:sz w:val="24"/>
          <w:szCs w:val="24"/>
        </w:rPr>
        <w:t>1,680,420,315</w:t>
      </w:r>
      <w:r>
        <w:rPr>
          <w:color w:val="000000"/>
          <w:spacing w:val="0"/>
          <w:w w:val="100"/>
          <w:position w:val="0"/>
        </w:rPr>
        <w:t>股增加到</w:t>
      </w:r>
      <w:r>
        <w:rPr>
          <w:rFonts w:ascii="Times New Roman" w:eastAsia="Times New Roman" w:hAnsi="Times New Roman" w:cs="Times New Roman"/>
          <w:color w:val="000000"/>
          <w:spacing w:val="0"/>
          <w:w w:val="100"/>
          <w:position w:val="0"/>
          <w:sz w:val="24"/>
          <w:szCs w:val="24"/>
        </w:rPr>
        <w:t>1,807,747,642</w:t>
      </w:r>
      <w:r>
        <w:rPr>
          <w:color w:val="000000"/>
          <w:spacing w:val="0"/>
          <w:w w:val="100"/>
          <w:position w:val="0"/>
        </w:rPr>
        <w:t>股，非公开发行股票发行完成后公司资产 总额和净资产规模得到增加，公司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年度资产负债率为</w:t>
      </w:r>
      <w:r>
        <w:rPr>
          <w:rFonts w:ascii="Times New Roman" w:eastAsia="Times New Roman" w:hAnsi="Times New Roman" w:cs="Times New Roman"/>
          <w:color w:val="000000"/>
          <w:spacing w:val="0"/>
          <w:w w:val="100"/>
          <w:position w:val="0"/>
          <w:sz w:val="24"/>
          <w:szCs w:val="24"/>
        </w:rPr>
        <w:t>21.98%</w:t>
      </w:r>
      <w:r>
        <w:rPr>
          <w:color w:val="000000"/>
          <w:spacing w:val="0"/>
          <w:w w:val="100"/>
          <w:position w:val="0"/>
        </w:rPr>
        <w:t>，较上年下降</w:t>
      </w:r>
      <w:r>
        <w:rPr>
          <w:rFonts w:ascii="Times New Roman" w:eastAsia="Times New Roman" w:hAnsi="Times New Roman" w:cs="Times New Roman"/>
          <w:color w:val="000000"/>
          <w:spacing w:val="0"/>
          <w:w w:val="100"/>
          <w:position w:val="0"/>
          <w:sz w:val="24"/>
          <w:szCs w:val="24"/>
        </w:rPr>
        <w:t xml:space="preserve">28.63 </w:t>
      </w:r>
      <w:r>
        <w:rPr>
          <w:color w:val="000000"/>
          <w:spacing w:val="0"/>
          <w:w w:val="100"/>
          <w:position w:val="0"/>
        </w:rPr>
        <w:t>个百分点（</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年资产负债率为</w:t>
      </w:r>
      <w:r>
        <w:rPr>
          <w:rFonts w:ascii="Times New Roman" w:eastAsia="Times New Roman" w:hAnsi="Times New Roman" w:cs="Times New Roman"/>
          <w:color w:val="000000"/>
          <w:spacing w:val="0"/>
          <w:w w:val="100"/>
          <w:position w:val="0"/>
          <w:sz w:val="24"/>
          <w:szCs w:val="24"/>
        </w:rPr>
        <w:t>50.61%</w:t>
      </w:r>
      <w:r>
        <w:rPr>
          <w:color w:val="000000"/>
          <w:spacing w:val="0"/>
          <w:w w:val="100"/>
          <w:position w:val="0"/>
        </w:rPr>
        <w:t>），为公司主业开拓提供了良好的保障。</w:t>
      </w:r>
    </w:p>
    <w:p>
      <w:pPr>
        <w:pStyle w:val="Style2"/>
        <w:keepNext w:val="0"/>
        <w:keepLines w:val="0"/>
        <w:widowControl w:val="0"/>
        <w:shd w:val="clear" w:color="auto" w:fill="auto"/>
        <w:bidi w:val="0"/>
        <w:spacing w:before="0" w:after="40" w:line="311" w:lineRule="exact"/>
        <w:ind w:left="0" w:right="0" w:firstLine="0"/>
        <w:jc w:val="left"/>
        <w:rPr>
          <w:sz w:val="20"/>
          <w:szCs w:val="20"/>
        </w:rPr>
      </w:pPr>
      <w:bookmarkStart w:id="196" w:name="bookmark196"/>
      <w:r>
        <w:rPr>
          <w:b/>
          <w:bCs/>
          <w:color w:val="000000"/>
          <w:spacing w:val="0"/>
          <w:w w:val="100"/>
          <w:position w:val="0"/>
          <w:sz w:val="20"/>
          <w:szCs w:val="20"/>
        </w:rPr>
        <w:t>（</w:t>
      </w:r>
      <w:bookmarkEnd w:id="196"/>
      <w:r>
        <w:rPr>
          <w:b/>
          <w:bCs/>
          <w:color w:val="000000"/>
          <w:spacing w:val="0"/>
          <w:w w:val="100"/>
          <w:position w:val="0"/>
          <w:sz w:val="20"/>
          <w:szCs w:val="20"/>
        </w:rPr>
        <w:t>三）现存的内部职工股情况</w:t>
      </w:r>
    </w:p>
    <w:p>
      <w:pPr>
        <w:pStyle w:val="Style2"/>
        <w:keepNext w:val="0"/>
        <w:keepLines w:val="0"/>
        <w:widowControl w:val="0"/>
        <w:shd w:val="clear" w:color="auto" w:fill="auto"/>
        <w:bidi w:val="0"/>
        <w:spacing w:before="0" w:after="360" w:line="311"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、股东和实际控制人情况</w:t>
      </w:r>
    </w:p>
    <w:p>
      <w:pPr>
        <w:pStyle w:val="Style22"/>
        <w:keepNext w:val="0"/>
        <w:keepLines w:val="0"/>
        <w:widowControl w:val="0"/>
        <w:shd w:val="clear" w:color="auto" w:fill="auto"/>
        <w:bidi w:val="0"/>
        <w:spacing w:before="0" w:after="0" w:line="240" w:lineRule="auto"/>
        <w:ind w:left="96"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股东总数</w:t>
      </w:r>
    </w:p>
    <w:tbl>
      <w:tblPr>
        <w:tblOverlap w:val="never"/>
        <w:jc w:val="center"/>
        <w:tblLayout w:type="fixed"/>
      </w:tblPr>
      <w:tblGrid>
        <w:gridCol w:w="6802"/>
        <w:gridCol w:w="2035"/>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截止报告期末普通股股东总数（户）</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32,774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年度报告披露日前上一月末的普通股股东总数（户）</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37,976</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截止报告期末表决权恢复的优先股股东总数（户）</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年度报告披露日前上一月末表决权恢复的优先股股东总数（户）</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w:t>
            </w:r>
          </w:p>
        </w:tc>
      </w:tr>
    </w:tbl>
    <w:p>
      <w:pPr>
        <w:sectPr>
          <w:footnotePr>
            <w:pos w:val="pageBottom"/>
            <w:numFmt w:val="decimal"/>
            <w:numRestart w:val="continuous"/>
          </w:footnotePr>
          <w:type w:val="continuous"/>
          <w:pgSz w:w="11900" w:h="16840"/>
          <w:pgMar w:top="1464" w:right="1153" w:bottom="1486" w:left="1665" w:header="0" w:footer="3" w:gutter="0"/>
          <w:cols w:space="720"/>
          <w:noEndnote/>
          <w:rtlGutter w:val="0"/>
          <w:docGrid w:linePitch="360"/>
        </w:sectPr>
      </w:pPr>
    </w:p>
    <w:p>
      <w:pPr>
        <w:widowControl w:val="0"/>
        <w:spacing w:after="359" w:line="1" w:lineRule="exact"/>
      </w:pPr>
    </w:p>
    <w:p>
      <w:pPr>
        <w:pStyle w:val="Style22"/>
        <w:keepNext w:val="0"/>
        <w:keepLines w:val="0"/>
        <w:widowControl w:val="0"/>
        <w:shd w:val="clear" w:color="auto" w:fill="auto"/>
        <w:bidi w:val="0"/>
        <w:spacing w:before="0" w:after="0" w:line="240" w:lineRule="auto"/>
        <w:ind w:left="96"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二</w:t>
      </w:r>
      <w:r>
        <w:rPr>
          <w:color w:val="000000"/>
          <w:spacing w:val="0"/>
          <w:w w:val="100"/>
          <w:position w:val="0"/>
          <w:sz w:val="22"/>
          <w:szCs w:val="22"/>
        </w:rPr>
        <w:t>）</w:t>
      </w:r>
      <w:r>
        <w:rPr>
          <w:color w:val="000000"/>
          <w:spacing w:val="0"/>
          <w:w w:val="100"/>
          <w:position w:val="0"/>
        </w:rPr>
        <w:t>截止报告期末前十名股东、前十名流通股东（或无限售条件股东）持股情况表</w:t>
      </w:r>
    </w:p>
    <w:p>
      <w:pPr>
        <w:pStyle w:val="Style22"/>
        <w:keepNext w:val="0"/>
        <w:keepLines w:val="0"/>
        <w:widowControl w:val="0"/>
        <w:shd w:val="clear" w:color="auto" w:fill="auto"/>
        <w:bidi w:val="0"/>
        <w:spacing w:before="0" w:after="0" w:line="240" w:lineRule="auto"/>
        <w:ind w:left="13133" w:right="0" w:firstLine="0"/>
        <w:jc w:val="left"/>
        <w:rPr>
          <w:sz w:val="22"/>
          <w:szCs w:val="22"/>
        </w:rPr>
      </w:pPr>
      <w:r>
        <w:rPr>
          <w:b w:val="0"/>
          <w:bCs w:val="0"/>
          <w:color w:val="000000"/>
          <w:spacing w:val="0"/>
          <w:w w:val="100"/>
          <w:position w:val="0"/>
          <w:sz w:val="22"/>
          <w:szCs w:val="22"/>
        </w:rPr>
        <w:t>单位:股</w:t>
      </w:r>
    </w:p>
    <w:tbl>
      <w:tblPr>
        <w:tblOverlap w:val="never"/>
        <w:jc w:val="center"/>
        <w:tblLayout w:type="fixed"/>
      </w:tblPr>
      <w:tblGrid>
        <w:gridCol w:w="3970"/>
        <w:gridCol w:w="965"/>
        <w:gridCol w:w="1699"/>
        <w:gridCol w:w="850"/>
        <w:gridCol w:w="1704"/>
        <w:gridCol w:w="1277"/>
        <w:gridCol w:w="422"/>
        <w:gridCol w:w="1022"/>
        <w:gridCol w:w="1992"/>
      </w:tblGrid>
      <w:tr>
        <w:trPr>
          <w:trHeight w:val="283" w:hRule="exact"/>
        </w:trPr>
        <w:tc>
          <w:tcPr>
            <w:gridSpan w:val="9"/>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前十名股东持股情况</w:t>
            </w:r>
          </w:p>
        </w:tc>
      </w:tr>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center"/>
            </w:pPr>
            <w:r>
              <w:rPr>
                <w:color w:val="000000"/>
                <w:spacing w:val="0"/>
                <w:w w:val="100"/>
                <w:position w:val="0"/>
              </w:rPr>
              <w:t>股东名称</w:t>
            </w:r>
          </w:p>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（全称）</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报告期 内增减</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期末持股数量</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center"/>
            </w:pPr>
            <w:r>
              <w:rPr>
                <w:color w:val="000000"/>
                <w:spacing w:val="0"/>
                <w:w w:val="100"/>
                <w:position w:val="0"/>
              </w:rPr>
              <w:t>比例</w:t>
            </w:r>
          </w:p>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持有有限售条件 股份数量</w:t>
            </w:r>
          </w:p>
        </w:tc>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质押或冻结情况</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股东 性质</w:t>
            </w:r>
          </w:p>
        </w:tc>
      </w:tr>
      <w:tr>
        <w:trPr>
          <w:trHeight w:val="63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股份 状态</w:t>
            </w:r>
          </w:p>
        </w:tc>
        <w:tc>
          <w:tcPr>
            <w:gridSpan w:val="2"/>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c>
          <w:tcPr>
            <w:vMerge/>
            <w:tcBorders>
              <w:left w:val="single" w:sz="4"/>
              <w:right w:val="single" w:sz="4"/>
            </w:tcBorders>
            <w:shd w:val="clear" w:color="auto" w:fill="FFFFFF"/>
            <w:vAlign w:val="center"/>
          </w:tcPr>
          <w:p>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Show World HongKong Limited</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332,615,750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4"/>
                <w:szCs w:val="24"/>
              </w:rPr>
            </w:pPr>
            <w:r>
              <w:rPr>
                <w:rFonts w:ascii="Times New Roman" w:eastAsia="Times New Roman" w:hAnsi="Times New Roman" w:cs="Times New Roman"/>
                <w:color w:val="000000"/>
                <w:spacing w:val="0"/>
                <w:w w:val="100"/>
                <w:position w:val="0"/>
                <w:sz w:val="24"/>
                <w:szCs w:val="24"/>
              </w:rPr>
              <w:t>18.40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332,615,750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境外法人</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WB Online Investment Limited</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147,726,614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8.17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147,726,614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境外法人</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青岛利兹利投资合伙企业（有限合 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127,186,438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7.04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127,186,438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深圳麻隆金实投资管理中心（有限合 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100,387,904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5.55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100,387,904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厦门赛富股权投资合伙企业（有限合 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99,501,207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5.50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99,501,207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嘉兴腾元投资合伙企业（有限合伙）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99,501,207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5.50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99,501,207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青岛永盟投资合伙企业（有限合伙）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95,510,860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5.28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95,510,860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澄迈新升投资管理中心（有限合伙）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93,543,291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5.17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93,543,291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杭州长潘股权投资合伙企业（有限合 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65,905,768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3.65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65,905,768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海南金慧投资管理中心（有限合伙）</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59,479,942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3.29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4"/>
                <w:szCs w:val="24"/>
              </w:rPr>
            </w:pPr>
            <w:r>
              <w:rPr>
                <w:rFonts w:ascii="Times New Roman" w:eastAsia="Times New Roman" w:hAnsi="Times New Roman" w:cs="Times New Roman"/>
                <w:color w:val="000000"/>
                <w:spacing w:val="0"/>
                <w:w w:val="100"/>
                <w:position w:val="0"/>
                <w:sz w:val="24"/>
                <w:szCs w:val="24"/>
              </w:rPr>
              <w:t>59,479,942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gridSpan w:val="9"/>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前十名无限售条件股东持股情况</w:t>
            </w:r>
          </w:p>
        </w:tc>
      </w:tr>
      <w:tr>
        <w:trPr>
          <w:trHeight w:val="322" w:hRule="exact"/>
        </w:trPr>
        <w:tc>
          <w:tcPr>
            <w:gridSpan w:val="2"/>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股东名称</w:t>
            </w:r>
          </w:p>
        </w:tc>
        <w:tc>
          <w:tcPr>
            <w:gridSpan w:val="3"/>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持有无限售条件流通股的数量</w:t>
            </w:r>
          </w:p>
        </w:tc>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股份种类及数量</w:t>
            </w:r>
          </w:p>
        </w:tc>
      </w:tr>
      <w:tr>
        <w:trPr>
          <w:trHeight w:val="317" w:hRule="exact"/>
        </w:trPr>
        <w:tc>
          <w:tcPr>
            <w:gridSpan w:val="2"/>
            <w:vMerge/>
            <w:tcBorders>
              <w:left w:val="single" w:sz="4"/>
            </w:tcBorders>
            <w:shd w:val="clear" w:color="auto" w:fill="FFFFFF"/>
            <w:vAlign w:val="center"/>
          </w:tcPr>
          <w:p>
            <w:pPr/>
          </w:p>
        </w:tc>
        <w:tc>
          <w:tcPr>
            <w:gridSpan w:val="3"/>
            <w:vMerge/>
            <w:tcBorders>
              <w:left w:val="single" w:sz="4"/>
            </w:tcBorders>
            <w:shd w:val="clear" w:color="auto" w:fill="FFFFFF"/>
            <w:vAlign w:val="center"/>
          </w:tcPr>
          <w:p>
            <w:pPr/>
          </w:p>
        </w:tc>
        <w:tc>
          <w:tcPr>
            <w:gridSpan w:val="2"/>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gridSpan w:val="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w:t>
            </w:r>
          </w:p>
        </w:tc>
      </w:tr>
      <w:tr>
        <w:trPr>
          <w:trHeight w:val="322" w:hRule="exact"/>
        </w:trPr>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孙伟</w:t>
            </w:r>
          </w:p>
        </w:tc>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15,268,868</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15,268,868</w:t>
            </w:r>
          </w:p>
        </w:tc>
      </w:tr>
      <w:tr>
        <w:trPr>
          <w:trHeight w:val="643" w:hRule="exact"/>
        </w:trPr>
        <w:tc>
          <w:tcPr>
            <w:gridSpan w:val="2"/>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中国太平洋人寿保险股份有限公司一分红一 个人分红</w:t>
            </w:r>
          </w:p>
        </w:tc>
        <w:tc>
          <w:tcPr>
            <w:gridSpan w:val="3"/>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8,810,928</w:t>
            </w:r>
          </w:p>
        </w:tc>
        <w:tc>
          <w:tcPr>
            <w:gridSpan w:val="2"/>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gridSpan w:val="2"/>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8,810,928</w:t>
            </w:r>
          </w:p>
        </w:tc>
      </w:tr>
    </w:tbl>
    <w:p>
      <w:pPr>
        <w:spacing w:lineRule="exact" w:line="1"/>
        <w:rPr>
          <w:sz w:val="2"/>
          <w:szCs w:val="2"/>
        </w:rPr>
      </w:pPr>
      <w:r>
        <w:br w:type="page"/>
      </w:r>
    </w:p>
    <w:tbl>
      <w:tblPr>
        <w:tblOverlap w:val="never"/>
        <w:jc w:val="center"/>
        <w:tblLayout w:type="fixed"/>
      </w:tblPr>
      <w:tblGrid>
        <w:gridCol w:w="4934"/>
        <w:gridCol w:w="4253"/>
        <w:gridCol w:w="1699"/>
        <w:gridCol w:w="301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王磊</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5,640,000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5,640,000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薛晓莉</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4,003,341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4,003,341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香港中央结算有限公司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3,235,600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3,235,600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薛元富</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3,192,773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3,192,773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袁庆宏</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3,150,900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3,150,900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大家人寿保险股份有限公司一万能产品</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2,989,573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2,989,573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忻强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2,951,600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2,951,600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金俊</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2,541,736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人民币普通股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40" w:right="0" w:firstLine="0"/>
              <w:jc w:val="left"/>
              <w:rPr>
                <w:sz w:val="24"/>
                <w:szCs w:val="24"/>
              </w:rPr>
            </w:pPr>
            <w:r>
              <w:rPr>
                <w:rFonts w:ascii="Times New Roman" w:eastAsia="Times New Roman" w:hAnsi="Times New Roman" w:cs="Times New Roman"/>
                <w:color w:val="000000"/>
                <w:spacing w:val="0"/>
                <w:w w:val="100"/>
                <w:position w:val="0"/>
                <w:sz w:val="24"/>
                <w:szCs w:val="24"/>
              </w:rPr>
              <w:t>2,541,736</w:t>
            </w:r>
          </w:p>
        </w:tc>
      </w:tr>
      <w:tr>
        <w:trPr>
          <w:trHeight w:val="125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上述股东关联关系或一致行动的说明</w:t>
            </w:r>
          </w:p>
        </w:tc>
        <w:tc>
          <w:tcPr>
            <w:gridSpan w:val="3"/>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新浪集团与李檬于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日签署了《关于北京天下秀科技股份有限公司之 一致行动协议》，新浪集团与李檬互为一致行动人，因此,</w:t>
            </w:r>
            <w:r>
              <w:rPr>
                <w:rFonts w:ascii="Times New Roman" w:eastAsia="Times New Roman" w:hAnsi="Times New Roman" w:cs="Times New Roman"/>
                <w:color w:val="000000"/>
                <w:spacing w:val="0"/>
                <w:w w:val="100"/>
                <w:position w:val="0"/>
                <w:sz w:val="24"/>
                <w:szCs w:val="24"/>
              </w:rPr>
              <w:t>WB Online</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ShowWorld HK</w:t>
            </w:r>
            <w:r>
              <w:rPr>
                <w:color w:val="000000"/>
                <w:spacing w:val="0"/>
                <w:w w:val="100"/>
                <w:position w:val="0"/>
              </w:rPr>
              <w:t xml:space="preserve">、 </w:t>
            </w:r>
            <w:r>
              <w:rPr>
                <w:color w:val="000000"/>
                <w:spacing w:val="0"/>
                <w:w w:val="100"/>
                <w:position w:val="0"/>
              </w:rPr>
              <w:t>永盟、利兹利构成一致行动人关系。另外，嘉兴腾元与厦门赛富构成一致行动人关 系。</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表决权恢复的优先股股东及持股数量的说明</w:t>
            </w:r>
          </w:p>
        </w:tc>
        <w:tc>
          <w:tcPr>
            <w:gridSpan w:val="3"/>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无</w:t>
            </w:r>
          </w:p>
        </w:tc>
      </w:tr>
    </w:tbl>
    <w:p>
      <w:pPr>
        <w:spacing w:lineRule="exact" w:line="1"/>
        <w:rPr>
          <w:sz w:val="2"/>
          <w:szCs w:val="2"/>
        </w:rPr>
      </w:pPr>
      <w:r>
        <w:br w:type="page"/>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前十名有限售条件股东持股数量及限售条件</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13013" w:right="0" w:firstLine="0"/>
        <w:jc w:val="left"/>
        <w:rPr>
          <w:sz w:val="22"/>
          <w:szCs w:val="22"/>
        </w:rPr>
      </w:pPr>
      <w:r>
        <w:rPr>
          <w:b w:val="0"/>
          <w:bCs w:val="0"/>
          <w:color w:val="000000"/>
          <w:spacing w:val="0"/>
          <w:w w:val="100"/>
          <w:position w:val="0"/>
          <w:sz w:val="22"/>
          <w:szCs w:val="22"/>
        </w:rPr>
        <w:t>单位：股</w:t>
      </w:r>
    </w:p>
    <w:tbl>
      <w:tblPr>
        <w:tblOverlap w:val="never"/>
        <w:jc w:val="center"/>
        <w:tblLayout w:type="fixed"/>
      </w:tblPr>
      <w:tblGrid>
        <w:gridCol w:w="1022"/>
        <w:gridCol w:w="4738"/>
        <w:gridCol w:w="1867"/>
        <w:gridCol w:w="2155"/>
        <w:gridCol w:w="1430"/>
        <w:gridCol w:w="2890"/>
      </w:tblGrid>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序号</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有限售条件股东名称</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持有的有限售 条件股份数量</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有限售条件股份可」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二市交易情况</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限售条件</w:t>
            </w:r>
          </w:p>
        </w:tc>
      </w:tr>
      <w:tr>
        <w:trPr>
          <w:trHeight w:val="9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可上市交易时间</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新增可上 市交易股 份数量</w:t>
            </w:r>
          </w:p>
        </w:tc>
        <w:tc>
          <w:tcPr>
            <w:vMerge/>
            <w:tcBorders>
              <w:left w:val="single" w:sz="4"/>
              <w:right w:val="single" w:sz="4"/>
            </w:tcBorders>
            <w:shd w:val="clear" w:color="auto" w:fill="FFFFFF"/>
            <w:vAlign w:val="center"/>
          </w:tcPr>
          <w:p>
            <w:pP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Show World HongKong Limited</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332,615,750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8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WB Online Investment Limited</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147,726,614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青岛利兹利投资合伙企业（有限合伙）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127,186,438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35"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75"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深圳麻隆金实投资管理中心（有限合伙）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91,261,731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2021-12-31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8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9,126,173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35"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75"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嘉兴腾元投资合伙企业（有限合伙）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90,455,642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2021-12-31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7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9,045,565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80"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厦门赛富股权投资合伙企业（有限合伙）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90,455,642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2021-12-31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35"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7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9,045,565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8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青岛永盟投资合伙企业（有限合伙）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95,510,860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澄迈新升投资管理中心（有限合伙）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93,543,291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2021-12-31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35"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85"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杭州长潘股权投资合伙企业（有限合伙）</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59,914,335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2021-12-31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both"/>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bl>
    <w:p>
      <w:pPr>
        <w:spacing w:lineRule="exact" w:line="1"/>
        <w:rPr>
          <w:sz w:val="2"/>
          <w:szCs w:val="2"/>
        </w:rPr>
      </w:pPr>
      <w:r>
        <w:br w:type="page"/>
      </w:r>
    </w:p>
    <w:tbl>
      <w:tblPr>
        <w:tblOverlap w:val="never"/>
        <w:jc w:val="center"/>
        <w:tblLayout w:type="fixed"/>
      </w:tblPr>
      <w:tblGrid>
        <w:gridCol w:w="1022"/>
        <w:gridCol w:w="4738"/>
        <w:gridCol w:w="1867"/>
        <w:gridCol w:w="2160"/>
        <w:gridCol w:w="1426"/>
        <w:gridCol w:w="2890"/>
      </w:tblGrid>
      <w:tr>
        <w:trPr>
          <w:trHeight w:val="480"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5,991,433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left"/>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80"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海南金慧投资管理中心（有限合伙）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58,339,189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2021-12-31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35" w:lineRule="exact"/>
              <w:ind w:left="0" w:right="0" w:firstLine="0"/>
              <w:jc w:val="left"/>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47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1,140,753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2022-12-31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left"/>
              <w:rPr>
                <w:sz w:val="18"/>
                <w:szCs w:val="18"/>
              </w:rPr>
            </w:pPr>
            <w:r>
              <w:rPr>
                <w:color w:val="000000"/>
                <w:spacing w:val="0"/>
                <w:w w:val="100"/>
                <w:position w:val="0"/>
                <w:sz w:val="18"/>
                <w:szCs w:val="18"/>
              </w:rPr>
              <w:t>详见</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第五节重要事项</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之</w:t>
            </w:r>
            <w:r>
              <w:rPr>
                <w:rFonts w:ascii="Times New Roman" w:eastAsia="Times New Roman" w:hAnsi="Times New Roman" w:cs="Times New Roman"/>
                <w:color w:val="000000"/>
                <w:spacing w:val="0"/>
                <w:w w:val="100"/>
                <w:position w:val="0"/>
                <w:sz w:val="18"/>
                <w:szCs w:val="18"/>
              </w:rPr>
              <w:t>“</w:t>
            </w:r>
            <w:r>
              <w:rPr>
                <w:color w:val="000000"/>
                <w:spacing w:val="0"/>
                <w:w w:val="100"/>
                <w:position w:val="0"/>
                <w:sz w:val="18"/>
                <w:szCs w:val="18"/>
              </w:rPr>
              <w:t>三、承 诺事项履行情况</w:t>
            </w:r>
            <w:r>
              <w:rPr>
                <w:rFonts w:ascii="Times New Roman" w:eastAsia="Times New Roman" w:hAnsi="Times New Roman" w:cs="Times New Roman"/>
                <w:color w:val="000000"/>
                <w:spacing w:val="0"/>
                <w:w w:val="100"/>
                <w:position w:val="0"/>
                <w:sz w:val="18"/>
                <w:szCs w:val="18"/>
              </w:rPr>
              <w:t>”</w:t>
            </w:r>
          </w:p>
        </w:tc>
      </w:tr>
      <w:tr>
        <w:trPr>
          <w:trHeight w:val="1267" w:hRule="exact"/>
        </w:trPr>
        <w:tc>
          <w:tcPr>
            <w:gridSpan w:val="2"/>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上述股东关联关系或一致行动的说明</w:t>
            </w:r>
          </w:p>
        </w:tc>
        <w:tc>
          <w:tcPr>
            <w:gridSpan w:val="2"/>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5" w:lineRule="exact"/>
              <w:ind w:left="0" w:right="0" w:firstLine="0"/>
              <w:jc w:val="left"/>
            </w:pPr>
            <w:r>
              <w:rPr>
                <w:color w:val="000000"/>
                <w:spacing w:val="0"/>
                <w:w w:val="100"/>
                <w:position w:val="0"/>
              </w:rPr>
              <w:t>新浪集团与李檬于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 xml:space="preserve">日 公司之一致行动协议》，新浪集团与李 </w:t>
            </w:r>
            <w:r>
              <w:rPr>
                <w:rFonts w:ascii="Times New Roman" w:eastAsia="Times New Roman" w:hAnsi="Times New Roman" w:cs="Times New Roman"/>
                <w:color w:val="000000"/>
                <w:spacing w:val="0"/>
                <w:w w:val="100"/>
                <w:position w:val="0"/>
                <w:sz w:val="24"/>
                <w:szCs w:val="24"/>
              </w:rPr>
              <w:t>ShowWorldHK</w:t>
            </w:r>
            <w:r>
              <w:rPr>
                <w:color w:val="000000"/>
                <w:spacing w:val="0"/>
                <w:w w:val="100"/>
                <w:position w:val="0"/>
              </w:rPr>
              <w:t>、永盟、利兹利构成一 赛富构成一致行动人关系。</w:t>
            </w:r>
          </w:p>
        </w:tc>
        <w:tc>
          <w:tcPr>
            <w:gridSpan w:val="2"/>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left"/>
            </w:pPr>
            <w:r>
              <w:rPr>
                <w:color w:val="000000"/>
                <w:spacing w:val="0"/>
                <w:w w:val="100"/>
                <w:position w:val="0"/>
              </w:rPr>
              <w:t>签署了《关于北京天下秀科技股份有限 冬檬互为一致行动人，因此，</w:t>
            </w:r>
            <w:r>
              <w:rPr>
                <w:rFonts w:ascii="Times New Roman" w:eastAsia="Times New Roman" w:hAnsi="Times New Roman" w:cs="Times New Roman"/>
                <w:color w:val="000000"/>
                <w:spacing w:val="0"/>
                <w:w w:val="100"/>
                <w:position w:val="0"/>
                <w:sz w:val="24"/>
                <w:szCs w:val="24"/>
              </w:rPr>
              <w:t>WBOnline</w:t>
            </w:r>
            <w:r>
              <w:rPr>
                <w:color w:val="000000"/>
                <w:spacing w:val="0"/>
                <w:w w:val="100"/>
                <w:position w:val="0"/>
              </w:rPr>
              <w:t xml:space="preserve">、 </w:t>
            </w:r>
            <w:r>
              <w:rPr>
                <w:color w:val="000000"/>
                <w:spacing w:val="0"/>
                <w:w w:val="100"/>
                <w:position w:val="0"/>
              </w:rPr>
              <w:t>致行动人关系。另外，嘉兴腾元与厦门</w:t>
            </w:r>
          </w:p>
        </w:tc>
      </w:tr>
    </w:tbl>
    <w:p>
      <w:pPr>
        <w:sectPr>
          <w:headerReference w:type="default" r:id="rId167"/>
          <w:footerReference w:type="default" r:id="rId168"/>
          <w:headerReference w:type="even" r:id="rId169"/>
          <w:footerReference w:type="even" r:id="rId170"/>
          <w:footnotePr>
            <w:pos w:val="pageBottom"/>
            <w:numFmt w:val="decimal"/>
            <w:numRestart w:val="continuous"/>
          </w:footnotePr>
          <w:pgSz w:w="16840" w:h="11900" w:orient="landscape"/>
          <w:pgMar w:top="1778" w:right="1449" w:bottom="1482" w:left="1288" w:header="0" w:footer="3" w:gutter="0"/>
          <w:cols w:space="720"/>
          <w:noEndnote/>
          <w:rtlGutter w:val="0"/>
          <w:docGrid w:linePitch="360"/>
        </w:sectPr>
      </w:pPr>
    </w:p>
    <w:p>
      <w:pPr>
        <w:pStyle w:val="Style2"/>
        <w:keepNext w:val="0"/>
        <w:keepLines w:val="0"/>
        <w:widowControl w:val="0"/>
        <w:shd w:val="clear" w:color="auto" w:fill="auto"/>
        <w:bidi w:val="0"/>
        <w:spacing w:before="260" w:after="0" w:line="370" w:lineRule="exact"/>
        <w:ind w:left="0" w:right="0" w:firstLine="0"/>
        <w:jc w:val="left"/>
        <w:rPr>
          <w:sz w:val="20"/>
          <w:szCs w:val="20"/>
        </w:rPr>
      </w:pPr>
      <w:bookmarkStart w:id="197" w:name="bookmark197"/>
      <w:r>
        <w:rPr>
          <w:rFonts w:ascii="Calibri" w:eastAsia="Calibri" w:hAnsi="Calibri" w:cs="Calibri"/>
          <w:b/>
          <w:bCs/>
          <w:color w:val="000000"/>
          <w:spacing w:val="0"/>
          <w:w w:val="100"/>
          <w:position w:val="0"/>
          <w:sz w:val="20"/>
          <w:szCs w:val="20"/>
          <w:shd w:val="clear" w:color="auto" w:fill="FFFFFF"/>
        </w:rPr>
        <w:t>（</w:t>
      </w:r>
      <w:bookmarkEnd w:id="197"/>
      <w:r>
        <w:rPr>
          <w:b/>
          <w:bCs/>
          <w:color w:val="000000"/>
          <w:spacing w:val="0"/>
          <w:w w:val="100"/>
          <w:position w:val="0"/>
          <w:sz w:val="20"/>
          <w:szCs w:val="20"/>
          <w:shd w:val="clear" w:color="auto" w:fill="FFFFFF"/>
        </w:rPr>
        <w:t>三</w:t>
      </w:r>
      <w:r>
        <w:rPr>
          <w:b/>
          <w:bCs/>
          <w:color w:val="000000"/>
          <w:spacing w:val="0"/>
          <w:w w:val="100"/>
          <w:position w:val="0"/>
          <w:sz w:val="22"/>
          <w:szCs w:val="22"/>
          <w:shd w:val="clear" w:color="auto" w:fill="FFFFFF"/>
        </w:rPr>
        <w:t>）</w:t>
      </w:r>
      <w:r>
        <w:rPr>
          <w:b/>
          <w:bCs/>
          <w:color w:val="000000"/>
          <w:spacing w:val="0"/>
          <w:w w:val="100"/>
          <w:position w:val="0"/>
          <w:sz w:val="20"/>
          <w:szCs w:val="20"/>
          <w:shd w:val="clear" w:color="auto" w:fill="FFFFFF"/>
        </w:rPr>
        <w:t>战略投资者或一般法人因配售新股成为前</w:t>
      </w:r>
      <w:r>
        <w:rPr>
          <w:rFonts w:ascii="Calibri" w:eastAsia="Calibri" w:hAnsi="Calibri" w:cs="Calibri"/>
          <w:b/>
          <w:bCs/>
          <w:color w:val="000000"/>
          <w:spacing w:val="0"/>
          <w:w w:val="100"/>
          <w:position w:val="0"/>
          <w:sz w:val="20"/>
          <w:szCs w:val="20"/>
          <w:shd w:val="clear" w:color="auto" w:fill="FFFFFF"/>
        </w:rPr>
        <w:t>10</w:t>
      </w:r>
      <w:r>
        <w:rPr>
          <w:b/>
          <w:bCs/>
          <w:color w:val="000000"/>
          <w:spacing w:val="0"/>
          <w:w w:val="100"/>
          <w:position w:val="0"/>
          <w:sz w:val="20"/>
          <w:szCs w:val="20"/>
          <w:shd w:val="clear" w:color="auto" w:fill="FFFFFF"/>
        </w:rPr>
        <w:t>名股东</w:t>
      </w:r>
    </w:p>
    <w:p>
      <w:pPr>
        <w:pStyle w:val="Style2"/>
        <w:keepNext w:val="0"/>
        <w:keepLines w:val="0"/>
        <w:widowControl w:val="0"/>
        <w:shd w:val="clear" w:color="auto" w:fill="auto"/>
        <w:bidi w:val="0"/>
        <w:spacing w:before="0" w:after="40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rPr>
          <w:sz w:val="20"/>
          <w:szCs w:val="20"/>
        </w:rPr>
      </w:pPr>
      <w:bookmarkStart w:id="198" w:name="bookmark198"/>
      <w:r>
        <w:rPr>
          <w:b/>
          <w:bCs/>
          <w:color w:val="000000"/>
          <w:spacing w:val="0"/>
          <w:w w:val="100"/>
          <w:position w:val="0"/>
          <w:sz w:val="20"/>
          <w:szCs w:val="20"/>
        </w:rPr>
        <w:t>四</w:t>
      </w:r>
      <w:bookmarkEnd w:id="198"/>
      <w:r>
        <w:rPr>
          <w:b/>
          <w:bCs/>
          <w:color w:val="000000"/>
          <w:spacing w:val="0"/>
          <w:w w:val="100"/>
          <w:position w:val="0"/>
          <w:sz w:val="20"/>
          <w:szCs w:val="20"/>
        </w:rPr>
        <w:t>、控股股东及实际控制人情况</w:t>
      </w:r>
    </w:p>
    <w:p>
      <w:pPr>
        <w:pStyle w:val="Style2"/>
        <w:keepNext w:val="0"/>
        <w:keepLines w:val="0"/>
        <w:widowControl w:val="0"/>
        <w:shd w:val="clear" w:color="auto" w:fill="auto"/>
        <w:bidi w:val="0"/>
        <w:spacing w:before="0" w:after="0" w:line="355" w:lineRule="exact"/>
        <w:ind w:left="0" w:right="0" w:firstLine="0"/>
        <w:jc w:val="left"/>
        <w:rPr>
          <w:sz w:val="20"/>
          <w:szCs w:val="20"/>
        </w:rPr>
      </w:pPr>
      <w:r>
        <w:rPr>
          <w:rFonts w:ascii="Calibri" w:eastAsia="Calibri" w:hAnsi="Calibri" w:cs="Calibri"/>
          <w:b/>
          <w:bCs/>
          <w:color w:val="000000"/>
          <w:spacing w:val="0"/>
          <w:w w:val="100"/>
          <w:position w:val="0"/>
          <w:sz w:val="20"/>
          <w:szCs w:val="20"/>
        </w:rPr>
        <w:t>（</w:t>
      </w:r>
      <w:r>
        <w:rPr>
          <w:b/>
          <w:bCs/>
          <w:color w:val="000000"/>
          <w:spacing w:val="0"/>
          <w:w w:val="100"/>
          <w:position w:val="0"/>
          <w:sz w:val="20"/>
          <w:szCs w:val="20"/>
        </w:rPr>
        <w:t>一</w:t>
      </w:r>
      <w:r>
        <w:rPr>
          <w:b/>
          <w:bCs/>
          <w:color w:val="000000"/>
          <w:spacing w:val="0"/>
          <w:w w:val="100"/>
          <w:position w:val="0"/>
          <w:sz w:val="22"/>
          <w:szCs w:val="22"/>
        </w:rPr>
        <w:t>）</w:t>
      </w:r>
      <w:r>
        <w:rPr>
          <w:b/>
          <w:bCs/>
          <w:color w:val="000000"/>
          <w:spacing w:val="0"/>
          <w:w w:val="100"/>
          <w:position w:val="0"/>
          <w:sz w:val="20"/>
          <w:szCs w:val="20"/>
        </w:rPr>
        <w:t>控股股东情况</w:t>
      </w:r>
    </w:p>
    <w:p>
      <w:pPr>
        <w:pStyle w:val="Style2"/>
        <w:keepNext w:val="0"/>
        <w:keepLines w:val="0"/>
        <w:widowControl w:val="0"/>
        <w:numPr>
          <w:ilvl w:val="0"/>
          <w:numId w:val="39"/>
        </w:numPr>
        <w:shd w:val="clear" w:color="auto" w:fill="auto"/>
        <w:tabs>
          <w:tab w:pos="421" w:val="left"/>
        </w:tabs>
        <w:bidi w:val="0"/>
        <w:spacing w:before="0" w:after="0" w:line="355" w:lineRule="exact"/>
        <w:ind w:left="0" w:right="0" w:firstLine="0"/>
        <w:jc w:val="left"/>
        <w:rPr>
          <w:sz w:val="20"/>
          <w:szCs w:val="20"/>
        </w:rPr>
      </w:pPr>
      <w:bookmarkStart w:id="199" w:name="bookmark199"/>
      <w:bookmarkEnd w:id="199"/>
      <w:r>
        <w:rPr>
          <w:b/>
          <w:bCs/>
          <w:color w:val="000000"/>
          <w:spacing w:val="0"/>
          <w:w w:val="100"/>
          <w:position w:val="0"/>
          <w:sz w:val="20"/>
          <w:szCs w:val="20"/>
          <w:shd w:val="clear" w:color="auto" w:fill="FFFFFF"/>
        </w:rPr>
        <w:t>法人</w:t>
      </w:r>
    </w:p>
    <w:p>
      <w:pPr>
        <w:pStyle w:val="Style2"/>
        <w:keepNext w:val="0"/>
        <w:keepLines w:val="0"/>
        <w:widowControl w:val="0"/>
        <w:shd w:val="clear" w:color="auto" w:fill="auto"/>
        <w:tabs>
          <w:tab w:pos="403" w:val="left"/>
        </w:tabs>
        <w:bidi w:val="0"/>
        <w:spacing w:before="0" w:after="220" w:line="355"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9"/>
        </w:numPr>
        <w:shd w:val="clear" w:color="auto" w:fill="auto"/>
        <w:tabs>
          <w:tab w:pos="421" w:val="left"/>
        </w:tabs>
        <w:bidi w:val="0"/>
        <w:spacing w:before="0" w:after="0" w:line="370" w:lineRule="exact"/>
        <w:ind w:left="0" w:right="0" w:firstLine="0"/>
        <w:jc w:val="left"/>
        <w:rPr>
          <w:sz w:val="20"/>
          <w:szCs w:val="20"/>
        </w:rPr>
      </w:pPr>
      <w:bookmarkStart w:id="200" w:name="bookmark200"/>
      <w:bookmarkEnd w:id="200"/>
      <w:r>
        <w:rPr>
          <w:b/>
          <w:bCs/>
          <w:color w:val="000000"/>
          <w:spacing w:val="0"/>
          <w:w w:val="100"/>
          <w:position w:val="0"/>
          <w:sz w:val="20"/>
          <w:szCs w:val="20"/>
        </w:rPr>
        <w:t>自然人</w:t>
      </w:r>
    </w:p>
    <w:p>
      <w:pPr>
        <w:pStyle w:val="Style2"/>
        <w:keepNext w:val="0"/>
        <w:keepLines w:val="0"/>
        <w:widowControl w:val="0"/>
        <w:shd w:val="clear" w:color="auto" w:fill="auto"/>
        <w:bidi w:val="0"/>
        <w:spacing w:before="0" w:after="220" w:line="355"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9"/>
        </w:numPr>
        <w:shd w:val="clear" w:color="auto" w:fill="auto"/>
        <w:tabs>
          <w:tab w:pos="421" w:val="left"/>
        </w:tabs>
        <w:bidi w:val="0"/>
        <w:spacing w:before="0" w:after="0" w:line="370" w:lineRule="exact"/>
        <w:ind w:left="0" w:right="0" w:firstLine="0"/>
        <w:jc w:val="left"/>
        <w:rPr>
          <w:sz w:val="20"/>
          <w:szCs w:val="20"/>
        </w:rPr>
      </w:pPr>
      <w:bookmarkStart w:id="201" w:name="bookmark201"/>
      <w:bookmarkEnd w:id="201"/>
      <w:r>
        <w:rPr>
          <w:b/>
          <w:bCs/>
          <w:color w:val="000000"/>
          <w:spacing w:val="0"/>
          <w:w w:val="100"/>
          <w:position w:val="0"/>
          <w:sz w:val="20"/>
          <w:szCs w:val="20"/>
        </w:rPr>
        <w:t>公司不存在控股股东情况的特别说明</w:t>
      </w:r>
    </w:p>
    <w:p>
      <w:pPr>
        <w:pStyle w:val="Style2"/>
        <w:keepNext w:val="0"/>
        <w:keepLines w:val="0"/>
        <w:widowControl w:val="0"/>
        <w:shd w:val="clear" w:color="auto" w:fill="auto"/>
        <w:tabs>
          <w:tab w:pos="955" w:val="left"/>
        </w:tabs>
        <w:bidi w:val="0"/>
        <w:spacing w:before="0" w:after="260" w:line="355"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9"/>
        </w:numPr>
        <w:shd w:val="clear" w:color="auto" w:fill="auto"/>
        <w:tabs>
          <w:tab w:pos="421" w:val="left"/>
        </w:tabs>
        <w:bidi w:val="0"/>
        <w:spacing w:before="0" w:after="0" w:line="370" w:lineRule="exact"/>
        <w:ind w:left="0" w:right="0" w:firstLine="0"/>
        <w:jc w:val="left"/>
        <w:rPr>
          <w:sz w:val="20"/>
          <w:szCs w:val="20"/>
        </w:rPr>
      </w:pPr>
      <w:bookmarkStart w:id="202" w:name="bookmark202"/>
      <w:bookmarkEnd w:id="202"/>
      <w:r>
        <w:rPr>
          <w:b/>
          <w:bCs/>
          <w:color w:val="000000"/>
          <w:spacing w:val="0"/>
          <w:w w:val="100"/>
          <w:position w:val="0"/>
          <w:sz w:val="20"/>
          <w:szCs w:val="20"/>
        </w:rPr>
        <w:t>报告期内控股股东变更情况索引及日期</w:t>
      </w:r>
    </w:p>
    <w:p>
      <w:pPr>
        <w:pStyle w:val="Style2"/>
        <w:keepNext w:val="0"/>
        <w:keepLines w:val="0"/>
        <w:widowControl w:val="0"/>
        <w:shd w:val="clear" w:color="auto" w:fill="auto"/>
        <w:tabs>
          <w:tab w:pos="955" w:val="left"/>
        </w:tabs>
        <w:bidi w:val="0"/>
        <w:spacing w:before="0" w:after="260" w:line="355"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39"/>
        </w:numPr>
        <w:shd w:val="clear" w:color="auto" w:fill="auto"/>
        <w:tabs>
          <w:tab w:pos="421" w:val="left"/>
        </w:tabs>
        <w:bidi w:val="0"/>
        <w:spacing w:before="0" w:after="0" w:line="370" w:lineRule="exact"/>
        <w:ind w:left="0" w:right="0" w:firstLine="0"/>
        <w:jc w:val="left"/>
        <w:rPr>
          <w:sz w:val="20"/>
          <w:szCs w:val="20"/>
        </w:rPr>
      </w:pPr>
      <w:bookmarkStart w:id="203" w:name="bookmark203"/>
      <w:bookmarkEnd w:id="203"/>
      <w:r>
        <w:rPr>
          <w:b/>
          <w:bCs/>
          <w:color w:val="000000"/>
          <w:spacing w:val="0"/>
          <w:w w:val="100"/>
          <w:position w:val="0"/>
          <w:sz w:val="20"/>
          <w:szCs w:val="20"/>
        </w:rPr>
        <w:t>公司与控股股东之间的产权及控制关系的方框图</w:t>
      </w:r>
    </w:p>
    <w:p>
      <w:pPr>
        <w:pStyle w:val="Style2"/>
        <w:keepNext w:val="0"/>
        <w:keepLines w:val="0"/>
        <w:widowControl w:val="0"/>
        <w:shd w:val="clear" w:color="auto" w:fill="auto"/>
        <w:tabs>
          <w:tab w:pos="955" w:val="left"/>
        </w:tabs>
        <w:bidi w:val="0"/>
        <w:spacing w:before="0" w:after="400" w:line="355"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60" w:line="240" w:lineRule="auto"/>
        <w:ind w:left="96"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二</w:t>
      </w:r>
      <w:r>
        <w:rPr>
          <w:color w:val="000000"/>
          <w:spacing w:val="0"/>
          <w:w w:val="100"/>
          <w:position w:val="0"/>
          <w:sz w:val="22"/>
          <w:szCs w:val="22"/>
        </w:rPr>
        <w:t>）</w:t>
      </w:r>
      <w:r>
        <w:rPr>
          <w:color w:val="000000"/>
          <w:spacing w:val="0"/>
          <w:w w:val="100"/>
          <w:position w:val="0"/>
        </w:rPr>
        <w:t>实际控制人情况</w:t>
      </w:r>
    </w:p>
    <w:p>
      <w:pPr>
        <w:pStyle w:val="Style22"/>
        <w:keepNext w:val="0"/>
        <w:keepLines w:val="0"/>
        <w:widowControl w:val="0"/>
        <w:shd w:val="clear" w:color="auto" w:fill="auto"/>
        <w:bidi w:val="0"/>
        <w:spacing w:before="0" w:after="100" w:line="240" w:lineRule="auto"/>
        <w:ind w:left="96" w:right="0" w:firstLine="0"/>
        <w:jc w:val="left"/>
      </w:pPr>
      <w:r>
        <w:rPr>
          <w:color w:val="000000"/>
          <w:spacing w:val="0"/>
          <w:w w:val="100"/>
          <w:position w:val="0"/>
        </w:rPr>
        <w:t>1 法人</w:t>
      </w:r>
    </w:p>
    <w:p>
      <w:pPr>
        <w:pStyle w:val="Style22"/>
        <w:keepNext w:val="0"/>
        <w:keepLines w:val="0"/>
        <w:widowControl w:val="0"/>
        <w:shd w:val="clear" w:color="auto" w:fill="auto"/>
        <w:bidi w:val="0"/>
        <w:spacing w:before="0" w:after="80" w:line="240" w:lineRule="auto"/>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3408"/>
        <w:gridCol w:w="565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新浪集团(</w:t>
            </w:r>
            <w:r>
              <w:rPr>
                <w:rFonts w:ascii="Times New Roman" w:eastAsia="Times New Roman" w:hAnsi="Times New Roman" w:cs="Times New Roman"/>
                <w:color w:val="000000"/>
                <w:spacing w:val="0"/>
                <w:w w:val="100"/>
                <w:position w:val="0"/>
                <w:sz w:val="24"/>
                <w:szCs w:val="24"/>
              </w:rPr>
              <w:t>SinaCorporation</w:t>
            </w:r>
            <w:r>
              <w:rPr>
                <w:color w:val="000000"/>
                <w:spacing w:val="0"/>
                <w:w w:val="100"/>
                <w:position w:val="0"/>
              </w:rPr>
              <w:t>)</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单位负责人或法定代表人</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曹国伟</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成立日期</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1999-03</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主要经营业务</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互联网服务</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报告期内控股和参股的其他境 内外上市公司的股权情况</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Leju Holdings Limited</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4"/>
                <w:szCs w:val="24"/>
              </w:rPr>
              <w:t>WeiboCorporation</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其他情况说明</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widowControl w:val="0"/>
        <w:spacing w:after="339" w:line="1" w:lineRule="exact"/>
      </w:pP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2 自然人</w:t>
      </w:r>
    </w:p>
    <w:p>
      <w:pPr>
        <w:pStyle w:val="Style22"/>
        <w:keepNext w:val="0"/>
        <w:keepLines w:val="0"/>
        <w:widowControl w:val="0"/>
        <w:shd w:val="clear" w:color="auto" w:fill="auto"/>
        <w:bidi w:val="0"/>
        <w:spacing w:before="0" w:after="0" w:line="240" w:lineRule="auto"/>
        <w:ind w:left="91"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3394"/>
        <w:gridCol w:w="5669"/>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姓名</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李檬</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国籍</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中国</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是否取得其他国家或地区居留 权</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主要职业及职务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天下秀董事长、总经理</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过去</w:t>
            </w:r>
            <w:r>
              <w:rPr>
                <w:color w:val="000000"/>
                <w:spacing w:val="0"/>
                <w:w w:val="100"/>
                <w:position w:val="0"/>
                <w:sz w:val="24"/>
                <w:szCs w:val="24"/>
              </w:rPr>
              <w:t>10</w:t>
            </w:r>
            <w:r>
              <w:rPr>
                <w:color w:val="000000"/>
                <w:spacing w:val="0"/>
                <w:w w:val="100"/>
                <w:position w:val="0"/>
              </w:rPr>
              <w:t>年曾控股的境内外上 市公司情况</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无</w:t>
            </w:r>
          </w:p>
        </w:tc>
      </w:tr>
    </w:tbl>
    <w:p>
      <w:pPr>
        <w:pStyle w:val="Style2"/>
        <w:keepNext w:val="0"/>
        <w:keepLines w:val="0"/>
        <w:widowControl w:val="0"/>
        <w:numPr>
          <w:ilvl w:val="0"/>
          <w:numId w:val="41"/>
        </w:numPr>
        <w:shd w:val="clear" w:color="auto" w:fill="auto"/>
        <w:tabs>
          <w:tab w:pos="427" w:val="left"/>
        </w:tabs>
        <w:bidi w:val="0"/>
        <w:spacing w:before="0" w:line="240" w:lineRule="auto"/>
        <w:ind w:left="0" w:right="0" w:firstLine="0"/>
        <w:jc w:val="left"/>
        <w:rPr>
          <w:sz w:val="20"/>
          <w:szCs w:val="20"/>
        </w:rPr>
      </w:pPr>
      <w:bookmarkStart w:id="204" w:name="bookmark204"/>
      <w:bookmarkEnd w:id="204"/>
      <w:r>
        <w:rPr>
          <w:b/>
          <w:bCs/>
          <w:color w:val="000000"/>
          <w:spacing w:val="0"/>
          <w:w w:val="100"/>
          <w:position w:val="0"/>
          <w:sz w:val="20"/>
          <w:szCs w:val="20"/>
        </w:rPr>
        <w:t>公司不存在实际控制人情况的特别说明</w:t>
      </w:r>
    </w:p>
    <w:p>
      <w:pPr>
        <w:pStyle w:val="Style2"/>
        <w:keepNext w:val="0"/>
        <w:keepLines w:val="0"/>
        <w:widowControl w:val="0"/>
        <w:shd w:val="clear" w:color="auto" w:fill="auto"/>
        <w:tabs>
          <w:tab w:pos="1858" w:val="right"/>
        </w:tabs>
        <w:bidi w:val="0"/>
        <w:spacing w:before="0" w:after="38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41"/>
        </w:numPr>
        <w:shd w:val="clear" w:color="auto" w:fill="auto"/>
        <w:tabs>
          <w:tab w:pos="427" w:val="left"/>
        </w:tabs>
        <w:bidi w:val="0"/>
        <w:spacing w:before="0" w:line="240" w:lineRule="auto"/>
        <w:ind w:left="0" w:right="0" w:firstLine="0"/>
        <w:jc w:val="left"/>
        <w:rPr>
          <w:sz w:val="20"/>
          <w:szCs w:val="20"/>
        </w:rPr>
      </w:pPr>
      <w:bookmarkStart w:id="205" w:name="bookmark205"/>
      <w:bookmarkEnd w:id="205"/>
      <w:r>
        <w:rPr>
          <w:b/>
          <w:bCs/>
          <w:color w:val="000000"/>
          <w:spacing w:val="0"/>
          <w:w w:val="100"/>
          <w:position w:val="0"/>
          <w:sz w:val="20"/>
          <w:szCs w:val="20"/>
        </w:rPr>
        <w:t>报告期内实际控制人变更情况索引及日期</w:t>
      </w:r>
    </w:p>
    <w:p>
      <w:pPr>
        <w:pStyle w:val="Style2"/>
        <w:keepNext w:val="0"/>
        <w:keepLines w:val="0"/>
        <w:widowControl w:val="0"/>
        <w:shd w:val="clear" w:color="auto" w:fill="auto"/>
        <w:tabs>
          <w:tab w:pos="1858" w:val="right"/>
        </w:tabs>
        <w:bidi w:val="0"/>
        <w:spacing w:before="0" w:after="38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40"/>
        <w:keepNext w:val="0"/>
        <w:keepLines w:val="0"/>
        <w:widowControl w:val="0"/>
        <w:numPr>
          <w:ilvl w:val="0"/>
          <w:numId w:val="43"/>
        </w:numPr>
        <w:shd w:val="clear" w:color="auto" w:fill="auto"/>
        <w:tabs>
          <w:tab w:pos="427" w:val="left"/>
        </w:tabs>
        <w:bidi w:val="0"/>
        <w:spacing w:before="0" w:after="80" w:line="240" w:lineRule="auto"/>
        <w:ind w:left="0" w:right="0" w:firstLine="0"/>
        <w:jc w:val="left"/>
        <w:rPr>
          <w:sz w:val="20"/>
          <w:szCs w:val="20"/>
        </w:rPr>
      </w:pPr>
      <w:r>
        <w:rPr>
          <w:b/>
          <w:bCs/>
          <w:color w:val="000000"/>
          <w:spacing w:val="0"/>
          <w:w w:val="100"/>
          <w:position w:val="0"/>
          <w:sz w:val="20"/>
          <w:szCs w:val="20"/>
        </w:rPr>
        <w:t>公司与实际控制人之间的产权及控制关系的方框图</w:t>
      </w:r>
    </w:p>
    <w:p>
      <w:pPr>
        <w:pStyle w:val="Style40"/>
        <w:keepNext w:val="0"/>
        <w:keepLines w:val="0"/>
        <w:widowControl w:val="0"/>
        <w:shd w:val="clear" w:color="auto" w:fill="auto"/>
        <w:tabs>
          <w:tab w:pos="1824" w:val="right"/>
        </w:tabs>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w:t>
        <w:tab/>
        <w:t>口不适用</w:t>
      </w:r>
    </w:p>
    <w:p>
      <w:pPr>
        <w:widowControl w:val="0"/>
        <w:jc w:val="left"/>
        <w:rPr>
          <w:sz w:val="2"/>
          <w:szCs w:val="2"/>
        </w:rPr>
      </w:pPr>
      <w:r>
        <w:drawing>
          <wp:inline>
            <wp:extent cx="3755390" cy="2255520"/>
            <wp:docPr id="491" name="Picutre 491"/>
            <a:graphic xmlns:a="http://schemas.openxmlformats.org/drawingml/2006/main">
              <a:graphicData uri="http://schemas.openxmlformats.org/drawingml/2006/picture">
                <pic:pic xmlns:pic="http://schemas.openxmlformats.org/drawingml/2006/picture">
                  <pic:nvPicPr>
                    <pic:cNvPr id="491" name="Picture 491"/>
                    <pic:cNvPicPr/>
                  </pic:nvPicPr>
                  <pic:blipFill>
                    <a:blip r:embed="rId171"/>
                    <a:stretch/>
                  </pic:blipFill>
                  <pic:spPr>
                    <a:xfrm>
                      <a:ext cx="3755390" cy="2255520"/>
                    </a:xfrm>
                    <a:prstGeom prst="rect"/>
                  </pic:spPr>
                </pic:pic>
              </a:graphicData>
            </a:graphic>
          </wp:inline>
        </w:drawing>
      </w:r>
    </w:p>
    <w:p>
      <w:pPr>
        <w:widowControl w:val="0"/>
        <w:spacing w:after="379" w:line="1" w:lineRule="exact"/>
      </w:pPr>
    </w:p>
    <w:p>
      <w:pPr>
        <w:pStyle w:val="Style2"/>
        <w:keepNext w:val="0"/>
        <w:keepLines w:val="0"/>
        <w:widowControl w:val="0"/>
        <w:numPr>
          <w:ilvl w:val="0"/>
          <w:numId w:val="39"/>
        </w:numPr>
        <w:shd w:val="clear" w:color="auto" w:fill="auto"/>
        <w:tabs>
          <w:tab w:pos="427" w:val="left"/>
        </w:tabs>
        <w:bidi w:val="0"/>
        <w:spacing w:before="0" w:line="240" w:lineRule="auto"/>
        <w:ind w:left="0" w:right="0" w:firstLine="0"/>
        <w:jc w:val="left"/>
        <w:rPr>
          <w:sz w:val="20"/>
          <w:szCs w:val="20"/>
        </w:rPr>
      </w:pPr>
      <w:bookmarkStart w:id="206" w:name="bookmark206"/>
      <w:bookmarkEnd w:id="206"/>
      <w:r>
        <w:rPr>
          <w:b/>
          <w:bCs/>
          <w:color w:val="000000"/>
          <w:spacing w:val="0"/>
          <w:w w:val="100"/>
          <w:position w:val="0"/>
          <w:sz w:val="20"/>
          <w:szCs w:val="20"/>
        </w:rPr>
        <w:t>实际控制人通过信托或其他资产管理方式控制公司</w:t>
      </w:r>
    </w:p>
    <w:p>
      <w:pPr>
        <w:pStyle w:val="Style2"/>
        <w:keepNext w:val="0"/>
        <w:keepLines w:val="0"/>
        <w:widowControl w:val="0"/>
        <w:shd w:val="clear" w:color="auto" w:fill="auto"/>
        <w:tabs>
          <w:tab w:pos="955" w:val="left"/>
        </w:tabs>
        <w:bidi w:val="0"/>
        <w:spacing w:before="0" w:after="38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207" w:name="bookmark207"/>
      <w:r>
        <w:rPr>
          <w:rFonts w:ascii="Calibri" w:eastAsia="Calibri" w:hAnsi="Calibri" w:cs="Calibri"/>
          <w:b/>
          <w:bCs/>
          <w:color w:val="000000"/>
          <w:spacing w:val="0"/>
          <w:w w:val="100"/>
          <w:position w:val="0"/>
          <w:sz w:val="20"/>
          <w:szCs w:val="20"/>
        </w:rPr>
        <w:t>（</w:t>
      </w:r>
      <w:bookmarkEnd w:id="207"/>
      <w:r>
        <w:rPr>
          <w:b/>
          <w:bCs/>
          <w:color w:val="000000"/>
          <w:spacing w:val="0"/>
          <w:w w:val="100"/>
          <w:position w:val="0"/>
          <w:sz w:val="20"/>
          <w:szCs w:val="20"/>
        </w:rPr>
        <w:t>三</w:t>
      </w:r>
      <w:r>
        <w:rPr>
          <w:b/>
          <w:bCs/>
          <w:color w:val="000000"/>
          <w:spacing w:val="0"/>
          <w:w w:val="100"/>
          <w:position w:val="0"/>
          <w:sz w:val="22"/>
          <w:szCs w:val="22"/>
        </w:rPr>
        <w:t>）</w:t>
      </w:r>
      <w:r>
        <w:rPr>
          <w:b/>
          <w:bCs/>
          <w:color w:val="000000"/>
          <w:spacing w:val="0"/>
          <w:w w:val="100"/>
          <w:position w:val="0"/>
          <w:sz w:val="20"/>
          <w:szCs w:val="20"/>
        </w:rPr>
        <w:t>控股股东及实际控制人其他情况介绍</w:t>
      </w:r>
    </w:p>
    <w:p>
      <w:pPr>
        <w:pStyle w:val="Style2"/>
        <w:keepNext w:val="0"/>
        <w:keepLines w:val="0"/>
        <w:widowControl w:val="0"/>
        <w:shd w:val="clear" w:color="auto" w:fill="auto"/>
        <w:tabs>
          <w:tab w:pos="955" w:val="left"/>
        </w:tabs>
        <w:bidi w:val="0"/>
        <w:spacing w:before="0" w:after="38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78" w:val="left"/>
        </w:tabs>
        <w:bidi w:val="0"/>
        <w:spacing w:before="0" w:line="240" w:lineRule="auto"/>
        <w:ind w:left="0" w:right="0" w:firstLine="0"/>
        <w:jc w:val="left"/>
        <w:rPr>
          <w:sz w:val="20"/>
          <w:szCs w:val="20"/>
        </w:rPr>
      </w:pPr>
      <w:bookmarkStart w:id="208" w:name="bookmark208"/>
      <w:r>
        <w:rPr>
          <w:b/>
          <w:bCs/>
          <w:color w:val="000000"/>
          <w:spacing w:val="0"/>
          <w:w w:val="100"/>
          <w:position w:val="0"/>
          <w:sz w:val="20"/>
          <w:szCs w:val="20"/>
        </w:rPr>
        <w:t>五</w:t>
      </w:r>
      <w:bookmarkEnd w:id="208"/>
      <w:r>
        <w:rPr>
          <w:b/>
          <w:bCs/>
          <w:color w:val="000000"/>
          <w:spacing w:val="0"/>
          <w:w w:val="100"/>
          <w:position w:val="0"/>
          <w:sz w:val="20"/>
          <w:szCs w:val="20"/>
        </w:rPr>
        <w:t>、</w:t>
        <w:tab/>
        <w:t>其他持股在百分之十以上的法人股东</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line="240" w:lineRule="auto"/>
        <w:ind w:left="0" w:right="0" w:firstLine="0"/>
        <w:jc w:val="left"/>
        <w:rPr>
          <w:sz w:val="20"/>
          <w:szCs w:val="20"/>
        </w:rPr>
      </w:pPr>
      <w:bookmarkStart w:id="209" w:name="bookmark209"/>
      <w:r>
        <w:rPr>
          <w:b/>
          <w:bCs/>
          <w:color w:val="000000"/>
          <w:spacing w:val="0"/>
          <w:w w:val="100"/>
          <w:position w:val="0"/>
          <w:sz w:val="20"/>
          <w:szCs w:val="20"/>
        </w:rPr>
        <w:t>六</w:t>
      </w:r>
      <w:bookmarkEnd w:id="209"/>
      <w:r>
        <w:rPr>
          <w:b/>
          <w:bCs/>
          <w:color w:val="000000"/>
          <w:spacing w:val="0"/>
          <w:w w:val="100"/>
          <w:position w:val="0"/>
          <w:sz w:val="20"/>
          <w:szCs w:val="20"/>
        </w:rPr>
        <w:t>、</w:t>
        <w:tab/>
        <w:t>股份限制减持情况说明</w:t>
      </w:r>
    </w:p>
    <w:p>
      <w:pPr>
        <w:pStyle w:val="Style2"/>
        <w:keepNext w:val="0"/>
        <w:keepLines w:val="0"/>
        <w:widowControl w:val="0"/>
        <w:shd w:val="clear" w:color="auto" w:fill="auto"/>
        <w:bidi w:val="0"/>
        <w:spacing w:before="0" w:after="240" w:line="240" w:lineRule="auto"/>
        <w:ind w:left="0" w:right="0" w:firstLine="0"/>
        <w:jc w:val="left"/>
        <w:sectPr>
          <w:headerReference w:type="default" r:id="rId173"/>
          <w:footerReference w:type="default" r:id="rId174"/>
          <w:headerReference w:type="even" r:id="rId175"/>
          <w:footerReference w:type="even" r:id="rId176"/>
          <w:footnotePr>
            <w:pos w:val="pageBottom"/>
            <w:numFmt w:val="decimal"/>
            <w:numRestart w:val="continuous"/>
          </w:footnotePr>
          <w:pgSz w:w="11900" w:h="16840"/>
          <w:pgMar w:top="1532" w:right="1158" w:bottom="1825" w:left="1680"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13"/>
        <w:keepNext/>
        <w:keepLines/>
        <w:widowControl w:val="0"/>
        <w:shd w:val="clear" w:color="auto" w:fill="auto"/>
        <w:bidi w:val="0"/>
        <w:spacing w:before="0" w:line="240" w:lineRule="auto"/>
        <w:ind w:left="0" w:right="0" w:firstLine="0"/>
        <w:jc w:val="center"/>
      </w:pPr>
      <w:bookmarkStart w:id="210" w:name="bookmark210"/>
      <w:bookmarkStart w:id="211" w:name="bookmark211"/>
      <w:bookmarkStart w:id="212" w:name="bookmark212"/>
      <w:r>
        <w:rPr>
          <w:color w:val="000000"/>
          <w:spacing w:val="0"/>
          <w:w w:val="100"/>
          <w:position w:val="0"/>
        </w:rPr>
        <w:t>第七节优先股相关情况</w:t>
      </w:r>
      <w:bookmarkEnd w:id="210"/>
      <w:bookmarkEnd w:id="211"/>
      <w:bookmarkEnd w:id="212"/>
    </w:p>
    <w:p>
      <w:pPr>
        <w:pStyle w:val="Style2"/>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1868" w:right="1158" w:bottom="1868" w:left="1680" w:header="0" w:footer="3" w:gutter="0"/>
          <w:cols w:space="720"/>
          <w:noEndnote/>
          <w:rtlGutter w:val="0"/>
          <w:docGrid w:linePitch="360"/>
        </w:sectPr>
      </w:pPr>
      <w:bookmarkStart w:id="213" w:name="bookmark213"/>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bookmarkEnd w:id="213"/>
    </w:p>
    <w:p>
      <w:pPr>
        <w:pStyle w:val="Style13"/>
        <w:keepNext/>
        <w:keepLines/>
        <w:widowControl w:val="0"/>
        <w:shd w:val="clear" w:color="auto" w:fill="auto"/>
        <w:bidi w:val="0"/>
        <w:spacing w:before="80" w:line="240" w:lineRule="auto"/>
        <w:ind w:left="0" w:right="0" w:firstLine="0"/>
        <w:jc w:val="center"/>
      </w:pPr>
      <w:bookmarkStart w:id="214" w:name="bookmark214"/>
      <w:bookmarkStart w:id="215" w:name="bookmark215"/>
      <w:bookmarkStart w:id="216" w:name="bookmark216"/>
      <w:r>
        <w:rPr>
          <w:color w:val="000000"/>
          <w:spacing w:val="0"/>
          <w:w w:val="100"/>
          <w:position w:val="0"/>
        </w:rPr>
        <w:t>第八节 董事、监事、高级管理人员和员工情况</w:t>
      </w:r>
      <w:bookmarkEnd w:id="214"/>
      <w:bookmarkEnd w:id="215"/>
      <w:bookmarkEnd w:id="216"/>
    </w:p>
    <w:p>
      <w:pPr>
        <w:pStyle w:val="Style2"/>
        <w:keepNext w:val="0"/>
        <w:keepLines w:val="0"/>
        <w:widowControl w:val="0"/>
        <w:shd w:val="clear" w:color="auto" w:fill="auto"/>
        <w:bidi w:val="0"/>
        <w:spacing w:before="0" w:after="420" w:line="240" w:lineRule="auto"/>
        <w:ind w:left="0" w:right="0" w:firstLine="0"/>
        <w:jc w:val="left"/>
        <w:rPr>
          <w:sz w:val="20"/>
          <w:szCs w:val="20"/>
        </w:rPr>
      </w:pPr>
      <w:bookmarkStart w:id="217" w:name="bookmark217"/>
      <w:r>
        <w:rPr>
          <w:b/>
          <w:bCs/>
          <w:color w:val="000000"/>
          <w:spacing w:val="0"/>
          <w:w w:val="100"/>
          <w:position w:val="0"/>
          <w:sz w:val="20"/>
          <w:szCs w:val="20"/>
        </w:rPr>
        <w:t>一、持股变动情况及报酬情况</w:t>
      </w:r>
      <w:bookmarkEnd w:id="217"/>
    </w:p>
    <w:p>
      <w:pPr>
        <w:pStyle w:val="Style2"/>
        <w:keepNext w:val="0"/>
        <w:keepLines w:val="0"/>
        <w:widowControl w:val="0"/>
        <w:shd w:val="clear" w:color="auto" w:fill="auto"/>
        <w:bidi w:val="0"/>
        <w:spacing w:before="0" w:after="40" w:line="240" w:lineRule="auto"/>
        <w:ind w:left="0" w:right="0" w:firstLine="0"/>
        <w:jc w:val="left"/>
        <w:rPr>
          <w:sz w:val="20"/>
          <w:szCs w:val="20"/>
        </w:rPr>
      </w:pPr>
      <w:r>
        <w:rPr>
          <w:rFonts w:ascii="Calibri" w:eastAsia="Calibri" w:hAnsi="Calibri" w:cs="Calibri"/>
          <w:b/>
          <w:bCs/>
          <w:color w:val="000000"/>
          <w:spacing w:val="0"/>
          <w:w w:val="100"/>
          <w:position w:val="0"/>
          <w:sz w:val="20"/>
          <w:szCs w:val="20"/>
        </w:rPr>
        <w:t>（</w:t>
      </w:r>
      <w:r>
        <w:rPr>
          <w:b/>
          <w:bCs/>
          <w:color w:val="000000"/>
          <w:spacing w:val="0"/>
          <w:w w:val="100"/>
          <w:position w:val="0"/>
          <w:sz w:val="20"/>
          <w:szCs w:val="20"/>
        </w:rPr>
        <w:t>一</w:t>
      </w:r>
      <w:r>
        <w:rPr>
          <w:b/>
          <w:bCs/>
          <w:color w:val="000000"/>
          <w:spacing w:val="0"/>
          <w:w w:val="100"/>
          <w:position w:val="0"/>
          <w:sz w:val="22"/>
          <w:szCs w:val="22"/>
        </w:rPr>
        <w:t>）</w:t>
      </w:r>
      <w:r>
        <w:rPr>
          <w:b/>
          <w:bCs/>
          <w:color w:val="000000"/>
          <w:spacing w:val="0"/>
          <w:w w:val="100"/>
          <w:position w:val="0"/>
          <w:sz w:val="20"/>
          <w:szCs w:val="20"/>
        </w:rPr>
        <w:t>现任及报告期内离任董事、监事和高级管理人员持股变动及报酬情况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单位：股</w:t>
      </w:r>
    </w:p>
    <w:tbl>
      <w:tblPr>
        <w:tblOverlap w:val="never"/>
        <w:jc w:val="center"/>
        <w:tblLayout w:type="fixed"/>
      </w:tblPr>
      <w:tblGrid>
        <w:gridCol w:w="1051"/>
        <w:gridCol w:w="2405"/>
        <w:gridCol w:w="566"/>
        <w:gridCol w:w="706"/>
        <w:gridCol w:w="1162"/>
        <w:gridCol w:w="1133"/>
        <w:gridCol w:w="840"/>
        <w:gridCol w:w="840"/>
        <w:gridCol w:w="1118"/>
        <w:gridCol w:w="1464"/>
        <w:gridCol w:w="1392"/>
        <w:gridCol w:w="1435"/>
      </w:tblGrid>
      <w:tr>
        <w:trPr>
          <w:trHeight w:val="157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职务（注）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6" w:lineRule="exact"/>
              <w:ind w:left="0" w:right="0" w:firstLine="0"/>
              <w:jc w:val="center"/>
            </w:pPr>
            <w:r>
              <w:rPr>
                <w:color w:val="000000"/>
                <w:spacing w:val="0"/>
                <w:w w:val="100"/>
                <w:position w:val="0"/>
              </w:rPr>
              <w:t>性 别</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年龄</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任期起 始日期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任期终 止日期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center"/>
            </w:pPr>
            <w:r>
              <w:rPr>
                <w:color w:val="000000"/>
                <w:spacing w:val="0"/>
                <w:w w:val="100"/>
                <w:position w:val="0"/>
              </w:rPr>
              <w:t>年初 持股 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年末 持股 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年度内 股份增 减变动</w:t>
            </w:r>
          </w:p>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增减变动原 因</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报告期内 从公司获 得的税前 报酬总额</w:t>
            </w:r>
          </w:p>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（万元）</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是否在公司 关联方获取</w:t>
            </w:r>
          </w:p>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报酬</w:t>
            </w:r>
          </w:p>
        </w:tc>
      </w:tr>
      <w:tr>
        <w:trPr>
          <w:trHeight w:val="28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董事长、总经理（现任）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333333"/>
                <w:spacing w:val="0"/>
                <w:w w:val="100"/>
                <w:position w:val="0"/>
                <w:sz w:val="20"/>
                <w:szCs w:val="20"/>
              </w:rPr>
              <w:t>2019-5-21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333333"/>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62.37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覃海宇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财务负责人（现任）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于悦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董事会秘书（现任）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34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51.5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梁京辉</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333333"/>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333333"/>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曹非</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333333"/>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333333"/>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独立董事（现任）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高奕峰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独立董事（现任）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7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徐斓</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独立董事（现任）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松岩</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监事会主席（现任）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46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职工监事（现任）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24.29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监事（现任）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2023-2-5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李峙玥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董事（离任）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董事（离任）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27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董事（离任）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51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是</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唐功远</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独立董事（离任）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93"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杜民</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独立董事（离任）</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53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bl>
    <w:p>
      <w:pPr>
        <w:spacing w:lineRule="exact" w:line="1"/>
        <w:rPr>
          <w:sz w:val="2"/>
          <w:szCs w:val="2"/>
        </w:rPr>
      </w:pPr>
      <w:r>
        <w:br w:type="page"/>
      </w:r>
    </w:p>
    <w:tbl>
      <w:tblPr>
        <w:tblOverlap w:val="never"/>
        <w:jc w:val="center"/>
        <w:tblLayout w:type="fixed"/>
      </w:tblPr>
      <w:tblGrid>
        <w:gridCol w:w="1051"/>
        <w:gridCol w:w="2405"/>
        <w:gridCol w:w="566"/>
        <w:gridCol w:w="701"/>
        <w:gridCol w:w="1162"/>
        <w:gridCol w:w="1138"/>
        <w:gridCol w:w="840"/>
        <w:gridCol w:w="840"/>
        <w:gridCol w:w="1118"/>
        <w:gridCol w:w="1464"/>
        <w:gridCol w:w="1392"/>
        <w:gridCol w:w="1435"/>
      </w:tblGrid>
      <w:tr>
        <w:trPr>
          <w:trHeight w:val="28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魏霞</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独立董事（离任）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女</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51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王懋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监事（离任）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韦承武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职工监事（离任）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李洁</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总经理、董事会秘书（离 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rFonts w:ascii="Times New Roman" w:eastAsia="Times New Roman" w:hAnsi="Times New Roman" w:cs="Times New Roman"/>
                <w:color w:val="000000"/>
                <w:spacing w:val="0"/>
                <w:w w:val="100"/>
                <w:position w:val="0"/>
                <w:sz w:val="20"/>
                <w:szCs w:val="20"/>
              </w:rPr>
              <w:t>46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2018-3-16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否</w:t>
            </w:r>
          </w:p>
        </w:tc>
      </w:tr>
      <w:tr>
        <w:trPr>
          <w:trHeight w:val="293"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365.16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w:t>
            </w:r>
          </w:p>
        </w:tc>
      </w:tr>
    </w:tbl>
    <w:p>
      <w:pPr>
        <w:widowControl w:val="0"/>
        <w:spacing w:after="579" w:line="1" w:lineRule="exact"/>
      </w:pPr>
    </w:p>
    <w:tbl>
      <w:tblPr>
        <w:tblOverlap w:val="never"/>
        <w:jc w:val="center"/>
        <w:tblLayout w:type="fixed"/>
      </w:tblPr>
      <w:tblGrid>
        <w:gridCol w:w="1392"/>
        <w:gridCol w:w="12710"/>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主要工作经历</w:t>
            </w:r>
          </w:p>
        </w:tc>
      </w:tr>
      <w:tr>
        <w:trPr>
          <w:trHeight w:val="8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李檬</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tabs>
                <w:tab w:pos="5770" w:val="left"/>
              </w:tabs>
              <w:bidi w:val="0"/>
              <w:spacing w:before="0" w:after="0" w:line="27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月任</w:t>
            </w:r>
            <w:r>
              <w:rPr>
                <w:rFonts w:ascii="Times New Roman" w:eastAsia="Times New Roman" w:hAnsi="Times New Roman" w:cs="Times New Roman"/>
                <w:color w:val="000000"/>
                <w:spacing w:val="0"/>
                <w:w w:val="100"/>
                <w:position w:val="0"/>
                <w:sz w:val="20"/>
                <w:szCs w:val="20"/>
              </w:rPr>
              <w:t>MUZ</w:t>
            </w:r>
            <w:r>
              <w:rPr>
                <w:color w:val="000000"/>
                <w:spacing w:val="0"/>
                <w:w w:val="100"/>
                <w:position w:val="0"/>
                <w:sz w:val="20"/>
                <w:szCs w:val="20"/>
              </w:rPr>
              <w:t>国际网络广告公司</w:t>
            </w:r>
            <w:r>
              <w:rPr>
                <w:rFonts w:ascii="Times New Roman" w:eastAsia="Times New Roman" w:hAnsi="Times New Roman" w:cs="Times New Roman"/>
                <w:color w:val="000000"/>
                <w:spacing w:val="0"/>
                <w:w w:val="100"/>
                <w:position w:val="0"/>
                <w:sz w:val="20"/>
                <w:szCs w:val="20"/>
              </w:rPr>
              <w:t>CEO</w:t>
            </w:r>
            <w:r>
              <w:rPr>
                <w:color w:val="000000"/>
                <w:spacing w:val="0"/>
                <w:w w:val="100"/>
                <w:position w:val="0"/>
                <w:sz w:val="20"/>
                <w:szCs w:val="20"/>
              </w:rPr>
              <w:t>；</w:t>
              <w:tab/>
            </w: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月任博客网络有限公司营销总经理；</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p>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月历任北京天下秀科技有限公司执行董事兼经理、董事长兼总经理；</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月至今担任北京天下秀科技股份有限公司董 事长兼总经理；</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月至今担任天下秀数字科技（集团）股份有限公司董事长、总经理。</w:t>
            </w:r>
          </w:p>
        </w:tc>
      </w:tr>
      <w:tr>
        <w:trPr>
          <w:trHeight w:val="109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覃海宇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5"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1997</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2001</w:t>
            </w:r>
            <w:r>
              <w:rPr>
                <w:color w:val="000000"/>
                <w:spacing w:val="0"/>
                <w:w w:val="100"/>
                <w:position w:val="0"/>
                <w:sz w:val="20"/>
                <w:szCs w:val="20"/>
              </w:rPr>
              <w:t>年任毕马威华振会计师事务所审计经理；</w:t>
            </w:r>
            <w:r>
              <w:rPr>
                <w:rFonts w:ascii="Times New Roman" w:eastAsia="Times New Roman" w:hAnsi="Times New Roman" w:cs="Times New Roman"/>
                <w:color w:val="000000"/>
                <w:spacing w:val="0"/>
                <w:w w:val="100"/>
                <w:position w:val="0"/>
                <w:sz w:val="20"/>
                <w:szCs w:val="20"/>
              </w:rPr>
              <w:t>2001</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年任信中利投资公司高级经理；</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年任盛大互动娱 乐有限公司投资与海外中心兼财务管理中心总监；</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年任北京世纪互联宽带数据中心有限公司财务副总裁；</w:t>
            </w: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年至</w:t>
            </w:r>
            <w:r>
              <w:rPr>
                <w:rFonts w:ascii="Times New Roman" w:eastAsia="Times New Roman" w:hAnsi="Times New Roman" w:cs="Times New Roman"/>
                <w:color w:val="000000"/>
                <w:spacing w:val="0"/>
                <w:w w:val="100"/>
                <w:position w:val="0"/>
                <w:sz w:val="20"/>
                <w:szCs w:val="20"/>
              </w:rPr>
              <w:t xml:space="preserve">2015 </w:t>
            </w:r>
            <w:r>
              <w:rPr>
                <w:color w:val="000000"/>
                <w:spacing w:val="0"/>
                <w:w w:val="100"/>
                <w:position w:val="0"/>
                <w:sz w:val="20"/>
                <w:szCs w:val="20"/>
              </w:rPr>
              <w:t>年任全通教育集团（广东）股份有限公司</w:t>
            </w:r>
            <w:r>
              <w:rPr>
                <w:color w:val="000000"/>
                <w:spacing w:val="0"/>
                <w:w w:val="100"/>
                <w:position w:val="0"/>
                <w:sz w:val="20"/>
                <w:szCs w:val="20"/>
              </w:rPr>
              <w:t>（</w:t>
            </w:r>
            <w:r>
              <w:rPr>
                <w:rFonts w:ascii="Times New Roman" w:eastAsia="Times New Roman" w:hAnsi="Times New Roman" w:cs="Times New Roman"/>
                <w:color w:val="000000"/>
                <w:spacing w:val="0"/>
                <w:w w:val="100"/>
                <w:position w:val="0"/>
                <w:sz w:val="20"/>
                <w:szCs w:val="20"/>
              </w:rPr>
              <w:t>300359.SZ</w:t>
            </w:r>
            <w:r>
              <w:rPr>
                <w:color w:val="000000"/>
                <w:spacing w:val="0"/>
                <w:w w:val="100"/>
                <w:position w:val="0"/>
                <w:sz w:val="20"/>
                <w:szCs w:val="20"/>
              </w:rPr>
              <w:t>）财务总监；</w:t>
            </w: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年，自由职业；</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年至今任北京天下秀科技股份有限 公司财务总监；</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月至今担任天下秀数字科技（集团）股份有限公司财务负责人。</w:t>
            </w:r>
          </w:p>
        </w:tc>
      </w:tr>
      <w:tr>
        <w:trPr>
          <w:trHeight w:val="8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于悦</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月任中银国际证券有限公司（香港）投资经理；</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 xml:space="preserve">月任新鸿基金融集团（香港）投资顾问； </w:t>
            </w: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月自主创业；</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月任北京天下秀科技有限公司运营主管；</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月至今任北京天下秀科 技股份有限公司董事会秘书；</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月至今担任天下秀数字科技（集团）股份有限公司董事会秘书。</w:t>
            </w:r>
          </w:p>
        </w:tc>
      </w:tr>
      <w:tr>
        <w:trPr>
          <w:trHeight w:val="137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梁京辉</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月历任北京雷特世创科技有限公司业务部助理、行政人事部经理兼总经理助理；</w:t>
            </w: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月任 二六三网络通信股份有限公司招聘培训主管；</w:t>
            </w:r>
            <w:r>
              <w:rPr>
                <w:rFonts w:ascii="Times New Roman" w:eastAsia="Times New Roman" w:hAnsi="Times New Roman" w:cs="Times New Roman"/>
                <w:color w:val="000000"/>
                <w:spacing w:val="0"/>
                <w:w w:val="100"/>
                <w:position w:val="0"/>
                <w:sz w:val="20"/>
                <w:szCs w:val="20"/>
              </w:rPr>
              <w:t>2007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月任北京亿泰利丰网络科技有限公司人事经理；</w:t>
            </w: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 xml:space="preserve">月至 </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月历任北京天下秀科技有限公司、北京天下秀科技股份有限公司行政人事总监；</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 xml:space="preserve">月至今任天下秀人力资源部总监。自 </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月任北京天下秀科技有限公司有限董事，</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月起至今任北京天下秀科技股份有限公司董事；</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 至今担任天下秀数字科技（集团）股份有限公司董事。</w:t>
            </w:r>
          </w:p>
        </w:tc>
      </w:tr>
      <w:tr>
        <w:trPr>
          <w:trHeight w:val="109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曹非</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1997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月任普华永道会计师事务所审计师；</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月任普华永道会计师事务所审计经理；</w:t>
            </w: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 至</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月任新浪网技术（中国）有限公司财务总监；</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月任新浪网技术（中国）有限公司财务部总经理；</w:t>
            </w:r>
            <w:r>
              <w:rPr>
                <w:rFonts w:ascii="Times New Roman" w:eastAsia="Times New Roman" w:hAnsi="Times New Roman" w:cs="Times New Roman"/>
                <w:color w:val="000000"/>
                <w:spacing w:val="0"/>
                <w:w w:val="100"/>
                <w:position w:val="0"/>
                <w:sz w:val="20"/>
                <w:szCs w:val="20"/>
              </w:rPr>
              <w:t xml:space="preserve">2017 </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月至今任新浪网技术（中国）有限公司副总裁。自</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月至今担任北京天下秀科技股份有限公司董事；</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 天下秀数字科技（集团）股份有限公司董事。</w:t>
            </w: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葛景栋</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月入职新浪集团，历任新浪营销中心兼华东分公司总经理、新浪市场部、商业频道及地方站业务部总经理、微博副总裁，新浪 副总裁兼汽车事业部总经理；</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月至今担任天下秀数字科技（集团）股份有限公司董事。</w:t>
            </w:r>
          </w:p>
        </w:tc>
      </w:tr>
      <w:tr>
        <w:trPr>
          <w:trHeight w:val="28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高勇</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月，任北京科锐国际人力资源股份有限公司（证券代码：</w:t>
            </w:r>
            <w:r>
              <w:rPr>
                <w:rFonts w:ascii="Times New Roman" w:eastAsia="Times New Roman" w:hAnsi="Times New Roman" w:cs="Times New Roman"/>
                <w:color w:val="000000"/>
                <w:spacing w:val="0"/>
                <w:w w:val="100"/>
                <w:position w:val="0"/>
                <w:sz w:val="20"/>
                <w:szCs w:val="20"/>
              </w:rPr>
              <w:t>300662</w:t>
            </w:r>
            <w:r>
              <w:rPr>
                <w:color w:val="000000"/>
                <w:spacing w:val="0"/>
                <w:w w:val="100"/>
                <w:position w:val="0"/>
                <w:sz w:val="20"/>
                <w:szCs w:val="20"/>
              </w:rPr>
              <w:t>）董事、总经理，自</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月至今，任北</w:t>
            </w:r>
          </w:p>
        </w:tc>
      </w:tr>
    </w:tbl>
    <w:p>
      <w:pPr>
        <w:spacing w:lineRule="exact" w:line="1"/>
        <w:rPr>
          <w:sz w:val="2"/>
          <w:szCs w:val="2"/>
        </w:rPr>
      </w:pPr>
      <w:r>
        <w:br w:type="page"/>
      </w:r>
    </w:p>
    <w:tbl>
      <w:tblPr>
        <w:tblOverlap w:val="never"/>
        <w:jc w:val="center"/>
        <w:tblLayout w:type="fixed"/>
      </w:tblPr>
      <w:tblGrid>
        <w:gridCol w:w="1392"/>
        <w:gridCol w:w="12710"/>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京科锐国际人力资源股份有限公司董事长；</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月至今担任天下秀数字科技（集团）股份有限公司独立董事。</w:t>
            </w:r>
          </w:p>
        </w:tc>
      </w:tr>
      <w:tr>
        <w:trPr>
          <w:trHeight w:val="109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高奕峰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月，任职于德勤华永会计师事务所（特殊普通合伙），担任高级经理；</w:t>
            </w:r>
            <w:r>
              <w:rPr>
                <w:rFonts w:ascii="Times New Roman" w:eastAsia="Times New Roman" w:hAnsi="Times New Roman" w:cs="Times New Roman"/>
                <w:color w:val="000000"/>
                <w:spacing w:val="0"/>
                <w:w w:val="100"/>
                <w:position w:val="0"/>
                <w:sz w:val="20"/>
                <w:szCs w:val="20"/>
              </w:rPr>
              <w:t>2011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月，任职于上海 客齐集信息技术有限公司（百姓网股份有限公司前身），担任财务总监；</w:t>
            </w: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月，担任百姓网股份有限公司（证券代 码</w:t>
            </w:r>
            <w:r>
              <w:rPr>
                <w:rFonts w:ascii="Times New Roman" w:eastAsia="Times New Roman" w:hAnsi="Times New Roman" w:cs="Times New Roman"/>
                <w:color w:val="000000"/>
                <w:spacing w:val="0"/>
                <w:w w:val="100"/>
                <w:position w:val="0"/>
                <w:sz w:val="20"/>
                <w:szCs w:val="20"/>
              </w:rPr>
              <w:t>836012</w:t>
            </w:r>
            <w:r>
              <w:rPr>
                <w:color w:val="000000"/>
                <w:spacing w:val="0"/>
                <w:w w:val="100"/>
                <w:position w:val="0"/>
                <w:sz w:val="20"/>
                <w:szCs w:val="20"/>
              </w:rPr>
              <w:t>）董事、财务总监兼董事会秘书；</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月，任职于</w:t>
            </w:r>
            <w:r>
              <w:rPr>
                <w:rFonts w:ascii="Times New Roman" w:eastAsia="Times New Roman" w:hAnsi="Times New Roman" w:cs="Times New Roman"/>
                <w:color w:val="000000"/>
                <w:spacing w:val="0"/>
                <w:w w:val="100"/>
                <w:position w:val="0"/>
                <w:sz w:val="20"/>
                <w:szCs w:val="20"/>
              </w:rPr>
              <w:t xml:space="preserve">Frontage Holdings Corporation </w:t>
            </w:r>
            <w:r>
              <w:rPr>
                <w:color w:val="000000"/>
                <w:spacing w:val="0"/>
                <w:w w:val="100"/>
                <w:position w:val="0"/>
                <w:sz w:val="20"/>
                <w:szCs w:val="20"/>
              </w:rPr>
              <w:t>（证券代码</w:t>
            </w:r>
            <w:r>
              <w:rPr>
                <w:rFonts w:ascii="Times New Roman" w:eastAsia="Times New Roman" w:hAnsi="Times New Roman" w:cs="Times New Roman"/>
                <w:color w:val="000000"/>
                <w:spacing w:val="0"/>
                <w:w w:val="100"/>
                <w:position w:val="0"/>
                <w:sz w:val="20"/>
                <w:szCs w:val="20"/>
              </w:rPr>
              <w:t>01521.HK</w:t>
            </w:r>
            <w:r>
              <w:rPr>
                <w:color w:val="000000"/>
                <w:spacing w:val="0"/>
                <w:w w:val="100"/>
                <w:position w:val="0"/>
                <w:sz w:val="20"/>
                <w:szCs w:val="20"/>
              </w:rPr>
              <w:t>），</w:t>
            </w:r>
            <w:r>
              <w:rPr>
                <w:color w:val="000000"/>
                <w:spacing w:val="0"/>
                <w:w w:val="100"/>
                <w:position w:val="0"/>
                <w:sz w:val="20"/>
                <w:szCs w:val="20"/>
              </w:rPr>
              <w:t>担 任首席财务官；</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月至今担任天下秀数字科技（集团）股份有限公司独立董事。</w:t>
            </w: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徐斓</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月至今先后任职于美国驻上海总领事馆、美国众达律师事务所上海代表处、美国伟凯律师事务所上海代表处，现为美国伟凯律 师事务所上海代表处的合伙人；</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月至今担任天下秀数字科技（集团）股份有限公司董事。</w:t>
            </w:r>
          </w:p>
        </w:tc>
      </w:tr>
      <w:tr>
        <w:trPr>
          <w:trHeight w:val="8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松岩</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月任北京杰威广告公司会计；</w:t>
            </w: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月任北京木皇家具有限公司会计主管；</w:t>
            </w: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月至今历 任北京天下秀科技有限公司、北京天下秀科技股份有限公司财务经理、财务总经理。松岩</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月起至今任北京天下秀科技股份有限 公司监事会主席、财务总经理；</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月至今担任天下秀数字科技（集团）股份有限公司监事。</w:t>
            </w:r>
          </w:p>
        </w:tc>
      </w:tr>
      <w:tr>
        <w:trPr>
          <w:trHeight w:val="109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张力</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月任北京市对外贸易进出口公司会计；</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月任安联财产保险（中国）有限公司财务人事专 员；</w:t>
            </w: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月任北京达世行汽车维修服务有限公司结算专员；</w:t>
            </w: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月至今历任北京天下秀科技有限公司、北京天 下秀科技股份有限公司会计主管。张力先生自</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月起至今任北京天下秀科技股份有限公司职工代表监事；</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月至今担任 天下秀数字科技（集团）股份有限公司监事。</w:t>
            </w:r>
          </w:p>
        </w:tc>
      </w:tr>
      <w:tr>
        <w:trPr>
          <w:trHeight w:val="1382"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文珂</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76"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2001</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月任普华永道中天会计师事务所高级审计师；</w:t>
            </w:r>
            <w:r>
              <w:rPr>
                <w:rFonts w:ascii="Times New Roman" w:eastAsia="Times New Roman" w:hAnsi="Times New Roman" w:cs="Times New Roman"/>
                <w:color w:val="000000"/>
                <w:spacing w:val="0"/>
                <w:w w:val="100"/>
                <w:position w:val="0"/>
                <w:sz w:val="20"/>
                <w:szCs w:val="20"/>
              </w:rPr>
              <w:t>2003</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月任中信金融控股有限责任公司风险管理 同部副处长；</w:t>
            </w: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月任中信证券并购业务线高级副总裁；</w:t>
            </w: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月至</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月任中信并购基金管理有限公司 投资部副总裁；</w:t>
            </w: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月至今任成都文轩股权投资基金管理有限公司总经理；</w:t>
            </w: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月至今任深圳轩彩股权基金管理有限公司总经 理。</w:t>
            </w: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月起至今任北京天下秀科技股份有限公司监事，</w:t>
            </w: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月起至今任上海有孚网络股份有限公司监事；</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月至今 担任天下秀数字科技（集团）股份有限公司监事。</w:t>
            </w:r>
          </w:p>
        </w:tc>
      </w:tr>
    </w:tbl>
    <w:p>
      <w:pPr>
        <w:widowControl w:val="0"/>
        <w:spacing w:after="259" w:line="1" w:lineRule="exact"/>
      </w:pP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其它情况说明</w:t>
      </w: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317" w:lineRule="exact"/>
        <w:ind w:left="0" w:right="0" w:firstLine="520"/>
        <w:jc w:val="both"/>
        <w:sectPr>
          <w:headerReference w:type="default" r:id="rId177"/>
          <w:footerReference w:type="default" r:id="rId178"/>
          <w:headerReference w:type="even" r:id="rId179"/>
          <w:footerReference w:type="even" r:id="rId180"/>
          <w:footnotePr>
            <w:pos w:val="pageBottom"/>
            <w:numFmt w:val="decimal"/>
            <w:numRestart w:val="continuous"/>
          </w:footnotePr>
          <w:pgSz w:w="16840" w:h="11900" w:orient="landscape"/>
          <w:pgMar w:top="1757" w:right="1404" w:bottom="1469" w:left="1324" w:header="0" w:footer="3" w:gutter="0"/>
          <w:cols w:space="720"/>
          <w:noEndnote/>
          <w:rtlGutter w:val="0"/>
          <w:docGrid w:linePitch="360"/>
        </w:sectPr>
      </w:pPr>
      <w:r>
        <w:rPr>
          <w:color w:val="000000"/>
          <w:spacing w:val="0"/>
          <w:w w:val="100"/>
          <w:position w:val="0"/>
        </w:rPr>
        <w:t>公司</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2</w:t>
      </w:r>
      <w:r>
        <w:rPr>
          <w:color w:val="000000"/>
          <w:spacing w:val="0"/>
          <w:w w:val="100"/>
          <w:position w:val="0"/>
        </w:rPr>
        <w:t>月</w:t>
      </w:r>
      <w:r>
        <w:rPr>
          <w:color w:val="000000"/>
          <w:spacing w:val="0"/>
          <w:w w:val="100"/>
          <w:position w:val="0"/>
          <w:sz w:val="24"/>
          <w:szCs w:val="24"/>
        </w:rPr>
        <w:t>7</w:t>
      </w:r>
      <w:r>
        <w:rPr>
          <w:color w:val="000000"/>
          <w:spacing w:val="0"/>
          <w:w w:val="100"/>
          <w:position w:val="0"/>
        </w:rPr>
        <w:t>日披露《</w:t>
      </w:r>
      <w:r>
        <w:rPr>
          <w:color w:val="000000"/>
          <w:spacing w:val="0"/>
          <w:w w:val="100"/>
          <w:position w:val="0"/>
          <w:sz w:val="24"/>
          <w:szCs w:val="24"/>
        </w:rPr>
        <w:t>2020</w:t>
      </w:r>
      <w:r>
        <w:rPr>
          <w:color w:val="000000"/>
          <w:spacing w:val="0"/>
          <w:w w:val="100"/>
          <w:position w:val="0"/>
        </w:rPr>
        <w:t>年第一次临时股东大会决议公告》（临</w:t>
      </w:r>
      <w:r>
        <w:rPr>
          <w:color w:val="000000"/>
          <w:spacing w:val="0"/>
          <w:w w:val="100"/>
          <w:position w:val="0"/>
          <w:sz w:val="24"/>
          <w:szCs w:val="24"/>
        </w:rPr>
        <w:t>2020-016）.</w:t>
      </w:r>
      <w:r>
        <w:rPr>
          <w:color w:val="000000"/>
          <w:spacing w:val="0"/>
          <w:w w:val="100"/>
          <w:position w:val="0"/>
        </w:rPr>
        <w:t xml:space="preserve">《第十届董事会第一次会议决议公告》（临 </w:t>
      </w:r>
      <w:r>
        <w:rPr>
          <w:color w:val="000000"/>
          <w:spacing w:val="0"/>
          <w:w w:val="100"/>
          <w:position w:val="0"/>
          <w:sz w:val="24"/>
          <w:szCs w:val="24"/>
        </w:rPr>
        <w:t>2020-017）</w:t>
      </w:r>
      <w:r>
        <w:rPr>
          <w:color w:val="000000"/>
          <w:spacing w:val="0"/>
          <w:w w:val="100"/>
          <w:position w:val="0"/>
        </w:rPr>
        <w:t>、《第十届监事会第一次会议决议公告》（临</w:t>
      </w:r>
      <w:r>
        <w:rPr>
          <w:color w:val="000000"/>
          <w:spacing w:val="0"/>
          <w:w w:val="100"/>
          <w:position w:val="0"/>
          <w:sz w:val="24"/>
          <w:szCs w:val="24"/>
        </w:rPr>
        <w:t>2020-021</w:t>
      </w:r>
      <w:r>
        <w:rPr>
          <w:color w:val="000000"/>
          <w:spacing w:val="0"/>
          <w:w w:val="100"/>
          <w:position w:val="0"/>
          <w:sz w:val="24"/>
          <w:szCs w:val="24"/>
        </w:rPr>
        <w:t>）</w:t>
      </w:r>
      <w:r>
        <w:rPr>
          <w:color w:val="000000"/>
          <w:spacing w:val="0"/>
          <w:w w:val="100"/>
          <w:position w:val="0"/>
        </w:rPr>
        <w:t>针对董监高换届选举等事项做了说明。</w:t>
      </w:r>
    </w:p>
    <w:p>
      <w:pPr>
        <w:pStyle w:val="Style2"/>
        <w:keepNext w:val="0"/>
        <w:keepLines w:val="0"/>
        <w:widowControl w:val="0"/>
        <w:shd w:val="clear" w:color="auto" w:fill="auto"/>
        <w:bidi w:val="0"/>
        <w:spacing w:before="280" w:after="0" w:line="374" w:lineRule="exact"/>
        <w:ind w:left="0" w:right="0" w:firstLine="0"/>
        <w:jc w:val="left"/>
        <w:rPr>
          <w:sz w:val="20"/>
          <w:szCs w:val="20"/>
        </w:rPr>
      </w:pPr>
      <w:bookmarkStart w:id="218" w:name="bookmark218"/>
      <w:r>
        <w:rPr>
          <w:rFonts w:ascii="Calibri" w:eastAsia="Calibri" w:hAnsi="Calibri" w:cs="Calibri"/>
          <w:b/>
          <w:bCs/>
          <w:color w:val="000000"/>
          <w:spacing w:val="0"/>
          <w:w w:val="100"/>
          <w:position w:val="0"/>
          <w:sz w:val="20"/>
          <w:szCs w:val="20"/>
          <w:shd w:val="clear" w:color="auto" w:fill="FFFFFF"/>
        </w:rPr>
        <w:t>（</w:t>
      </w:r>
      <w:bookmarkEnd w:id="218"/>
      <w:r>
        <w:rPr>
          <w:b/>
          <w:bCs/>
          <w:color w:val="000000"/>
          <w:spacing w:val="0"/>
          <w:w w:val="100"/>
          <w:position w:val="0"/>
          <w:sz w:val="20"/>
          <w:szCs w:val="20"/>
          <w:shd w:val="clear" w:color="auto" w:fill="FFFFFF"/>
        </w:rPr>
        <w:t>二</w:t>
      </w:r>
      <w:r>
        <w:rPr>
          <w:b/>
          <w:bCs/>
          <w:color w:val="000000"/>
          <w:spacing w:val="0"/>
          <w:w w:val="100"/>
          <w:position w:val="0"/>
          <w:sz w:val="22"/>
          <w:szCs w:val="22"/>
          <w:shd w:val="clear" w:color="auto" w:fill="FFFFFF"/>
        </w:rPr>
        <w:t>）</w:t>
      </w:r>
      <w:r>
        <w:rPr>
          <w:b/>
          <w:bCs/>
          <w:color w:val="000000"/>
          <w:spacing w:val="0"/>
          <w:w w:val="100"/>
          <w:position w:val="0"/>
          <w:sz w:val="20"/>
          <w:szCs w:val="20"/>
          <w:shd w:val="clear" w:color="auto" w:fill="FFFFFF"/>
        </w:rPr>
        <w:t>董事、高级管理人员报告期内被授予的股权激励情况</w:t>
      </w:r>
    </w:p>
    <w:p>
      <w:pPr>
        <w:pStyle w:val="Style2"/>
        <w:keepNext w:val="0"/>
        <w:keepLines w:val="0"/>
        <w:widowControl w:val="0"/>
        <w:shd w:val="clear" w:color="auto" w:fill="auto"/>
        <w:bidi w:val="0"/>
        <w:spacing w:before="0" w:after="340" w:line="374"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80" w:line="240" w:lineRule="auto"/>
        <w:ind w:left="96" w:right="0" w:firstLine="0"/>
        <w:jc w:val="left"/>
      </w:pPr>
      <w:r>
        <w:rPr>
          <w:color w:val="000000"/>
          <w:spacing w:val="0"/>
          <w:w w:val="100"/>
          <w:position w:val="0"/>
        </w:rPr>
        <w:t>二、现任及报告期内离任董事、监事和高级管理人员的任职情况</w:t>
      </w:r>
    </w:p>
    <w:p>
      <w:pPr>
        <w:pStyle w:val="Style22"/>
        <w:keepNext w:val="0"/>
        <w:keepLines w:val="0"/>
        <w:widowControl w:val="0"/>
        <w:shd w:val="clear" w:color="auto" w:fill="auto"/>
        <w:bidi w:val="0"/>
        <w:spacing w:before="0" w:after="80" w:line="240" w:lineRule="auto"/>
        <w:ind w:left="96"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在股东单位任职情况</w:t>
      </w:r>
    </w:p>
    <w:p>
      <w:pPr>
        <w:pStyle w:val="Style22"/>
        <w:keepNext w:val="0"/>
        <w:keepLines w:val="0"/>
        <w:widowControl w:val="0"/>
        <w:shd w:val="clear" w:color="auto" w:fill="auto"/>
        <w:bidi w:val="0"/>
        <w:spacing w:before="0" w:after="80" w:line="240" w:lineRule="auto"/>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1531"/>
        <w:gridCol w:w="3398"/>
        <w:gridCol w:w="1704"/>
        <w:gridCol w:w="1277"/>
        <w:gridCol w:w="1152"/>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任职人员姓 名</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股东单位名称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在股东单位担 任的职务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任期起始 日期</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任期终 止日期</w:t>
            </w: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青岛利兹利投资合伙企业（有限合 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青岛永盟投资合伙企业（有限合伙）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ShowWorld HongKong Limited</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宁波梅山保税港区文泰投资合伙企 业（有限合伙）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955"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在股东单位 任职情况的 说明</w:t>
            </w:r>
          </w:p>
        </w:tc>
        <w:tc>
          <w:tcPr>
            <w:gridSpan w:val="4"/>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bl>
    <w:p>
      <w:pPr>
        <w:widowControl w:val="0"/>
        <w:spacing w:after="339" w:line="1" w:lineRule="exact"/>
      </w:pPr>
    </w:p>
    <w:p>
      <w:pPr>
        <w:pStyle w:val="Style22"/>
        <w:keepNext w:val="0"/>
        <w:keepLines w:val="0"/>
        <w:widowControl w:val="0"/>
        <w:shd w:val="clear" w:color="auto" w:fill="auto"/>
        <w:bidi w:val="0"/>
        <w:spacing w:before="0" w:after="60" w:line="240" w:lineRule="auto"/>
        <w:ind w:left="0"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二</w:t>
      </w:r>
      <w:r>
        <w:rPr>
          <w:color w:val="000000"/>
          <w:spacing w:val="0"/>
          <w:w w:val="100"/>
          <w:position w:val="0"/>
          <w:sz w:val="22"/>
          <w:szCs w:val="22"/>
        </w:rPr>
        <w:t>）</w:t>
      </w:r>
      <w:r>
        <w:rPr>
          <w:color w:val="000000"/>
          <w:spacing w:val="0"/>
          <w:w w:val="100"/>
          <w:position w:val="0"/>
        </w:rPr>
        <w:t>在其他单位任职情况</w:t>
      </w:r>
    </w:p>
    <w:p>
      <w:pPr>
        <w:pStyle w:val="Style22"/>
        <w:keepNext w:val="0"/>
        <w:keepLines w:val="0"/>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1138"/>
        <w:gridCol w:w="3259"/>
        <w:gridCol w:w="1699"/>
        <w:gridCol w:w="1450"/>
        <w:gridCol w:w="1291"/>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任职人 员姓名</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其他单位名称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在其他单位担 任的职务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任期起始日 期</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任期终止 日期</w:t>
            </w: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北京新三优秀科技有限公司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经理、执行董事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北京喜禾文化传播有限公司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董事长、经理</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北京天下秀广告有限公司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执行董事、经理</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上海秀天科技有限公司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执行董事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北京天下联赢科技有限公司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执行董事、经理</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北海天下为星科技有限公司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执行董事兼总经 理</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北海星行天下科技有限公司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执行董事兼总经 理</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天下秀广告有限公司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center"/>
              <w:rPr>
                <w:sz w:val="20"/>
                <w:szCs w:val="20"/>
              </w:rPr>
            </w:pPr>
            <w:r>
              <w:rPr>
                <w:color w:val="000000"/>
                <w:spacing w:val="0"/>
                <w:w w:val="100"/>
                <w:position w:val="0"/>
                <w:sz w:val="20"/>
                <w:szCs w:val="20"/>
              </w:rPr>
              <w:t>执行董事兼总经 理</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北京五街科技有限公司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经理</w:t>
            </w:r>
            <w:r>
              <w:rPr>
                <w:color w:val="000000"/>
                <w:spacing w:val="0"/>
                <w:w w:val="100"/>
                <w:position w:val="0"/>
                <w:sz w:val="20"/>
                <w:szCs w:val="20"/>
              </w:rPr>
              <w:t>，</w:t>
            </w:r>
            <w:r>
              <w:rPr>
                <w:color w:val="000000"/>
                <w:spacing w:val="0"/>
                <w:w w:val="100"/>
                <w:position w:val="0"/>
                <w:sz w:val="20"/>
                <w:szCs w:val="20"/>
              </w:rPr>
              <w:t>执行董事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天下秀教育科技（天津）有限公司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经理</w:t>
            </w:r>
            <w:r>
              <w:rPr>
                <w:color w:val="000000"/>
                <w:spacing w:val="0"/>
                <w:w w:val="100"/>
                <w:position w:val="0"/>
                <w:sz w:val="20"/>
                <w:szCs w:val="20"/>
              </w:rPr>
              <w:t>，</w:t>
            </w:r>
            <w:r>
              <w:rPr>
                <w:color w:val="000000"/>
                <w:spacing w:val="0"/>
                <w:w w:val="100"/>
                <w:position w:val="0"/>
                <w:sz w:val="20"/>
                <w:szCs w:val="20"/>
              </w:rPr>
              <w:t>执行董事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海南玖樽实业有限公司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天津天下秀培训学校有限公司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执行董事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李檬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北京淘秀新媒体科技有限公司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于悦</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北京天下联赢科技有限公司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梁京辉</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上海秀天科技有限公司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曹非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上海微昱广告有限公司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曹非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北京秒车信息技术有限公司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曹非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北京舟行顺达创业投资中心（有限 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曹非</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上海微珩网络技术有限公司</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138"/>
        <w:gridCol w:w="3259"/>
        <w:gridCol w:w="1699"/>
        <w:gridCol w:w="1450"/>
        <w:gridCol w:w="1291"/>
      </w:tblGrid>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曹非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北京微梦创科网络技术有限公司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董事长、总经理</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北京秒车信息技术有限公司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董事、经理</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河北新浪文化传播有限公司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秒车网络技术（北京）有限公司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83" w:lineRule="exact"/>
              <w:ind w:left="0" w:right="0" w:firstLine="0"/>
              <w:jc w:val="center"/>
              <w:rPr>
                <w:sz w:val="20"/>
                <w:szCs w:val="20"/>
              </w:rPr>
            </w:pPr>
            <w:r>
              <w:rPr>
                <w:color w:val="000000"/>
                <w:spacing w:val="0"/>
                <w:w w:val="100"/>
                <w:position w:val="0"/>
                <w:sz w:val="20"/>
                <w:szCs w:val="20"/>
              </w:rPr>
              <w:t>总经理</w:t>
            </w:r>
            <w:r>
              <w:rPr>
                <w:color w:val="000000"/>
                <w:spacing w:val="0"/>
                <w:w w:val="100"/>
                <w:position w:val="0"/>
                <w:sz w:val="20"/>
                <w:szCs w:val="20"/>
              </w:rPr>
              <w:t>，</w:t>
            </w:r>
            <w:r>
              <w:rPr>
                <w:color w:val="000000"/>
                <w:spacing w:val="0"/>
                <w:w w:val="100"/>
                <w:position w:val="0"/>
                <w:sz w:val="20"/>
                <w:szCs w:val="20"/>
              </w:rPr>
              <w:t>执行董 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河南播浪信息服务有限公司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2009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山西新浪信息技术服务有限公司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上海蜜度信息技术有限公司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北京益萃和聚投资管理合伙企业 （有限合伙）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北京臻汇创业投资合伙企业（有限 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北京和凰创业投资合伙企业（有限 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北京秒车时代网络技术有限公司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经理、执行董事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葛景栋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新浪新媒体咨询（上海）有限公司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北京翼马人力资源有限公司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1996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上海科之锐人才咨询有限公司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2004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北京融睿诚通金融服务外包有限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北京欧格林咨询有限公司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科锐尔人力资源服务（苏州）有限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安拓奥古（北京）人力资源服务有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副董事长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上海康肯市场营销有限公司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北京才客脉聘技术有限公司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执行董事、经理</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ANTAL</w:t>
            </w:r>
            <w:r>
              <w:rPr>
                <w:color w:val="000000"/>
                <w:spacing w:val="0"/>
                <w:w w:val="100"/>
                <w:position w:val="0"/>
                <w:sz w:val="20"/>
                <w:szCs w:val="20"/>
              </w:rPr>
              <w:t>国际商务咨询（北京）有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副董事长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科锐国际人力资源（武汉）有限责 任公司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科锐国际人力资源（长春）有限公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科锐江城人力资源管理咨询（武 汉）有限公司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河北雄安人力资源服务有限公司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2020</w:t>
            </w:r>
            <w:r>
              <w:rPr>
                <w:color w:val="000000"/>
                <w:spacing w:val="0"/>
                <w:w w:val="100"/>
                <w:position w:val="0"/>
                <w:sz w:val="18"/>
                <w:szCs w:val="18"/>
              </w:rPr>
              <w:t>年</w:t>
            </w:r>
            <w:r>
              <w:rPr>
                <w:rFonts w:ascii="Times New Roman" w:eastAsia="Times New Roman" w:hAnsi="Times New Roman" w:cs="Times New Roman"/>
                <w:color w:val="000000"/>
                <w:spacing w:val="0"/>
                <w:w w:val="100"/>
                <w:position w:val="0"/>
                <w:sz w:val="18"/>
                <w:szCs w:val="18"/>
              </w:rPr>
              <w:t>10</w:t>
            </w:r>
            <w:r>
              <w:rPr>
                <w:color w:val="000000"/>
                <w:spacing w:val="0"/>
                <w:w w:val="100"/>
                <w:position w:val="0"/>
                <w:sz w:val="18"/>
                <w:szCs w:val="18"/>
              </w:rPr>
              <w:t>月</w:t>
            </w: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科锐国际人力资源亚太（香港）有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49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Career International Search and Selection Indi a Priv ate Limited</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49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tabs>
                <w:tab w:pos="1066" w:val="left"/>
                <w:tab w:pos="2650" w:val="left"/>
              </w:tabs>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Career</w:t>
              <w:tab/>
              <w:t>International</w:t>
              <w:tab/>
              <w:t>FOS</w:t>
            </w:r>
          </w:p>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PTE.LTD.</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Aurex Group Limited</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Investigo Ltd.</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北京科锐国际人力资源股份有限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both"/>
              <w:rPr>
                <w:sz w:val="20"/>
                <w:szCs w:val="20"/>
              </w:rPr>
            </w:pPr>
            <w:r>
              <w:rPr>
                <w:color w:val="000000"/>
                <w:spacing w:val="0"/>
                <w:w w:val="100"/>
                <w:position w:val="0"/>
                <w:sz w:val="20"/>
                <w:szCs w:val="20"/>
              </w:rPr>
              <w:t>霍尔果斯泰永康达创业投资有限 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执行董事兼总经 理</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高奕峰</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百姓网股份有限公司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高奕峰</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Frontage Holdings Corporation</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首席财务官</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tc>
      </w:tr>
    </w:tbl>
    <w:p>
      <w:pPr>
        <w:spacing w:lineRule="exact" w:line="1"/>
        <w:rPr>
          <w:sz w:val="2"/>
          <w:szCs w:val="2"/>
        </w:rPr>
      </w:pPr>
      <w:r>
        <w:br w:type="page"/>
      </w:r>
    </w:p>
    <w:tbl>
      <w:tblPr>
        <w:tblOverlap w:val="never"/>
        <w:jc w:val="center"/>
        <w:tblLayout w:type="fixed"/>
      </w:tblPr>
      <w:tblGrid>
        <w:gridCol w:w="1138"/>
        <w:gridCol w:w="3259"/>
        <w:gridCol w:w="1699"/>
        <w:gridCol w:w="1450"/>
        <w:gridCol w:w="1291"/>
      </w:tblGrid>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高奕峰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上海胜裕物业管理有限公司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高奕峰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上海九镜信息技术有限公司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徐斓</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上海浦御餐饮管理有限公司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徐斓</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北京天乐浩世科技文化有限公司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北海星行天下科技有限公司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北海天下为星科技有限公司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天下秀广告有限公司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北京五街科技有限公司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北京天下秀信息技术有限公司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我爱我秀（北京）信息技术有限公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天下秀教育科技（天津）有限公司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北海我爱我秀信息技术有限公司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张力</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北海天天秀文化科技有限公司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成都文轩股权投资基金管理有限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董事、总经理</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深圳轩彩创业投资基金管理有限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董事、总经理</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信汇财富管理（广州）有限公司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宁波文轩股权投资基金管理有限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董事、总经理</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大理恒天纵行投资合伙企业（有限 合伙）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执行事务合伙人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宁波梅山保税港区文轩博文影视 投资合伙企业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宁波梅山保税港区文丰股权投资 合伙企业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宁波梅山保税港区景轩投资合伙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宁波梅山保税港区文轩鼎盛股权 投资合伙企业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宁波梅山保税港区诚轩投资合伙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宁波梅山保税港区文泰投资合伙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文轩恒信（深圳）股权投资基金合 伙企业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文轩麟云（深圳）投资合伙企业（有 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文轩盈信（深圳）投资合伙企业（有 限合伙）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文轩宏泰（深圳）投资合伙企业（有 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金汇泰（深圳）投资合伙企业（有 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宁波梅山保税港区文轩乐禅旅游 投资合伙企业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62"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宁波梅山保税港区轩丰投资合伙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138"/>
        <w:gridCol w:w="3259"/>
        <w:gridCol w:w="1699"/>
        <w:gridCol w:w="1450"/>
        <w:gridCol w:w="1291"/>
      </w:tblGrid>
      <w:tr>
        <w:trPr>
          <w:trHeight w:val="56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宁波梅山保税港区宏轩投资合伙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宁波梅山保税港区文康投资合伙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宁波梅山保税港区文捷投资合伙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宁波梅山保税港区轩瑞投资合伙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宁波梅山保税港区熠轩投资合伙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宁波梅山保税港区文祥投资合伙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宁波梅山保税港区轩佳投资合伙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宁波梅山保税港区澜轩投资合伙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both"/>
              <w:rPr>
                <w:sz w:val="20"/>
                <w:szCs w:val="20"/>
              </w:rPr>
            </w:pPr>
            <w:r>
              <w:rPr>
                <w:color w:val="000000"/>
                <w:spacing w:val="0"/>
                <w:w w:val="100"/>
                <w:position w:val="0"/>
                <w:sz w:val="20"/>
                <w:szCs w:val="20"/>
              </w:rPr>
              <w:t>宁波梅山保税港区文耀投资合伙 企业</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福州文轩技术合伙企业（有限合 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40" w:line="240" w:lineRule="auto"/>
              <w:ind w:left="0" w:right="0" w:firstLine="0"/>
              <w:jc w:val="both"/>
              <w:rPr>
                <w:sz w:val="20"/>
                <w:szCs w:val="20"/>
              </w:rPr>
            </w:pPr>
            <w:r>
              <w:rPr>
                <w:color w:val="000000"/>
                <w:spacing w:val="0"/>
                <w:w w:val="100"/>
                <w:position w:val="0"/>
                <w:sz w:val="20"/>
                <w:szCs w:val="20"/>
              </w:rPr>
              <w:t>福建文轩桐霖股权投资合伙企业</w:t>
            </w:r>
          </w:p>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（有限合伙）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福建文轩恒益股权投资合伙企业 （有限合伙）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福建景泰股权投资合伙企业（有限 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上海欢办企业管理中心（有限合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福建文轩盛佳股权投资合伙企业 （有限合伙）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上海有孚网络股份有限公司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福州经济技术开发区久霖股权投 资基金管理有限公司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2019</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文珂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四川思佰益金鼎股权投资基金管 理有限公司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副董事长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深圳市前海瑞莱基金管理有限公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深圳市天创瑞莱基金管理管理有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深圳市前海瑞莱小微金融资产管 理有限公司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深圳市兴邦联投资管理有限公司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2008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苏州乐易科技实业有限公司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2007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深圳市企业战略并购促进会</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秘书长</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乐视游戏科技（北京）有限公司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张琲</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深圳市爱爱宝餐饮有限公司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深圳市前海瑞莱基金管理有限公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董事、执行总裁</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陈凤桃</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深圳市新荣瑞莱教育投资有限公</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138"/>
        <w:gridCol w:w="3259"/>
        <w:gridCol w:w="1699"/>
        <w:gridCol w:w="1450"/>
        <w:gridCol w:w="1291"/>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深圳市鑫运通创业投资有限公司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深圳市前海瑞莱小微金融资产管 理有限公司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2013</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深圳市前海中久瑞莱资产管理有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深圳市莱盛得贸易有限责任公司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2014</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深圳市瑞莱创富投资企业（有限合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深圳市瑞莱启德教育企业（有限合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深圳市瑞莱远策投资企业（有限合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深圳市瑞莱方德投资企业（有限合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深圳市瑞莱卓信投资企业（有限合 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深圳市瑞莱纳思投资企业（有限合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深圳市瑞莱欣茂投资企业（有限合 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深圳市瑞莱宝信投资企业（有限合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深圳市瑞莱鲲鹏科技投资企业（有 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深圳市瑞莱乐融投资企业（有限合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陈凤桃</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深圳市瑞莱恒益投资中心</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有限合 伙</w:t>
            </w:r>
            <w:r>
              <w:rPr>
                <w:color w:val="000000"/>
                <w:spacing w:val="0"/>
                <w:w w:val="100"/>
                <w:position w:val="0"/>
                <w:sz w:val="20"/>
                <w:szCs w:val="20"/>
              </w:rPr>
              <w:t>）</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2018</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both"/>
              <w:rPr>
                <w:sz w:val="20"/>
                <w:szCs w:val="20"/>
              </w:rPr>
            </w:pPr>
            <w:r>
              <w:rPr>
                <w:color w:val="000000"/>
                <w:spacing w:val="0"/>
                <w:w w:val="100"/>
                <w:position w:val="0"/>
                <w:sz w:val="20"/>
                <w:szCs w:val="20"/>
              </w:rPr>
              <w:t>深圳市前海瑞莱基金管理有限公 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董事、首席风控 官</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color w:val="000000"/>
                <w:spacing w:val="0"/>
                <w:w w:val="100"/>
                <w:position w:val="0"/>
                <w:sz w:val="20"/>
                <w:szCs w:val="20"/>
              </w:rPr>
              <w:t>广东四象智能制造股份有限公司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深圳市新荣瑞莱教育投资有限公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深圳市新荣瑞莱教育管理有限公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深圳市新坪教育投资顾问有限公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执行董事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深圳市瑞莱优胜投资企业（有限合 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深圳市瑞莱乐睿投资企业（有限合 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83" w:lineRule="exact"/>
              <w:ind w:left="0" w:right="0" w:firstLine="0"/>
              <w:jc w:val="both"/>
              <w:rPr>
                <w:sz w:val="20"/>
                <w:szCs w:val="20"/>
              </w:rPr>
            </w:pPr>
            <w:r>
              <w:rPr>
                <w:color w:val="000000"/>
                <w:spacing w:val="0"/>
                <w:w w:val="100"/>
                <w:position w:val="0"/>
                <w:sz w:val="20"/>
                <w:szCs w:val="20"/>
              </w:rPr>
              <w:t>珠海市瑞莱欣美投资企业（有限合 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8</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张向阳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both"/>
              <w:rPr>
                <w:sz w:val="20"/>
                <w:szCs w:val="20"/>
              </w:rPr>
            </w:pPr>
            <w:r>
              <w:rPr>
                <w:color w:val="000000"/>
                <w:spacing w:val="0"/>
                <w:w w:val="100"/>
                <w:position w:val="0"/>
                <w:sz w:val="20"/>
                <w:szCs w:val="20"/>
              </w:rPr>
              <w:t>南宁市瑞莱晨星投资合伙企业（有 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执行事务合伙人 委派代表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2017</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11</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20"/>
                <w:szCs w:val="20"/>
              </w:rPr>
            </w:pPr>
            <w:r>
              <w:rPr>
                <w:color w:val="000000"/>
                <w:spacing w:val="0"/>
                <w:w w:val="100"/>
                <w:position w:val="0"/>
                <w:sz w:val="20"/>
                <w:szCs w:val="20"/>
              </w:rPr>
              <w:t>唐功远</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君泽君律师事务所</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律师</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4</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杜民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北青传媒股份有限公司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常务副总裁</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2002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10</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杜民</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分众传媒信息技术股份有限公司</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独立董事</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2016</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3</w:t>
            </w:r>
            <w:r>
              <w:rPr>
                <w:color w:val="000000"/>
                <w:spacing w:val="0"/>
                <w:w w:val="100"/>
                <w:position w:val="0"/>
                <w:sz w:val="20"/>
                <w:szCs w:val="20"/>
              </w:rPr>
              <w:t>月</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138"/>
        <w:gridCol w:w="3259"/>
        <w:gridCol w:w="1699"/>
        <w:gridCol w:w="1450"/>
        <w:gridCol w:w="1291"/>
      </w:tblGrid>
      <w:tr>
        <w:trPr>
          <w:trHeight w:val="56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魏霞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北京正则通会计师事务所（普通合 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普通合伙人、执 行事务合伙人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2005</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7</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王懋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深圳市东方富海投资管理股份有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投资总监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2011</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王懋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玉成有限公司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王懋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东莞长联新材料科技股份有限公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王懋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深圳市商德先进陶瓷股份有限公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李明</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北京太和宝盈投资有限公司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董事长</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2015</w:t>
            </w:r>
            <w:r>
              <w:rPr>
                <w:color w:val="000000"/>
                <w:spacing w:val="0"/>
                <w:w w:val="100"/>
                <w:position w:val="0"/>
                <w:sz w:val="20"/>
                <w:szCs w:val="20"/>
              </w:rPr>
              <w:t>年</w:t>
            </w:r>
            <w:r>
              <w:rPr>
                <w:i/>
                <w:iCs/>
                <w:color w:val="000000"/>
                <w:spacing w:val="0"/>
                <w:w w:val="100"/>
                <w:position w:val="0"/>
                <w:sz w:val="20"/>
                <w:szCs w:val="20"/>
              </w:rPr>
              <w:t>9</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李洁</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中企弘瑞达（北京）投资管理有限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rPr>
              <w:t>监事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6</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李洁</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乐视游戏科技（北京）有限公司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40"/>
              <w:jc w:val="left"/>
              <w:rPr>
                <w:sz w:val="20"/>
                <w:szCs w:val="20"/>
              </w:rPr>
            </w:pPr>
            <w:r>
              <w:rPr>
                <w:color w:val="000000"/>
                <w:spacing w:val="0"/>
                <w:w w:val="100"/>
                <w:position w:val="0"/>
                <w:sz w:val="20"/>
                <w:szCs w:val="20"/>
              </w:rPr>
              <w:t>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2012</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p>
        </w:tc>
        <w:tc>
          <w:tcPr>
            <w:tcBorders>
              <w:top w:val="single" w:sz="4"/>
              <w:left w:val="single" w:sz="4"/>
              <w:right w:val="single" w:sz="4"/>
            </w:tcBorders>
            <w:shd w:val="clear" w:color="auto" w:fill="FFFFFF"/>
            <w:vAlign w:val="top"/>
          </w:tcPr>
          <w:p>
            <w:pPr>
              <w:widowControl w:val="0"/>
              <w:rPr>
                <w:sz w:val="10"/>
                <w:szCs w:val="10"/>
              </w:rPr>
            </w:pPr>
          </w:p>
        </w:tc>
      </w:tr>
      <w:tr>
        <w:trPr>
          <w:trHeight w:val="835"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71" w:lineRule="exact"/>
              <w:ind w:left="0" w:right="0" w:firstLine="0"/>
              <w:jc w:val="center"/>
              <w:rPr>
                <w:sz w:val="20"/>
                <w:szCs w:val="20"/>
              </w:rPr>
            </w:pPr>
            <w:r>
              <w:rPr>
                <w:color w:val="000000"/>
                <w:spacing w:val="0"/>
                <w:w w:val="100"/>
                <w:position w:val="0"/>
                <w:sz w:val="20"/>
                <w:szCs w:val="20"/>
              </w:rPr>
              <w:t>在其他单 位任职情 况的说明</w:t>
            </w:r>
          </w:p>
        </w:tc>
        <w:tc>
          <w:tcPr>
            <w:gridSpan w:val="4"/>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w:t>
            </w:r>
          </w:p>
        </w:tc>
      </w:tr>
    </w:tbl>
    <w:p>
      <w:pPr>
        <w:widowControl w:val="0"/>
        <w:spacing w:after="319" w:line="1" w:lineRule="exact"/>
      </w:pP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三、董事、监事、高级管理人员报酬情况</w:t>
      </w:r>
    </w:p>
    <w:p>
      <w:pPr>
        <w:pStyle w:val="Style22"/>
        <w:keepNext w:val="0"/>
        <w:keepLines w:val="0"/>
        <w:widowControl w:val="0"/>
        <w:shd w:val="clear" w:color="auto" w:fill="auto"/>
        <w:bidi w:val="0"/>
        <w:spacing w:before="0" w:after="0" w:line="240" w:lineRule="auto"/>
        <w:ind w:left="91"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3374"/>
        <w:gridCol w:w="5688"/>
      </w:tblGrid>
      <w:tr>
        <w:trPr>
          <w:trHeight w:val="56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董事、监事、高级管理人员报酬的 决策程序</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公司董事、监事的报酬、津贴由股东大会决定，高级管理人 员报酬由公司董事会决定。</w:t>
            </w: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董事、监事、高级管理人员报酬确 定依据</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根据公司实际情况及绩效考核办法执行。</w:t>
            </w:r>
          </w:p>
        </w:tc>
      </w:tr>
      <w:tr>
        <w:trPr>
          <w:trHeight w:val="55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董事、监事和高级管理人员报酬的 实际支付情况</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报告期内，向现任董监高合计支付</w:t>
            </w:r>
            <w:r>
              <w:rPr>
                <w:rFonts w:ascii="Times New Roman" w:eastAsia="Times New Roman" w:hAnsi="Times New Roman" w:cs="Times New Roman"/>
                <w:color w:val="000000"/>
                <w:spacing w:val="0"/>
                <w:w w:val="100"/>
                <w:position w:val="0"/>
                <w:sz w:val="20"/>
                <w:szCs w:val="20"/>
              </w:rPr>
              <w:t>365.16</w:t>
            </w:r>
            <w:r>
              <w:rPr>
                <w:color w:val="000000"/>
                <w:spacing w:val="0"/>
                <w:w w:val="100"/>
                <w:position w:val="0"/>
                <w:sz w:val="20"/>
                <w:szCs w:val="20"/>
              </w:rPr>
              <w:t>万元。</w:t>
            </w:r>
          </w:p>
        </w:tc>
      </w:tr>
      <w:tr>
        <w:trPr>
          <w:trHeight w:val="56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报告期末全体董事、监事和高级管 理人员实际获得的报酬合计</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共支付报酬</w:t>
            </w:r>
            <w:r>
              <w:rPr>
                <w:rFonts w:ascii="Times New Roman" w:eastAsia="Times New Roman" w:hAnsi="Times New Roman" w:cs="Times New Roman"/>
                <w:color w:val="000000"/>
                <w:spacing w:val="0"/>
                <w:w w:val="100"/>
                <w:position w:val="0"/>
                <w:sz w:val="20"/>
                <w:szCs w:val="20"/>
              </w:rPr>
              <w:t>365.16</w:t>
            </w:r>
            <w:r>
              <w:rPr>
                <w:color w:val="000000"/>
                <w:spacing w:val="0"/>
                <w:w w:val="100"/>
                <w:position w:val="0"/>
                <w:sz w:val="20"/>
                <w:szCs w:val="20"/>
              </w:rPr>
              <w:t>万元。</w:t>
            </w:r>
          </w:p>
        </w:tc>
      </w:tr>
    </w:tbl>
    <w:p>
      <w:pPr>
        <w:widowControl w:val="0"/>
        <w:spacing w:after="319" w:line="1" w:lineRule="exact"/>
      </w:pPr>
    </w:p>
    <w:p>
      <w:pPr>
        <w:pStyle w:val="Style22"/>
        <w:keepNext w:val="0"/>
        <w:keepLines w:val="0"/>
        <w:widowControl w:val="0"/>
        <w:shd w:val="clear" w:color="auto" w:fill="auto"/>
        <w:bidi w:val="0"/>
        <w:spacing w:before="0" w:after="80" w:line="240" w:lineRule="auto"/>
        <w:ind w:left="110" w:right="0" w:firstLine="0"/>
        <w:jc w:val="left"/>
      </w:pPr>
      <w:r>
        <w:rPr>
          <w:color w:val="000000"/>
          <w:spacing w:val="0"/>
          <w:w w:val="100"/>
          <w:position w:val="0"/>
        </w:rPr>
        <w:t>四、公司董事、监事、高级管理人员变动情况</w:t>
      </w:r>
    </w:p>
    <w:p>
      <w:pPr>
        <w:pStyle w:val="Style22"/>
        <w:keepNext w:val="0"/>
        <w:keepLines w:val="0"/>
        <w:widowControl w:val="0"/>
        <w:shd w:val="clear" w:color="auto" w:fill="auto"/>
        <w:bidi w:val="0"/>
        <w:spacing w:before="0" w:after="0" w:line="240" w:lineRule="auto"/>
        <w:ind w:left="110"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2266"/>
        <w:gridCol w:w="2261"/>
        <w:gridCol w:w="2266"/>
        <w:gridCol w:w="227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姓名</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担任的职务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变动情形</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变动原因</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张琲</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个人原因离职</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李峙玥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陈凤桃</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张向阳</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唐功远</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杜民</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魏霞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监事会主席</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王懋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韦承武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职工监事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换届离任</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李洁</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总经理、董事会秘书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离任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个人原因离职</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董事长</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李檬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总经理</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聘任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聘任</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于悦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董事会秘书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聘任</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聘任</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覃海宇</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财务负责人</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聘任</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聘任</w:t>
            </w:r>
          </w:p>
        </w:tc>
      </w:tr>
    </w:tbl>
    <w:p>
      <w:pPr>
        <w:spacing w:lineRule="exact" w:line="1"/>
        <w:rPr>
          <w:sz w:val="2"/>
          <w:szCs w:val="2"/>
        </w:rPr>
      </w:pPr>
      <w:r>
        <w:br w:type="page"/>
      </w:r>
    </w:p>
    <w:tbl>
      <w:tblPr>
        <w:tblOverlap w:val="never"/>
        <w:jc w:val="center"/>
        <w:tblLayout w:type="fixed"/>
      </w:tblPr>
      <w:tblGrid>
        <w:gridCol w:w="2266"/>
        <w:gridCol w:w="2261"/>
        <w:gridCol w:w="2266"/>
        <w:gridCol w:w="227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梁京辉</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曹非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葛景栋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高奕峰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徐斓</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独立董事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松岩</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监事会主席</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张力</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职工代表监事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文珂</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监事</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选举</w:t>
            </w:r>
          </w:p>
        </w:tc>
      </w:tr>
    </w:tbl>
    <w:p>
      <w:pPr>
        <w:pStyle w:val="Style22"/>
        <w:keepNext w:val="0"/>
        <w:keepLines w:val="0"/>
        <w:widowControl w:val="0"/>
        <w:shd w:val="clear" w:color="auto" w:fill="auto"/>
        <w:bidi w:val="0"/>
        <w:spacing w:before="0" w:after="0" w:line="370" w:lineRule="exact"/>
        <w:ind w:left="96" w:right="0" w:firstLine="0"/>
        <w:jc w:val="left"/>
        <w:rPr>
          <w:sz w:val="22"/>
          <w:szCs w:val="22"/>
        </w:rPr>
        <w:sectPr>
          <w:headerReference w:type="default" r:id="rId181"/>
          <w:footerReference w:type="default" r:id="rId182"/>
          <w:headerReference w:type="even" r:id="rId183"/>
          <w:footerReference w:type="even" r:id="rId184"/>
          <w:footnotePr>
            <w:pos w:val="pageBottom"/>
            <w:numFmt w:val="decimal"/>
            <w:numRestart w:val="continuous"/>
          </w:footnotePr>
          <w:pgSz w:w="11900" w:h="16840"/>
          <w:pgMar w:top="1498" w:right="1159" w:bottom="1488" w:left="1678" w:header="0" w:footer="3" w:gutter="0"/>
          <w:cols w:space="720"/>
          <w:noEndnote/>
          <w:rtlGutter w:val="0"/>
          <w:docGrid w:linePitch="360"/>
        </w:sectPr>
      </w:pPr>
      <w:r>
        <w:rPr>
          <w:color w:val="000000"/>
          <w:spacing w:val="0"/>
          <w:w w:val="100"/>
          <w:position w:val="0"/>
          <w:sz w:val="20"/>
          <w:szCs w:val="20"/>
        </w:rPr>
        <w:t xml:space="preserve">五、近三年受证券监管机构处罚的情况说明 </w:t>
      </w: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339" w:line="1" w:lineRule="exact"/>
      </w:pPr>
    </w:p>
    <w:p>
      <w:pPr>
        <w:pStyle w:val="Style22"/>
        <w:keepNext w:val="0"/>
        <w:keepLines w:val="0"/>
        <w:widowControl w:val="0"/>
        <w:shd w:val="clear" w:color="auto" w:fill="auto"/>
        <w:bidi w:val="0"/>
        <w:spacing w:before="0" w:after="120" w:line="240" w:lineRule="auto"/>
        <w:ind w:left="91" w:right="0" w:firstLine="0"/>
        <w:jc w:val="left"/>
      </w:pPr>
      <w:r>
        <w:rPr>
          <w:color w:val="000000"/>
          <w:spacing w:val="0"/>
          <w:w w:val="100"/>
          <w:position w:val="0"/>
        </w:rPr>
        <w:t>六、母公司和主要子公司的员工情况</w:t>
      </w:r>
    </w:p>
    <w:p>
      <w:pPr>
        <w:pStyle w:val="Style22"/>
        <w:keepNext w:val="0"/>
        <w:keepLines w:val="0"/>
        <w:widowControl w:val="0"/>
        <w:shd w:val="clear" w:color="auto" w:fill="auto"/>
        <w:bidi w:val="0"/>
        <w:spacing w:before="0" w:after="0" w:line="240" w:lineRule="auto"/>
        <w:ind w:left="91"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员工情况</w:t>
      </w:r>
    </w:p>
    <w:tbl>
      <w:tblPr>
        <w:tblOverlap w:val="never"/>
        <w:jc w:val="center"/>
        <w:tblLayout w:type="fixed"/>
      </w:tblPr>
      <w:tblGrid>
        <w:gridCol w:w="4526"/>
        <w:gridCol w:w="4536"/>
      </w:tblGrid>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母公司在职员工的数量</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主要子公司在职员工的数量</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860" w:right="0" w:firstLine="0"/>
              <w:jc w:val="left"/>
              <w:rPr>
                <w:sz w:val="24"/>
                <w:szCs w:val="24"/>
              </w:rPr>
            </w:pPr>
            <w:r>
              <w:rPr>
                <w:rFonts w:ascii="Times New Roman" w:eastAsia="Times New Roman" w:hAnsi="Times New Roman" w:cs="Times New Roman"/>
                <w:color w:val="000000"/>
                <w:spacing w:val="0"/>
                <w:w w:val="100"/>
                <w:position w:val="0"/>
                <w:sz w:val="24"/>
                <w:szCs w:val="24"/>
              </w:rPr>
              <w:t>1,346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在职员工的数量合计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860" w:right="0" w:firstLine="0"/>
              <w:jc w:val="left"/>
              <w:rPr>
                <w:sz w:val="24"/>
                <w:szCs w:val="24"/>
              </w:rPr>
            </w:pPr>
            <w:r>
              <w:rPr>
                <w:rFonts w:ascii="Times New Roman" w:eastAsia="Times New Roman" w:hAnsi="Times New Roman" w:cs="Times New Roman"/>
                <w:color w:val="000000"/>
                <w:spacing w:val="0"/>
                <w:w w:val="100"/>
                <w:position w:val="0"/>
                <w:sz w:val="24"/>
                <w:szCs w:val="24"/>
              </w:rPr>
              <w:t>1,349</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98" w:lineRule="exact"/>
              <w:ind w:left="0" w:right="0" w:firstLine="0"/>
              <w:jc w:val="left"/>
            </w:pPr>
            <w:r>
              <w:rPr>
                <w:color w:val="000000"/>
                <w:spacing w:val="0"/>
                <w:w w:val="100"/>
                <w:position w:val="0"/>
              </w:rPr>
              <w:t>母公司及主要子公司需承担费用的离退 休职工人数</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w:t>
            </w:r>
          </w:p>
        </w:tc>
      </w:tr>
      <w:tr>
        <w:trPr>
          <w:trHeight w:val="322" w:hRule="exact"/>
        </w:trPr>
        <w:tc>
          <w:tcPr>
            <w:gridSpan w:val="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专业构成类别</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专业构成人数</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780" w:right="0" w:firstLine="0"/>
              <w:jc w:val="left"/>
            </w:pPr>
            <w:r>
              <w:rPr>
                <w:color w:val="000000"/>
                <w:spacing w:val="0"/>
                <w:w w:val="100"/>
                <w:position w:val="0"/>
              </w:rPr>
              <w:t>销售人员</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727</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780" w:right="0" w:firstLine="0"/>
              <w:jc w:val="left"/>
            </w:pPr>
            <w:r>
              <w:rPr>
                <w:color w:val="000000"/>
                <w:spacing w:val="0"/>
                <w:w w:val="100"/>
                <w:position w:val="0"/>
              </w:rPr>
              <w:t>技术人员</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301</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80" w:right="0" w:firstLine="0"/>
              <w:jc w:val="left"/>
            </w:pPr>
            <w:r>
              <w:rPr>
                <w:color w:val="000000"/>
                <w:spacing w:val="0"/>
                <w:w w:val="100"/>
                <w:position w:val="0"/>
              </w:rPr>
              <w:t>财务人员</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30</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80" w:right="0" w:firstLine="0"/>
              <w:jc w:val="left"/>
            </w:pPr>
            <w:r>
              <w:rPr>
                <w:color w:val="000000"/>
                <w:spacing w:val="0"/>
                <w:w w:val="100"/>
                <w:position w:val="0"/>
              </w:rPr>
              <w:t>运营人员</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020" w:right="0" w:firstLine="0"/>
              <w:jc w:val="left"/>
            </w:pPr>
            <w:r>
              <w:rPr>
                <w:color w:val="000000"/>
                <w:spacing w:val="0"/>
                <w:w w:val="100"/>
                <w:position w:val="0"/>
              </w:rPr>
              <w:t>合计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860" w:right="0" w:firstLine="0"/>
              <w:jc w:val="left"/>
              <w:rPr>
                <w:sz w:val="24"/>
                <w:szCs w:val="24"/>
              </w:rPr>
            </w:pPr>
            <w:r>
              <w:rPr>
                <w:rFonts w:ascii="Times New Roman" w:eastAsia="Times New Roman" w:hAnsi="Times New Roman" w:cs="Times New Roman"/>
                <w:color w:val="000000"/>
                <w:spacing w:val="0"/>
                <w:w w:val="100"/>
                <w:position w:val="0"/>
                <w:sz w:val="24"/>
                <w:szCs w:val="24"/>
              </w:rPr>
              <w:t>1,349</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教育程度类别</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数量（人）</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硕士及以上</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55</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020" w:right="0" w:firstLine="0"/>
              <w:jc w:val="left"/>
            </w:pPr>
            <w:r>
              <w:rPr>
                <w:color w:val="000000"/>
                <w:spacing w:val="0"/>
                <w:w w:val="100"/>
                <w:position w:val="0"/>
              </w:rPr>
              <w:t>本科</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860</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020" w:right="0" w:firstLine="0"/>
              <w:jc w:val="left"/>
            </w:pPr>
            <w:r>
              <w:rPr>
                <w:color w:val="000000"/>
                <w:spacing w:val="0"/>
                <w:w w:val="100"/>
                <w:position w:val="0"/>
              </w:rPr>
              <w:t>大专</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382</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中专及其他</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52</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2020" w:right="0" w:firstLine="0"/>
              <w:jc w:val="left"/>
            </w:pPr>
            <w:r>
              <w:rPr>
                <w:color w:val="000000"/>
                <w:spacing w:val="0"/>
                <w:w w:val="100"/>
                <w:position w:val="0"/>
              </w:rPr>
              <w:t>合计</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1,349</w:t>
            </w:r>
          </w:p>
        </w:tc>
      </w:tr>
    </w:tbl>
    <w:p>
      <w:pPr>
        <w:widowControl w:val="0"/>
        <w:spacing w:after="319" w:line="1" w:lineRule="exact"/>
      </w:pPr>
    </w:p>
    <w:p>
      <w:pPr>
        <w:pStyle w:val="Style2"/>
        <w:keepNext w:val="0"/>
        <w:keepLines w:val="0"/>
        <w:widowControl w:val="0"/>
        <w:shd w:val="clear" w:color="auto" w:fill="auto"/>
        <w:tabs>
          <w:tab w:pos="516" w:val="left"/>
        </w:tabs>
        <w:bidi w:val="0"/>
        <w:spacing w:before="0" w:after="0" w:line="240" w:lineRule="auto"/>
        <w:ind w:left="0" w:right="0" w:firstLine="0"/>
        <w:jc w:val="left"/>
        <w:rPr>
          <w:sz w:val="20"/>
          <w:szCs w:val="20"/>
        </w:rPr>
      </w:pPr>
      <w:bookmarkStart w:id="219" w:name="bookmark219"/>
      <w:r>
        <w:rPr>
          <w:rFonts w:ascii="Calibri" w:eastAsia="Calibri" w:hAnsi="Calibri" w:cs="Calibri"/>
          <w:b/>
          <w:bCs/>
          <w:color w:val="000000"/>
          <w:spacing w:val="0"/>
          <w:w w:val="100"/>
          <w:position w:val="0"/>
          <w:sz w:val="20"/>
          <w:szCs w:val="20"/>
        </w:rPr>
        <w:t>（</w:t>
      </w:r>
      <w:bookmarkEnd w:id="219"/>
      <w:r>
        <w:rPr>
          <w:b/>
          <w:bCs/>
          <w:color w:val="000000"/>
          <w:spacing w:val="0"/>
          <w:w w:val="100"/>
          <w:position w:val="0"/>
          <w:sz w:val="20"/>
          <w:szCs w:val="20"/>
        </w:rPr>
        <w:t>二</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sz w:val="20"/>
          <w:szCs w:val="20"/>
        </w:rPr>
        <w:t>薪酬政策</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380" w:line="310" w:lineRule="exact"/>
        <w:ind w:left="0" w:right="0" w:firstLine="540"/>
        <w:jc w:val="both"/>
      </w:pPr>
      <w:r>
        <w:rPr>
          <w:color w:val="000000"/>
          <w:spacing w:val="0"/>
          <w:w w:val="100"/>
          <w:position w:val="0"/>
        </w:rPr>
        <w:t>公司的薪酬政策是在国家法律法规框架内基于公司发展战略和公司组织架构特点 而制定的，为了保证公司战略及人才战略的实施，公司实行宽幅薪酬，以员工对组织 绩效的支持为主要的衡量标准，结合员工个人素质确定其薪酬标准，保证薪酬的牵引 性和浮动性。</w:t>
      </w:r>
    </w:p>
    <w:p>
      <w:pPr>
        <w:pStyle w:val="Style2"/>
        <w:keepNext w:val="0"/>
        <w:keepLines w:val="0"/>
        <w:widowControl w:val="0"/>
        <w:shd w:val="clear" w:color="auto" w:fill="auto"/>
        <w:tabs>
          <w:tab w:pos="516" w:val="left"/>
        </w:tabs>
        <w:bidi w:val="0"/>
        <w:spacing w:before="0" w:after="0" w:line="240" w:lineRule="auto"/>
        <w:ind w:left="0" w:right="0" w:firstLine="0"/>
        <w:jc w:val="left"/>
        <w:rPr>
          <w:sz w:val="20"/>
          <w:szCs w:val="20"/>
        </w:rPr>
      </w:pPr>
      <w:bookmarkStart w:id="220" w:name="bookmark220"/>
      <w:r>
        <w:rPr>
          <w:rFonts w:ascii="Calibri" w:eastAsia="Calibri" w:hAnsi="Calibri" w:cs="Calibri"/>
          <w:b/>
          <w:bCs/>
          <w:color w:val="000000"/>
          <w:spacing w:val="0"/>
          <w:w w:val="100"/>
          <w:position w:val="0"/>
          <w:sz w:val="20"/>
          <w:szCs w:val="20"/>
        </w:rPr>
        <w:t>（</w:t>
      </w:r>
      <w:bookmarkEnd w:id="220"/>
      <w:r>
        <w:rPr>
          <w:b/>
          <w:bCs/>
          <w:color w:val="000000"/>
          <w:spacing w:val="0"/>
          <w:w w:val="100"/>
          <w:position w:val="0"/>
          <w:sz w:val="20"/>
          <w:szCs w:val="20"/>
        </w:rPr>
        <w:t>三</w:t>
      </w:r>
      <w:r>
        <w:rPr>
          <w:b/>
          <w:bCs/>
          <w:color w:val="000000"/>
          <w:spacing w:val="0"/>
          <w:w w:val="100"/>
          <w:position w:val="0"/>
          <w:sz w:val="22"/>
          <w:szCs w:val="22"/>
        </w:rPr>
        <w:t>）</w:t>
      </w:r>
      <w:r>
        <w:rPr>
          <w:rFonts w:ascii="Calibri" w:eastAsia="Calibri" w:hAnsi="Calibri" w:cs="Calibri"/>
          <w:b/>
          <w:bCs/>
          <w:color w:val="000000"/>
          <w:spacing w:val="0"/>
          <w:w w:val="100"/>
          <w:position w:val="0"/>
          <w:sz w:val="20"/>
          <w:szCs w:val="20"/>
        </w:rPr>
        <w:tab/>
      </w:r>
      <w:r>
        <w:rPr>
          <w:b/>
          <w:bCs/>
          <w:color w:val="000000"/>
          <w:spacing w:val="0"/>
          <w:w w:val="100"/>
          <w:position w:val="0"/>
          <w:sz w:val="20"/>
          <w:szCs w:val="20"/>
        </w:rPr>
        <w:t>培训计划</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2" w:lineRule="exact"/>
        <w:ind w:left="0" w:right="0" w:firstLine="540"/>
        <w:jc w:val="both"/>
      </w:pPr>
      <w:r>
        <w:rPr>
          <w:color w:val="000000"/>
          <w:spacing w:val="0"/>
          <w:w w:val="100"/>
          <w:position w:val="0"/>
        </w:rPr>
        <w:t>公司持续完善人才培养体系，通过多层级的培训主题、多样灵活的培训形式和全 员分享的学习氛围全面提升员工的业务水平和综合能力，在促进企业健康发展的同时, 助力员工个人职业发展，力求企业和员工的共赢。公司培训项目包括：新人培训、专 项培训、精英特训营及总监</w:t>
      </w:r>
      <w:r>
        <w:rPr>
          <w:rFonts w:ascii="Times New Roman" w:eastAsia="Times New Roman" w:hAnsi="Times New Roman" w:cs="Times New Roman"/>
          <w:color w:val="000000"/>
          <w:spacing w:val="0"/>
          <w:w w:val="100"/>
          <w:position w:val="0"/>
          <w:sz w:val="24"/>
          <w:szCs w:val="24"/>
        </w:rPr>
        <w:t>&amp;</w:t>
      </w:r>
      <w:r>
        <w:rPr>
          <w:color w:val="000000"/>
          <w:spacing w:val="0"/>
          <w:w w:val="100"/>
          <w:position w:val="0"/>
        </w:rPr>
        <w:t>总裁培训，通过多方位全覆盖的培训设置，为公司、为 社会培养通用型和复合型人。</w:t>
      </w:r>
    </w:p>
    <w:p>
      <w:pPr>
        <w:pStyle w:val="Style2"/>
        <w:keepNext w:val="0"/>
        <w:keepLines w:val="0"/>
        <w:widowControl w:val="0"/>
        <w:shd w:val="clear" w:color="auto" w:fill="auto"/>
        <w:bidi w:val="0"/>
        <w:spacing w:before="0" w:after="120" w:line="312" w:lineRule="exact"/>
        <w:ind w:left="0" w:right="0" w:firstLine="0"/>
        <w:jc w:val="left"/>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新人培训：</w:t>
      </w:r>
    </w:p>
    <w:p>
      <w:pPr>
        <w:pStyle w:val="Style2"/>
        <w:keepNext w:val="0"/>
        <w:keepLines w:val="0"/>
        <w:widowControl w:val="0"/>
        <w:shd w:val="clear" w:color="auto" w:fill="auto"/>
        <w:bidi w:val="0"/>
        <w:spacing w:before="0" w:after="80" w:line="310" w:lineRule="exact"/>
        <w:ind w:left="0" w:right="0" w:firstLine="540"/>
        <w:jc w:val="both"/>
      </w:pPr>
      <w:r>
        <w:rPr>
          <w:color w:val="000000"/>
          <w:spacing w:val="0"/>
          <w:w w:val="100"/>
          <w:position w:val="0"/>
        </w:rPr>
        <w:t>新人培训是所有新晋员工的必修课。通过《我与</w:t>
      </w:r>
      <w:r>
        <w:rPr>
          <w:rFonts w:ascii="Times New Roman" w:eastAsia="Times New Roman" w:hAnsi="Times New Roman" w:cs="Times New Roman"/>
          <w:color w:val="000000"/>
          <w:spacing w:val="0"/>
          <w:w w:val="100"/>
          <w:position w:val="0"/>
          <w:sz w:val="24"/>
          <w:szCs w:val="24"/>
        </w:rPr>
        <w:t>IMS</w:t>
      </w:r>
      <w:r>
        <w:rPr>
          <w:color w:val="000000"/>
          <w:spacing w:val="0"/>
          <w:w w:val="100"/>
          <w:position w:val="0"/>
        </w:rPr>
        <w:t>》</w:t>
      </w:r>
      <w:r>
        <w:rPr>
          <w:color w:val="000000"/>
          <w:spacing w:val="0"/>
          <w:w w:val="100"/>
          <w:position w:val="0"/>
        </w:rPr>
        <w:t>《重构下的新世界》等课 程深入去了解天下秀是一家什么样的公司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了解内部的商业矩阵</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以及支撑其核心并源 源不断提供驱动力的价值观是什么。通过小组间的交流和协作共同完成考核任务，为 未来的跨部门沟通和合作奠定基础。</w:t>
      </w:r>
    </w:p>
    <w:p>
      <w:pPr>
        <w:pStyle w:val="Style2"/>
        <w:keepNext w:val="0"/>
        <w:keepLines w:val="0"/>
        <w:widowControl w:val="0"/>
        <w:numPr>
          <w:ilvl w:val="0"/>
          <w:numId w:val="45"/>
        </w:numPr>
        <w:shd w:val="clear" w:color="auto" w:fill="auto"/>
        <w:tabs>
          <w:tab w:pos="354" w:val="left"/>
        </w:tabs>
        <w:bidi w:val="0"/>
        <w:spacing w:before="0" w:after="140" w:line="312" w:lineRule="exact"/>
        <w:ind w:left="0" w:right="0" w:firstLine="0"/>
        <w:jc w:val="left"/>
      </w:pPr>
      <w:bookmarkStart w:id="221" w:name="bookmark221"/>
      <w:bookmarkEnd w:id="221"/>
      <w:r>
        <w:rPr>
          <w:color w:val="000000"/>
          <w:spacing w:val="0"/>
          <w:w w:val="100"/>
          <w:position w:val="0"/>
        </w:rPr>
        <w:t>专项培训</w:t>
      </w:r>
    </w:p>
    <w:p>
      <w:pPr>
        <w:pStyle w:val="Style2"/>
        <w:keepNext w:val="0"/>
        <w:keepLines w:val="0"/>
        <w:widowControl w:val="0"/>
        <w:shd w:val="clear" w:color="auto" w:fill="auto"/>
        <w:bidi w:val="0"/>
        <w:spacing w:before="0" w:after="0" w:line="312" w:lineRule="exact"/>
        <w:ind w:left="0" w:right="0" w:firstLine="580"/>
        <w:jc w:val="both"/>
      </w:pPr>
      <w:r>
        <w:rPr>
          <w:color w:val="000000"/>
          <w:spacing w:val="0"/>
          <w:w w:val="100"/>
          <w:position w:val="0"/>
        </w:rPr>
        <w:t>本系列培训将按照专业序列进行系统化的专项内容培训。将各专业条线分级别进 行授课和学习。课程内容包括梳理专业技能、分享专业领域最新趋势与动态以及资深 前辈的职业指导等。帮助学员系统化梳理知识，查漏补缺，明确学习方向，从而提高 工作能力，帮助部门更好的实现业绩目标。</w:t>
      </w:r>
    </w:p>
    <w:p>
      <w:pPr>
        <w:pStyle w:val="Style2"/>
        <w:keepNext w:val="0"/>
        <w:keepLines w:val="0"/>
        <w:widowControl w:val="0"/>
        <w:numPr>
          <w:ilvl w:val="0"/>
          <w:numId w:val="45"/>
        </w:numPr>
        <w:shd w:val="clear" w:color="auto" w:fill="auto"/>
        <w:tabs>
          <w:tab w:pos="354" w:val="left"/>
        </w:tabs>
        <w:bidi w:val="0"/>
        <w:spacing w:before="0" w:after="80" w:line="312" w:lineRule="exact"/>
        <w:ind w:left="0" w:right="0" w:firstLine="0"/>
        <w:jc w:val="left"/>
      </w:pPr>
      <w:bookmarkStart w:id="222" w:name="bookmark222"/>
      <w:bookmarkEnd w:id="222"/>
      <w:r>
        <w:rPr>
          <w:color w:val="000000"/>
          <w:spacing w:val="0"/>
          <w:w w:val="100"/>
          <w:position w:val="0"/>
        </w:rPr>
        <w:t>精英特训营</w:t>
      </w:r>
    </w:p>
    <w:p>
      <w:pPr>
        <w:pStyle w:val="Style2"/>
        <w:keepNext w:val="0"/>
        <w:keepLines w:val="0"/>
        <w:widowControl w:val="0"/>
        <w:shd w:val="clear" w:color="auto" w:fill="auto"/>
        <w:bidi w:val="0"/>
        <w:spacing w:before="0" w:after="0" w:line="328" w:lineRule="exact"/>
        <w:ind w:left="0" w:right="0" w:firstLine="580"/>
        <w:jc w:val="both"/>
      </w:pPr>
      <w:r>
        <w:rPr>
          <w:color w:val="000000"/>
          <w:spacing w:val="0"/>
          <w:w w:val="100"/>
          <w:position w:val="0"/>
        </w:rPr>
        <w:t>从各个事业部中选择优秀人才进入培训班，进行为期一年的培养。根据员工特点 以及天下秀发展情况制定和更新课程内容，通过知识讲解，模拟演练，小组活动等各 种形式的课程，挖掘员工潜力，使优秀人才能够脱颖而出，使各级管理岗位有助手和 后续支撑，从而建立有效的人才输出和管理机制，为集团发展储备力量。</w:t>
      </w:r>
    </w:p>
    <w:p>
      <w:pPr>
        <w:pStyle w:val="Style2"/>
        <w:keepNext w:val="0"/>
        <w:keepLines w:val="0"/>
        <w:widowControl w:val="0"/>
        <w:numPr>
          <w:ilvl w:val="0"/>
          <w:numId w:val="45"/>
        </w:numPr>
        <w:shd w:val="clear" w:color="auto" w:fill="auto"/>
        <w:tabs>
          <w:tab w:pos="354" w:val="left"/>
        </w:tabs>
        <w:bidi w:val="0"/>
        <w:spacing w:before="0" w:after="140" w:line="312" w:lineRule="exact"/>
        <w:ind w:left="0" w:right="0" w:firstLine="0"/>
        <w:jc w:val="left"/>
      </w:pPr>
      <w:bookmarkStart w:id="223" w:name="bookmark223"/>
      <w:bookmarkEnd w:id="223"/>
      <w:r>
        <w:rPr>
          <w:color w:val="000000"/>
          <w:spacing w:val="0"/>
          <w:w w:val="100"/>
          <w:position w:val="0"/>
        </w:rPr>
        <w:t>总监</w:t>
      </w:r>
      <w:r>
        <w:rPr>
          <w:rFonts w:ascii="Times New Roman" w:eastAsia="Times New Roman" w:hAnsi="Times New Roman" w:cs="Times New Roman"/>
          <w:color w:val="000000"/>
          <w:spacing w:val="0"/>
          <w:w w:val="100"/>
          <w:position w:val="0"/>
          <w:sz w:val="24"/>
          <w:szCs w:val="24"/>
        </w:rPr>
        <w:t>&amp;</w:t>
      </w:r>
      <w:r>
        <w:rPr>
          <w:color w:val="000000"/>
          <w:spacing w:val="0"/>
          <w:w w:val="100"/>
          <w:position w:val="0"/>
        </w:rPr>
        <w:t>总裁培训</w:t>
      </w:r>
    </w:p>
    <w:p>
      <w:pPr>
        <w:pStyle w:val="Style2"/>
        <w:keepNext w:val="0"/>
        <w:keepLines w:val="0"/>
        <w:widowControl w:val="0"/>
        <w:shd w:val="clear" w:color="auto" w:fill="auto"/>
        <w:bidi w:val="0"/>
        <w:spacing w:before="0" w:after="420" w:line="312" w:lineRule="exact"/>
        <w:ind w:left="0" w:right="0" w:firstLine="580"/>
        <w:jc w:val="both"/>
      </w:pPr>
      <w:r>
        <w:rPr>
          <w:color w:val="000000"/>
          <w:spacing w:val="0"/>
          <w:w w:val="100"/>
          <w:position w:val="0"/>
        </w:rPr>
        <w:t>在企业外部环境日益复杂的今天，管理者层次越高就越需要进行学习，一个优秀 的管理者必须要有丰富的知识，开阔的视野，超前的眼光和创新的思维决断力。本系 列培训将通过课题研讨、沙盘模拟、游学等多种方式进行学习，帮助管理者培养战略 化的大视野大格局</w:t>
      </w:r>
      <w:r>
        <w:rPr>
          <w:color w:val="000000"/>
          <w:spacing w:val="0"/>
          <w:w w:val="100"/>
          <w:position w:val="0"/>
          <w:sz w:val="24"/>
          <w:szCs w:val="24"/>
        </w:rPr>
        <w:t>，</w:t>
      </w:r>
      <w:r>
        <w:rPr>
          <w:color w:val="000000"/>
          <w:spacing w:val="0"/>
          <w:w w:val="100"/>
          <w:position w:val="0"/>
        </w:rPr>
        <w:t>在瞬息万变的商业环境中保持清醒的认知。</w:t>
      </w:r>
    </w:p>
    <w:p>
      <w:pPr>
        <w:pStyle w:val="Style2"/>
        <w:keepNext w:val="0"/>
        <w:keepLines w:val="0"/>
        <w:widowControl w:val="0"/>
        <w:shd w:val="clear" w:color="auto" w:fill="auto"/>
        <w:bidi w:val="0"/>
        <w:spacing w:before="0" w:after="0" w:line="240" w:lineRule="auto"/>
        <w:ind w:left="0" w:right="0" w:firstLine="0"/>
        <w:jc w:val="left"/>
        <w:rPr>
          <w:sz w:val="20"/>
          <w:szCs w:val="20"/>
        </w:rPr>
      </w:pPr>
      <w:bookmarkStart w:id="224" w:name="bookmark224"/>
      <w:r>
        <w:rPr>
          <w:rFonts w:ascii="Calibri" w:eastAsia="Calibri" w:hAnsi="Calibri" w:cs="Calibri"/>
          <w:b/>
          <w:bCs/>
          <w:color w:val="000000"/>
          <w:spacing w:val="0"/>
          <w:w w:val="100"/>
          <w:position w:val="0"/>
          <w:sz w:val="20"/>
          <w:szCs w:val="20"/>
        </w:rPr>
        <w:t>（</w:t>
      </w:r>
      <w:bookmarkEnd w:id="224"/>
      <w:r>
        <w:rPr>
          <w:b/>
          <w:bCs/>
          <w:color w:val="000000"/>
          <w:spacing w:val="0"/>
          <w:w w:val="100"/>
          <w:position w:val="0"/>
          <w:sz w:val="20"/>
          <w:szCs w:val="20"/>
        </w:rPr>
        <w:t>四</w:t>
      </w:r>
      <w:r>
        <w:rPr>
          <w:b/>
          <w:bCs/>
          <w:color w:val="000000"/>
          <w:spacing w:val="0"/>
          <w:w w:val="100"/>
          <w:position w:val="0"/>
          <w:sz w:val="22"/>
          <w:szCs w:val="22"/>
        </w:rPr>
        <w:t>）</w:t>
      </w:r>
      <w:r>
        <w:rPr>
          <w:b/>
          <w:bCs/>
          <w:color w:val="000000"/>
          <w:spacing w:val="0"/>
          <w:w w:val="100"/>
          <w:position w:val="0"/>
          <w:sz w:val="20"/>
          <w:szCs w:val="20"/>
        </w:rPr>
        <w:t>劳务外包情况</w:t>
      </w:r>
    </w:p>
    <w:p>
      <w:pPr>
        <w:pStyle w:val="Style2"/>
        <w:keepNext w:val="0"/>
        <w:keepLines w:val="0"/>
        <w:widowControl w:val="0"/>
        <w:shd w:val="clear" w:color="auto" w:fill="auto"/>
        <w:bidi w:val="0"/>
        <w:spacing w:before="0" w:after="8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rPr>
          <w:sz w:val="20"/>
          <w:szCs w:val="20"/>
        </w:rPr>
      </w:pPr>
      <w:bookmarkStart w:id="225" w:name="bookmark225"/>
      <w:r>
        <w:rPr>
          <w:b/>
          <w:bCs/>
          <w:color w:val="000000"/>
          <w:spacing w:val="0"/>
          <w:w w:val="100"/>
          <w:position w:val="0"/>
          <w:sz w:val="20"/>
          <w:szCs w:val="20"/>
        </w:rPr>
        <w:t>七</w:t>
      </w:r>
      <w:bookmarkEnd w:id="225"/>
      <w:r>
        <w:rPr>
          <w:b/>
          <w:bCs/>
          <w:color w:val="000000"/>
          <w:spacing w:val="0"/>
          <w:w w:val="100"/>
          <w:position w:val="0"/>
          <w:sz w:val="20"/>
          <w:szCs w:val="20"/>
        </w:rPr>
        <w:t>、其他</w:t>
      </w:r>
    </w:p>
    <w:p>
      <w:pPr>
        <w:pStyle w:val="Style2"/>
        <w:keepNext w:val="0"/>
        <w:keepLines w:val="0"/>
        <w:widowControl w:val="0"/>
        <w:shd w:val="clear" w:color="auto" w:fill="auto"/>
        <w:bidi w:val="0"/>
        <w:spacing w:before="0" w:after="80" w:line="312" w:lineRule="exact"/>
        <w:ind w:left="0" w:right="0" w:firstLine="0"/>
        <w:jc w:val="left"/>
        <w:sectPr>
          <w:footnotePr>
            <w:pos w:val="pageBottom"/>
            <w:numFmt w:val="decimal"/>
            <w:numRestart w:val="continuous"/>
          </w:footnotePr>
          <w:pgSz w:w="11900" w:h="16840"/>
          <w:pgMar w:top="1513" w:right="1014" w:bottom="1719" w:left="1679"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13"/>
        <w:keepNext/>
        <w:keepLines/>
        <w:widowControl w:val="0"/>
        <w:shd w:val="clear" w:color="auto" w:fill="auto"/>
        <w:bidi w:val="0"/>
        <w:spacing w:before="360" w:line="240" w:lineRule="auto"/>
        <w:ind w:left="0" w:right="0" w:firstLine="0"/>
        <w:jc w:val="center"/>
      </w:pPr>
      <w:bookmarkStart w:id="226" w:name="bookmark226"/>
      <w:bookmarkStart w:id="227" w:name="bookmark227"/>
      <w:bookmarkStart w:id="228" w:name="bookmark228"/>
      <w:r>
        <w:rPr>
          <w:color w:val="000000"/>
          <w:spacing w:val="0"/>
          <w:w w:val="100"/>
          <w:position w:val="0"/>
        </w:rPr>
        <w:t>第九节公司治理</w:t>
      </w:r>
      <w:bookmarkEnd w:id="226"/>
      <w:bookmarkEnd w:id="227"/>
      <w:bookmarkEnd w:id="228"/>
    </w:p>
    <w:p>
      <w:pPr>
        <w:pStyle w:val="Style2"/>
        <w:keepNext w:val="0"/>
        <w:keepLines w:val="0"/>
        <w:widowControl w:val="0"/>
        <w:shd w:val="clear" w:color="auto" w:fill="auto"/>
        <w:bidi w:val="0"/>
        <w:spacing w:before="0" w:after="40" w:line="240" w:lineRule="auto"/>
        <w:ind w:left="0" w:right="0" w:firstLine="0"/>
        <w:jc w:val="both"/>
        <w:rPr>
          <w:sz w:val="20"/>
          <w:szCs w:val="20"/>
        </w:rPr>
      </w:pPr>
      <w:bookmarkStart w:id="229" w:name="bookmark229"/>
      <w:r>
        <w:rPr>
          <w:b/>
          <w:bCs/>
          <w:color w:val="000000"/>
          <w:spacing w:val="0"/>
          <w:w w:val="100"/>
          <w:position w:val="0"/>
          <w:sz w:val="20"/>
          <w:szCs w:val="20"/>
        </w:rPr>
        <w:t>一、公司治理相关情况说明</w:t>
      </w:r>
      <w:bookmarkEnd w:id="229"/>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1" w:lineRule="exact"/>
        <w:ind w:left="0" w:right="0" w:firstLine="520"/>
        <w:jc w:val="both"/>
      </w:pPr>
      <w:r>
        <w:rPr>
          <w:color w:val="000000"/>
          <w:spacing w:val="0"/>
          <w:w w:val="100"/>
          <w:position w:val="0"/>
        </w:rPr>
        <w:t>公司按照《公司法》、《证券法》和中国证监会、上海证券交易所关于公司治理 的最新要求，不断完善公司法人治理结构，健全和执行公司内部控制体系，进一步规 范公司运作，提高公司治理水平。</w:t>
      </w:r>
    </w:p>
    <w:p>
      <w:pPr>
        <w:pStyle w:val="Style2"/>
        <w:keepNext w:val="0"/>
        <w:keepLines w:val="0"/>
        <w:widowControl w:val="0"/>
        <w:shd w:val="clear" w:color="auto" w:fill="auto"/>
        <w:bidi w:val="0"/>
        <w:spacing w:before="0" w:after="0" w:line="311" w:lineRule="exact"/>
        <w:ind w:left="0" w:right="0" w:firstLine="520"/>
        <w:jc w:val="both"/>
      </w:pPr>
      <w:r>
        <w:rPr>
          <w:color w:val="000000"/>
          <w:spacing w:val="0"/>
          <w:w w:val="100"/>
          <w:position w:val="0"/>
        </w:rPr>
        <w:t>公司董事、监事、独立董事工作勤勉尽责，以现场参会或通讯方式保持畅通的沟 通渠道，就公司经营情况或重大事项进行商议，维护了公司、股东等利益相关者的合 法权益；公司经理层等高级管理人员严格按照董事会授权忠实履行职务，维护公司和 全体股东的最大利益。</w:t>
      </w:r>
    </w:p>
    <w:p>
      <w:pPr>
        <w:pStyle w:val="Style2"/>
        <w:keepNext w:val="0"/>
        <w:keepLines w:val="0"/>
        <w:widowControl w:val="0"/>
        <w:shd w:val="clear" w:color="auto" w:fill="auto"/>
        <w:bidi w:val="0"/>
        <w:spacing w:before="0" w:after="280" w:line="311" w:lineRule="exact"/>
        <w:ind w:left="0" w:right="0" w:firstLine="520"/>
        <w:jc w:val="both"/>
      </w:pPr>
      <w:r>
        <w:rPr>
          <w:color w:val="000000"/>
          <w:spacing w:val="0"/>
          <w:w w:val="100"/>
          <w:position w:val="0"/>
        </w:rPr>
        <w:t>公司在股东与股东大会、实际控制人与上市公司、董事与董事会、监事与监事会、 利益相关者、信息披露与透明度等主要治理方面均符合监管部门有关文件的要求，公 司治理的实际状况符合《公司法》和中国证监会相关规定要求，公司治理与《公司法》 和中国证监会相关规定和要求不存在差异。</w:t>
      </w:r>
    </w:p>
    <w:p>
      <w:pPr>
        <w:pStyle w:val="Style2"/>
        <w:keepNext w:val="0"/>
        <w:keepLines w:val="0"/>
        <w:widowControl w:val="0"/>
        <w:shd w:val="clear" w:color="auto" w:fill="auto"/>
        <w:bidi w:val="0"/>
        <w:spacing w:before="0" w:after="0" w:line="317" w:lineRule="exact"/>
        <w:ind w:left="0" w:right="0" w:firstLine="0"/>
        <w:jc w:val="both"/>
      </w:pPr>
      <w:r>
        <w:rPr>
          <w:color w:val="000000"/>
          <w:spacing w:val="0"/>
          <w:w w:val="100"/>
          <w:position w:val="0"/>
        </w:rPr>
        <w:t>公司治理与中国证监会相关规定的要求是否存在重大差异；如有重大差异，应当说明 原因</w:t>
      </w:r>
    </w:p>
    <w:p>
      <w:pPr>
        <w:pStyle w:val="Style2"/>
        <w:keepNext w:val="0"/>
        <w:keepLines w:val="0"/>
        <w:widowControl w:val="0"/>
        <w:shd w:val="clear" w:color="auto" w:fill="auto"/>
        <w:bidi w:val="0"/>
        <w:spacing w:before="0" w:after="400" w:line="317" w:lineRule="exact"/>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0" w:line="240" w:lineRule="auto"/>
        <w:ind w:left="96" w:right="0" w:firstLine="0"/>
        <w:jc w:val="left"/>
      </w:pPr>
      <w:r>
        <w:rPr>
          <w:color w:val="000000"/>
          <w:spacing w:val="0"/>
          <w:w w:val="100"/>
          <w:position w:val="0"/>
        </w:rPr>
        <w:t>二、股东大会情况简介</w:t>
      </w:r>
    </w:p>
    <w:tbl>
      <w:tblPr>
        <w:tblOverlap w:val="never"/>
        <w:jc w:val="center"/>
        <w:tblLayout w:type="fixed"/>
      </w:tblPr>
      <w:tblGrid>
        <w:gridCol w:w="1742"/>
        <w:gridCol w:w="2179"/>
        <w:gridCol w:w="2765"/>
        <w:gridCol w:w="2376"/>
      </w:tblGrid>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会议届次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召开日期</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决议刊登的指定网站的 查询索引</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决议刊登的披露日 期</w:t>
            </w:r>
          </w:p>
        </w:tc>
      </w:tr>
      <w:tr>
        <w:trPr>
          <w:trHeight w:val="144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2" w:lineRule="exact"/>
              <w:ind w:left="0" w:right="0" w:firstLine="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年第一次 临时股东大会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日</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both"/>
            </w:pPr>
            <w:r>
              <w:rPr>
                <w:color w:val="000000"/>
                <w:spacing w:val="0"/>
                <w:w w:val="100"/>
                <w:position w:val="0"/>
              </w:rPr>
              <w:t xml:space="preserve">披露于上海证券交易所网 站 </w:t>
            </w:r>
            <w:r>
              <w:rPr>
                <w:color w:val="000000"/>
                <w:spacing w:val="0"/>
                <w:w w:val="100"/>
                <w:position w:val="0"/>
              </w:rPr>
              <w:t>（</w:t>
            </w:r>
            <w:r>
              <w:rPr>
                <w:rFonts w:ascii="Times New Roman" w:eastAsia="Times New Roman" w:hAnsi="Times New Roman" w:cs="Times New Roman"/>
                <w:color w:val="000000"/>
                <w:spacing w:val="0"/>
                <w:w w:val="100"/>
                <w:position w:val="0"/>
              </w:rPr>
              <w:t>www.sse.com.cn</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 xml:space="preserve">《广 西慧金科技股份有限公司 </w:t>
            </w:r>
            <w:r>
              <w:rPr>
                <w:rFonts w:ascii="Times New Roman" w:eastAsia="Times New Roman" w:hAnsi="Times New Roman" w:cs="Times New Roman"/>
                <w:color w:val="000000"/>
                <w:spacing w:val="0"/>
                <w:w w:val="100"/>
                <w:position w:val="0"/>
              </w:rPr>
              <w:t>2020</w:t>
            </w:r>
            <w:r>
              <w:rPr>
                <w:color w:val="000000"/>
                <w:spacing w:val="0"/>
                <w:w w:val="100"/>
                <w:position w:val="0"/>
              </w:rPr>
              <w:t>年第一次临时股东大 会决议公告》（临</w:t>
            </w:r>
            <w:r>
              <w:rPr>
                <w:rFonts w:ascii="Times New Roman" w:eastAsia="Times New Roman" w:hAnsi="Times New Roman" w:cs="Times New Roman"/>
                <w:color w:val="000000"/>
                <w:spacing w:val="0"/>
                <w:w w:val="100"/>
                <w:position w:val="0"/>
              </w:rPr>
              <w:t>2020-016</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日</w:t>
            </w:r>
          </w:p>
        </w:tc>
      </w:tr>
      <w:tr>
        <w:trPr>
          <w:trHeight w:val="171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年第二次 临时股东大会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日</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2" w:lineRule="exact"/>
              <w:ind w:left="0" w:right="0" w:firstLine="0"/>
              <w:jc w:val="both"/>
            </w:pPr>
            <w:r>
              <w:rPr>
                <w:color w:val="000000"/>
                <w:spacing w:val="0"/>
                <w:w w:val="100"/>
                <w:position w:val="0"/>
              </w:rPr>
              <w:t xml:space="preserve">披露于上海证券交易所网 站 </w:t>
            </w:r>
            <w:r>
              <w:rPr>
                <w:color w:val="000000"/>
                <w:spacing w:val="0"/>
                <w:w w:val="100"/>
                <w:position w:val="0"/>
              </w:rPr>
              <w:t>（</w:t>
            </w:r>
            <w:r>
              <w:rPr>
                <w:rFonts w:ascii="Times New Roman" w:eastAsia="Times New Roman" w:hAnsi="Times New Roman" w:cs="Times New Roman"/>
                <w:color w:val="000000"/>
                <w:spacing w:val="0"/>
                <w:w w:val="100"/>
                <w:position w:val="0"/>
              </w:rPr>
              <w:t>www.sse.com.cn</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《天 下秀数字科技（集团）股份 有限公司</w:t>
            </w:r>
            <w:r>
              <w:rPr>
                <w:rFonts w:ascii="Times New Roman" w:eastAsia="Times New Roman" w:hAnsi="Times New Roman" w:cs="Times New Roman"/>
                <w:color w:val="000000"/>
                <w:spacing w:val="0"/>
                <w:w w:val="100"/>
                <w:position w:val="0"/>
              </w:rPr>
              <w:t>2020</w:t>
            </w:r>
            <w:r>
              <w:rPr>
                <w:color w:val="000000"/>
                <w:spacing w:val="0"/>
                <w:w w:val="100"/>
                <w:position w:val="0"/>
              </w:rPr>
              <w:t xml:space="preserve">年第二次临 时股东大会决议公告》（临 </w:t>
            </w:r>
            <w:r>
              <w:rPr>
                <w:rFonts w:ascii="Times New Roman" w:eastAsia="Times New Roman" w:hAnsi="Times New Roman" w:cs="Times New Roman"/>
                <w:color w:val="000000"/>
                <w:spacing w:val="0"/>
                <w:w w:val="100"/>
                <w:position w:val="0"/>
              </w:rPr>
              <w:t>2020-036</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日</w:t>
            </w:r>
          </w:p>
        </w:tc>
      </w:tr>
      <w:tr>
        <w:trPr>
          <w:trHeight w:val="172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年年度股 东大会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3" w:lineRule="exact"/>
              <w:ind w:left="0" w:right="0" w:firstLine="0"/>
              <w:jc w:val="both"/>
            </w:pPr>
            <w:r>
              <w:rPr>
                <w:color w:val="000000"/>
                <w:spacing w:val="0"/>
                <w:w w:val="100"/>
                <w:position w:val="0"/>
              </w:rPr>
              <w:t xml:space="preserve">披露于上海证券交易所网 站 </w:t>
            </w:r>
            <w:r>
              <w:rPr>
                <w:color w:val="000000"/>
                <w:spacing w:val="0"/>
                <w:w w:val="100"/>
                <w:position w:val="0"/>
              </w:rPr>
              <w:t>（</w:t>
            </w:r>
            <w:r>
              <w:rPr>
                <w:rFonts w:ascii="Times New Roman" w:eastAsia="Times New Roman" w:hAnsi="Times New Roman" w:cs="Times New Roman"/>
                <w:color w:val="000000"/>
                <w:spacing w:val="0"/>
                <w:w w:val="100"/>
                <w:position w:val="0"/>
              </w:rPr>
              <w:t>www.sse.com.cn</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《天 下秀数字科技（集团）股份 有限公司</w:t>
            </w:r>
            <w:r>
              <w:rPr>
                <w:rFonts w:ascii="Times New Roman" w:eastAsia="Times New Roman" w:hAnsi="Times New Roman" w:cs="Times New Roman"/>
                <w:color w:val="000000"/>
                <w:spacing w:val="0"/>
                <w:w w:val="100"/>
                <w:position w:val="0"/>
              </w:rPr>
              <w:t>2019</w:t>
            </w:r>
            <w:r>
              <w:rPr>
                <w:color w:val="000000"/>
                <w:spacing w:val="0"/>
                <w:w w:val="100"/>
                <w:position w:val="0"/>
              </w:rPr>
              <w:t xml:space="preserve">年年度股东 大会决议公告》（临 </w:t>
            </w:r>
            <w:r>
              <w:rPr>
                <w:rFonts w:ascii="Times New Roman" w:eastAsia="Times New Roman" w:hAnsi="Times New Roman" w:cs="Times New Roman"/>
                <w:color w:val="000000"/>
                <w:spacing w:val="0"/>
                <w:w w:val="100"/>
                <w:position w:val="0"/>
              </w:rPr>
              <w:t>2020-061</w:t>
            </w:r>
            <w:r>
              <w:rPr>
                <w:color w:val="000000"/>
                <w:spacing w:val="0"/>
                <w:w w:val="100"/>
                <w:position w:val="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29</w:t>
            </w:r>
            <w:r>
              <w:rPr>
                <w:color w:val="000000"/>
                <w:spacing w:val="0"/>
                <w:w w:val="100"/>
                <w:position w:val="0"/>
              </w:rPr>
              <w:t>日</w:t>
            </w:r>
          </w:p>
        </w:tc>
      </w:tr>
      <w:tr>
        <w:trPr>
          <w:trHeight w:val="1162"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年第三次 临时股东大会</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pPr>
            <w:r>
              <w:rPr>
                <w:rFonts w:ascii="Times New Roman" w:eastAsia="Times New Roman" w:hAnsi="Times New Roman" w:cs="Times New Roman"/>
                <w:color w:val="000000"/>
                <w:spacing w:val="0"/>
                <w:w w:val="100"/>
                <w:position w:val="0"/>
              </w:rPr>
              <w:t>2020</w:t>
            </w:r>
            <w:r>
              <w:rPr>
                <w:color w:val="000000"/>
                <w:spacing w:val="0"/>
                <w:w w:val="100"/>
                <w:position w:val="0"/>
              </w:rPr>
              <w:t>年</w:t>
            </w:r>
            <w:r>
              <w:rPr>
                <w:rFonts w:ascii="Times New Roman" w:eastAsia="Times New Roman" w:hAnsi="Times New Roman" w:cs="Times New Roman"/>
                <w:color w:val="000000"/>
                <w:spacing w:val="0"/>
                <w:w w:val="100"/>
                <w:position w:val="0"/>
              </w:rPr>
              <w:t>12</w:t>
            </w:r>
            <w:r>
              <w:rPr>
                <w:color w:val="000000"/>
                <w:spacing w:val="0"/>
                <w:w w:val="100"/>
                <w:position w:val="0"/>
              </w:rPr>
              <w:t>月</w:t>
            </w:r>
            <w:r>
              <w:rPr>
                <w:rFonts w:ascii="Times New Roman" w:eastAsia="Times New Roman" w:hAnsi="Times New Roman" w:cs="Times New Roman"/>
                <w:color w:val="000000"/>
                <w:spacing w:val="0"/>
                <w:w w:val="100"/>
                <w:position w:val="0"/>
              </w:rPr>
              <w:t>23</w:t>
            </w:r>
            <w:r>
              <w:rPr>
                <w:color w:val="000000"/>
                <w:spacing w:val="0"/>
                <w:w w:val="100"/>
                <w:position w:val="0"/>
              </w:rPr>
              <w:t>日</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82" w:lineRule="exact"/>
              <w:ind w:left="0" w:right="0" w:firstLine="0"/>
              <w:jc w:val="both"/>
            </w:pPr>
            <w:r>
              <w:rPr>
                <w:color w:val="000000"/>
                <w:spacing w:val="0"/>
                <w:w w:val="100"/>
                <w:position w:val="0"/>
              </w:rPr>
              <w:t xml:space="preserve">披露于上海证券交易所网 站 </w:t>
            </w:r>
            <w:r>
              <w:rPr>
                <w:color w:val="000000"/>
                <w:spacing w:val="0"/>
                <w:w w:val="100"/>
                <w:position w:val="0"/>
              </w:rPr>
              <w:t>（</w:t>
            </w:r>
            <w:r>
              <w:rPr>
                <w:rFonts w:ascii="Times New Roman" w:eastAsia="Times New Roman" w:hAnsi="Times New Roman" w:cs="Times New Roman"/>
                <w:color w:val="000000"/>
                <w:spacing w:val="0"/>
                <w:w w:val="100"/>
                <w:position w:val="0"/>
              </w:rPr>
              <w:t>www.sse.com.cn</w:t>
            </w:r>
            <w:r>
              <w:rPr>
                <w:color w:val="000000"/>
                <w:spacing w:val="0"/>
                <w:w w:val="100"/>
                <w:position w:val="0"/>
              </w:rPr>
              <w:t>）</w:t>
            </w:r>
            <w:r>
              <w:rPr>
                <w:rFonts w:ascii="Times New Roman" w:eastAsia="Times New Roman" w:hAnsi="Times New Roman" w:cs="Times New Roman"/>
                <w:color w:val="000000"/>
                <w:spacing w:val="0"/>
                <w:w w:val="100"/>
                <w:position w:val="0"/>
              </w:rPr>
              <w:t>:</w:t>
            </w:r>
            <w:r>
              <w:rPr>
                <w:color w:val="000000"/>
                <w:spacing w:val="0"/>
                <w:w w:val="100"/>
                <w:position w:val="0"/>
              </w:rPr>
              <w:t>《天 下秀数字科技（集团）股份 有限公司</w:t>
            </w:r>
            <w:r>
              <w:rPr>
                <w:rFonts w:ascii="Times New Roman" w:eastAsia="Times New Roman" w:hAnsi="Times New Roman" w:cs="Times New Roman"/>
                <w:color w:val="000000"/>
                <w:spacing w:val="0"/>
                <w:w w:val="100"/>
                <w:position w:val="0"/>
              </w:rPr>
              <w:t>2020</w:t>
            </w:r>
            <w:r>
              <w:rPr>
                <w:color w:val="000000"/>
                <w:spacing w:val="0"/>
                <w:w w:val="100"/>
                <w:position w:val="0"/>
              </w:rPr>
              <w:t>年第三次临</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24</w:t>
            </w:r>
            <w:r>
              <w:rPr>
                <w:color w:val="000000"/>
                <w:spacing w:val="0"/>
                <w:w w:val="100"/>
                <w:position w:val="0"/>
              </w:rPr>
              <w:t>日</w:t>
            </w:r>
          </w:p>
        </w:tc>
      </w:tr>
    </w:tbl>
    <w:p>
      <w:pPr>
        <w:spacing w:lineRule="exact" w:line="1"/>
        <w:rPr>
          <w:sz w:val="2"/>
          <w:szCs w:val="2"/>
        </w:rPr>
      </w:pPr>
      <w:r>
        <w:br w:type="page"/>
      </w:r>
    </w:p>
    <w:tbl>
      <w:tblPr>
        <w:tblOverlap w:val="never"/>
        <w:jc w:val="center"/>
        <w:tblLayout w:type="fixed"/>
      </w:tblPr>
      <w:tblGrid>
        <w:gridCol w:w="1742"/>
        <w:gridCol w:w="2179"/>
        <w:gridCol w:w="2765"/>
        <w:gridCol w:w="2376"/>
      </w:tblGrid>
      <w:tr>
        <w:trPr>
          <w:trHeight w:val="600"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时股东大会决议公告》（临</w:t>
            </w:r>
          </w:p>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2020-102</w:t>
            </w:r>
            <w:r>
              <w:rPr>
                <w:color w:val="000000"/>
                <w:spacing w:val="0"/>
                <w:w w:val="100"/>
                <w:position w:val="0"/>
              </w:rPr>
              <w:t>）</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rPr>
        <w:t>股东大会情况说明</w:t>
      </w:r>
    </w:p>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0" w:line="313" w:lineRule="exact"/>
        <w:ind w:left="0" w:right="0" w:firstLine="520"/>
        <w:jc w:val="both"/>
      </w:pPr>
      <w:r>
        <w:rPr>
          <w:color w:val="000000"/>
          <w:spacing w:val="0"/>
          <w:w w:val="100"/>
          <w:position w:val="0"/>
        </w:rPr>
        <w:t xml:space="preserve">报告期内，公司共召开了 </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次股东大会，其中</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次年度股东大会、</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次临时股东 大会。公司严格按照《上海证券交易所股票上市规则》、《公司章程》及公司《股东 大会议事规则》的规定召集并召开公司股东大会，确保公平对待所有股东，特别是中 小股东利益，使其能依法享有平等地位，充分行使表决权。上述股东大会所审议的议 案均表决通过。股东大会聘请专业律师现场见证并出具法律意见书，历次法律意见书 均认为：公司股东大会的召集、召开程序符合法律、行政法规、《股东大会议事规则》 和《公司章程》的规定。</w:t>
      </w: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三、董事履行职责情况</w:t>
      </w:r>
    </w:p>
    <w:p>
      <w:pPr>
        <w:pStyle w:val="Style22"/>
        <w:keepNext w:val="0"/>
        <w:keepLines w:val="0"/>
        <w:widowControl w:val="0"/>
        <w:shd w:val="clear" w:color="auto" w:fill="auto"/>
        <w:bidi w:val="0"/>
        <w:spacing w:before="0" w:after="0" w:line="240" w:lineRule="auto"/>
        <w:ind w:left="91" w:right="0" w:firstLine="0"/>
        <w:jc w:val="left"/>
      </w:pPr>
      <w:r>
        <w:rPr>
          <w:rFonts w:ascii="Calibri" w:eastAsia="Calibri" w:hAnsi="Calibri" w:cs="Calibri"/>
          <w:color w:val="000000"/>
          <w:spacing w:val="0"/>
          <w:w w:val="100"/>
          <w:position w:val="0"/>
          <w:sz w:val="20"/>
          <w:szCs w:val="20"/>
        </w:rPr>
        <w:t>（</w:t>
      </w:r>
      <w:r>
        <w:rPr>
          <w:color w:val="000000"/>
          <w:spacing w:val="0"/>
          <w:w w:val="100"/>
          <w:position w:val="0"/>
        </w:rPr>
        <w:t>一</w:t>
      </w:r>
      <w:r>
        <w:rPr>
          <w:color w:val="000000"/>
          <w:spacing w:val="0"/>
          <w:w w:val="100"/>
          <w:position w:val="0"/>
          <w:sz w:val="22"/>
          <w:szCs w:val="22"/>
        </w:rPr>
        <w:t>）</w:t>
      </w:r>
      <w:r>
        <w:rPr>
          <w:color w:val="000000"/>
          <w:spacing w:val="0"/>
          <w:w w:val="100"/>
          <w:position w:val="0"/>
        </w:rPr>
        <w:t>董事参加董事会和股东大会的情况</w:t>
      </w:r>
    </w:p>
    <w:tbl>
      <w:tblPr>
        <w:tblOverlap w:val="never"/>
        <w:jc w:val="center"/>
        <w:tblLayout w:type="fixed"/>
      </w:tblPr>
      <w:tblGrid>
        <w:gridCol w:w="984"/>
        <w:gridCol w:w="845"/>
        <w:gridCol w:w="1099"/>
        <w:gridCol w:w="854"/>
        <w:gridCol w:w="970"/>
        <w:gridCol w:w="902"/>
        <w:gridCol w:w="845"/>
        <w:gridCol w:w="1291"/>
        <w:gridCol w:w="1272"/>
      </w:tblGrid>
      <w:tr>
        <w:trPr>
          <w:trHeight w:val="634"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240" w:right="0" w:firstLine="0"/>
              <w:jc w:val="left"/>
            </w:pPr>
            <w:r>
              <w:rPr>
                <w:color w:val="000000"/>
                <w:spacing w:val="0"/>
                <w:w w:val="100"/>
                <w:position w:val="0"/>
              </w:rPr>
              <w:t>董事 姓名</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是否 独立 董事</w:t>
            </w:r>
          </w:p>
        </w:tc>
        <w:tc>
          <w:tcPr>
            <w:gridSpan w:val="6"/>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参加董事会情况</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参加股东 大会情况</w:t>
            </w:r>
          </w:p>
        </w:tc>
      </w:tr>
      <w:tr>
        <w:trPr>
          <w:trHeight w:val="125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8" w:lineRule="exact"/>
              <w:ind w:left="0" w:right="0" w:firstLine="0"/>
              <w:jc w:val="center"/>
            </w:pPr>
            <w:r>
              <w:rPr>
                <w:color w:val="000000"/>
                <w:spacing w:val="0"/>
                <w:w w:val="100"/>
                <w:position w:val="0"/>
              </w:rPr>
              <w:t>本年应 参加董 事会次 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亲自 出席 次数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center"/>
            </w:pPr>
            <w:r>
              <w:rPr>
                <w:color w:val="000000"/>
                <w:spacing w:val="0"/>
                <w:w w:val="100"/>
                <w:position w:val="0"/>
              </w:rPr>
              <w:t>以通讯 方式参 加次数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0" w:lineRule="exact"/>
              <w:ind w:left="0" w:right="0" w:firstLine="0"/>
              <w:jc w:val="center"/>
            </w:pPr>
            <w:r>
              <w:rPr>
                <w:color w:val="000000"/>
                <w:spacing w:val="0"/>
                <w:w w:val="100"/>
                <w:position w:val="0"/>
              </w:rPr>
              <w:t>委托 出席 次数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93" w:lineRule="exact"/>
              <w:ind w:left="0" w:right="0" w:firstLine="0"/>
              <w:jc w:val="center"/>
            </w:pPr>
            <w:r>
              <w:rPr>
                <w:color w:val="000000"/>
                <w:spacing w:val="0"/>
                <w:w w:val="100"/>
                <w:position w:val="0"/>
              </w:rPr>
              <w:t>缺席 次数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4" w:lineRule="exact"/>
              <w:ind w:left="0" w:right="0" w:firstLine="0"/>
              <w:jc w:val="center"/>
            </w:pPr>
            <w:r>
              <w:rPr>
                <w:color w:val="000000"/>
                <w:spacing w:val="0"/>
                <w:w w:val="100"/>
                <w:position w:val="0"/>
              </w:rPr>
              <w:t>是否连续 两次未亲 自参加会 议</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出席股东 大会的次 数</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李檬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11</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梁京辉</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曹非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葛景栋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高勇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高奕峰</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徐斓</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是</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否</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4</w:t>
            </w:r>
          </w:p>
        </w:tc>
      </w:tr>
    </w:tbl>
    <w:p>
      <w:pPr>
        <w:widowControl w:val="0"/>
        <w:spacing w:after="239" w:line="1" w:lineRule="exact"/>
      </w:pP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连续两次未亲自出席董事会会议的说明 口适用</w:t>
      </w:r>
      <w:r>
        <w:rPr>
          <w:color w:val="000000"/>
          <w:spacing w:val="0"/>
          <w:w w:val="100"/>
          <w:position w:val="0"/>
          <w:sz w:val="24"/>
          <w:szCs w:val="24"/>
        </w:rPr>
        <w:t>J</w:t>
      </w:r>
      <w:r>
        <w:rPr>
          <w:color w:val="000000"/>
          <w:spacing w:val="0"/>
          <w:w w:val="100"/>
          <w:position w:val="0"/>
        </w:rPr>
        <w:t>不适用</w:t>
      </w:r>
    </w:p>
    <w:tbl>
      <w:tblPr>
        <w:tblOverlap w:val="never"/>
        <w:jc w:val="center"/>
        <w:tblLayout w:type="fixed"/>
      </w:tblPr>
      <w:tblGrid>
        <w:gridCol w:w="4526"/>
        <w:gridCol w:w="4536"/>
      </w:tblGrid>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年内召开董事会会议次数</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11</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其中：现场会议次数</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通讯方式召开会议次数</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0</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现场结合通讯方式召开会议次数</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11</w:t>
            </w:r>
          </w:p>
        </w:tc>
      </w:tr>
    </w:tbl>
    <w:p>
      <w:pPr>
        <w:pStyle w:val="Style22"/>
        <w:keepNext w:val="0"/>
        <w:keepLines w:val="0"/>
        <w:widowControl w:val="0"/>
        <w:shd w:val="clear" w:color="auto" w:fill="auto"/>
        <w:bidi w:val="0"/>
        <w:spacing w:before="0" w:after="0" w:line="360" w:lineRule="exact"/>
        <w:ind w:left="96" w:right="0" w:firstLine="0"/>
        <w:jc w:val="left"/>
        <w:rPr>
          <w:sz w:val="22"/>
          <w:szCs w:val="22"/>
        </w:rPr>
      </w:pPr>
      <w:r>
        <w:rPr>
          <w:rFonts w:ascii="Calibri" w:eastAsia="Calibri" w:hAnsi="Calibri" w:cs="Calibri"/>
          <w:color w:val="000000"/>
          <w:spacing w:val="0"/>
          <w:w w:val="100"/>
          <w:position w:val="0"/>
          <w:sz w:val="20"/>
          <w:szCs w:val="20"/>
        </w:rPr>
        <w:t>（</w:t>
      </w:r>
      <w:r>
        <w:rPr>
          <w:color w:val="000000"/>
          <w:spacing w:val="0"/>
          <w:w w:val="100"/>
          <w:position w:val="0"/>
          <w:sz w:val="20"/>
          <w:szCs w:val="20"/>
        </w:rPr>
        <w:t>二</w:t>
      </w:r>
      <w:r>
        <w:rPr>
          <w:color w:val="000000"/>
          <w:spacing w:val="0"/>
          <w:w w:val="100"/>
          <w:position w:val="0"/>
          <w:sz w:val="22"/>
          <w:szCs w:val="22"/>
        </w:rPr>
        <w:t>）</w:t>
      </w:r>
      <w:r>
        <w:rPr>
          <w:color w:val="000000"/>
          <w:spacing w:val="0"/>
          <w:w w:val="100"/>
          <w:position w:val="0"/>
          <w:sz w:val="20"/>
          <w:szCs w:val="20"/>
        </w:rPr>
        <w:t xml:space="preserve">独立董事对公司有关事项提出异议的情况 </w:t>
      </w: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399" w:line="1" w:lineRule="exact"/>
      </w:pP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230" w:name="bookmark230"/>
      <w:r>
        <w:rPr>
          <w:rFonts w:ascii="Calibri" w:eastAsia="Calibri" w:hAnsi="Calibri" w:cs="Calibri"/>
          <w:b/>
          <w:bCs/>
          <w:color w:val="000000"/>
          <w:spacing w:val="0"/>
          <w:w w:val="100"/>
          <w:position w:val="0"/>
          <w:sz w:val="20"/>
          <w:szCs w:val="20"/>
        </w:rPr>
        <w:t>（</w:t>
      </w:r>
      <w:bookmarkEnd w:id="230"/>
      <w:r>
        <w:rPr>
          <w:b/>
          <w:bCs/>
          <w:color w:val="000000"/>
          <w:spacing w:val="0"/>
          <w:w w:val="100"/>
          <w:position w:val="0"/>
          <w:sz w:val="20"/>
          <w:szCs w:val="20"/>
        </w:rPr>
        <w:t>三</w:t>
      </w:r>
      <w:r>
        <w:rPr>
          <w:rFonts w:ascii="Calibri" w:eastAsia="Calibri" w:hAnsi="Calibri" w:cs="Calibri"/>
          <w:b/>
          <w:bCs/>
          <w:color w:val="000000"/>
          <w:spacing w:val="0"/>
          <w:w w:val="100"/>
          <w:position w:val="0"/>
          <w:sz w:val="20"/>
          <w:szCs w:val="20"/>
        </w:rPr>
        <w:t>）</w:t>
      </w:r>
      <w:r>
        <w:rPr>
          <w:b/>
          <w:bCs/>
          <w:color w:val="000000"/>
          <w:spacing w:val="0"/>
          <w:w w:val="100"/>
          <w:position w:val="0"/>
          <w:sz w:val="20"/>
          <w:szCs w:val="20"/>
        </w:rPr>
        <w:t>其他</w:t>
      </w:r>
    </w:p>
    <w:p>
      <w:pPr>
        <w:pStyle w:val="Style2"/>
        <w:keepNext w:val="0"/>
        <w:keepLines w:val="0"/>
        <w:widowControl w:val="0"/>
        <w:shd w:val="clear" w:color="auto" w:fill="auto"/>
        <w:bidi w:val="0"/>
        <w:spacing w:before="0" w:after="28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64" w:val="left"/>
        </w:tabs>
        <w:bidi w:val="0"/>
        <w:spacing w:before="0" w:after="40" w:line="269" w:lineRule="exact"/>
        <w:ind w:left="440" w:right="0" w:hanging="440"/>
        <w:jc w:val="left"/>
        <w:rPr>
          <w:sz w:val="20"/>
          <w:szCs w:val="20"/>
        </w:rPr>
      </w:pPr>
      <w:bookmarkStart w:id="231" w:name="bookmark231"/>
      <w:r>
        <w:rPr>
          <w:b/>
          <w:bCs/>
          <w:color w:val="000000"/>
          <w:spacing w:val="0"/>
          <w:w w:val="100"/>
          <w:position w:val="0"/>
          <w:sz w:val="20"/>
          <w:szCs w:val="20"/>
        </w:rPr>
        <w:t>四</w:t>
      </w:r>
      <w:bookmarkEnd w:id="231"/>
      <w:r>
        <w:rPr>
          <w:b/>
          <w:bCs/>
          <w:color w:val="000000"/>
          <w:spacing w:val="0"/>
          <w:w w:val="100"/>
          <w:position w:val="0"/>
          <w:sz w:val="20"/>
          <w:szCs w:val="20"/>
        </w:rPr>
        <w:t>、</w:t>
        <w:tab/>
        <w:t>董事会下设专门委员会在报告期内履行职责时所提出的重要意见和建议，存在异议事项的， 应当披露具体情况</w:t>
      </w:r>
    </w:p>
    <w:p>
      <w:pPr>
        <w:pStyle w:val="Style2"/>
        <w:keepNext w:val="0"/>
        <w:keepLines w:val="0"/>
        <w:widowControl w:val="0"/>
        <w:shd w:val="clear" w:color="auto" w:fill="auto"/>
        <w:bidi w:val="0"/>
        <w:spacing w:before="0" w:after="360" w:line="311"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78" w:val="left"/>
        </w:tabs>
        <w:bidi w:val="0"/>
        <w:spacing w:before="0" w:after="40" w:line="274" w:lineRule="exact"/>
        <w:ind w:left="0" w:right="0" w:firstLine="0"/>
        <w:jc w:val="left"/>
        <w:rPr>
          <w:sz w:val="20"/>
          <w:szCs w:val="20"/>
        </w:rPr>
      </w:pPr>
      <w:bookmarkStart w:id="232" w:name="bookmark232"/>
      <w:r>
        <w:rPr>
          <w:b/>
          <w:bCs/>
          <w:color w:val="000000"/>
          <w:spacing w:val="0"/>
          <w:w w:val="100"/>
          <w:position w:val="0"/>
          <w:sz w:val="20"/>
          <w:szCs w:val="20"/>
        </w:rPr>
        <w:t>五</w:t>
      </w:r>
      <w:bookmarkEnd w:id="232"/>
      <w:r>
        <w:rPr>
          <w:b/>
          <w:bCs/>
          <w:color w:val="000000"/>
          <w:spacing w:val="0"/>
          <w:w w:val="100"/>
          <w:position w:val="0"/>
          <w:sz w:val="20"/>
          <w:szCs w:val="20"/>
        </w:rPr>
        <w:t>、</w:t>
        <w:tab/>
        <w:t>监事会发现公司存在风险的说明</w:t>
      </w:r>
    </w:p>
    <w:p>
      <w:pPr>
        <w:pStyle w:val="Style2"/>
        <w:keepNext w:val="0"/>
        <w:keepLines w:val="0"/>
        <w:widowControl w:val="0"/>
        <w:shd w:val="clear" w:color="auto" w:fill="auto"/>
        <w:bidi w:val="0"/>
        <w:spacing w:before="0" w:after="360" w:line="311"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after="40" w:line="278" w:lineRule="exact"/>
        <w:ind w:left="440" w:right="0" w:hanging="440"/>
        <w:jc w:val="left"/>
        <w:rPr>
          <w:sz w:val="20"/>
          <w:szCs w:val="20"/>
        </w:rPr>
      </w:pPr>
      <w:bookmarkStart w:id="233" w:name="bookmark233"/>
      <w:r>
        <w:rPr>
          <w:b/>
          <w:bCs/>
          <w:color w:val="000000"/>
          <w:spacing w:val="0"/>
          <w:w w:val="100"/>
          <w:position w:val="0"/>
          <w:sz w:val="20"/>
          <w:szCs w:val="20"/>
        </w:rPr>
        <w:t>六</w:t>
      </w:r>
      <w:bookmarkEnd w:id="233"/>
      <w:r>
        <w:rPr>
          <w:b/>
          <w:bCs/>
          <w:color w:val="000000"/>
          <w:spacing w:val="0"/>
          <w:w w:val="100"/>
          <w:position w:val="0"/>
          <w:sz w:val="20"/>
          <w:szCs w:val="20"/>
        </w:rPr>
        <w:t>、</w:t>
        <w:tab/>
        <w:t>公司就其与控股股东在业务、人员、资产、机构、财务等方面存在的不能保证独立性、不能 保持自主经营能力的情况说明</w:t>
      </w:r>
    </w:p>
    <w:p>
      <w:pPr>
        <w:pStyle w:val="Style2"/>
        <w:keepNext w:val="0"/>
        <w:keepLines w:val="0"/>
        <w:widowControl w:val="0"/>
        <w:shd w:val="clear" w:color="auto" w:fill="auto"/>
        <w:bidi w:val="0"/>
        <w:spacing w:before="0" w:after="320" w:line="311"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存在同业竞争的，公司相应的解决措施、工作进度及后续工作计划 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after="40" w:line="274" w:lineRule="exact"/>
        <w:ind w:left="0" w:right="0" w:firstLine="0"/>
        <w:jc w:val="left"/>
        <w:rPr>
          <w:sz w:val="20"/>
          <w:szCs w:val="20"/>
        </w:rPr>
      </w:pPr>
      <w:bookmarkStart w:id="234" w:name="bookmark234"/>
      <w:r>
        <w:rPr>
          <w:b/>
          <w:bCs/>
          <w:color w:val="000000"/>
          <w:spacing w:val="0"/>
          <w:w w:val="100"/>
          <w:position w:val="0"/>
          <w:sz w:val="20"/>
          <w:szCs w:val="20"/>
        </w:rPr>
        <w:t>七</w:t>
      </w:r>
      <w:bookmarkEnd w:id="234"/>
      <w:r>
        <w:rPr>
          <w:b/>
          <w:bCs/>
          <w:color w:val="000000"/>
          <w:spacing w:val="0"/>
          <w:w w:val="100"/>
          <w:position w:val="0"/>
          <w:sz w:val="20"/>
          <w:szCs w:val="20"/>
        </w:rPr>
        <w:t>、</w:t>
        <w:tab/>
        <w:t>报告期内对高级管理人员的考评机制，以及激励机制的建立、实施情况</w:t>
      </w:r>
    </w:p>
    <w:p>
      <w:pPr>
        <w:pStyle w:val="Style2"/>
        <w:keepNext w:val="0"/>
        <w:keepLines w:val="0"/>
        <w:widowControl w:val="0"/>
        <w:shd w:val="clear" w:color="auto" w:fill="auto"/>
        <w:bidi w:val="0"/>
        <w:spacing w:before="0" w:after="360" w:line="311"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after="40" w:line="274" w:lineRule="exact"/>
        <w:ind w:left="0" w:right="0" w:firstLine="0"/>
        <w:jc w:val="left"/>
        <w:rPr>
          <w:sz w:val="20"/>
          <w:szCs w:val="20"/>
        </w:rPr>
      </w:pPr>
      <w:bookmarkStart w:id="235" w:name="bookmark235"/>
      <w:r>
        <w:rPr>
          <w:b/>
          <w:bCs/>
          <w:color w:val="000000"/>
          <w:spacing w:val="0"/>
          <w:w w:val="100"/>
          <w:position w:val="0"/>
          <w:sz w:val="20"/>
          <w:szCs w:val="20"/>
        </w:rPr>
        <w:t>八</w:t>
      </w:r>
      <w:bookmarkEnd w:id="235"/>
      <w:r>
        <w:rPr>
          <w:b/>
          <w:bCs/>
          <w:color w:val="000000"/>
          <w:spacing w:val="0"/>
          <w:w w:val="100"/>
          <w:position w:val="0"/>
          <w:sz w:val="20"/>
          <w:szCs w:val="20"/>
        </w:rPr>
        <w:t>、</w:t>
        <w:tab/>
        <w:t>是否披露内部控制自我评价报告</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320" w:line="312" w:lineRule="exact"/>
        <w:ind w:left="0" w:right="0" w:firstLine="440"/>
        <w:jc w:val="left"/>
      </w:pPr>
      <w:r>
        <w:rPr>
          <w:color w:val="000000"/>
          <w:spacing w:val="0"/>
          <w:w w:val="100"/>
          <w:position w:val="0"/>
        </w:rPr>
        <w:t>公司内部控制自我评价情况请参见同日在上海证券交易所网站</w:t>
      </w:r>
      <w:r>
        <w:rPr>
          <w:color w:val="000000"/>
          <w:spacing w:val="0"/>
          <w:w w:val="100"/>
          <w:position w:val="0"/>
        </w:rPr>
        <w:t>(</w:t>
      </w:r>
      <w:r>
        <w:fldChar w:fldCharType="begin"/>
      </w:r>
      <w:r>
        <w:rPr/>
        <w:instrText> HYPERLINK "http://www.sse.com.cn" </w:instrText>
      </w:r>
      <w:r>
        <w:fldChar w:fldCharType="separate"/>
      </w:r>
      <w:r>
        <w:rPr>
          <w:rFonts w:ascii="Times New Roman" w:eastAsia="Times New Roman" w:hAnsi="Times New Roman" w:cs="Times New Roman"/>
          <w:color w:val="000000"/>
          <w:spacing w:val="0"/>
          <w:w w:val="100"/>
          <w:position w:val="0"/>
          <w:sz w:val="24"/>
          <w:szCs w:val="24"/>
        </w:rPr>
        <w:t>www.sse.com.cn</w:t>
      </w:r>
      <w:r>
        <w:fldChar w:fldCharType="end"/>
      </w:r>
      <w:r>
        <w:rPr>
          <w:color w:val="000000"/>
          <w:spacing w:val="0"/>
          <w:w w:val="100"/>
          <w:position w:val="0"/>
        </w:rPr>
        <w:t xml:space="preserve">) </w:t>
      </w:r>
      <w:r>
        <w:rPr>
          <w:color w:val="000000"/>
          <w:spacing w:val="0"/>
          <w:w w:val="100"/>
          <w:position w:val="0"/>
        </w:rPr>
        <w:t>上对外披露的《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年年度内部控制评价报告》。</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报告期内部控制存在重大缺陷情况的说明</w:t>
      </w:r>
    </w:p>
    <w:p>
      <w:pPr>
        <w:pStyle w:val="Style2"/>
        <w:keepNext w:val="0"/>
        <w:keepLines w:val="0"/>
        <w:widowControl w:val="0"/>
        <w:shd w:val="clear" w:color="auto" w:fill="auto"/>
        <w:bidi w:val="0"/>
        <w:spacing w:before="0" w:after="360" w:line="311"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83" w:val="left"/>
        </w:tabs>
        <w:bidi w:val="0"/>
        <w:spacing w:before="0" w:after="40" w:line="274" w:lineRule="exact"/>
        <w:ind w:left="0" w:right="0" w:firstLine="0"/>
        <w:jc w:val="left"/>
        <w:rPr>
          <w:sz w:val="20"/>
          <w:szCs w:val="20"/>
        </w:rPr>
      </w:pPr>
      <w:bookmarkStart w:id="236" w:name="bookmark236"/>
      <w:r>
        <w:rPr>
          <w:b/>
          <w:bCs/>
          <w:color w:val="000000"/>
          <w:spacing w:val="0"/>
          <w:w w:val="100"/>
          <w:position w:val="0"/>
          <w:sz w:val="20"/>
          <w:szCs w:val="20"/>
        </w:rPr>
        <w:t>九</w:t>
      </w:r>
      <w:bookmarkEnd w:id="236"/>
      <w:r>
        <w:rPr>
          <w:b/>
          <w:bCs/>
          <w:color w:val="000000"/>
          <w:spacing w:val="0"/>
          <w:w w:val="100"/>
          <w:position w:val="0"/>
          <w:sz w:val="20"/>
          <w:szCs w:val="20"/>
        </w:rPr>
        <w:t>、</w:t>
        <w:tab/>
        <w:t>内部控制审计报告的相关情况说明</w:t>
      </w:r>
    </w:p>
    <w:p>
      <w:pPr>
        <w:pStyle w:val="Style2"/>
        <w:keepNext w:val="0"/>
        <w:keepLines w:val="0"/>
        <w:widowControl w:val="0"/>
        <w:shd w:val="clear" w:color="auto" w:fill="auto"/>
        <w:tabs>
          <w:tab w:pos="869" w:val="left"/>
        </w:tabs>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shd w:val="clear" w:color="auto" w:fill="auto"/>
        <w:bidi w:val="0"/>
        <w:spacing w:before="0" w:after="40" w:line="310" w:lineRule="exact"/>
        <w:ind w:left="0" w:right="0" w:firstLine="260"/>
        <w:jc w:val="both"/>
      </w:pPr>
      <w:r>
        <w:rPr>
          <w:color w:val="000000"/>
          <w:spacing w:val="0"/>
          <w:w w:val="100"/>
          <w:position w:val="0"/>
        </w:rPr>
        <w:t>公司聘请信中汇会计师事务所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特殊普通合伙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审计了公司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日的财务 报告内部控制的有效性，并出具了《内部控制审计报告》。请参见同日在上海证券交 易所网站(</w:t>
      </w:r>
      <w:r>
        <w:rPr>
          <w:rFonts w:ascii="Times New Roman" w:eastAsia="Times New Roman" w:hAnsi="Times New Roman" w:cs="Times New Roman"/>
          <w:color w:val="000000"/>
          <w:spacing w:val="0"/>
          <w:w w:val="100"/>
          <w:position w:val="0"/>
          <w:sz w:val="24"/>
          <w:szCs w:val="24"/>
        </w:rPr>
        <w:t>www.sse.com.cn</w:t>
      </w:r>
      <w:r>
        <w:rPr>
          <w:color w:val="000000"/>
          <w:spacing w:val="0"/>
          <w:w w:val="100"/>
          <w:position w:val="0"/>
        </w:rPr>
        <w:t>)</w:t>
      </w:r>
      <w:r>
        <w:rPr>
          <w:color w:val="000000"/>
          <w:spacing w:val="0"/>
          <w:w w:val="100"/>
          <w:position w:val="0"/>
        </w:rPr>
        <w:t>上对外披露的《内部控制审计报告》。</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是否披露内部控制审计报告：是</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内部控制审计报告意见类型：标准的无保留意见</w:t>
      </w:r>
    </w:p>
    <w:p>
      <w:pPr>
        <w:pStyle w:val="Style2"/>
        <w:keepNext w:val="0"/>
        <w:keepLines w:val="0"/>
        <w:widowControl w:val="0"/>
        <w:shd w:val="clear" w:color="auto" w:fill="auto"/>
        <w:bidi w:val="0"/>
        <w:spacing w:before="0" w:after="40" w:line="274" w:lineRule="exact"/>
        <w:ind w:left="0" w:right="0" w:firstLine="0"/>
        <w:jc w:val="left"/>
        <w:rPr>
          <w:sz w:val="20"/>
          <w:szCs w:val="20"/>
        </w:rPr>
      </w:pPr>
      <w:r>
        <w:rPr>
          <w:b/>
          <w:bCs/>
          <w:color w:val="000000"/>
          <w:spacing w:val="0"/>
          <w:w w:val="100"/>
          <w:position w:val="0"/>
          <w:sz w:val="20"/>
          <w:szCs w:val="20"/>
        </w:rPr>
        <w:t>十、其他</w:t>
      </w:r>
    </w:p>
    <w:p>
      <w:pPr>
        <w:pStyle w:val="Style2"/>
        <w:keepNext w:val="0"/>
        <w:keepLines w:val="0"/>
        <w:widowControl w:val="0"/>
        <w:shd w:val="clear" w:color="auto" w:fill="auto"/>
        <w:bidi w:val="0"/>
        <w:spacing w:before="0" w:after="180" w:line="311"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13"/>
        <w:keepNext/>
        <w:keepLines/>
        <w:widowControl w:val="0"/>
        <w:shd w:val="clear" w:color="auto" w:fill="auto"/>
        <w:bidi w:val="0"/>
        <w:spacing w:before="0" w:line="240" w:lineRule="auto"/>
        <w:ind w:left="0" w:right="0" w:firstLine="0"/>
        <w:jc w:val="center"/>
      </w:pPr>
      <w:bookmarkStart w:id="237" w:name="bookmark237"/>
      <w:bookmarkStart w:id="238" w:name="bookmark238"/>
      <w:bookmarkStart w:id="239" w:name="bookmark239"/>
      <w:r>
        <w:rPr>
          <w:color w:val="000000"/>
          <w:spacing w:val="0"/>
          <w:w w:val="100"/>
          <w:position w:val="0"/>
        </w:rPr>
        <w:t>第十节公司债券相关情况</w:t>
      </w:r>
      <w:bookmarkEnd w:id="237"/>
      <w:bookmarkEnd w:id="238"/>
      <w:bookmarkEnd w:id="239"/>
    </w:p>
    <w:p>
      <w:pPr>
        <w:pStyle w:val="Style2"/>
        <w:keepNext w:val="0"/>
        <w:keepLines w:val="0"/>
        <w:widowControl w:val="0"/>
        <w:shd w:val="clear" w:color="auto" w:fill="auto"/>
        <w:bidi w:val="0"/>
        <w:spacing w:before="0" w:after="0" w:line="240" w:lineRule="auto"/>
        <w:ind w:left="0" w:right="0" w:firstLine="0"/>
        <w:jc w:val="left"/>
        <w:sectPr>
          <w:footnotePr>
            <w:pos w:val="pageBottom"/>
            <w:numFmt w:val="decimal"/>
            <w:numRestart w:val="continuous"/>
          </w:footnotePr>
          <w:pgSz w:w="11900" w:h="16840"/>
          <w:pgMar w:top="1513" w:right="1129" w:bottom="1705" w:left="1708" w:header="0" w:footer="3" w:gutter="0"/>
          <w:cols w:space="720"/>
          <w:noEndnote/>
          <w:rtlGutter w:val="0"/>
          <w:docGrid w:linePitch="360"/>
        </w:sectPr>
      </w:pPr>
      <w:bookmarkStart w:id="240" w:name="bookmark240"/>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bookmarkEnd w:id="240"/>
    </w:p>
    <w:p>
      <w:pPr>
        <w:pStyle w:val="Style13"/>
        <w:keepNext/>
        <w:keepLines/>
        <w:widowControl w:val="0"/>
        <w:shd w:val="clear" w:color="auto" w:fill="auto"/>
        <w:bidi w:val="0"/>
        <w:spacing w:before="200" w:line="240" w:lineRule="auto"/>
        <w:ind w:left="0" w:right="0" w:firstLine="0"/>
        <w:jc w:val="center"/>
        <w:rPr>
          <w:sz w:val="28"/>
          <w:szCs w:val="28"/>
        </w:rPr>
      </w:pPr>
      <w:bookmarkStart w:id="241" w:name="bookmark241"/>
      <w:bookmarkStart w:id="242" w:name="bookmark242"/>
      <w:bookmarkStart w:id="243" w:name="bookmark243"/>
      <w:r>
        <w:rPr>
          <w:rFonts w:ascii="SimSun" w:eastAsia="SimSun" w:hAnsi="SimSun" w:cs="SimSun"/>
          <w:color w:val="000000"/>
          <w:spacing w:val="0"/>
          <w:w w:val="100"/>
          <w:position w:val="0"/>
          <w:sz w:val="28"/>
          <w:szCs w:val="28"/>
        </w:rPr>
        <w:t>第十一节财务报告</w:t>
      </w:r>
      <w:bookmarkEnd w:id="241"/>
      <w:bookmarkEnd w:id="242"/>
      <w:bookmarkEnd w:id="243"/>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244" w:name="bookmark244"/>
      <w:r>
        <w:rPr>
          <w:b/>
          <w:bCs/>
          <w:color w:val="000000"/>
          <w:spacing w:val="0"/>
          <w:w w:val="100"/>
          <w:position w:val="0"/>
          <w:sz w:val="20"/>
          <w:szCs w:val="20"/>
        </w:rPr>
        <w:t>一、审计报告</w:t>
      </w:r>
      <w:bookmarkEnd w:id="244"/>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5"/>
        <w:keepNext w:val="0"/>
        <w:keepLines w:val="0"/>
        <w:widowControl w:val="0"/>
        <w:shd w:val="clear" w:color="auto" w:fill="auto"/>
        <w:bidi w:val="0"/>
        <w:spacing w:before="0" w:after="420" w:line="240" w:lineRule="auto"/>
        <w:ind w:left="0" w:right="0" w:firstLine="0"/>
        <w:jc w:val="center"/>
        <w:rPr>
          <w:sz w:val="36"/>
          <w:szCs w:val="36"/>
        </w:rPr>
      </w:pPr>
      <w:r>
        <w:rPr>
          <w:rFonts w:ascii="SimHei" w:eastAsia="SimHei" w:hAnsi="SimHei" w:cs="SimHei"/>
          <w:b/>
          <w:bCs/>
          <w:color w:val="000000"/>
          <w:spacing w:val="0"/>
          <w:w w:val="100"/>
          <w:position w:val="0"/>
          <w:sz w:val="36"/>
          <w:szCs w:val="36"/>
        </w:rPr>
        <w:t>审计报告</w:t>
      </w:r>
    </w:p>
    <w:p>
      <w:pPr>
        <w:pStyle w:val="Style2"/>
        <w:keepNext w:val="0"/>
        <w:keepLines w:val="0"/>
        <w:widowControl w:val="0"/>
        <w:shd w:val="clear" w:color="auto" w:fill="auto"/>
        <w:bidi w:val="0"/>
        <w:spacing w:before="0" w:after="740" w:line="528" w:lineRule="exact"/>
        <w:ind w:left="0" w:right="0" w:firstLine="0"/>
        <w:jc w:val="right"/>
      </w:pPr>
      <w:r>
        <w:rPr>
          <w:b/>
          <w:bCs/>
          <w:color w:val="000000"/>
          <w:spacing w:val="0"/>
          <w:w w:val="100"/>
          <w:position w:val="0"/>
        </w:rPr>
        <w:t>中汇会审</w:t>
      </w:r>
      <w:r>
        <w:rPr>
          <w:rFonts w:ascii="Arial" w:eastAsia="Arial" w:hAnsi="Arial" w:cs="Arial"/>
          <w:color w:val="000000"/>
          <w:spacing w:val="0"/>
          <w:w w:val="100"/>
          <w:position w:val="0"/>
          <w:sz w:val="20"/>
          <w:szCs w:val="20"/>
        </w:rPr>
        <w:t>[2021]2194</w:t>
      </w:r>
      <w:r>
        <w:rPr>
          <w:b/>
          <w:bCs/>
          <w:color w:val="000000"/>
          <w:spacing w:val="0"/>
          <w:w w:val="100"/>
          <w:position w:val="0"/>
        </w:rPr>
        <w:t>号 天下秀数字科技（集团）股份有限公司全体股东：</w:t>
      </w:r>
    </w:p>
    <w:p>
      <w:pPr>
        <w:pStyle w:val="Style2"/>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rPr>
        <w:t>―、审计意见</w:t>
      </w:r>
    </w:p>
    <w:p>
      <w:pPr>
        <w:pStyle w:val="Style2"/>
        <w:keepNext w:val="0"/>
        <w:keepLines w:val="0"/>
        <w:widowControl w:val="0"/>
        <w:shd w:val="clear" w:color="auto" w:fill="auto"/>
        <w:bidi w:val="0"/>
        <w:spacing w:before="0" w:after="0" w:line="499" w:lineRule="exact"/>
        <w:ind w:left="0" w:right="0" w:firstLine="480"/>
        <w:jc w:val="both"/>
      </w:pPr>
      <w:r>
        <w:rPr>
          <w:color w:val="000000"/>
          <w:spacing w:val="0"/>
          <w:w w:val="100"/>
          <w:position w:val="0"/>
        </w:rPr>
        <w:t>我们审计了天下秀数字科技（集团）股份有限公司（以下简称天下秀公司）财务报 表，包括</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日的合并及母公司资产负债表，</w:t>
      </w:r>
      <w:r>
        <w:rPr>
          <w:color w:val="000000"/>
          <w:spacing w:val="0"/>
          <w:w w:val="100"/>
          <w:position w:val="0"/>
          <w:sz w:val="24"/>
          <w:szCs w:val="24"/>
        </w:rPr>
        <w:t>2020</w:t>
      </w:r>
      <w:r>
        <w:rPr>
          <w:color w:val="000000"/>
          <w:spacing w:val="0"/>
          <w:w w:val="100"/>
          <w:position w:val="0"/>
        </w:rPr>
        <w:t>年度的合并及母公司利润 表、合并及母公司现金流量表、合并及母公司所有者权益变动表以及财务报表附注。</w:t>
      </w:r>
    </w:p>
    <w:p>
      <w:pPr>
        <w:pStyle w:val="Style2"/>
        <w:keepNext w:val="0"/>
        <w:keepLines w:val="0"/>
        <w:widowControl w:val="0"/>
        <w:shd w:val="clear" w:color="auto" w:fill="auto"/>
        <w:bidi w:val="0"/>
        <w:spacing w:before="0" w:after="740" w:line="499" w:lineRule="exact"/>
        <w:ind w:left="0" w:right="0" w:firstLine="480"/>
        <w:jc w:val="both"/>
      </w:pPr>
      <w:r>
        <w:rPr>
          <w:color w:val="000000"/>
          <w:spacing w:val="0"/>
          <w:w w:val="100"/>
          <w:position w:val="0"/>
        </w:rPr>
        <w:t>我们认为，后附的财务报表在所有重大方面按照企业会计准则的规定编制，公允 反映了天下秀公司</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日的合并及母公司财务状况以及</w:t>
      </w:r>
      <w:r>
        <w:rPr>
          <w:color w:val="000000"/>
          <w:spacing w:val="0"/>
          <w:w w:val="100"/>
          <w:position w:val="0"/>
          <w:sz w:val="24"/>
          <w:szCs w:val="24"/>
        </w:rPr>
        <w:t>2020</w:t>
      </w:r>
      <w:r>
        <w:rPr>
          <w:color w:val="000000"/>
          <w:spacing w:val="0"/>
          <w:w w:val="100"/>
          <w:position w:val="0"/>
        </w:rPr>
        <w:t>年度的合并及 母公司经营成果和现金流量。</w:t>
      </w:r>
    </w:p>
    <w:p>
      <w:pPr>
        <w:pStyle w:val="Style2"/>
        <w:keepNext w:val="0"/>
        <w:keepLines w:val="0"/>
        <w:widowControl w:val="0"/>
        <w:shd w:val="clear" w:color="auto" w:fill="auto"/>
        <w:tabs>
          <w:tab w:pos="992" w:val="left"/>
        </w:tabs>
        <w:bidi w:val="0"/>
        <w:spacing w:before="0" w:after="0" w:line="240" w:lineRule="auto"/>
        <w:ind w:left="0" w:right="0" w:firstLine="480"/>
        <w:jc w:val="both"/>
      </w:pPr>
      <w:bookmarkStart w:id="245" w:name="bookmark245"/>
      <w:r>
        <w:rPr>
          <w:b/>
          <w:bCs/>
          <w:color w:val="000000"/>
          <w:spacing w:val="0"/>
          <w:w w:val="100"/>
          <w:position w:val="0"/>
        </w:rPr>
        <w:t>二</w:t>
      </w:r>
      <w:bookmarkEnd w:id="245"/>
      <w:r>
        <w:rPr>
          <w:b/>
          <w:bCs/>
          <w:color w:val="000000"/>
          <w:spacing w:val="0"/>
          <w:w w:val="100"/>
          <w:position w:val="0"/>
        </w:rPr>
        <w:t>、</w:t>
        <w:tab/>
        <w:t>形成审计意见的基础</w:t>
      </w:r>
    </w:p>
    <w:p>
      <w:pPr>
        <w:pStyle w:val="Style2"/>
        <w:keepNext w:val="0"/>
        <w:keepLines w:val="0"/>
        <w:widowControl w:val="0"/>
        <w:shd w:val="clear" w:color="auto" w:fill="auto"/>
        <w:bidi w:val="0"/>
        <w:spacing w:before="0" w:after="740" w:line="499" w:lineRule="exact"/>
        <w:ind w:left="0" w:right="0" w:firstLine="480"/>
        <w:jc w:val="both"/>
      </w:pPr>
      <w:r>
        <w:rPr>
          <w:color w:val="000000"/>
          <w:spacing w:val="0"/>
          <w:w w:val="100"/>
          <w:position w:val="0"/>
        </w:rPr>
        <w:t>我们按照中国注册会计师审计准则的规定执行了审计工作。审计报告的“注册会 计师对财务报表审计的责任”部分进一步阐述了我们在这些准则下的责任。按照中国 注册会计师职业道德守则，我们独立于天下秀公司，并履行了职业道德方面的其他责 任。我们相信，我们获取的审计证据是充分、适当的，为发表审计意见提供了基础。</w:t>
      </w:r>
    </w:p>
    <w:p>
      <w:pPr>
        <w:pStyle w:val="Style2"/>
        <w:keepNext w:val="0"/>
        <w:keepLines w:val="0"/>
        <w:widowControl w:val="0"/>
        <w:shd w:val="clear" w:color="auto" w:fill="auto"/>
        <w:tabs>
          <w:tab w:pos="992" w:val="left"/>
        </w:tabs>
        <w:bidi w:val="0"/>
        <w:spacing w:before="0" w:after="0" w:line="240" w:lineRule="auto"/>
        <w:ind w:left="0" w:right="0" w:firstLine="480"/>
        <w:jc w:val="both"/>
      </w:pPr>
      <w:bookmarkStart w:id="246" w:name="bookmark246"/>
      <w:r>
        <w:rPr>
          <w:b/>
          <w:bCs/>
          <w:color w:val="000000"/>
          <w:spacing w:val="0"/>
          <w:w w:val="100"/>
          <w:position w:val="0"/>
        </w:rPr>
        <w:t>三</w:t>
      </w:r>
      <w:bookmarkEnd w:id="246"/>
      <w:r>
        <w:rPr>
          <w:b/>
          <w:bCs/>
          <w:color w:val="000000"/>
          <w:spacing w:val="0"/>
          <w:w w:val="100"/>
          <w:position w:val="0"/>
        </w:rPr>
        <w:t>、</w:t>
        <w:tab/>
        <w:t>关键审计事项</w:t>
      </w:r>
    </w:p>
    <w:p>
      <w:pPr>
        <w:pStyle w:val="Style2"/>
        <w:keepNext w:val="0"/>
        <w:keepLines w:val="0"/>
        <w:widowControl w:val="0"/>
        <w:shd w:val="clear" w:color="auto" w:fill="auto"/>
        <w:tabs>
          <w:tab w:pos="4133" w:val="left"/>
        </w:tabs>
        <w:bidi w:val="0"/>
        <w:spacing w:before="0" w:after="0" w:line="477" w:lineRule="exact"/>
        <w:ind w:left="0" w:right="0" w:firstLine="480"/>
        <w:jc w:val="left"/>
      </w:pPr>
      <w:r>
        <w:rPr>
          <w:color w:val="000000"/>
          <w:spacing w:val="0"/>
          <w:w w:val="100"/>
          <w:position w:val="0"/>
        </w:rPr>
        <w:t xml:space="preserve">关键审计事项是我们根据职业判断，认为对本期财务报表审计最为重要的事项。 这些事项的应对以对财务报表整体进行审计并形成审计意见为背景，我们不对这些事 项单独发表意见。我们确定下列事项是需要在审计报告中沟通的关键审计事项。 </w:t>
      </w:r>
      <w:r>
        <w:rPr>
          <w:b/>
          <w:bCs/>
          <w:color w:val="000000"/>
          <w:spacing w:val="0"/>
          <w:w w:val="100"/>
          <w:position w:val="0"/>
        </w:rPr>
        <w:t>关键审计事项</w:t>
        <w:tab/>
        <w:t>|在审计中如何应对关键审计事项</w:t>
      </w:r>
    </w:p>
    <w:p>
      <w:pPr>
        <w:pStyle w:val="Style2"/>
        <w:keepNext w:val="0"/>
        <w:keepLines w:val="0"/>
        <w:widowControl w:val="0"/>
        <w:shd w:val="clear" w:color="auto" w:fill="auto"/>
        <w:bidi w:val="0"/>
        <w:spacing w:before="0" w:after="340" w:line="477" w:lineRule="exact"/>
        <w:ind w:left="0" w:right="0" w:firstLine="0"/>
        <w:jc w:val="left"/>
      </w:pPr>
      <w:r>
        <w:rPr>
          <w:color w:val="000000"/>
          <w:spacing w:val="0"/>
          <w:w w:val="100"/>
          <w:position w:val="0"/>
        </w:rPr>
        <w:t>收入确认</w:t>
      </w:r>
      <w:r>
        <w:br w:type="page"/>
      </w:r>
    </w:p>
    <w:tbl>
      <w:tblPr>
        <w:tblOverlap w:val="never"/>
        <w:jc w:val="center"/>
        <w:tblLayout w:type="fixed"/>
      </w:tblPr>
      <w:tblGrid>
        <w:gridCol w:w="4306"/>
        <w:gridCol w:w="4291"/>
      </w:tblGrid>
      <w:tr>
        <w:trPr>
          <w:trHeight w:val="475"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rPr>
              <w:t>关键审计事项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在审计中如何应对关键审计事项</w:t>
            </w:r>
          </w:p>
        </w:tc>
      </w:tr>
      <w:tr>
        <w:trPr>
          <w:trHeight w:val="11050" w:hRule="exact"/>
        </w:trPr>
        <w:tc>
          <w:tcPr>
            <w:tcBorders>
              <w:top w:val="single" w:sz="4"/>
            </w:tcBorders>
            <w:shd w:val="clear" w:color="auto" w:fill="FFFFFF"/>
            <w:vAlign w:val="top"/>
          </w:tcPr>
          <w:p>
            <w:pPr>
              <w:pStyle w:val="Style25"/>
              <w:keepNext w:val="0"/>
              <w:keepLines w:val="0"/>
              <w:widowControl w:val="0"/>
              <w:shd w:val="clear" w:color="auto" w:fill="auto"/>
              <w:bidi w:val="0"/>
              <w:spacing w:before="0" w:after="0" w:line="460" w:lineRule="exact"/>
              <w:ind w:left="140" w:right="0" w:firstLine="0"/>
              <w:jc w:val="left"/>
            </w:pPr>
            <w:r>
              <w:rPr>
                <w:color w:val="000000"/>
                <w:spacing w:val="0"/>
                <w:w w:val="100"/>
                <w:position w:val="0"/>
              </w:rPr>
              <w:t>天下秀公司的营业收入主要来自红人 营销平台业务及红人经济生态链创新 业务板块。</w:t>
            </w:r>
            <w:r>
              <w:rPr>
                <w:color w:val="000000"/>
                <w:spacing w:val="0"/>
                <w:w w:val="100"/>
                <w:position w:val="0"/>
                <w:sz w:val="24"/>
                <w:szCs w:val="24"/>
              </w:rPr>
              <w:t>2020</w:t>
            </w:r>
            <w:r>
              <w:rPr>
                <w:color w:val="000000"/>
                <w:spacing w:val="0"/>
                <w:w w:val="100"/>
                <w:position w:val="0"/>
              </w:rPr>
              <w:t xml:space="preserve">年度，天下秀公司财务 报表所示营业收入金额为人民币 </w:t>
            </w:r>
            <w:r>
              <w:rPr>
                <w:color w:val="000000"/>
                <w:spacing w:val="0"/>
                <w:w w:val="100"/>
                <w:position w:val="0"/>
                <w:sz w:val="24"/>
                <w:szCs w:val="24"/>
              </w:rPr>
              <w:t>306,040.04</w:t>
            </w:r>
            <w:r>
              <w:rPr>
                <w:color w:val="000000"/>
                <w:spacing w:val="0"/>
                <w:w w:val="100"/>
                <w:position w:val="0"/>
              </w:rPr>
              <w:t>万元。收入金额重大且为关 键业绩指标，存在管理层为了达到特定 目标或期望而操纵收入确认的固有风 险，因此我们将收入确认识别为关键审 计事项。</w:t>
            </w:r>
          </w:p>
          <w:p>
            <w:pPr>
              <w:pStyle w:val="Style25"/>
              <w:keepNext w:val="0"/>
              <w:keepLines w:val="0"/>
              <w:widowControl w:val="0"/>
              <w:shd w:val="clear" w:color="auto" w:fill="auto"/>
              <w:bidi w:val="0"/>
              <w:spacing w:before="0" w:after="0" w:line="460" w:lineRule="exact"/>
              <w:ind w:left="140" w:right="0" w:firstLine="0"/>
              <w:jc w:val="left"/>
            </w:pPr>
            <w:r>
              <w:rPr>
                <w:color w:val="000000"/>
                <w:spacing w:val="0"/>
                <w:w w:val="100"/>
                <w:position w:val="0"/>
              </w:rPr>
              <w:t>该会计政策、重大会计判断和估计以及 相关财务报表披露详见财务报表附注 三(二十七)及五(三十)”。</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466" w:lineRule="exact"/>
              <w:ind w:left="0" w:right="0" w:firstLine="0"/>
              <w:jc w:val="both"/>
            </w:pPr>
            <w:r>
              <w:rPr>
                <w:color w:val="000000"/>
                <w:spacing w:val="0"/>
                <w:w w:val="100"/>
                <w:position w:val="0"/>
              </w:rPr>
              <w:t>在针对该重要事项的审计过程中，我们 执行了下列程序：</w:t>
            </w:r>
          </w:p>
          <w:p>
            <w:pPr>
              <w:pStyle w:val="Style25"/>
              <w:keepNext w:val="0"/>
              <w:keepLines w:val="0"/>
              <w:widowControl w:val="0"/>
              <w:numPr>
                <w:ilvl w:val="0"/>
                <w:numId w:val="47"/>
              </w:numPr>
              <w:shd w:val="clear" w:color="auto" w:fill="auto"/>
              <w:tabs>
                <w:tab w:pos="360" w:val="left"/>
              </w:tabs>
              <w:bidi w:val="0"/>
              <w:spacing w:before="0" w:after="0" w:line="466" w:lineRule="exact"/>
              <w:ind w:left="0" w:right="0" w:firstLine="0"/>
              <w:jc w:val="both"/>
            </w:pPr>
            <w:r>
              <w:rPr>
                <w:color w:val="000000"/>
                <w:spacing w:val="0"/>
                <w:w w:val="100"/>
                <w:position w:val="0"/>
              </w:rPr>
              <w:t>对与收入确认相关的关键内部控制 的设计和运行的有效性进行了解、评估 及测试；</w:t>
            </w:r>
          </w:p>
          <w:p>
            <w:pPr>
              <w:pStyle w:val="Style25"/>
              <w:keepNext w:val="0"/>
              <w:keepLines w:val="0"/>
              <w:widowControl w:val="0"/>
              <w:numPr>
                <w:ilvl w:val="0"/>
                <w:numId w:val="47"/>
              </w:numPr>
              <w:shd w:val="clear" w:color="auto" w:fill="auto"/>
              <w:tabs>
                <w:tab w:pos="355" w:val="left"/>
              </w:tabs>
              <w:bidi w:val="0"/>
              <w:spacing w:before="0" w:after="0" w:line="465" w:lineRule="exact"/>
              <w:ind w:left="0" w:right="0" w:firstLine="0"/>
              <w:jc w:val="both"/>
            </w:pPr>
            <w:r>
              <w:rPr>
                <w:color w:val="000000"/>
                <w:spacing w:val="0"/>
                <w:w w:val="100"/>
                <w:position w:val="0"/>
              </w:rPr>
              <w:t>对收入和成本执行分析程序，比较 各期毛利率变化趋势的合理性，并与同 行业公司进行比较；</w:t>
            </w:r>
          </w:p>
          <w:p>
            <w:pPr>
              <w:pStyle w:val="Style25"/>
              <w:keepNext w:val="0"/>
              <w:keepLines w:val="0"/>
              <w:widowControl w:val="0"/>
              <w:numPr>
                <w:ilvl w:val="0"/>
                <w:numId w:val="47"/>
              </w:numPr>
              <w:shd w:val="clear" w:color="auto" w:fill="auto"/>
              <w:tabs>
                <w:tab w:pos="360" w:val="left"/>
              </w:tabs>
              <w:bidi w:val="0"/>
              <w:spacing w:before="0" w:after="0" w:line="465" w:lineRule="exact"/>
              <w:ind w:left="0" w:right="0" w:firstLine="0"/>
              <w:jc w:val="both"/>
            </w:pPr>
            <w:r>
              <w:rPr>
                <w:color w:val="000000"/>
                <w:spacing w:val="0"/>
                <w:w w:val="100"/>
                <w:position w:val="0"/>
              </w:rPr>
              <w:t>抽样检查天下秀公司与营业收入相 关的合同、执行记录、回款等文件，以 评价营业收入的真实性；</w:t>
            </w:r>
          </w:p>
          <w:p>
            <w:pPr>
              <w:pStyle w:val="Style25"/>
              <w:keepNext w:val="0"/>
              <w:keepLines w:val="0"/>
              <w:widowControl w:val="0"/>
              <w:numPr>
                <w:ilvl w:val="0"/>
                <w:numId w:val="47"/>
              </w:numPr>
              <w:shd w:val="clear" w:color="auto" w:fill="auto"/>
              <w:tabs>
                <w:tab w:pos="360" w:val="left"/>
              </w:tabs>
              <w:bidi w:val="0"/>
              <w:spacing w:before="0" w:after="0" w:line="465" w:lineRule="exact"/>
              <w:ind w:left="0" w:right="0" w:firstLine="0"/>
              <w:jc w:val="both"/>
            </w:pPr>
            <w:r>
              <w:rPr>
                <w:color w:val="000000"/>
                <w:spacing w:val="0"/>
                <w:w w:val="100"/>
                <w:position w:val="0"/>
              </w:rPr>
              <w:t>对资产负债表日前后记录的收入交 易，抽样核对合同、执行记录等支持性 文件，以评价收入是否被记录于恰当的 会计期间；</w:t>
            </w:r>
          </w:p>
          <w:p>
            <w:pPr>
              <w:pStyle w:val="Style25"/>
              <w:keepNext w:val="0"/>
              <w:keepLines w:val="0"/>
              <w:widowControl w:val="0"/>
              <w:numPr>
                <w:ilvl w:val="0"/>
                <w:numId w:val="47"/>
              </w:numPr>
              <w:shd w:val="clear" w:color="auto" w:fill="auto"/>
              <w:tabs>
                <w:tab w:pos="384" w:val="left"/>
              </w:tabs>
              <w:bidi w:val="0"/>
              <w:spacing w:before="0" w:after="0" w:line="465" w:lineRule="exact"/>
              <w:ind w:left="0" w:right="0" w:firstLine="0"/>
              <w:jc w:val="both"/>
            </w:pPr>
            <w:r>
              <w:rPr>
                <w:color w:val="000000"/>
                <w:spacing w:val="0"/>
                <w:w w:val="100"/>
                <w:position w:val="0"/>
              </w:rPr>
              <w:t>向主要客户实施函证程序，确认销 售金额及往来款项余额；</w:t>
            </w:r>
          </w:p>
          <w:p>
            <w:pPr>
              <w:pStyle w:val="Style25"/>
              <w:keepNext w:val="0"/>
              <w:keepLines w:val="0"/>
              <w:widowControl w:val="0"/>
              <w:numPr>
                <w:ilvl w:val="0"/>
                <w:numId w:val="47"/>
              </w:numPr>
              <w:shd w:val="clear" w:color="auto" w:fill="auto"/>
              <w:tabs>
                <w:tab w:pos="379" w:val="left"/>
              </w:tabs>
              <w:bidi w:val="0"/>
              <w:spacing w:before="0" w:after="0" w:line="466" w:lineRule="exact"/>
              <w:ind w:left="0" w:right="0" w:firstLine="0"/>
              <w:jc w:val="both"/>
            </w:pPr>
            <w:r>
              <w:rPr>
                <w:color w:val="000000"/>
                <w:spacing w:val="0"/>
                <w:w w:val="100"/>
                <w:position w:val="0"/>
              </w:rPr>
              <w:t>向主要客户实施现场访谈程序，核 查与客户交易的真实性。</w:t>
            </w:r>
          </w:p>
          <w:p>
            <w:pPr>
              <w:pStyle w:val="Style25"/>
              <w:keepNext w:val="0"/>
              <w:keepLines w:val="0"/>
              <w:widowControl w:val="0"/>
              <w:numPr>
                <w:ilvl w:val="0"/>
                <w:numId w:val="47"/>
              </w:numPr>
              <w:shd w:val="clear" w:color="auto" w:fill="auto"/>
              <w:tabs>
                <w:tab w:pos="360" w:val="left"/>
              </w:tabs>
              <w:bidi w:val="0"/>
              <w:spacing w:before="0" w:after="0" w:line="466" w:lineRule="exact"/>
              <w:ind w:left="0" w:right="0" w:firstLine="0"/>
              <w:jc w:val="both"/>
            </w:pPr>
            <w:r>
              <w:rPr>
                <w:color w:val="000000"/>
                <w:spacing w:val="0"/>
                <w:w w:val="100"/>
                <w:position w:val="0"/>
              </w:rPr>
              <w:t>对与自媒体平台业务相关的信息系 统与财务系统执行</w:t>
            </w:r>
            <w:r>
              <w:rPr>
                <w:color w:val="000000"/>
                <w:spacing w:val="0"/>
                <w:w w:val="100"/>
                <w:position w:val="0"/>
                <w:sz w:val="24"/>
                <w:szCs w:val="24"/>
              </w:rPr>
              <w:t>IT</w:t>
            </w:r>
            <w:r>
              <w:rPr>
                <w:color w:val="000000"/>
                <w:spacing w:val="0"/>
                <w:w w:val="100"/>
                <w:position w:val="0"/>
              </w:rPr>
              <w:t>审计，了解和评估 系统环境，选取一定样本，实施总体层 面的一般性控制测试，以及业务层面的 信息系统控制测试。</w:t>
            </w:r>
          </w:p>
        </w:tc>
      </w:tr>
      <w:tr>
        <w:trPr>
          <w:trHeight w:val="461" w:hRule="exact"/>
        </w:trPr>
        <w:tc>
          <w:tcPr>
            <w:gridSpan w:val="2"/>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应收账款的坏账准备</w:t>
            </w:r>
          </w:p>
        </w:tc>
      </w:tr>
      <w:tr>
        <w:trPr>
          <w:trHeight w:val="1858"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459" w:lineRule="exact"/>
              <w:ind w:left="140" w:right="0" w:firstLine="0"/>
              <w:jc w:val="left"/>
            </w:pP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日，天下秀公司的应收账 款净额为</w:t>
            </w:r>
            <w:r>
              <w:rPr>
                <w:color w:val="000000"/>
                <w:spacing w:val="0"/>
                <w:w w:val="100"/>
                <w:position w:val="0"/>
                <w:sz w:val="24"/>
                <w:szCs w:val="24"/>
              </w:rPr>
              <w:t>149,894.36</w:t>
            </w:r>
            <w:r>
              <w:rPr>
                <w:color w:val="000000"/>
                <w:spacing w:val="0"/>
                <w:w w:val="100"/>
                <w:position w:val="0"/>
              </w:rPr>
              <w:t xml:space="preserve">万元(余额为 </w:t>
            </w:r>
            <w:r>
              <w:rPr>
                <w:color w:val="000000"/>
                <w:spacing w:val="0"/>
                <w:w w:val="100"/>
                <w:position w:val="0"/>
                <w:sz w:val="24"/>
                <w:szCs w:val="24"/>
              </w:rPr>
              <w:t xml:space="preserve">153,424. </w:t>
            </w:r>
            <w:r>
              <w:rPr>
                <w:color w:val="000000"/>
                <w:spacing w:val="0"/>
                <w:w w:val="100"/>
                <w:position w:val="0"/>
                <w:sz w:val="24"/>
                <w:szCs w:val="24"/>
              </w:rPr>
              <w:t>67</w:t>
            </w:r>
            <w:r>
              <w:rPr>
                <w:color w:val="000000"/>
                <w:spacing w:val="0"/>
                <w:w w:val="100"/>
                <w:position w:val="0"/>
              </w:rPr>
              <w:t>万元</w:t>
            </w:r>
            <w:r>
              <w:rPr>
                <w:color w:val="000000"/>
                <w:spacing w:val="0"/>
                <w:w w:val="100"/>
                <w:position w:val="0"/>
                <w:sz w:val="24"/>
                <w:szCs w:val="24"/>
              </w:rPr>
              <w:t>)，</w:t>
            </w:r>
            <w:r>
              <w:rPr>
                <w:color w:val="000000"/>
                <w:spacing w:val="0"/>
                <w:w w:val="100"/>
                <w:position w:val="0"/>
              </w:rPr>
              <w:t>占资产总额的比例 为</w:t>
            </w:r>
            <w:r>
              <w:rPr>
                <w:color w:val="000000"/>
                <w:spacing w:val="0"/>
                <w:w w:val="100"/>
                <w:position w:val="0"/>
                <w:sz w:val="24"/>
                <w:szCs w:val="24"/>
              </w:rPr>
              <w:t>35.42%</w:t>
            </w:r>
            <w:r>
              <w:rPr>
                <w:color w:val="000000"/>
                <w:spacing w:val="0"/>
                <w:w w:val="100"/>
                <w:position w:val="0"/>
              </w:rPr>
              <w:t>。由于应收账款坏账准备计提</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451" w:lineRule="exact"/>
              <w:ind w:left="0" w:right="0" w:firstLine="0"/>
              <w:jc w:val="both"/>
            </w:pPr>
            <w:r>
              <w:rPr>
                <w:color w:val="000000"/>
                <w:spacing w:val="0"/>
                <w:w w:val="100"/>
                <w:position w:val="0"/>
              </w:rPr>
              <w:t>在针对该重要事项的审计过程中，我们 执行了下列程序：</w:t>
            </w:r>
          </w:p>
          <w:p>
            <w:pPr>
              <w:pStyle w:val="Style25"/>
              <w:keepNext w:val="0"/>
              <w:keepLines w:val="0"/>
              <w:widowControl w:val="0"/>
              <w:shd w:val="clear" w:color="auto" w:fill="auto"/>
              <w:bidi w:val="0"/>
              <w:spacing w:before="0" w:after="0" w:line="451" w:lineRule="exact"/>
              <w:ind w:left="0" w:right="0" w:firstLine="0"/>
              <w:jc w:val="both"/>
            </w:pPr>
            <w:r>
              <w:rPr>
                <w:color w:val="000000"/>
                <w:spacing w:val="0"/>
                <w:w w:val="100"/>
                <w:position w:val="0"/>
                <w:sz w:val="24"/>
                <w:szCs w:val="24"/>
              </w:rPr>
              <w:t>(1)</w:t>
            </w:r>
            <w:r>
              <w:rPr>
                <w:color w:val="000000"/>
                <w:spacing w:val="0"/>
                <w:w w:val="100"/>
                <w:position w:val="0"/>
              </w:rPr>
              <w:t>对与应收账款日常管理及可收回性</w:t>
            </w:r>
          </w:p>
          <w:p>
            <w:pPr>
              <w:pStyle w:val="Style25"/>
              <w:keepNext w:val="0"/>
              <w:keepLines w:val="0"/>
              <w:widowControl w:val="0"/>
              <w:shd w:val="clear" w:color="auto" w:fill="auto"/>
              <w:bidi w:val="0"/>
              <w:spacing w:before="0" w:after="0" w:line="451" w:lineRule="exact"/>
              <w:ind w:left="0" w:right="0" w:firstLine="0"/>
              <w:jc w:val="both"/>
            </w:pPr>
            <w:r>
              <w:rPr>
                <w:color w:val="000000"/>
                <w:spacing w:val="0"/>
                <w:w w:val="100"/>
                <w:position w:val="0"/>
              </w:rPr>
              <w:t>评估相关的内部控制的设计及运行有</w:t>
            </w:r>
          </w:p>
        </w:tc>
      </w:tr>
    </w:tbl>
    <w:p>
      <w:pPr>
        <w:widowControl w:val="0"/>
        <w:spacing w:line="1" w:lineRule="exact"/>
      </w:pPr>
      <w:r>
        <w:br w:type="page"/>
      </w:r>
    </w:p>
    <w:tbl>
      <w:tblPr>
        <w:tblOverlap w:val="never"/>
        <w:jc w:val="center"/>
        <w:tblLayout w:type="fixed"/>
      </w:tblPr>
      <w:tblGrid>
        <w:gridCol w:w="4306"/>
        <w:gridCol w:w="4680"/>
      </w:tblGrid>
      <w:tr>
        <w:trPr>
          <w:trHeight w:val="475"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rPr>
              <w:t>关键审计事项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在审计中如何应对关键审计事项</w:t>
            </w:r>
          </w:p>
        </w:tc>
      </w:tr>
      <w:tr>
        <w:trPr>
          <w:trHeight w:val="10594" w:hRule="exact"/>
        </w:trPr>
        <w:tc>
          <w:tcPr>
            <w:tcBorders>
              <w:top w:val="single" w:sz="4"/>
              <w:bottom w:val="single" w:sz="4"/>
            </w:tcBorders>
            <w:shd w:val="clear" w:color="auto" w:fill="FFFFFF"/>
            <w:vAlign w:val="top"/>
          </w:tcPr>
          <w:p>
            <w:pPr>
              <w:pStyle w:val="Style25"/>
              <w:keepNext w:val="0"/>
              <w:keepLines w:val="0"/>
              <w:widowControl w:val="0"/>
              <w:shd w:val="clear" w:color="auto" w:fill="auto"/>
              <w:bidi w:val="0"/>
              <w:spacing w:before="0" w:after="0" w:line="462" w:lineRule="exact"/>
              <w:ind w:left="140" w:right="0" w:firstLine="0"/>
              <w:jc w:val="left"/>
            </w:pPr>
            <w:r>
              <w:rPr>
                <w:color w:val="000000"/>
                <w:spacing w:val="0"/>
                <w:w w:val="100"/>
                <w:position w:val="0"/>
              </w:rPr>
              <w:t>涉及管理层的估计和判断，若应收账款 不能按期收回或无法收回而发生坏账， 对财务报表影响较为重大，因此，我们 将应收账款坏账准备确定为关键审计 事项。</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462" w:lineRule="exact"/>
              <w:ind w:left="0" w:right="0" w:firstLine="0"/>
              <w:jc w:val="left"/>
            </w:pPr>
            <w:r>
              <w:rPr>
                <w:color w:val="000000"/>
                <w:spacing w:val="0"/>
                <w:w w:val="100"/>
                <w:position w:val="0"/>
              </w:rPr>
              <w:t>效性进行了解、评估及测试；</w:t>
            </w:r>
          </w:p>
          <w:p>
            <w:pPr>
              <w:pStyle w:val="Style25"/>
              <w:keepNext w:val="0"/>
              <w:keepLines w:val="0"/>
              <w:widowControl w:val="0"/>
              <w:numPr>
                <w:ilvl w:val="0"/>
                <w:numId w:val="49"/>
              </w:numPr>
              <w:shd w:val="clear" w:color="auto" w:fill="auto"/>
              <w:tabs>
                <w:tab w:pos="365" w:val="left"/>
              </w:tabs>
              <w:bidi w:val="0"/>
              <w:spacing w:before="0" w:after="0" w:line="462" w:lineRule="exact"/>
              <w:ind w:left="0" w:right="0" w:firstLine="0"/>
              <w:jc w:val="left"/>
            </w:pPr>
            <w:r>
              <w:rPr>
                <w:color w:val="000000"/>
                <w:spacing w:val="0"/>
                <w:w w:val="100"/>
                <w:position w:val="0"/>
              </w:rPr>
              <w:t>获取应收账款坏账准备计提的会计 政策，检查计提方法、计提比例等，与 同行业公司进行比较，并结合历史坏账 的实际发生情况，分析坏账准备计提政 策的合理性和谨慎性；</w:t>
            </w:r>
          </w:p>
          <w:p>
            <w:pPr>
              <w:pStyle w:val="Style25"/>
              <w:keepNext w:val="0"/>
              <w:keepLines w:val="0"/>
              <w:widowControl w:val="0"/>
              <w:numPr>
                <w:ilvl w:val="0"/>
                <w:numId w:val="49"/>
              </w:numPr>
              <w:shd w:val="clear" w:color="auto" w:fill="auto"/>
              <w:tabs>
                <w:tab w:pos="360" w:val="left"/>
              </w:tabs>
              <w:bidi w:val="0"/>
              <w:spacing w:before="0" w:after="0" w:line="462" w:lineRule="exact"/>
              <w:ind w:left="0" w:right="0" w:firstLine="0"/>
              <w:jc w:val="left"/>
            </w:pPr>
            <w:r>
              <w:rPr>
                <w:color w:val="000000"/>
                <w:spacing w:val="0"/>
                <w:w w:val="100"/>
                <w:position w:val="0"/>
              </w:rPr>
              <w:t>对于单项金额重大并单项计提坏账 准备的应收账款，了解分析对应收账款 可收回性的判断程序和依据，并与获取 的外部证据进行核对；</w:t>
            </w:r>
          </w:p>
          <w:p>
            <w:pPr>
              <w:pStyle w:val="Style25"/>
              <w:keepNext w:val="0"/>
              <w:keepLines w:val="0"/>
              <w:widowControl w:val="0"/>
              <w:numPr>
                <w:ilvl w:val="0"/>
                <w:numId w:val="49"/>
              </w:numPr>
              <w:shd w:val="clear" w:color="auto" w:fill="auto"/>
              <w:tabs>
                <w:tab w:pos="360" w:val="left"/>
              </w:tabs>
              <w:bidi w:val="0"/>
              <w:spacing w:before="0" w:after="0" w:line="462" w:lineRule="exact"/>
              <w:ind w:left="0" w:right="0" w:firstLine="0"/>
              <w:jc w:val="left"/>
            </w:pPr>
            <w:r>
              <w:rPr>
                <w:color w:val="000000"/>
                <w:spacing w:val="0"/>
                <w:w w:val="100"/>
                <w:position w:val="0"/>
              </w:rPr>
              <w:t>对于按组合方式计提坏账准备的应 收账款，评价按信用风险特征划分组合 的合理性，评价减值测试方法的合理 性。检查计提坏账准备所使用数据的准 确性和完整性(包括对于以账龄为信用 风险特征的应收账款组合，检查应收账 款账龄的准确性)；</w:t>
            </w:r>
          </w:p>
          <w:p>
            <w:pPr>
              <w:pStyle w:val="Style25"/>
              <w:keepNext w:val="0"/>
              <w:keepLines w:val="0"/>
              <w:widowControl w:val="0"/>
              <w:numPr>
                <w:ilvl w:val="0"/>
                <w:numId w:val="49"/>
              </w:numPr>
              <w:shd w:val="clear" w:color="auto" w:fill="auto"/>
              <w:tabs>
                <w:tab w:pos="360" w:val="left"/>
              </w:tabs>
              <w:bidi w:val="0"/>
              <w:spacing w:before="0" w:after="0" w:line="462" w:lineRule="exact"/>
              <w:ind w:left="0" w:right="0" w:firstLine="0"/>
              <w:jc w:val="left"/>
            </w:pPr>
            <w:r>
              <w:rPr>
                <w:color w:val="000000"/>
                <w:spacing w:val="0"/>
                <w:w w:val="100"/>
                <w:position w:val="0"/>
              </w:rPr>
              <w:t>对于单项金额虽不重大但单项计提 坏账准备的应收账款，了解分析对应收 账款可收回性的判断程序和依据，并与 获取的外部证据进行核对；</w:t>
            </w:r>
          </w:p>
          <w:p>
            <w:pPr>
              <w:pStyle w:val="Style25"/>
              <w:keepNext w:val="0"/>
              <w:keepLines w:val="0"/>
              <w:widowControl w:val="0"/>
              <w:numPr>
                <w:ilvl w:val="0"/>
                <w:numId w:val="49"/>
              </w:numPr>
              <w:shd w:val="clear" w:color="auto" w:fill="auto"/>
              <w:tabs>
                <w:tab w:pos="360" w:val="left"/>
              </w:tabs>
              <w:bidi w:val="0"/>
              <w:spacing w:before="0" w:after="0" w:line="462" w:lineRule="exact"/>
              <w:ind w:left="0" w:right="0" w:firstLine="0"/>
              <w:jc w:val="left"/>
            </w:pPr>
            <w:r>
              <w:rPr>
                <w:color w:val="000000"/>
                <w:spacing w:val="0"/>
                <w:w w:val="100"/>
                <w:position w:val="0"/>
              </w:rPr>
              <w:t>检查应收账款的期后回款情况，评 价计提应收账款坏账准备的合理性。</w:t>
            </w:r>
          </w:p>
        </w:tc>
      </w:tr>
    </w:tbl>
    <w:p>
      <w:pPr>
        <w:widowControl w:val="0"/>
        <w:spacing w:after="679" w:line="1" w:lineRule="exact"/>
      </w:pPr>
    </w:p>
    <w:p>
      <w:pPr>
        <w:pStyle w:val="Style2"/>
        <w:keepNext w:val="0"/>
        <w:keepLines w:val="0"/>
        <w:widowControl w:val="0"/>
        <w:shd w:val="clear" w:color="auto" w:fill="auto"/>
        <w:bidi w:val="0"/>
        <w:spacing w:before="0" w:after="220" w:line="240" w:lineRule="auto"/>
        <w:ind w:left="0" w:right="0" w:firstLine="620"/>
        <w:jc w:val="left"/>
      </w:pPr>
      <w:r>
        <w:rPr>
          <w:b/>
          <w:bCs/>
          <w:color w:val="000000"/>
          <w:spacing w:val="0"/>
          <w:w w:val="100"/>
          <w:position w:val="0"/>
        </w:rPr>
        <w:t>四、其他信息</w:t>
      </w:r>
    </w:p>
    <w:p>
      <w:pPr>
        <w:pStyle w:val="Style2"/>
        <w:keepNext w:val="0"/>
        <w:keepLines w:val="0"/>
        <w:widowControl w:val="0"/>
        <w:shd w:val="clear" w:color="auto" w:fill="auto"/>
        <w:bidi w:val="0"/>
        <w:spacing w:before="0" w:after="220" w:line="240" w:lineRule="auto"/>
        <w:ind w:left="0" w:right="0" w:firstLine="620"/>
        <w:jc w:val="left"/>
      </w:pPr>
      <w:r>
        <w:rPr>
          <w:color w:val="000000"/>
          <w:spacing w:val="0"/>
          <w:w w:val="100"/>
          <w:position w:val="0"/>
        </w:rPr>
        <w:t>天下秀公司管理层(以下简称管理层)对其他信息负责。其他信息包括天下秀公司</w:t>
      </w:r>
    </w:p>
    <w:p>
      <w:pPr>
        <w:pStyle w:val="Style2"/>
        <w:keepNext w:val="0"/>
        <w:keepLines w:val="0"/>
        <w:widowControl w:val="0"/>
        <w:shd w:val="clear" w:color="auto" w:fill="auto"/>
        <w:bidi w:val="0"/>
        <w:spacing w:before="0" w:after="460" w:line="240" w:lineRule="auto"/>
        <w:ind w:left="0" w:right="0" w:firstLine="140"/>
        <w:jc w:val="left"/>
      </w:pPr>
      <w:r>
        <w:rPr>
          <w:color w:val="000000"/>
          <w:spacing w:val="0"/>
          <w:w w:val="100"/>
          <w:position w:val="0"/>
          <w:sz w:val="24"/>
          <w:szCs w:val="24"/>
        </w:rPr>
        <w:t>2020</w:t>
      </w:r>
      <w:r>
        <w:rPr>
          <w:color w:val="000000"/>
          <w:spacing w:val="0"/>
          <w:w w:val="100"/>
          <w:position w:val="0"/>
        </w:rPr>
        <w:t>年度报告中涵盖的信息，但不包括财务报表和我们的审计报告。</w:t>
      </w:r>
    </w:p>
    <w:p>
      <w:pPr>
        <w:pStyle w:val="Style2"/>
        <w:keepNext w:val="0"/>
        <w:keepLines w:val="0"/>
        <w:widowControl w:val="0"/>
        <w:shd w:val="clear" w:color="auto" w:fill="auto"/>
        <w:bidi w:val="0"/>
        <w:spacing w:before="0" w:after="0" w:line="503" w:lineRule="exact"/>
        <w:ind w:left="0" w:right="0" w:firstLine="480"/>
        <w:jc w:val="both"/>
      </w:pPr>
      <w:r>
        <w:rPr>
          <w:color w:val="000000"/>
          <w:spacing w:val="0"/>
          <w:w w:val="100"/>
          <w:position w:val="0"/>
        </w:rPr>
        <w:t>我们对财务报表发表的审计意见不涵盖其他信息，我们也不对其他信息发表任何 形式的鉴证结论。</w:t>
      </w:r>
    </w:p>
    <w:p>
      <w:pPr>
        <w:pStyle w:val="Style2"/>
        <w:keepNext w:val="0"/>
        <w:keepLines w:val="0"/>
        <w:widowControl w:val="0"/>
        <w:shd w:val="clear" w:color="auto" w:fill="auto"/>
        <w:bidi w:val="0"/>
        <w:spacing w:before="0" w:after="0" w:line="503" w:lineRule="exact"/>
        <w:ind w:left="0" w:right="0" w:firstLine="480"/>
        <w:jc w:val="both"/>
      </w:pPr>
      <w:r>
        <w:rPr>
          <w:color w:val="000000"/>
          <w:spacing w:val="0"/>
          <w:w w:val="100"/>
          <w:position w:val="0"/>
        </w:rPr>
        <w:t>结合我们对财务报表的审计，我们的责任是阅读其他信息，在此过程中，考虑其 他信息是否与财务报表或我们在审计过程中了解到的情况存在重大不一致或者似乎 存在重大错报。</w:t>
      </w:r>
    </w:p>
    <w:p>
      <w:pPr>
        <w:pStyle w:val="Style2"/>
        <w:keepNext w:val="0"/>
        <w:keepLines w:val="0"/>
        <w:widowControl w:val="0"/>
        <w:shd w:val="clear" w:color="auto" w:fill="auto"/>
        <w:bidi w:val="0"/>
        <w:spacing w:before="0" w:after="740" w:line="503" w:lineRule="exact"/>
        <w:ind w:left="0" w:right="0" w:firstLine="480"/>
        <w:jc w:val="both"/>
      </w:pPr>
      <w:r>
        <w:rPr>
          <w:color w:val="000000"/>
          <w:spacing w:val="0"/>
          <w:w w:val="100"/>
          <w:position w:val="0"/>
        </w:rPr>
        <w:t>基于我们已执行的工作，如果我们确定其他信息存在重大错报，我们应当报告该 事实。在这方面，我们无任何事项需要报告。</w:t>
      </w:r>
    </w:p>
    <w:p>
      <w:pPr>
        <w:pStyle w:val="Style2"/>
        <w:keepNext w:val="0"/>
        <w:keepLines w:val="0"/>
        <w:widowControl w:val="0"/>
        <w:shd w:val="clear" w:color="auto" w:fill="auto"/>
        <w:tabs>
          <w:tab w:pos="992" w:val="left"/>
        </w:tabs>
        <w:bidi w:val="0"/>
        <w:spacing w:before="0" w:after="0" w:line="240" w:lineRule="auto"/>
        <w:ind w:left="0" w:right="0" w:firstLine="480"/>
        <w:jc w:val="both"/>
      </w:pPr>
      <w:bookmarkStart w:id="247" w:name="bookmark247"/>
      <w:r>
        <w:rPr>
          <w:b/>
          <w:bCs/>
          <w:color w:val="000000"/>
          <w:spacing w:val="0"/>
          <w:w w:val="100"/>
          <w:position w:val="0"/>
        </w:rPr>
        <w:t>五</w:t>
      </w:r>
      <w:bookmarkEnd w:id="247"/>
      <w:r>
        <w:rPr>
          <w:b/>
          <w:bCs/>
          <w:color w:val="000000"/>
          <w:spacing w:val="0"/>
          <w:w w:val="100"/>
          <w:position w:val="0"/>
        </w:rPr>
        <w:t>、</w:t>
        <w:tab/>
        <w:t>管理层和治理层对财务报表的责任</w:t>
      </w:r>
    </w:p>
    <w:p>
      <w:pPr>
        <w:pStyle w:val="Style2"/>
        <w:keepNext w:val="0"/>
        <w:keepLines w:val="0"/>
        <w:widowControl w:val="0"/>
        <w:shd w:val="clear" w:color="auto" w:fill="auto"/>
        <w:bidi w:val="0"/>
        <w:spacing w:before="0" w:after="0" w:line="501" w:lineRule="exact"/>
        <w:ind w:left="0" w:right="0" w:firstLine="480"/>
        <w:jc w:val="both"/>
      </w:pPr>
      <w:r>
        <w:rPr>
          <w:color w:val="000000"/>
          <w:spacing w:val="0"/>
          <w:w w:val="100"/>
          <w:position w:val="0"/>
        </w:rPr>
        <w:t>管理层负责按照企业会计准则的规定编制财务报表，使其实现公允反映，并设计、 执行和维护必要的内部控制，以使财务报表不存在由于舞弊或错误导致的重大错报。</w:t>
      </w:r>
    </w:p>
    <w:p>
      <w:pPr>
        <w:pStyle w:val="Style2"/>
        <w:keepNext w:val="0"/>
        <w:keepLines w:val="0"/>
        <w:widowControl w:val="0"/>
        <w:shd w:val="clear" w:color="auto" w:fill="auto"/>
        <w:bidi w:val="0"/>
        <w:spacing w:before="0" w:after="0" w:line="501" w:lineRule="exact"/>
        <w:ind w:left="0" w:right="0" w:firstLine="480"/>
        <w:jc w:val="both"/>
      </w:pPr>
      <w:r>
        <w:rPr>
          <w:color w:val="000000"/>
          <w:spacing w:val="0"/>
          <w:w w:val="100"/>
          <w:position w:val="0"/>
        </w:rPr>
        <w:t>在编制财务报表时，管理层负责评估天下秀公司的持续经营能力，披露与持续经 营相关的事项（如适用），并运用持续经营假设，除非管理层计划清算秀公司公司、终 止运营或别无其他现实的选择。</w:t>
      </w:r>
    </w:p>
    <w:p>
      <w:pPr>
        <w:pStyle w:val="Style2"/>
        <w:keepNext w:val="0"/>
        <w:keepLines w:val="0"/>
        <w:widowControl w:val="0"/>
        <w:shd w:val="clear" w:color="auto" w:fill="auto"/>
        <w:bidi w:val="0"/>
        <w:spacing w:before="0" w:after="740" w:line="501" w:lineRule="exact"/>
        <w:ind w:left="0" w:right="0" w:firstLine="480"/>
        <w:jc w:val="left"/>
      </w:pPr>
      <w:r>
        <w:rPr>
          <w:color w:val="000000"/>
          <w:spacing w:val="0"/>
          <w:w w:val="100"/>
          <w:position w:val="0"/>
        </w:rPr>
        <w:t>天下秀公司治理层（以下简称治理层）负责监督天下秀公司的财务报告过程。</w:t>
      </w:r>
    </w:p>
    <w:p>
      <w:pPr>
        <w:pStyle w:val="Style2"/>
        <w:keepNext w:val="0"/>
        <w:keepLines w:val="0"/>
        <w:widowControl w:val="0"/>
        <w:shd w:val="clear" w:color="auto" w:fill="auto"/>
        <w:tabs>
          <w:tab w:pos="992" w:val="left"/>
        </w:tabs>
        <w:bidi w:val="0"/>
        <w:spacing w:before="0" w:after="0" w:line="240" w:lineRule="auto"/>
        <w:ind w:left="0" w:right="0" w:firstLine="480"/>
        <w:jc w:val="left"/>
      </w:pPr>
      <w:bookmarkStart w:id="248" w:name="bookmark248"/>
      <w:r>
        <w:rPr>
          <w:b/>
          <w:bCs/>
          <w:color w:val="000000"/>
          <w:spacing w:val="0"/>
          <w:w w:val="100"/>
          <w:position w:val="0"/>
        </w:rPr>
        <w:t>六</w:t>
      </w:r>
      <w:bookmarkEnd w:id="248"/>
      <w:r>
        <w:rPr>
          <w:b/>
          <w:bCs/>
          <w:color w:val="000000"/>
          <w:spacing w:val="0"/>
          <w:w w:val="100"/>
          <w:position w:val="0"/>
        </w:rPr>
        <w:t>、</w:t>
        <w:tab/>
        <w:t>注册会计师对财务报表审计的责任</w:t>
      </w:r>
    </w:p>
    <w:p>
      <w:pPr>
        <w:pStyle w:val="Style2"/>
        <w:keepNext w:val="0"/>
        <w:keepLines w:val="0"/>
        <w:widowControl w:val="0"/>
        <w:shd w:val="clear" w:color="auto" w:fill="auto"/>
        <w:bidi w:val="0"/>
        <w:spacing w:before="0" w:after="0" w:line="530" w:lineRule="exact"/>
        <w:ind w:left="0" w:right="0" w:firstLine="480"/>
        <w:jc w:val="left"/>
      </w:pPr>
      <w:r>
        <w:rPr>
          <w:color w:val="000000"/>
          <w:spacing w:val="0"/>
          <w:w w:val="100"/>
          <w:position w:val="0"/>
        </w:rPr>
        <w:t>我们的目标是对财务报表整体是否不存在由于舞弊或错误导致的重大错报获取 合理保证，并出具包含审计意见的审计报告。合理保证是高水平的保证，但并不能保 证按照审计准则执行的审计在某一重大错报存在时总能发现。错报可能由于舞弊或错 误导致，如果合理预期错报单独或汇总起来可能影响财务报表使用者依据财务报表作 出的经济决策，则通常认为错报是重大的。</w:t>
      </w:r>
    </w:p>
    <w:p>
      <w:pPr>
        <w:pStyle w:val="Style2"/>
        <w:keepNext w:val="0"/>
        <w:keepLines w:val="0"/>
        <w:widowControl w:val="0"/>
        <w:shd w:val="clear" w:color="auto" w:fill="auto"/>
        <w:bidi w:val="0"/>
        <w:spacing w:before="0" w:after="0" w:line="530" w:lineRule="exact"/>
        <w:ind w:left="0" w:right="0" w:firstLine="480"/>
        <w:jc w:val="left"/>
      </w:pPr>
      <w:r>
        <w:rPr>
          <w:color w:val="000000"/>
          <w:spacing w:val="0"/>
          <w:w w:val="100"/>
          <w:position w:val="0"/>
        </w:rPr>
        <w:t>在按照审计准则执行审计工作的过程中，我们运用职业判断，并保持职业怀疑。 同时，我们也执行以下工作：</w:t>
      </w:r>
    </w:p>
    <w:p>
      <w:pPr>
        <w:pStyle w:val="Style2"/>
        <w:keepNext w:val="0"/>
        <w:keepLines w:val="0"/>
        <w:widowControl w:val="0"/>
        <w:shd w:val="clear" w:color="auto" w:fill="auto"/>
        <w:bidi w:val="0"/>
        <w:spacing w:before="0" w:after="0" w:line="530" w:lineRule="exact"/>
        <w:ind w:left="0" w:right="0" w:firstLine="480"/>
        <w:jc w:val="left"/>
      </w:pPr>
      <w:bookmarkStart w:id="249" w:name="bookmark249"/>
      <w:r>
        <w:rPr>
          <w:color w:val="000000"/>
          <w:spacing w:val="0"/>
          <w:w w:val="100"/>
          <w:position w:val="0"/>
        </w:rPr>
        <w:t>（</w:t>
      </w:r>
      <w:bookmarkEnd w:id="249"/>
      <w:r>
        <w:rPr>
          <w:color w:val="000000"/>
          <w:spacing w:val="0"/>
          <w:w w:val="100"/>
          <w:position w:val="0"/>
        </w:rPr>
        <w:t xml:space="preserve">一）识别和评估由于舞弊或错误导致的财务报表重大错报风险，设计和实施审 计程序以应对这些风险，并获取充分、适当的审计证据，作为发表审计意见的基础。 </w:t>
      </w:r>
      <w:r>
        <w:rPr>
          <w:color w:val="000000"/>
          <w:spacing w:val="0"/>
          <w:w w:val="100"/>
          <w:position w:val="0"/>
        </w:rPr>
        <w:t>由于舞弊可能涉及串通、伪造、故意遗漏、虚假陈述或凌驾于内部控制之上，未能发 现由于舞弊导致的重大错报的风险高于未能发现由于错误导致的重大错报的风险。</w:t>
      </w:r>
    </w:p>
    <w:p>
      <w:pPr>
        <w:pStyle w:val="Style2"/>
        <w:keepNext w:val="0"/>
        <w:keepLines w:val="0"/>
        <w:widowControl w:val="0"/>
        <w:shd w:val="clear" w:color="auto" w:fill="auto"/>
        <w:tabs>
          <w:tab w:pos="1075" w:val="left"/>
        </w:tabs>
        <w:bidi w:val="0"/>
        <w:spacing w:before="0" w:after="0" w:line="571" w:lineRule="exact"/>
        <w:ind w:left="0" w:right="0" w:firstLine="480"/>
        <w:jc w:val="both"/>
      </w:pPr>
      <w:bookmarkStart w:id="250" w:name="bookmark250"/>
      <w:r>
        <w:rPr>
          <w:color w:val="000000"/>
          <w:spacing w:val="0"/>
          <w:w w:val="100"/>
          <w:position w:val="0"/>
        </w:rPr>
        <w:t>（</w:t>
      </w:r>
      <w:bookmarkEnd w:id="250"/>
      <w:r>
        <w:rPr>
          <w:color w:val="000000"/>
          <w:spacing w:val="0"/>
          <w:w w:val="100"/>
          <w:position w:val="0"/>
        </w:rPr>
        <w:t>二）</w:t>
        <w:tab/>
        <w:t>了解与审计相关的内部控制，以设计恰当的审计程序，但目的并非对内部 控制的有效性发表意见。</w:t>
      </w:r>
    </w:p>
    <w:p>
      <w:pPr>
        <w:pStyle w:val="Style2"/>
        <w:keepNext w:val="0"/>
        <w:keepLines w:val="0"/>
        <w:widowControl w:val="0"/>
        <w:shd w:val="clear" w:color="auto" w:fill="auto"/>
        <w:tabs>
          <w:tab w:pos="1075" w:val="left"/>
        </w:tabs>
        <w:bidi w:val="0"/>
        <w:spacing w:before="0" w:after="0" w:line="541" w:lineRule="exact"/>
        <w:ind w:left="0" w:right="0" w:firstLine="480"/>
        <w:jc w:val="both"/>
      </w:pPr>
      <w:bookmarkStart w:id="251" w:name="bookmark251"/>
      <w:r>
        <w:rPr>
          <w:color w:val="000000"/>
          <w:spacing w:val="0"/>
          <w:w w:val="100"/>
          <w:position w:val="0"/>
        </w:rPr>
        <w:t>（</w:t>
      </w:r>
      <w:bookmarkEnd w:id="251"/>
      <w:r>
        <w:rPr>
          <w:color w:val="000000"/>
          <w:spacing w:val="0"/>
          <w:w w:val="100"/>
          <w:position w:val="0"/>
        </w:rPr>
        <w:t>三）</w:t>
        <w:tab/>
        <w:t>评价管理层选用会计政策的恰当性和作出会计估计及相关披露的合理性。</w:t>
      </w:r>
    </w:p>
    <w:p>
      <w:pPr>
        <w:pStyle w:val="Style2"/>
        <w:keepNext w:val="0"/>
        <w:keepLines w:val="0"/>
        <w:widowControl w:val="0"/>
        <w:shd w:val="clear" w:color="auto" w:fill="auto"/>
        <w:tabs>
          <w:tab w:pos="1075" w:val="left"/>
        </w:tabs>
        <w:bidi w:val="0"/>
        <w:spacing w:before="0" w:after="0" w:line="541" w:lineRule="exact"/>
        <w:ind w:left="0" w:right="0" w:firstLine="480"/>
        <w:jc w:val="both"/>
      </w:pPr>
      <w:bookmarkStart w:id="252" w:name="bookmark252"/>
      <w:r>
        <w:rPr>
          <w:color w:val="000000"/>
          <w:spacing w:val="0"/>
          <w:w w:val="100"/>
          <w:position w:val="0"/>
        </w:rPr>
        <w:t>（</w:t>
      </w:r>
      <w:bookmarkEnd w:id="252"/>
      <w:r>
        <w:rPr>
          <w:color w:val="000000"/>
          <w:spacing w:val="0"/>
          <w:w w:val="100"/>
          <w:position w:val="0"/>
        </w:rPr>
        <w:t>四）</w:t>
        <w:tab/>
        <w:t>对管理层使用持续经营假设的恰当性得出结论。同时，根据获取的审计证 据，就可能导致对天下秀公司持续经营能力产生重大疑虑的事项或情况是否存在重大 不确定性得出结论。如果我们得出结论认为存在重大不确定性，审计准则要求我们在 审计报告中提请报表使用者注意财务报表中的相关披露；如果披露不充分，我们应当 发表非无保留意见。我们的结论基于截至审计报告日可获得的信息。然而，未来的事 项或情况可能导致天下秀公司不能持续经营。</w:t>
      </w:r>
    </w:p>
    <w:p>
      <w:pPr>
        <w:pStyle w:val="Style2"/>
        <w:keepNext w:val="0"/>
        <w:keepLines w:val="0"/>
        <w:widowControl w:val="0"/>
        <w:shd w:val="clear" w:color="auto" w:fill="auto"/>
        <w:tabs>
          <w:tab w:pos="1075" w:val="left"/>
        </w:tabs>
        <w:bidi w:val="0"/>
        <w:spacing w:before="0" w:after="0" w:line="541" w:lineRule="exact"/>
        <w:ind w:left="0" w:right="0" w:firstLine="480"/>
        <w:jc w:val="both"/>
      </w:pPr>
      <w:bookmarkStart w:id="253" w:name="bookmark253"/>
      <w:r>
        <w:rPr>
          <w:color w:val="000000"/>
          <w:spacing w:val="0"/>
          <w:w w:val="100"/>
          <w:position w:val="0"/>
        </w:rPr>
        <w:t>（</w:t>
      </w:r>
      <w:bookmarkEnd w:id="253"/>
      <w:r>
        <w:rPr>
          <w:color w:val="000000"/>
          <w:spacing w:val="0"/>
          <w:w w:val="100"/>
          <w:position w:val="0"/>
        </w:rPr>
        <w:t>五）</w:t>
        <w:tab/>
        <w:t>评价财务报表的总体列报、结构和内容，并评价财务报表是否公允反映相 关交易和事项。</w:t>
      </w:r>
    </w:p>
    <w:p>
      <w:pPr>
        <w:pStyle w:val="Style2"/>
        <w:keepNext w:val="0"/>
        <w:keepLines w:val="0"/>
        <w:widowControl w:val="0"/>
        <w:shd w:val="clear" w:color="auto" w:fill="auto"/>
        <w:tabs>
          <w:tab w:pos="1075" w:val="left"/>
        </w:tabs>
        <w:bidi w:val="0"/>
        <w:spacing w:before="0" w:after="0" w:line="541" w:lineRule="exact"/>
        <w:ind w:left="0" w:right="0" w:firstLine="480"/>
        <w:jc w:val="both"/>
      </w:pPr>
      <w:bookmarkStart w:id="254" w:name="bookmark254"/>
      <w:r>
        <w:rPr>
          <w:color w:val="000000"/>
          <w:spacing w:val="0"/>
          <w:w w:val="100"/>
          <w:position w:val="0"/>
        </w:rPr>
        <w:t>（</w:t>
      </w:r>
      <w:bookmarkEnd w:id="254"/>
      <w:r>
        <w:rPr>
          <w:color w:val="000000"/>
          <w:spacing w:val="0"/>
          <w:w w:val="100"/>
          <w:position w:val="0"/>
        </w:rPr>
        <w:t>六）</w:t>
        <w:tab/>
        <w:t>就天下秀公司中实体或业务活动的财务信息获取充分、适当的审计证据， 以对财务报表发表审计意见。我们负责指导、监督和执行集团审计，并对审计意见承 担全部责任。</w:t>
      </w:r>
    </w:p>
    <w:p>
      <w:pPr>
        <w:pStyle w:val="Style2"/>
        <w:keepNext w:val="0"/>
        <w:keepLines w:val="0"/>
        <w:widowControl w:val="0"/>
        <w:shd w:val="clear" w:color="auto" w:fill="auto"/>
        <w:bidi w:val="0"/>
        <w:spacing w:before="0" w:after="0" w:line="541" w:lineRule="exact"/>
        <w:ind w:left="0" w:right="0" w:firstLine="480"/>
        <w:jc w:val="both"/>
      </w:pPr>
      <w:r>
        <w:rPr>
          <w:color w:val="000000"/>
          <w:spacing w:val="0"/>
          <w:w w:val="100"/>
          <w:position w:val="0"/>
        </w:rPr>
        <w:t>我们与治理层就计划的审计范围、时间安排和重大审计发现等事项进行沟通，包 括沟通我们在审计中识别出的值得关注的内部控制缺陷。</w:t>
      </w:r>
    </w:p>
    <w:p>
      <w:pPr>
        <w:pStyle w:val="Style2"/>
        <w:keepNext w:val="0"/>
        <w:keepLines w:val="0"/>
        <w:widowControl w:val="0"/>
        <w:shd w:val="clear" w:color="auto" w:fill="auto"/>
        <w:bidi w:val="0"/>
        <w:spacing w:before="0" w:after="0" w:line="541" w:lineRule="exact"/>
        <w:ind w:left="0" w:right="0" w:firstLine="480"/>
        <w:jc w:val="both"/>
      </w:pPr>
      <w:r>
        <w:rPr>
          <w:color w:val="000000"/>
          <w:spacing w:val="0"/>
          <w:w w:val="100"/>
          <w:position w:val="0"/>
        </w:rPr>
        <w:t>我们还就已遵守与独立性相关的职业道德要求向治理层提供声明，并与治理层沟 通可能被合理认为影响我们独立性的所有关系和其他事项，以及相关的防范措施（如 适用）。</w:t>
      </w:r>
    </w:p>
    <w:p>
      <w:pPr>
        <w:pStyle w:val="Style2"/>
        <w:keepNext w:val="0"/>
        <w:keepLines w:val="0"/>
        <w:widowControl w:val="0"/>
        <w:shd w:val="clear" w:color="auto" w:fill="auto"/>
        <w:bidi w:val="0"/>
        <w:spacing w:before="0" w:after="0" w:line="541" w:lineRule="exact"/>
        <w:ind w:left="0" w:right="0" w:firstLine="480"/>
        <w:jc w:val="both"/>
      </w:pPr>
      <w:r>
        <w:rPr>
          <w:color w:val="000000"/>
          <w:spacing w:val="0"/>
          <w:w w:val="100"/>
          <w:position w:val="0"/>
        </w:rPr>
        <w:t>从与治理层沟通过的事项中，我们确定哪些事项对本期财务报表审计最为重要， 因而构成关键审计事项。我们在审计报告中描述这些事项，除非法律法规禁止公开披 露这些事项，或在极少数情形下，如果合理预期在审计报告中沟通某事项造成的负面 后果超过在公众利益方面产生的益处，我们确定不应在审计报告中沟通该事项。</w:t>
      </w:r>
      <w:r>
        <w:br w:type="page"/>
      </w:r>
    </w:p>
    <w:p>
      <w:pPr>
        <w:widowControl w:val="0"/>
        <w:spacing w:line="1" w:lineRule="exact"/>
      </w:pPr>
      <w:r>
        <mc:AlternateContent>
          <mc:Choice Requires="wps">
            <w:drawing>
              <wp:anchor distT="0" distB="1461770" distL="0" distR="0" simplePos="0" relativeHeight="125829575" behindDoc="0" locked="0" layoutInCell="1" allowOverlap="1">
                <wp:simplePos x="0" y="0"/>
                <wp:positionH relativeFrom="page">
                  <wp:posOffset>1449705</wp:posOffset>
                </wp:positionH>
                <wp:positionV relativeFrom="paragraph">
                  <wp:posOffset>0</wp:posOffset>
                </wp:positionV>
                <wp:extent cx="2267585" cy="182880"/>
                <wp:wrapTopAndBottom/>
                <wp:docPr id="522" name="Shape 522"/>
                <a:graphic xmlns:a="http://schemas.openxmlformats.org/drawingml/2006/main">
                  <a:graphicData uri="http://schemas.microsoft.com/office/word/2010/wordprocessingShape">
                    <wps:wsp>
                      <wps:cNvSpPr txBox="1"/>
                      <wps:spPr>
                        <a:xfrm>
                          <a:ext cx="2267585"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中汇会计师事务所（特殊普通合伙）</w:t>
                            </w:r>
                          </w:p>
                        </w:txbxContent>
                      </wps:txbx>
                      <wps:bodyPr wrap="none" lIns="0" tIns="0" rIns="0" bIns="0">
                        <a:noAutoFit/>
                      </wps:bodyPr>
                    </wps:wsp>
                  </a:graphicData>
                </a:graphic>
              </wp:anchor>
            </w:drawing>
          </mc:Choice>
          <mc:Fallback>
            <w:pict>
              <v:shape id="_x0000_s1548" type="#_x0000_t202" style="position:absolute;margin-left:114.15000000000001pt;margin-top:0;width:178.55000000000001pt;height:14.4pt;z-index:-125829178;mso-wrap-distance-left:0;mso-wrap-distance-right:0;mso-wrap-distance-bottom:115.1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中汇会计师事务所（特殊普通合伙）</w:t>
                      </w:r>
                    </w:p>
                  </w:txbxContent>
                </v:textbox>
                <w10:wrap type="topAndBottom" anchorx="page"/>
              </v:shape>
            </w:pict>
          </mc:Fallback>
        </mc:AlternateContent>
      </w:r>
      <w:r>
        <mc:AlternateContent>
          <mc:Choice Requires="wps">
            <w:drawing>
              <wp:anchor distT="0" distB="1461770" distL="0" distR="0" simplePos="0" relativeHeight="125829577" behindDoc="0" locked="0" layoutInCell="1" allowOverlap="1">
                <wp:simplePos x="0" y="0"/>
                <wp:positionH relativeFrom="page">
                  <wp:posOffset>4269105</wp:posOffset>
                </wp:positionH>
                <wp:positionV relativeFrom="paragraph">
                  <wp:posOffset>0</wp:posOffset>
                </wp:positionV>
                <wp:extent cx="1688465" cy="182880"/>
                <wp:wrapTopAndBottom/>
                <wp:docPr id="524" name="Shape 524"/>
                <a:graphic xmlns:a="http://schemas.openxmlformats.org/drawingml/2006/main">
                  <a:graphicData uri="http://schemas.microsoft.com/office/word/2010/wordprocessingShape">
                    <wps:wsp>
                      <wps:cNvSpPr txBox="1"/>
                      <wps:spPr>
                        <a:xfrm>
                          <a:ext cx="1688465"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中国注册会计师：林鹏飞</w:t>
                            </w:r>
                          </w:p>
                        </w:txbxContent>
                      </wps:txbx>
                      <wps:bodyPr wrap="none" lIns="0" tIns="0" rIns="0" bIns="0">
                        <a:noAutoFit/>
                      </wps:bodyPr>
                    </wps:wsp>
                  </a:graphicData>
                </a:graphic>
              </wp:anchor>
            </w:drawing>
          </mc:Choice>
          <mc:Fallback>
            <w:pict>
              <v:shape id="_x0000_s1550" type="#_x0000_t202" style="position:absolute;margin-left:336.15000000000003pt;margin-top:0;width:132.94999999999999pt;height:14.4pt;z-index:-125829176;mso-wrap-distance-left:0;mso-wrap-distance-right:0;mso-wrap-distance-bottom:115.10000000000001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中国注册会计师：林鹏飞</w:t>
                      </w:r>
                    </w:p>
                  </w:txbxContent>
                </v:textbox>
                <w10:wrap type="topAndBottom" anchorx="page"/>
              </v:shape>
            </w:pict>
          </mc:Fallback>
        </mc:AlternateContent>
      </w:r>
      <w:r>
        <mc:AlternateContent>
          <mc:Choice Requires="wps">
            <w:drawing>
              <wp:anchor distT="316865" distB="1141730" distL="0" distR="0" simplePos="0" relativeHeight="125829579" behindDoc="0" locked="0" layoutInCell="1" allowOverlap="1">
                <wp:simplePos x="0" y="0"/>
                <wp:positionH relativeFrom="page">
                  <wp:posOffset>4269105</wp:posOffset>
                </wp:positionH>
                <wp:positionV relativeFrom="paragraph">
                  <wp:posOffset>316865</wp:posOffset>
                </wp:positionV>
                <wp:extent cx="926465" cy="186055"/>
                <wp:wrapTopAndBottom/>
                <wp:docPr id="526" name="Shape 526"/>
                <a:graphic xmlns:a="http://schemas.openxmlformats.org/drawingml/2006/main">
                  <a:graphicData uri="http://schemas.microsoft.com/office/word/2010/wordprocessingShape">
                    <wps:wsp>
                      <wps:cNvSpPr txBox="1"/>
                      <wps:spPr>
                        <a:xfrm>
                          <a:ext cx="926465"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（项目合伙人）</w:t>
                            </w:r>
                          </w:p>
                        </w:txbxContent>
                      </wps:txbx>
                      <wps:bodyPr wrap="none" lIns="0" tIns="0" rIns="0" bIns="0">
                        <a:noAutoFit/>
                      </wps:bodyPr>
                    </wps:wsp>
                  </a:graphicData>
                </a:graphic>
              </wp:anchor>
            </w:drawing>
          </mc:Choice>
          <mc:Fallback>
            <w:pict>
              <v:shape id="_x0000_s1552" type="#_x0000_t202" style="position:absolute;margin-left:336.15000000000003pt;margin-top:24.949999999999999pt;width:72.950000000000003pt;height:14.65pt;z-index:-125829174;mso-wrap-distance-left:0;mso-wrap-distance-top:24.949999999999999pt;mso-wrap-distance-right:0;mso-wrap-distance-bottom:89.900000000000006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（项目合伙人）</w:t>
                      </w:r>
                    </w:p>
                  </w:txbxContent>
                </v:textbox>
                <w10:wrap type="topAndBottom" anchorx="page"/>
              </v:shape>
            </w:pict>
          </mc:Fallback>
        </mc:AlternateContent>
      </w:r>
      <w:r>
        <mc:AlternateContent>
          <mc:Choice Requires="wps">
            <w:drawing>
              <wp:anchor distT="951230" distB="507365" distL="0" distR="0" simplePos="0" relativeHeight="125829581" behindDoc="0" locked="0" layoutInCell="1" allowOverlap="1">
                <wp:simplePos x="0" y="0"/>
                <wp:positionH relativeFrom="page">
                  <wp:posOffset>2135505</wp:posOffset>
                </wp:positionH>
                <wp:positionV relativeFrom="paragraph">
                  <wp:posOffset>951230</wp:posOffset>
                </wp:positionV>
                <wp:extent cx="774065" cy="186055"/>
                <wp:wrapTopAndBottom/>
                <wp:docPr id="528" name="Shape 528"/>
                <a:graphic xmlns:a="http://schemas.openxmlformats.org/drawingml/2006/main">
                  <a:graphicData uri="http://schemas.microsoft.com/office/word/2010/wordprocessingShape">
                    <wps:wsp>
                      <wps:cNvSpPr txBox="1"/>
                      <wps:spPr>
                        <a:xfrm>
                          <a:ext cx="774065"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中国•杭州</w:t>
                            </w:r>
                          </w:p>
                        </w:txbxContent>
                      </wps:txbx>
                      <wps:bodyPr wrap="none" lIns="0" tIns="0" rIns="0" bIns="0">
                        <a:noAutoFit/>
                      </wps:bodyPr>
                    </wps:wsp>
                  </a:graphicData>
                </a:graphic>
              </wp:anchor>
            </w:drawing>
          </mc:Choice>
          <mc:Fallback>
            <w:pict>
              <v:shape id="_x0000_s1554" type="#_x0000_t202" style="position:absolute;margin-left:168.15000000000001pt;margin-top:74.900000000000006pt;width:60.950000000000003pt;height:14.65pt;z-index:-125829172;mso-wrap-distance-left:0;mso-wrap-distance-top:74.900000000000006pt;mso-wrap-distance-right:0;mso-wrap-distance-bottom:39.950000000000003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中国•杭州</w:t>
                      </w:r>
                    </w:p>
                  </w:txbxContent>
                </v:textbox>
                <w10:wrap type="topAndBottom" anchorx="page"/>
              </v:shape>
            </w:pict>
          </mc:Fallback>
        </mc:AlternateContent>
      </w:r>
      <w:r>
        <mc:AlternateContent>
          <mc:Choice Requires="wps">
            <w:drawing>
              <wp:anchor distT="951230" distB="510540" distL="0" distR="0" simplePos="0" relativeHeight="125829583" behindDoc="0" locked="0" layoutInCell="1" allowOverlap="1">
                <wp:simplePos x="0" y="0"/>
                <wp:positionH relativeFrom="page">
                  <wp:posOffset>4269105</wp:posOffset>
                </wp:positionH>
                <wp:positionV relativeFrom="paragraph">
                  <wp:posOffset>951230</wp:posOffset>
                </wp:positionV>
                <wp:extent cx="1536065" cy="182880"/>
                <wp:wrapTopAndBottom/>
                <wp:docPr id="530" name="Shape 530"/>
                <a:graphic xmlns:a="http://schemas.openxmlformats.org/drawingml/2006/main">
                  <a:graphicData uri="http://schemas.microsoft.com/office/word/2010/wordprocessingShape">
                    <wps:wsp>
                      <wps:cNvSpPr txBox="1"/>
                      <wps:spPr>
                        <a:xfrm>
                          <a:ext cx="1536065"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中国注册会计师：唐谷</w:t>
                            </w:r>
                          </w:p>
                        </w:txbxContent>
                      </wps:txbx>
                      <wps:bodyPr wrap="none" lIns="0" tIns="0" rIns="0" bIns="0">
                        <a:noAutoFit/>
                      </wps:bodyPr>
                    </wps:wsp>
                  </a:graphicData>
                </a:graphic>
              </wp:anchor>
            </w:drawing>
          </mc:Choice>
          <mc:Fallback>
            <w:pict>
              <v:shape id="_x0000_s1556" type="#_x0000_t202" style="position:absolute;margin-left:336.15000000000003pt;margin-top:74.900000000000006pt;width:120.95pt;height:14.4pt;z-index:-125829170;mso-wrap-distance-left:0;mso-wrap-distance-top:74.900000000000006pt;mso-wrap-distance-right:0;mso-wrap-distance-bottom:40.200000000000003pt;mso-position-horizontal-relative:page"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中国注册会计师：唐谷</w:t>
                      </w:r>
                    </w:p>
                  </w:txbxContent>
                </v:textbox>
                <w10:wrap type="topAndBottom" anchorx="page"/>
              </v:shape>
            </w:pict>
          </mc:Fallback>
        </mc:AlternateContent>
      </w:r>
    </w:p>
    <w:p>
      <w:pPr>
        <w:pStyle w:val="Style104"/>
        <w:keepNext w:val="0"/>
        <w:keepLines w:val="0"/>
        <w:widowControl w:val="0"/>
        <w:shd w:val="clear" w:color="auto" w:fill="auto"/>
        <w:bidi w:val="0"/>
        <w:spacing w:before="0" w:after="0" w:line="240" w:lineRule="auto"/>
        <w:ind w:left="0" w:right="920" w:firstLine="0"/>
        <w:jc w:val="right"/>
        <w:rPr>
          <w:sz w:val="24"/>
          <w:szCs w:val="24"/>
        </w:rPr>
      </w:pPr>
      <w:r>
        <w:rPr>
          <w:color w:val="000000"/>
          <w:spacing w:val="0"/>
          <w:w w:val="100"/>
          <w:position w:val="0"/>
          <w:sz w:val="24"/>
          <w:szCs w:val="24"/>
        </w:rPr>
        <w:t>报告日期</w:t>
      </w:r>
      <w:r>
        <w:rPr>
          <w:rFonts w:ascii="SimSun" w:eastAsia="SimSun" w:hAnsi="SimSun" w:cs="SimSun"/>
          <w:color w:val="000000"/>
          <w:spacing w:val="0"/>
          <w:w w:val="100"/>
          <w:position w:val="0"/>
          <w:sz w:val="26"/>
          <w:szCs w:val="26"/>
        </w:rPr>
        <w:t>：</w:t>
      </w:r>
      <w:r>
        <w:rPr>
          <w:rFonts w:ascii="Arial" w:eastAsia="Arial" w:hAnsi="Arial" w:cs="Arial"/>
          <w:color w:val="000000"/>
          <w:spacing w:val="0"/>
          <w:w w:val="100"/>
          <w:position w:val="0"/>
          <w:sz w:val="22"/>
          <w:szCs w:val="22"/>
        </w:rPr>
        <w:t>2021</w:t>
      </w:r>
      <w:r>
        <w:rPr>
          <w:color w:val="000000"/>
          <w:spacing w:val="0"/>
          <w:w w:val="100"/>
          <w:position w:val="0"/>
          <w:sz w:val="24"/>
          <w:szCs w:val="24"/>
        </w:rPr>
        <w:t>年</w:t>
      </w:r>
      <w:r>
        <w:rPr>
          <w:rFonts w:ascii="Arial" w:eastAsia="Arial" w:hAnsi="Arial" w:cs="Arial"/>
          <w:color w:val="000000"/>
          <w:spacing w:val="0"/>
          <w:w w:val="100"/>
          <w:position w:val="0"/>
          <w:sz w:val="22"/>
          <w:szCs w:val="22"/>
        </w:rPr>
        <w:t>4</w:t>
      </w:r>
      <w:r>
        <w:rPr>
          <w:color w:val="000000"/>
          <w:spacing w:val="0"/>
          <w:w w:val="100"/>
          <w:position w:val="0"/>
          <w:sz w:val="24"/>
          <w:szCs w:val="24"/>
        </w:rPr>
        <w:t>月</w:t>
      </w:r>
      <w:r>
        <w:rPr>
          <w:rFonts w:ascii="Arial" w:eastAsia="Arial" w:hAnsi="Arial" w:cs="Arial"/>
          <w:color w:val="000000"/>
          <w:spacing w:val="0"/>
          <w:w w:val="100"/>
          <w:position w:val="0"/>
          <w:sz w:val="22"/>
          <w:szCs w:val="22"/>
        </w:rPr>
        <w:t>19</w:t>
      </w:r>
      <w:r>
        <w:rPr>
          <w:color w:val="000000"/>
          <w:spacing w:val="0"/>
          <w:w w:val="100"/>
          <w:position w:val="0"/>
          <w:sz w:val="24"/>
          <w:szCs w:val="24"/>
        </w:rPr>
        <w:t>日</w:t>
      </w:r>
      <w:r>
        <w:br w:type="page"/>
      </w:r>
    </w:p>
    <w:p>
      <w:pPr>
        <w:pStyle w:val="Style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二、财务报表</w:t>
      </w:r>
    </w:p>
    <w:p>
      <w:pPr>
        <w:pStyle w:val="Style2"/>
        <w:keepNext w:val="0"/>
        <w:keepLines w:val="0"/>
        <w:widowControl w:val="0"/>
        <w:shd w:val="clear" w:color="auto" w:fill="auto"/>
        <w:bidi w:val="0"/>
        <w:spacing w:before="0" w:after="0" w:line="338" w:lineRule="exact"/>
        <w:ind w:left="0" w:right="0" w:firstLine="0"/>
        <w:jc w:val="center"/>
      </w:pPr>
      <w:r>
        <w:rPr>
          <w:b/>
          <w:bCs/>
          <w:color w:val="000000"/>
          <w:spacing w:val="0"/>
          <w:w w:val="100"/>
          <w:position w:val="0"/>
        </w:rPr>
        <w:t>合并资产负债表</w:t>
        <w:br/>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w:t>
        <w:br/>
        <w:t>编制单位:天下秀数字科技（集团）股份有限公司</w:t>
      </w:r>
    </w:p>
    <w:p>
      <w:pPr>
        <w:pStyle w:val="Style22"/>
        <w:keepNext w:val="0"/>
        <w:keepLines w:val="0"/>
        <w:widowControl w:val="0"/>
        <w:shd w:val="clear" w:color="auto" w:fill="auto"/>
        <w:bidi w:val="0"/>
        <w:spacing w:before="0" w:after="0" w:line="240" w:lineRule="auto"/>
        <w:ind w:left="677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957"/>
        <w:gridCol w:w="1133"/>
        <w:gridCol w:w="2549"/>
        <w:gridCol w:w="2419"/>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2020年12月31日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rPr>
              <w:t>2019年12月31日</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货币资金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2,293,824,087.37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1,042,930,552.88</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应收票据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40" w:right="0" w:firstLine="0"/>
              <w:jc w:val="both"/>
              <w:rPr>
                <w:sz w:val="24"/>
                <w:szCs w:val="24"/>
              </w:rPr>
            </w:pPr>
            <w:r>
              <w:rPr>
                <w:rFonts w:ascii="Times New Roman" w:eastAsia="Times New Roman" w:hAnsi="Times New Roman" w:cs="Times New Roman"/>
                <w:color w:val="000000"/>
                <w:spacing w:val="0"/>
                <w:w w:val="100"/>
                <w:position w:val="0"/>
                <w:sz w:val="24"/>
                <w:szCs w:val="24"/>
              </w:rPr>
              <w:t>1,400,000.00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1,498,943,602.89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682,055,118.94</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预付款项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146,641,183.10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98,885,675.05</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13,342,206.53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40" w:right="0" w:firstLine="0"/>
              <w:jc w:val="both"/>
              <w:rPr>
                <w:sz w:val="24"/>
                <w:szCs w:val="24"/>
              </w:rPr>
            </w:pPr>
            <w:r>
              <w:rPr>
                <w:rFonts w:ascii="Times New Roman" w:eastAsia="Times New Roman" w:hAnsi="Times New Roman" w:cs="Times New Roman"/>
                <w:color w:val="000000"/>
                <w:spacing w:val="0"/>
                <w:w w:val="100"/>
                <w:position w:val="0"/>
                <w:sz w:val="24"/>
                <w:szCs w:val="24"/>
              </w:rPr>
              <w:t>9,369,930.64</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存货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2,360,913.20</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60"/>
              <w:jc w:val="left"/>
            </w:pPr>
            <w:r>
              <w:rPr>
                <w:color w:val="000000"/>
                <w:spacing w:val="0"/>
                <w:w w:val="100"/>
                <w:position w:val="0"/>
              </w:rPr>
              <w:t>一年内到期的非流动资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13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86,103,421.44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63,237,662.70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4,044,313,438.33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1,897,878,940.21</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发放贷款和垫款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长期股权投资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17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20,986,582.75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11,483,816.97</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其他权益工具投资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18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42,200,118.81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29,070,000.00</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固定资产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21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5,712,422.97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40" w:right="0" w:firstLine="0"/>
              <w:jc w:val="both"/>
              <w:rPr>
                <w:sz w:val="24"/>
                <w:szCs w:val="24"/>
              </w:rPr>
            </w:pPr>
            <w:r>
              <w:rPr>
                <w:rFonts w:ascii="Times New Roman" w:eastAsia="Times New Roman" w:hAnsi="Times New Roman" w:cs="Times New Roman"/>
                <w:color w:val="000000"/>
                <w:spacing w:val="0"/>
                <w:w w:val="100"/>
                <w:position w:val="0"/>
                <w:sz w:val="24"/>
                <w:szCs w:val="24"/>
              </w:rPr>
              <w:t>3,238,927.05</w:t>
            </w:r>
          </w:p>
        </w:tc>
      </w:tr>
      <w:tr>
        <w:trPr>
          <w:trHeight w:val="33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在建工程</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22</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1,720,067.53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57"/>
        <w:gridCol w:w="1133"/>
        <w:gridCol w:w="2549"/>
        <w:gridCol w:w="2419"/>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无形资产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26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7,896,631.36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146,114.54</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开发支出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27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8,169,146.66</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商誉</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28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4,672,351.28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55,980.16</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长期待摊费用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29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8,065,861.06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4,738,739.94</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递延所得税资产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54,934,153.73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30,130,105.87</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其他非流动资产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31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33,596,226.40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11,000,000.00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非流动资产合计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187,953,562.55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89,863,684.53</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40"/>
              <w:jc w:val="left"/>
            </w:pPr>
            <w:r>
              <w:rPr>
                <w:color w:val="000000"/>
                <w:spacing w:val="0"/>
                <w:w w:val="100"/>
                <w:position w:val="0"/>
              </w:rPr>
              <w:t>资产总计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4,232,267,000.88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1,987,742,624.74</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36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480,646,766.30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185,042,703.81</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29,826,217.68</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合同负债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38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49,159,906.13</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应付职工薪酬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39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24,114,074.64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16,108,408.09</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应交税费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40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38,805,777.57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25,565,294.53</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其他应付款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41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215,921,219.10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732,201,387.54</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60"/>
              <w:jc w:val="left"/>
            </w:pPr>
            <w:r>
              <w:rPr>
                <w:color w:val="000000"/>
                <w:spacing w:val="0"/>
                <w:w w:val="100"/>
                <w:position w:val="0"/>
              </w:rPr>
              <w:t>一年内到期的非流动负 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其他流动负债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44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2,989,756.80</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811,637,500.54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988,744,011.65</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其中：优先股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957"/>
        <w:gridCol w:w="1133"/>
        <w:gridCol w:w="2549"/>
        <w:gridCol w:w="2419"/>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预计负债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50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118,642,996.87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34,169,572.57</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递延收益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非流动负债合计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118,642,996.87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34,169,572.57</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40"/>
              <w:jc w:val="left"/>
            </w:pPr>
            <w:r>
              <w:rPr>
                <w:color w:val="000000"/>
                <w:spacing w:val="0"/>
                <w:w w:val="100"/>
                <w:position w:val="0"/>
              </w:rPr>
              <w:t>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930,280,497.41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1,022,913,584.22</w:t>
            </w: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b/>
                <w:bCs/>
                <w:color w:val="000000"/>
                <w:spacing w:val="0"/>
                <w:w w:val="100"/>
                <w:position w:val="0"/>
              </w:rPr>
              <w:t>所有者权益（或股东权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实收资本（或股本）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53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1,807,747,642.00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1,680,420,315.00</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资本公积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55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762,912,046.06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-1,181,640,501.48</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其他综合收益</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57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盈余公积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59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53,392,827.69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53,392,827.69</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未分配利润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60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680,888,415.53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411,281,900.48</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60"/>
              <w:jc w:val="left"/>
            </w:pPr>
            <w:r>
              <w:rPr>
                <w:color w:val="000000"/>
                <w:spacing w:val="0"/>
                <w:w w:val="100"/>
                <w:position w:val="0"/>
              </w:rPr>
              <w:t>归属于母公司所有者权 益（或股东权益）合计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3,301,940,931.28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963,454,541.69</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少数股东权益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45,572.19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1,374,498.83</w:t>
            </w: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600"/>
              <w:jc w:val="left"/>
            </w:pPr>
            <w:r>
              <w:rPr>
                <w:color w:val="000000"/>
                <w:spacing w:val="0"/>
                <w:w w:val="100"/>
                <w:position w:val="0"/>
              </w:rPr>
              <w:t>所有者权益（或股东 权益）合计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3,301,986,503.47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964,829,040.52</w:t>
            </w:r>
          </w:p>
        </w:tc>
      </w:tr>
      <w:tr>
        <w:trPr>
          <w:trHeight w:val="64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98" w:lineRule="exact"/>
              <w:ind w:left="0" w:right="0" w:firstLine="840"/>
              <w:jc w:val="left"/>
            </w:pPr>
            <w:r>
              <w:rPr>
                <w:color w:val="000000"/>
                <w:spacing w:val="0"/>
                <w:w w:val="100"/>
                <w:position w:val="0"/>
              </w:rPr>
              <w:t>负债和所有者权益 （或股东权益）总计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4,232,267,000.88</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1,987,742,624.74</w:t>
            </w:r>
          </w:p>
        </w:tc>
      </w:tr>
    </w:tbl>
    <w:p>
      <w:pPr>
        <w:pStyle w:val="Style22"/>
        <w:keepNext w:val="0"/>
        <w:keepLines w:val="0"/>
        <w:widowControl w:val="0"/>
        <w:shd w:val="clear" w:color="auto" w:fill="auto"/>
        <w:tabs>
          <w:tab w:pos="2741" w:val="left"/>
        </w:tabs>
        <w:bidi w:val="0"/>
        <w:spacing w:before="0" w:after="0" w:line="240" w:lineRule="auto"/>
        <w:ind w:left="101" w:right="0" w:firstLine="0"/>
        <w:jc w:val="left"/>
        <w:rPr>
          <w:sz w:val="22"/>
          <w:szCs w:val="22"/>
        </w:rPr>
      </w:pPr>
      <w:r>
        <w:rPr>
          <w:b w:val="0"/>
          <w:bCs w:val="0"/>
          <w:color w:val="000000"/>
          <w:spacing w:val="0"/>
          <w:w w:val="100"/>
          <w:position w:val="0"/>
          <w:sz w:val="22"/>
          <w:szCs w:val="22"/>
        </w:rPr>
        <w:t>法定代表人：李檬</w:t>
        <w:tab/>
        <w:t>主管会计工作负责人：覃海宇 会计机构负责人：松岩</w:t>
      </w:r>
      <w:r>
        <w:br w:type="page"/>
      </w:r>
    </w:p>
    <w:p>
      <w:pPr>
        <w:pStyle w:val="Style2"/>
        <w:keepNext w:val="0"/>
        <w:keepLines w:val="0"/>
        <w:widowControl w:val="0"/>
        <w:shd w:val="clear" w:color="auto" w:fill="auto"/>
        <w:bidi w:val="0"/>
        <w:spacing w:before="0" w:after="40" w:line="336" w:lineRule="exact"/>
        <w:ind w:left="0" w:right="0" w:firstLine="0"/>
        <w:jc w:val="center"/>
      </w:pPr>
      <w:r>
        <w:rPr>
          <w:b/>
          <w:bCs/>
          <w:color w:val="000000"/>
          <w:spacing w:val="0"/>
          <w:w w:val="100"/>
          <w:position w:val="0"/>
        </w:rPr>
        <w:t>母公司资产负债表</w:t>
        <w:br/>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w:t>
        <w:br/>
        <w:t>编制单位:天下秀数字科技（集团）股份有限公司</w:t>
      </w:r>
    </w:p>
    <w:p>
      <w:pPr>
        <w:pStyle w:val="Style22"/>
        <w:keepNext w:val="0"/>
        <w:keepLines w:val="0"/>
        <w:widowControl w:val="0"/>
        <w:shd w:val="clear" w:color="auto" w:fill="auto"/>
        <w:bidi w:val="0"/>
        <w:spacing w:before="0" w:after="0" w:line="240" w:lineRule="auto"/>
        <w:ind w:left="677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957"/>
        <w:gridCol w:w="1133"/>
        <w:gridCol w:w="2549"/>
        <w:gridCol w:w="2419"/>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2020年12月31日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2019年12月31日</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249,679,074.47</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468,645,244.96</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1,550,471.80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40" w:right="0" w:firstLine="0"/>
              <w:jc w:val="both"/>
              <w:rPr>
                <w:sz w:val="24"/>
                <w:szCs w:val="24"/>
              </w:rPr>
            </w:pPr>
            <w:r>
              <w:rPr>
                <w:rFonts w:ascii="Times New Roman" w:eastAsia="Times New Roman" w:hAnsi="Times New Roman" w:cs="Times New Roman"/>
                <w:color w:val="000000"/>
                <w:spacing w:val="0"/>
                <w:w w:val="100"/>
                <w:position w:val="0"/>
                <w:sz w:val="24"/>
                <w:szCs w:val="24"/>
              </w:rPr>
              <w:t>1,400,000.00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十七、</w:t>
            </w:r>
            <w:r>
              <w:rPr>
                <w:color w:val="000000"/>
                <w:spacing w:val="0"/>
                <w:w w:val="100"/>
                <w:position w:val="0"/>
                <w:sz w:val="24"/>
                <w:szCs w:val="24"/>
              </w:rPr>
              <w:t>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595,461,901.24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742,866,787.39</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预付款项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3,289,118.94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55,683,141.23</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十七、</w:t>
            </w:r>
            <w:r>
              <w:rPr>
                <w:color w:val="000000"/>
                <w:spacing w:val="0"/>
                <w:w w:val="100"/>
                <w:position w:val="0"/>
                <w:sz w:val="24"/>
                <w:szCs w:val="24"/>
              </w:rPr>
              <w:t>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2,571,468,297.24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581,046,945.46</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存货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60"/>
              <w:jc w:val="left"/>
            </w:pPr>
            <w:r>
              <w:rPr>
                <w:color w:val="000000"/>
                <w:spacing w:val="0"/>
                <w:w w:val="100"/>
                <w:position w:val="0"/>
              </w:rPr>
              <w:t>一年内到期的非流动资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47,888,720.37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49,536,174.93</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3,469,337,584.06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1,899,178,293.97</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长期股权投资</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十七、</w:t>
            </w:r>
            <w:r>
              <w:rPr>
                <w:color w:val="000000"/>
                <w:spacing w:val="0"/>
                <w:w w:val="100"/>
                <w:position w:val="0"/>
                <w:sz w:val="24"/>
                <w:szCs w:val="24"/>
              </w:rPr>
              <w:t>3</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144,300,000.00</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118,100,000.00</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1,319,206.32</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040" w:right="0" w:firstLine="0"/>
              <w:jc w:val="both"/>
              <w:rPr>
                <w:sz w:val="24"/>
                <w:szCs w:val="24"/>
              </w:rPr>
            </w:pPr>
            <w:r>
              <w:rPr>
                <w:rFonts w:ascii="Times New Roman" w:eastAsia="Times New Roman" w:hAnsi="Times New Roman" w:cs="Times New Roman"/>
                <w:color w:val="000000"/>
                <w:spacing w:val="0"/>
                <w:w w:val="100"/>
                <w:position w:val="0"/>
                <w:sz w:val="24"/>
                <w:szCs w:val="24"/>
              </w:rPr>
              <w:t>1,815,836.66</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无形资产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2,348,564.80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146,114.54</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8,169,146.66</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长期待摊费用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1,379,338.51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40" w:right="0" w:firstLine="0"/>
              <w:jc w:val="both"/>
              <w:rPr>
                <w:sz w:val="24"/>
                <w:szCs w:val="24"/>
              </w:rPr>
            </w:pPr>
            <w:r>
              <w:rPr>
                <w:rFonts w:ascii="Times New Roman" w:eastAsia="Times New Roman" w:hAnsi="Times New Roman" w:cs="Times New Roman"/>
                <w:color w:val="000000"/>
                <w:spacing w:val="0"/>
                <w:w w:val="100"/>
                <w:position w:val="0"/>
                <w:sz w:val="24"/>
                <w:szCs w:val="24"/>
              </w:rPr>
              <w:t>1,779,331.02</w:t>
            </w:r>
          </w:p>
        </w:tc>
      </w:tr>
      <w:tr>
        <w:trPr>
          <w:trHeight w:val="33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递延所得税资产</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52,782,404.96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31,963,010.15</w:t>
            </w:r>
          </w:p>
        </w:tc>
      </w:tr>
    </w:tbl>
    <w:p>
      <w:pPr>
        <w:widowControl w:val="0"/>
        <w:spacing w:line="1" w:lineRule="exact"/>
      </w:pPr>
      <w:r>
        <w:br w:type="page"/>
      </w:r>
    </w:p>
    <w:tbl>
      <w:tblPr>
        <w:tblOverlap w:val="never"/>
        <w:jc w:val="center"/>
        <w:tblLayout w:type="fixed"/>
      </w:tblPr>
      <w:tblGrid>
        <w:gridCol w:w="2957"/>
        <w:gridCol w:w="1133"/>
        <w:gridCol w:w="2549"/>
        <w:gridCol w:w="2419"/>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其他非流动资产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33,000,000.00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11,000,000.00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非流动资产合计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263,298,661.25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164,804,292.37</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40"/>
              <w:jc w:val="left"/>
            </w:pPr>
            <w:r>
              <w:rPr>
                <w:color w:val="000000"/>
                <w:spacing w:val="0"/>
                <w:w w:val="100"/>
                <w:position w:val="0"/>
              </w:rPr>
              <w:t>资产总计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3,732,636,245.31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2,063,982,586.34</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281,890,496.05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199,855,330.67</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21,141,842.78</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7,406,687.51</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1,159,389.69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9,461,534.15</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应交税费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both"/>
              <w:rPr>
                <w:sz w:val="24"/>
                <w:szCs w:val="24"/>
              </w:rPr>
            </w:pPr>
            <w:r>
              <w:rPr>
                <w:rFonts w:ascii="Times New Roman" w:eastAsia="Times New Roman" w:hAnsi="Times New Roman" w:cs="Times New Roman"/>
                <w:color w:val="000000"/>
                <w:spacing w:val="0"/>
                <w:w w:val="100"/>
                <w:position w:val="0"/>
                <w:sz w:val="24"/>
                <w:szCs w:val="24"/>
              </w:rPr>
              <w:t>6,033,942.91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23,716,039.39</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274,884,158.01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734,689,296.31</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60"/>
              <w:jc w:val="left"/>
            </w:pPr>
            <w:r>
              <w:rPr>
                <w:color w:val="000000"/>
                <w:spacing w:val="0"/>
                <w:w w:val="100"/>
                <w:position w:val="0"/>
              </w:rPr>
              <w:t>一年内到期的非流动负 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444,401.25</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571,819,075.42</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988,864,043.30</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预计负债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118,642,996.87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34,169,572.57</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递延收益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非流动负债合计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118,642,996.87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34,169,572.57</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40"/>
              <w:jc w:val="left"/>
            </w:pPr>
            <w:r>
              <w:rPr>
                <w:color w:val="000000"/>
                <w:spacing w:val="0"/>
                <w:w w:val="100"/>
                <w:position w:val="0"/>
              </w:rPr>
              <w:t>负债合计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690,462,072.29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1,023,033,615.87</w:t>
            </w: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b/>
                <w:bCs/>
                <w:color w:val="000000"/>
                <w:spacing w:val="0"/>
                <w:w w:val="100"/>
                <w:position w:val="0"/>
              </w:rPr>
              <w:t>所有者权益（或股东权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实收资本（或股本）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1,807,747,642.00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1,680,420,315.00</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8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pPr>
            <w:r>
              <w:rPr>
                <w:color w:val="000000"/>
                <w:spacing w:val="0"/>
                <w:w w:val="100"/>
                <w:position w:val="0"/>
              </w:rPr>
              <w:t>资本公积</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771,152,926.23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-1,173,399,621.31</w:t>
            </w:r>
          </w:p>
        </w:tc>
      </w:tr>
    </w:tbl>
    <w:p>
      <w:pPr>
        <w:widowControl w:val="0"/>
        <w:spacing w:line="1" w:lineRule="exact"/>
      </w:pPr>
      <w:r>
        <w:br w:type="page"/>
      </w:r>
    </w:p>
    <w:tbl>
      <w:tblPr>
        <w:tblOverlap w:val="never"/>
        <w:jc w:val="center"/>
        <w:tblLayout w:type="fixed"/>
      </w:tblPr>
      <w:tblGrid>
        <w:gridCol w:w="2957"/>
        <w:gridCol w:w="1133"/>
        <w:gridCol w:w="2549"/>
        <w:gridCol w:w="2419"/>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53,392,827.69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53,392,827.69</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未分配利润</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409,880,777.10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480,535,449.09</w:t>
            </w: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180" w:firstLine="0"/>
              <w:jc w:val="right"/>
            </w:pPr>
            <w:r>
              <w:rPr>
                <w:color w:val="000000"/>
                <w:spacing w:val="0"/>
                <w:w w:val="100"/>
                <w:position w:val="0"/>
              </w:rPr>
              <w:t>所有者权益（或股东 权益）合计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3,042,174,173.02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1,040,948,970.47</w:t>
            </w:r>
          </w:p>
        </w:tc>
      </w:tr>
      <w:tr>
        <w:trPr>
          <w:trHeight w:val="64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98" w:lineRule="exact"/>
              <w:ind w:left="0" w:right="0" w:firstLine="840"/>
              <w:jc w:val="left"/>
            </w:pPr>
            <w:r>
              <w:rPr>
                <w:color w:val="000000"/>
                <w:spacing w:val="0"/>
                <w:w w:val="100"/>
                <w:position w:val="0"/>
              </w:rPr>
              <w:t>负债和所有者权益 （或股东权益）总计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3,732,636,245.31</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2,063,982,586.34</w:t>
            </w:r>
          </w:p>
        </w:tc>
      </w:tr>
    </w:tbl>
    <w:p>
      <w:pPr>
        <w:pStyle w:val="Style22"/>
        <w:keepNext w:val="0"/>
        <w:keepLines w:val="0"/>
        <w:widowControl w:val="0"/>
        <w:shd w:val="clear" w:color="auto" w:fill="auto"/>
        <w:tabs>
          <w:tab w:pos="2741" w:val="left"/>
        </w:tabs>
        <w:bidi w:val="0"/>
        <w:spacing w:before="0" w:after="0" w:line="240" w:lineRule="auto"/>
        <w:ind w:left="101" w:right="0" w:firstLine="0"/>
        <w:jc w:val="left"/>
        <w:rPr>
          <w:sz w:val="22"/>
          <w:szCs w:val="22"/>
        </w:rPr>
      </w:pPr>
      <w:r>
        <w:rPr>
          <w:b w:val="0"/>
          <w:bCs w:val="0"/>
          <w:color w:val="000000"/>
          <w:spacing w:val="0"/>
          <w:w w:val="100"/>
          <w:position w:val="0"/>
          <w:sz w:val="22"/>
          <w:szCs w:val="22"/>
        </w:rPr>
        <w:t>法定代表人：李檬</w:t>
        <w:tab/>
        <w:t>主管会计工作负责人：覃海宇 会计机构负责人：松岩</w:t>
      </w:r>
      <w:r>
        <w:br w:type="page"/>
      </w:r>
    </w:p>
    <w:p>
      <w:pPr>
        <w:pStyle w:val="Style2"/>
        <w:keepNext w:val="0"/>
        <w:keepLines w:val="0"/>
        <w:widowControl w:val="0"/>
        <w:shd w:val="clear" w:color="auto" w:fill="auto"/>
        <w:bidi w:val="0"/>
        <w:spacing w:before="0" w:after="60" w:line="240" w:lineRule="auto"/>
        <w:ind w:left="0" w:right="0" w:firstLine="0"/>
        <w:jc w:val="center"/>
        <w:rPr>
          <w:sz w:val="20"/>
          <w:szCs w:val="20"/>
        </w:rPr>
      </w:pPr>
      <w:r>
        <w:rPr>
          <w:b/>
          <w:bCs/>
          <w:color w:val="000000"/>
          <w:spacing w:val="0"/>
          <w:w w:val="100"/>
          <w:position w:val="0"/>
          <w:sz w:val="20"/>
          <w:szCs w:val="20"/>
        </w:rPr>
        <w:t>合并利润表</w:t>
      </w:r>
    </w:p>
    <w:p>
      <w:pPr>
        <w:pStyle w:val="Style2"/>
        <w:keepNext w:val="0"/>
        <w:keepLines w:val="0"/>
        <w:widowControl w:val="0"/>
        <w:shd w:val="clear" w:color="auto" w:fill="auto"/>
        <w:bidi w:val="0"/>
        <w:spacing w:before="0" w:after="60" w:line="240" w:lineRule="auto"/>
        <w:ind w:left="0" w:right="0" w:firstLine="0"/>
        <w:jc w:val="center"/>
      </w:pPr>
      <w:r>
        <w:rPr>
          <w:color w:val="000000"/>
          <w:spacing w:val="0"/>
          <w:w w:val="100"/>
          <w:position w:val="0"/>
          <w:sz w:val="24"/>
          <w:szCs w:val="24"/>
        </w:rPr>
        <w:t xml:space="preserve">2020 </w:t>
      </w:r>
      <w:r>
        <w:rPr>
          <w:color w:val="000000"/>
          <w:spacing w:val="0"/>
          <w:w w:val="100"/>
          <w:position w:val="0"/>
        </w:rPr>
        <w:t xml:space="preserve">年 </w:t>
      </w:r>
      <w:r>
        <w:rPr>
          <w:color w:val="000000"/>
          <w:spacing w:val="0"/>
          <w:w w:val="100"/>
          <w:position w:val="0"/>
          <w:sz w:val="24"/>
          <w:szCs w:val="24"/>
        </w:rPr>
        <w:t xml:space="preserve">1—12 </w:t>
      </w:r>
      <w:r>
        <w:rPr>
          <w:color w:val="000000"/>
          <w:spacing w:val="0"/>
          <w:w w:val="100"/>
          <w:position w:val="0"/>
        </w:rPr>
        <w:t>月</w:t>
      </w:r>
    </w:p>
    <w:p>
      <w:pPr>
        <w:pStyle w:val="Style22"/>
        <w:keepNext w:val="0"/>
        <w:keepLines w:val="0"/>
        <w:widowControl w:val="0"/>
        <w:shd w:val="clear" w:color="auto" w:fill="auto"/>
        <w:bidi w:val="0"/>
        <w:spacing w:before="0" w:after="0" w:line="240" w:lineRule="auto"/>
        <w:ind w:left="677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509"/>
        <w:gridCol w:w="1517"/>
        <w:gridCol w:w="2011"/>
        <w:gridCol w:w="202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rPr>
              <w:t>2020年度</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rPr>
              <w:t>2019年度</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一、营业总收入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3,060,400,429.85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rFonts w:ascii="Times New Roman" w:eastAsia="Times New Roman" w:hAnsi="Times New Roman" w:cs="Times New Roman"/>
                <w:color w:val="000000"/>
                <w:spacing w:val="0"/>
                <w:w w:val="100"/>
                <w:position w:val="0"/>
                <w:sz w:val="24"/>
                <w:szCs w:val="24"/>
              </w:rPr>
              <w:t>1,977,308,254.83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其中：营业收入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61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3,060,400,429.85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rFonts w:ascii="Times New Roman" w:eastAsia="Times New Roman" w:hAnsi="Times New Roman" w:cs="Times New Roman"/>
                <w:color w:val="000000"/>
                <w:spacing w:val="0"/>
                <w:w w:val="100"/>
                <w:position w:val="0"/>
                <w:sz w:val="24"/>
                <w:szCs w:val="24"/>
              </w:rPr>
              <w:t>1,977,308,254.83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已赚保费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手续费及佣金收入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二、营业总成本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2,644,047,351.92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rFonts w:ascii="Times New Roman" w:eastAsia="Times New Roman" w:hAnsi="Times New Roman" w:cs="Times New Roman"/>
                <w:color w:val="000000"/>
                <w:spacing w:val="0"/>
                <w:w w:val="100"/>
                <w:position w:val="0"/>
                <w:sz w:val="24"/>
                <w:szCs w:val="24"/>
              </w:rPr>
              <w:t>1,661,621,808.59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其中：营业成本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61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2,344,668,254.74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rFonts w:ascii="Times New Roman" w:eastAsia="Times New Roman" w:hAnsi="Times New Roman" w:cs="Times New Roman"/>
                <w:color w:val="000000"/>
                <w:spacing w:val="0"/>
                <w:w w:val="100"/>
                <w:position w:val="0"/>
                <w:sz w:val="24"/>
                <w:szCs w:val="24"/>
              </w:rPr>
              <w:t>1,434,690,852.48</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利息支出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手续费及佣金支出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退保金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赔付支出净额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820"/>
              <w:jc w:val="left"/>
            </w:pPr>
            <w:r>
              <w:rPr>
                <w:color w:val="000000"/>
                <w:spacing w:val="0"/>
                <w:w w:val="100"/>
                <w:position w:val="0"/>
              </w:rPr>
              <w:t>提取保险责任准备金净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保单红利支出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分保费用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税金及附加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2"/>
                <w:szCs w:val="22"/>
              </w:rPr>
              <w:t>七、</w:t>
            </w:r>
            <w:r>
              <w:rPr>
                <w:color w:val="000000"/>
                <w:spacing w:val="0"/>
                <w:w w:val="100"/>
                <w:position w:val="0"/>
                <w:sz w:val="24"/>
                <w:szCs w:val="24"/>
              </w:rPr>
              <w:t>62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10,474,585.43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21,797,345.64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销售费用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2"/>
                <w:szCs w:val="22"/>
              </w:rPr>
              <w:t>七、</w:t>
            </w:r>
            <w:r>
              <w:rPr>
                <w:color w:val="000000"/>
                <w:spacing w:val="0"/>
                <w:w w:val="100"/>
                <w:position w:val="0"/>
                <w:sz w:val="24"/>
                <w:szCs w:val="24"/>
              </w:rPr>
              <w:t>63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137,415,026.72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109,369,413.66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管理费用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2"/>
                <w:szCs w:val="22"/>
              </w:rPr>
              <w:t>七、</w:t>
            </w:r>
            <w:r>
              <w:rPr>
                <w:color w:val="000000"/>
                <w:spacing w:val="0"/>
                <w:w w:val="100"/>
                <w:position w:val="0"/>
                <w:sz w:val="24"/>
                <w:szCs w:val="24"/>
              </w:rPr>
              <w:t>64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86,010,313.83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59,221,475.65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研发费用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2"/>
                <w:szCs w:val="22"/>
              </w:rPr>
              <w:t>七、</w:t>
            </w:r>
            <w:r>
              <w:rPr>
                <w:color w:val="000000"/>
                <w:spacing w:val="0"/>
                <w:w w:val="100"/>
                <w:position w:val="0"/>
                <w:sz w:val="24"/>
                <w:szCs w:val="24"/>
              </w:rPr>
              <w:t>65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74,722,277.22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53,219,196.00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财务费用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24"/>
                <w:szCs w:val="24"/>
              </w:rPr>
            </w:pPr>
            <w:r>
              <w:rPr>
                <w:color w:val="000000"/>
                <w:spacing w:val="0"/>
                <w:w w:val="100"/>
                <w:position w:val="0"/>
                <w:sz w:val="22"/>
                <w:szCs w:val="22"/>
              </w:rPr>
              <w:t>七、</w:t>
            </w:r>
            <w:r>
              <w:rPr>
                <w:color w:val="000000"/>
                <w:spacing w:val="0"/>
                <w:w w:val="100"/>
                <w:position w:val="0"/>
                <w:sz w:val="24"/>
                <w:szCs w:val="24"/>
              </w:rPr>
              <w:t>66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-9,243,106.02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-16,676,474.84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其中：利息费用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18,204,603.92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7,587,296.28</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加：其他收益</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67</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20,228,042.49</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7,062,874.27</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820"/>
              <w:jc w:val="left"/>
            </w:pPr>
            <w:r>
              <w:rPr>
                <w:color w:val="000000"/>
                <w:spacing w:val="0"/>
                <w:w w:val="100"/>
                <w:position w:val="0"/>
              </w:rPr>
              <w:t>投资收益（损失以“一” 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68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-6,674,572.34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-1,702,892.43</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其中：对联营企业和合营 企业的投资收益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-1,104,646.31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-1,702,892.43</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40" w:line="240" w:lineRule="auto"/>
              <w:ind w:left="1420" w:right="0" w:firstLine="0"/>
              <w:jc w:val="left"/>
            </w:pPr>
            <w:r>
              <w:rPr>
                <w:color w:val="000000"/>
                <w:spacing w:val="0"/>
                <w:w w:val="100"/>
                <w:position w:val="0"/>
              </w:rPr>
              <w:t>以摊余成本计量的</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金融资产终止确认收益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820"/>
              <w:jc w:val="left"/>
            </w:pPr>
            <w:r>
              <w:rPr>
                <w:color w:val="000000"/>
                <w:spacing w:val="0"/>
                <w:w w:val="100"/>
                <w:position w:val="0"/>
              </w:rPr>
              <w:t>汇兑收益（损失以“一”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820"/>
              <w:jc w:val="left"/>
            </w:pPr>
            <w:r>
              <w:rPr>
                <w:color w:val="000000"/>
                <w:spacing w:val="0"/>
                <w:w w:val="100"/>
                <w:position w:val="0"/>
              </w:rPr>
              <w:t>净敞口套期收益（损失以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公允价值变动收益（损失 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信用减值损失（损失以</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-18,935,936.82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-10,739,832.98</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资产减值损失（损失以</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72</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-2,533,707.07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509"/>
        <w:gridCol w:w="1517"/>
        <w:gridCol w:w="2011"/>
        <w:gridCol w:w="202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40" w:line="240" w:lineRule="auto"/>
              <w:ind w:left="0" w:right="0" w:firstLine="820"/>
              <w:jc w:val="left"/>
            </w:pPr>
            <w:r>
              <w:rPr>
                <w:color w:val="000000"/>
                <w:spacing w:val="0"/>
                <w:w w:val="100"/>
                <w:position w:val="0"/>
              </w:rPr>
              <w:t>资产处置收益（损失以</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-1,784.14</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三、营业利润（亏损以“一”号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408,435,120.05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310,306,595.10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加：营业外收入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1,000,602.70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204,528.30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减：营业外支出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98,248,248.53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3,608.44</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四、利润总额（亏损总额以 “一”号填列）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311,187,474.22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310,507,514.96</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减：所得税费用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17,725,867.79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52,507,595.24</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0"/>
              <w:jc w:val="left"/>
            </w:pPr>
            <w:r>
              <w:rPr>
                <w:color w:val="000000"/>
                <w:spacing w:val="0"/>
                <w:w w:val="100"/>
                <w:position w:val="0"/>
              </w:rPr>
              <w:t>五、净利润（净亏损以“一”号 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293,461,606.43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257,999,919.72</w:t>
            </w:r>
          </w:p>
        </w:tc>
      </w:tr>
      <w:tr>
        <w:trPr>
          <w:trHeight w:val="322" w:hRule="exact"/>
        </w:trPr>
        <w:tc>
          <w:tcPr>
            <w:gridSpan w:val="4"/>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（一）按经营持续性分类</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580"/>
              <w:jc w:val="both"/>
            </w:pPr>
            <w:r>
              <w:rPr>
                <w:color w:val="000000"/>
                <w:spacing w:val="0"/>
                <w:w w:val="100"/>
                <w:position w:val="0"/>
                <w:sz w:val="24"/>
                <w:szCs w:val="24"/>
              </w:rPr>
              <w:t>1</w:t>
            </w:r>
            <w:r>
              <w:rPr>
                <w:color w:val="000000"/>
                <w:spacing w:val="0"/>
                <w:w w:val="100"/>
                <w:position w:val="0"/>
              </w:rPr>
              <w:t>.持续经营净利润（净亏损 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293,461,606.43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257,999,919.72</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6" w:lineRule="exact"/>
              <w:ind w:left="0" w:right="0" w:firstLine="580"/>
              <w:jc w:val="both"/>
            </w:pPr>
            <w:r>
              <w:rPr>
                <w:color w:val="000000"/>
                <w:spacing w:val="0"/>
                <w:w w:val="100"/>
                <w:position w:val="0"/>
                <w:sz w:val="24"/>
                <w:szCs w:val="24"/>
              </w:rPr>
              <w:t>2</w:t>
            </w:r>
            <w:r>
              <w:rPr>
                <w:color w:val="000000"/>
                <w:spacing w:val="0"/>
                <w:w w:val="100"/>
                <w:position w:val="0"/>
              </w:rPr>
              <w:t>.终止经营净利润（净亏损 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（二）按所有权归属分类</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580"/>
              <w:jc w:val="both"/>
            </w:pPr>
            <w:r>
              <w:rPr>
                <w:color w:val="000000"/>
                <w:spacing w:val="0"/>
                <w:w w:val="100"/>
                <w:position w:val="0"/>
                <w:sz w:val="24"/>
                <w:szCs w:val="24"/>
              </w:rPr>
              <w:t>1</w:t>
            </w:r>
            <w:r>
              <w:rPr>
                <w:color w:val="000000"/>
                <w:spacing w:val="0"/>
                <w:w w:val="100"/>
                <w:position w:val="0"/>
              </w:rPr>
              <w:t>.归属于母公司股东的净 利润（净亏损以“-”号填列）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295,484,987.90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258,596,890.19</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580"/>
              <w:jc w:val="both"/>
            </w:pPr>
            <w:r>
              <w:rPr>
                <w:color w:val="000000"/>
                <w:spacing w:val="0"/>
                <w:w w:val="100"/>
                <w:position w:val="0"/>
                <w:sz w:val="24"/>
                <w:szCs w:val="24"/>
              </w:rPr>
              <w:t>2.</w:t>
            </w:r>
            <w:r>
              <w:rPr>
                <w:color w:val="000000"/>
                <w:spacing w:val="0"/>
                <w:w w:val="100"/>
                <w:position w:val="0"/>
              </w:rPr>
              <w:t>少数股东损益（净亏损以 "-”号填列）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-2,023,381.47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40"/>
              <w:jc w:val="left"/>
              <w:rPr>
                <w:sz w:val="24"/>
                <w:szCs w:val="24"/>
              </w:rPr>
            </w:pPr>
            <w:r>
              <w:rPr>
                <w:rFonts w:ascii="Times New Roman" w:eastAsia="Times New Roman" w:hAnsi="Times New Roman" w:cs="Times New Roman"/>
                <w:color w:val="000000"/>
                <w:spacing w:val="0"/>
                <w:w w:val="100"/>
                <w:position w:val="0"/>
                <w:sz w:val="24"/>
                <w:szCs w:val="24"/>
              </w:rPr>
              <w:t>-596,970.47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六、其他综合收益的税后净额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（一）归属母公司所有者的其 他综合收益的税后净额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580"/>
              <w:jc w:val="both"/>
            </w:pPr>
            <w:r>
              <w:rPr>
                <w:color w:val="000000"/>
                <w:spacing w:val="0"/>
                <w:w w:val="100"/>
                <w:position w:val="0"/>
                <w:sz w:val="24"/>
                <w:szCs w:val="24"/>
              </w:rPr>
              <w:t xml:space="preserve">1 </w:t>
            </w:r>
            <w:r>
              <w:rPr>
                <w:color w:val="000000"/>
                <w:spacing w:val="0"/>
                <w:w w:val="100"/>
                <w:position w:val="0"/>
              </w:rPr>
              <w:t>.不能重分类进损益的其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sz w:val="24"/>
                <w:szCs w:val="24"/>
              </w:rPr>
              <w:t>（1）</w:t>
            </w:r>
            <w:r>
              <w:rPr>
                <w:color w:val="000000"/>
                <w:spacing w:val="0"/>
                <w:w w:val="100"/>
                <w:position w:val="0"/>
              </w:rPr>
              <w:t>重新计量设定受益计划 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340"/>
              <w:jc w:val="both"/>
            </w:pPr>
            <w:r>
              <w:rPr>
                <w:color w:val="000000"/>
                <w:spacing w:val="0"/>
                <w:w w:val="100"/>
                <w:position w:val="0"/>
                <w:sz w:val="24"/>
                <w:szCs w:val="24"/>
              </w:rPr>
              <w:t>（2）</w:t>
            </w:r>
            <w:r>
              <w:rPr>
                <w:color w:val="000000"/>
                <w:spacing w:val="0"/>
                <w:w w:val="100"/>
                <w:position w:val="0"/>
              </w:rPr>
              <w:t>权益法下不能转损益的 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340"/>
              <w:jc w:val="both"/>
            </w:pPr>
            <w:r>
              <w:rPr>
                <w:color w:val="000000"/>
                <w:spacing w:val="0"/>
                <w:w w:val="100"/>
                <w:position w:val="0"/>
                <w:sz w:val="24"/>
                <w:szCs w:val="24"/>
              </w:rPr>
              <w:t>（3）</w:t>
            </w:r>
            <w:r>
              <w:rPr>
                <w:color w:val="000000"/>
                <w:spacing w:val="0"/>
                <w:w w:val="100"/>
                <w:position w:val="0"/>
              </w:rPr>
              <w:t>其他权益工具投资公允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-3,000,000.00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6" w:lineRule="exact"/>
              <w:ind w:left="0" w:right="0" w:firstLine="340"/>
              <w:jc w:val="both"/>
            </w:pPr>
            <w:r>
              <w:rPr>
                <w:color w:val="000000"/>
                <w:spacing w:val="0"/>
                <w:w w:val="100"/>
                <w:position w:val="0"/>
                <w:sz w:val="24"/>
                <w:szCs w:val="24"/>
              </w:rPr>
              <w:t>（4）</w:t>
            </w:r>
            <w:r>
              <w:rPr>
                <w:color w:val="000000"/>
                <w:spacing w:val="0"/>
                <w:w w:val="100"/>
                <w:position w:val="0"/>
              </w:rPr>
              <w:t>企业自身信用风险公允 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31" w:lineRule="exact"/>
              <w:ind w:left="0" w:right="0" w:firstLine="580"/>
              <w:jc w:val="both"/>
            </w:pPr>
            <w:r>
              <w:rPr>
                <w:color w:val="000000"/>
                <w:spacing w:val="0"/>
                <w:w w:val="100"/>
                <w:position w:val="0"/>
                <w:sz w:val="24"/>
                <w:szCs w:val="24"/>
              </w:rPr>
              <w:t>2</w:t>
            </w:r>
            <w:r>
              <w:rPr>
                <w:color w:val="000000"/>
                <w:spacing w:val="0"/>
                <w:w w:val="100"/>
                <w:position w:val="0"/>
              </w:rPr>
              <w:t>.将重分类进损益的其他 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sz w:val="24"/>
                <w:szCs w:val="24"/>
              </w:rPr>
              <w:t>（1）</w:t>
            </w:r>
            <w:r>
              <w:rPr>
                <w:color w:val="000000"/>
                <w:spacing w:val="0"/>
                <w:w w:val="100"/>
                <w:position w:val="0"/>
              </w:rPr>
              <w:t>权益法下可转损益的其 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31" w:lineRule="exact"/>
              <w:ind w:left="0" w:right="0" w:firstLine="340"/>
              <w:jc w:val="both"/>
            </w:pPr>
            <w:r>
              <w:rPr>
                <w:color w:val="000000"/>
                <w:spacing w:val="0"/>
                <w:w w:val="100"/>
                <w:position w:val="0"/>
                <w:sz w:val="24"/>
                <w:szCs w:val="24"/>
              </w:rPr>
              <w:t>（2）</w:t>
            </w:r>
            <w:r>
              <w:rPr>
                <w:color w:val="000000"/>
                <w:spacing w:val="0"/>
                <w:w w:val="100"/>
                <w:position w:val="0"/>
              </w:rPr>
              <w:t>其他债权投资公允价值 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340"/>
              <w:jc w:val="both"/>
            </w:pPr>
            <w:r>
              <w:rPr>
                <w:color w:val="000000"/>
                <w:spacing w:val="0"/>
                <w:w w:val="100"/>
                <w:position w:val="0"/>
                <w:sz w:val="24"/>
                <w:szCs w:val="24"/>
              </w:rPr>
              <w:t>（3）</w:t>
            </w:r>
            <w:r>
              <w:rPr>
                <w:color w:val="000000"/>
                <w:spacing w:val="0"/>
                <w:w w:val="100"/>
                <w:position w:val="0"/>
              </w:rPr>
              <w:t>金融资产重分类计入其 他综合收益的金额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509"/>
        <w:gridCol w:w="1517"/>
        <w:gridCol w:w="2011"/>
        <w:gridCol w:w="2026"/>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340"/>
              <w:jc w:val="left"/>
            </w:pPr>
            <w:r>
              <w:rPr>
                <w:color w:val="000000"/>
                <w:spacing w:val="0"/>
                <w:w w:val="100"/>
                <w:position w:val="0"/>
                <w:sz w:val="24"/>
                <w:szCs w:val="24"/>
              </w:rPr>
              <w:t>（4）</w:t>
            </w:r>
            <w:r>
              <w:rPr>
                <w:color w:val="000000"/>
                <w:spacing w:val="0"/>
                <w:w w:val="100"/>
                <w:position w:val="0"/>
              </w:rPr>
              <w:t>其他债权投资信用减值 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sz w:val="24"/>
                <w:szCs w:val="24"/>
              </w:rPr>
              <w:t>（5）</w:t>
            </w:r>
            <w:r>
              <w:rPr>
                <w:color w:val="000000"/>
                <w:spacing w:val="0"/>
                <w:w w:val="100"/>
                <w:position w:val="0"/>
              </w:rPr>
              <w:t>现金流量套期储备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sz w:val="24"/>
                <w:szCs w:val="24"/>
              </w:rPr>
              <w:t>（6）</w:t>
            </w:r>
            <w:r>
              <w:rPr>
                <w:color w:val="000000"/>
                <w:spacing w:val="0"/>
                <w:w w:val="100"/>
                <w:position w:val="0"/>
              </w:rPr>
              <w:t>外币财务报表折算差额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sz w:val="24"/>
                <w:szCs w:val="24"/>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6" w:lineRule="exact"/>
              <w:ind w:left="0" w:right="0" w:firstLine="340"/>
              <w:jc w:val="left"/>
            </w:pPr>
            <w:r>
              <w:rPr>
                <w:color w:val="000000"/>
                <w:spacing w:val="0"/>
                <w:w w:val="100"/>
                <w:position w:val="0"/>
              </w:rPr>
              <w:t>（二）归属于少数股东的其他 综合收益的税后净额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七、综合收益总额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290,461,606.43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257,999,919.72</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40"/>
              <w:jc w:val="left"/>
            </w:pPr>
            <w:r>
              <w:rPr>
                <w:color w:val="000000"/>
                <w:spacing w:val="0"/>
                <w:w w:val="100"/>
                <w:position w:val="0"/>
              </w:rPr>
              <w:t>（一）归属于母公司所有者的 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292,484,987.90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258,596,890.19</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31" w:lineRule="exact"/>
              <w:ind w:left="0" w:right="0" w:firstLine="340"/>
              <w:jc w:val="left"/>
            </w:pPr>
            <w:r>
              <w:rPr>
                <w:color w:val="000000"/>
                <w:spacing w:val="0"/>
                <w:w w:val="100"/>
                <w:position w:val="0"/>
              </w:rPr>
              <w:t>（二）归属于少数股东的综合 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-2,023,381.47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-596,970.47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八、每股收益：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（一）基本每股收益（元/股）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0.17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0.19</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（二）稀释每股收益（元/股）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0.17</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0.19</w:t>
            </w:r>
          </w:p>
        </w:tc>
      </w:tr>
    </w:tbl>
    <w:p>
      <w:pPr>
        <w:widowControl w:val="0"/>
        <w:spacing w:after="259" w:line="1" w:lineRule="exact"/>
      </w:pP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rPr>
        <w:t>本期发生同一控制下企业合并的，被合并方在合并前实现的净利润为：</w:t>
      </w:r>
      <w:r>
        <w:rPr>
          <w:color w:val="000000"/>
          <w:spacing w:val="0"/>
          <w:w w:val="100"/>
          <w:position w:val="0"/>
          <w:sz w:val="24"/>
          <w:szCs w:val="24"/>
        </w:rPr>
        <w:t>0</w:t>
      </w:r>
      <w:r>
        <w:rPr>
          <w:color w:val="000000"/>
          <w:spacing w:val="0"/>
          <w:w w:val="100"/>
          <w:position w:val="0"/>
        </w:rPr>
        <w:t>元，上期被合 并方实现的净利润为：</w:t>
      </w:r>
      <w:r>
        <w:rPr>
          <w:color w:val="000000"/>
          <w:spacing w:val="0"/>
          <w:w w:val="100"/>
          <w:position w:val="0"/>
          <w:sz w:val="24"/>
          <w:szCs w:val="24"/>
        </w:rPr>
        <w:t>0</w:t>
      </w:r>
      <w:r>
        <w:rPr>
          <w:color w:val="000000"/>
          <w:spacing w:val="0"/>
          <w:w w:val="100"/>
          <w:position w:val="0"/>
        </w:rPr>
        <w:t>元。</w:t>
      </w:r>
    </w:p>
    <w:p>
      <w:pPr>
        <w:pStyle w:val="Style2"/>
        <w:keepNext w:val="0"/>
        <w:keepLines w:val="0"/>
        <w:widowControl w:val="0"/>
        <w:shd w:val="clear" w:color="auto" w:fill="auto"/>
        <w:tabs>
          <w:tab w:pos="2760" w:val="left"/>
        </w:tabs>
        <w:bidi w:val="0"/>
        <w:spacing w:before="0" w:after="0" w:line="317" w:lineRule="exact"/>
        <w:ind w:left="0" w:right="0" w:firstLine="0"/>
        <w:jc w:val="left"/>
      </w:pPr>
      <w:r>
        <w:rPr>
          <w:color w:val="000000"/>
          <w:spacing w:val="0"/>
          <w:w w:val="100"/>
          <w:position w:val="0"/>
        </w:rPr>
        <w:t>法定代表人：李檬</w:t>
        <w:tab/>
        <w:t>主管会计工作负责人：覃海宇 会计机构负责人：松岩</w:t>
      </w:r>
      <w:r>
        <w:br w:type="page"/>
      </w:r>
    </w:p>
    <w:p>
      <w:pPr>
        <w:pStyle w:val="Style104"/>
        <w:keepNext w:val="0"/>
        <w:keepLines w:val="0"/>
        <w:widowControl w:val="0"/>
        <w:shd w:val="clear" w:color="auto" w:fill="auto"/>
        <w:bidi w:val="0"/>
        <w:spacing w:before="0" w:after="80" w:line="240" w:lineRule="auto"/>
        <w:ind w:left="0" w:right="0" w:firstLine="0"/>
        <w:jc w:val="center"/>
      </w:pPr>
      <w:r>
        <w:rPr>
          <w:b/>
          <w:bCs/>
          <w:color w:val="000000"/>
          <w:spacing w:val="0"/>
          <w:w w:val="100"/>
          <w:position w:val="0"/>
        </w:rPr>
        <w:t>母公司利润表</w:t>
      </w:r>
    </w:p>
    <w:p>
      <w:pPr>
        <w:pStyle w:val="Style2"/>
        <w:keepNext w:val="0"/>
        <w:keepLines w:val="0"/>
        <w:widowControl w:val="0"/>
        <w:shd w:val="clear" w:color="auto" w:fill="auto"/>
        <w:bidi w:val="0"/>
        <w:spacing w:before="0" w:after="80" w:line="240" w:lineRule="auto"/>
        <w:ind w:left="0" w:right="0" w:firstLine="0"/>
        <w:jc w:val="center"/>
      </w:pPr>
      <w:r>
        <w:rPr>
          <w:color w:val="000000"/>
          <w:spacing w:val="0"/>
          <w:w w:val="100"/>
          <w:position w:val="0"/>
          <w:sz w:val="24"/>
          <w:szCs w:val="24"/>
        </w:rPr>
        <w:t xml:space="preserve">2020 </w:t>
      </w:r>
      <w:r>
        <w:rPr>
          <w:color w:val="000000"/>
          <w:spacing w:val="0"/>
          <w:w w:val="100"/>
          <w:position w:val="0"/>
        </w:rPr>
        <w:t xml:space="preserve">年 </w:t>
      </w:r>
      <w:r>
        <w:rPr>
          <w:color w:val="000000"/>
          <w:spacing w:val="0"/>
          <w:w w:val="100"/>
          <w:position w:val="0"/>
          <w:sz w:val="24"/>
          <w:szCs w:val="24"/>
        </w:rPr>
        <w:t xml:space="preserve">1—12 </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808"/>
        <w:gridCol w:w="1118"/>
        <w:gridCol w:w="2467"/>
        <w:gridCol w:w="2669"/>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2020年度</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2019年度</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一、营业收入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十七、</w:t>
            </w:r>
            <w:r>
              <w:rPr>
                <w:color w:val="000000"/>
                <w:spacing w:val="0"/>
                <w:w w:val="100"/>
                <w:position w:val="0"/>
                <w:sz w:val="24"/>
                <w:szCs w:val="24"/>
              </w:rPr>
              <w:t>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646,691,638.37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1,727,063,181.41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减：营业成本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十七、</w:t>
            </w:r>
            <w:r>
              <w:rPr>
                <w:color w:val="000000"/>
                <w:spacing w:val="0"/>
                <w:w w:val="100"/>
                <w:position w:val="0"/>
                <w:sz w:val="24"/>
                <w:szCs w:val="24"/>
              </w:rPr>
              <w:t>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581,178,029.83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000"/>
              <w:jc w:val="both"/>
            </w:pPr>
            <w:r>
              <w:rPr>
                <w:rFonts w:ascii="Times New Roman" w:eastAsia="Times New Roman" w:hAnsi="Times New Roman" w:cs="Times New Roman"/>
                <w:color w:val="000000"/>
                <w:spacing w:val="0"/>
                <w:w w:val="100"/>
                <w:position w:val="0"/>
              </w:rPr>
              <w:t>1,245,695,838.57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税金及附加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1,242,425.49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16,123,411.96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销售费用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22,393,277.70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47,828,280.66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管理费用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26,697,826.75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34,333,960.66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研发费用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16,864,905.40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53,219,196.00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财务费用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2,843,831.58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-14,680,946.07</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其中：利息费用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40" w:right="0" w:firstLine="0"/>
              <w:jc w:val="left"/>
            </w:pPr>
            <w:r>
              <w:rPr>
                <w:color w:val="000000"/>
                <w:spacing w:val="0"/>
                <w:w w:val="100"/>
                <w:position w:val="0"/>
              </w:rPr>
              <w:t>利息收入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5,831,327.65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5,534,465.01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加：其他收益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both"/>
            </w:pPr>
            <w:r>
              <w:rPr>
                <w:rFonts w:ascii="Times New Roman" w:eastAsia="Times New Roman" w:hAnsi="Times New Roman" w:cs="Times New Roman"/>
                <w:color w:val="000000"/>
                <w:spacing w:val="0"/>
                <w:w w:val="100"/>
                <w:position w:val="0"/>
              </w:rPr>
              <w:t>1,411,796.20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80" w:right="0" w:firstLine="0"/>
              <w:jc w:val="both"/>
            </w:pPr>
            <w:r>
              <w:rPr>
                <w:rFonts w:ascii="Times New Roman" w:eastAsia="Times New Roman" w:hAnsi="Times New Roman" w:cs="Times New Roman"/>
                <w:color w:val="000000"/>
                <w:spacing w:val="0"/>
                <w:w w:val="100"/>
                <w:position w:val="0"/>
              </w:rPr>
              <w:t>5,429,323.02</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820"/>
              <w:jc w:val="both"/>
            </w:pPr>
            <w:r>
              <w:rPr>
                <w:color w:val="000000"/>
                <w:spacing w:val="0"/>
                <w:w w:val="100"/>
                <w:position w:val="0"/>
              </w:rPr>
              <w:t>投资收益（损失以 “一”号填列）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十七、</w:t>
            </w:r>
            <w:r>
              <w:rPr>
                <w:color w:val="000000"/>
                <w:spacing w:val="0"/>
                <w:w w:val="100"/>
                <w:position w:val="0"/>
                <w:sz w:val="24"/>
                <w:szCs w:val="24"/>
              </w:rPr>
              <w:t>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-1,438,353.92</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40" w:line="240" w:lineRule="auto"/>
              <w:ind w:left="0" w:right="0" w:firstLine="820"/>
              <w:jc w:val="both"/>
            </w:pPr>
            <w:r>
              <w:rPr>
                <w:color w:val="000000"/>
                <w:spacing w:val="0"/>
                <w:w w:val="100"/>
                <w:position w:val="0"/>
              </w:rPr>
              <w:t>其中：对联营企业</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和合营企业的投资收益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-1,438,353.92</w:t>
            </w:r>
          </w:p>
        </w:tc>
      </w:tr>
      <w:tr>
        <w:trPr>
          <w:trHeight w:val="94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1420" w:right="0" w:firstLine="0"/>
              <w:jc w:val="left"/>
            </w:pPr>
            <w:r>
              <w:rPr>
                <w:color w:val="000000"/>
                <w:spacing w:val="0"/>
                <w:w w:val="100"/>
                <w:position w:val="0"/>
              </w:rPr>
              <w:t>以摊余成本</w:t>
            </w:r>
          </w:p>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计量的金融资产终止确 认收益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净敞口套期收益 （损失以号填列）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公允价值变动收 益（损失以“一”号填列）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820"/>
              <w:jc w:val="left"/>
            </w:pPr>
            <w:r>
              <w:rPr>
                <w:color w:val="000000"/>
                <w:spacing w:val="0"/>
                <w:w w:val="100"/>
                <w:position w:val="0"/>
              </w:rPr>
              <w:t>信用减值损失（损 失以“-”号填列）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36,220,016.46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-42,688,139.35</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资产减值损失（损 失以“-”号填列）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-1,800,000.00</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820"/>
              <w:jc w:val="left"/>
            </w:pPr>
            <w:r>
              <w:rPr>
                <w:color w:val="000000"/>
                <w:spacing w:val="0"/>
                <w:w w:val="100"/>
                <w:position w:val="0"/>
              </w:rPr>
              <w:t>资产处置收益（损 失以“一”号填列）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60" w:line="240" w:lineRule="auto"/>
              <w:ind w:left="0" w:right="0" w:firstLine="0"/>
              <w:jc w:val="left"/>
            </w:pPr>
            <w:r>
              <w:rPr>
                <w:color w:val="000000"/>
                <w:spacing w:val="0"/>
                <w:w w:val="100"/>
                <w:position w:val="0"/>
              </w:rPr>
              <w:t>二、营业利润（亏损以</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33,103,154.28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304,046,269.38</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加：营业外收入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减：营业外支出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both"/>
            </w:pPr>
            <w:r>
              <w:rPr>
                <w:rFonts w:ascii="Times New Roman" w:eastAsia="Times New Roman" w:hAnsi="Times New Roman" w:cs="Times New Roman"/>
                <w:color w:val="000000"/>
                <w:spacing w:val="0"/>
                <w:w w:val="100"/>
                <w:position w:val="0"/>
              </w:rPr>
              <w:t>98,248,234.21</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三、利润总额（亏损总额 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-65,145,079.93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304,046,269.38</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减：所得税费用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-20,368,880.79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80" w:right="0" w:firstLine="0"/>
              <w:jc w:val="both"/>
            </w:pPr>
            <w:r>
              <w:rPr>
                <w:rFonts w:ascii="Times New Roman" w:eastAsia="Times New Roman" w:hAnsi="Times New Roman" w:cs="Times New Roman"/>
                <w:color w:val="000000"/>
                <w:spacing w:val="0"/>
                <w:w w:val="100"/>
                <w:position w:val="0"/>
              </w:rPr>
              <w:t>44,307,151.53</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240" w:lineRule="auto"/>
              <w:ind w:left="0" w:right="0" w:firstLine="0"/>
              <w:jc w:val="left"/>
            </w:pPr>
            <w:r>
              <w:rPr>
                <w:color w:val="000000"/>
                <w:spacing w:val="0"/>
                <w:w w:val="100"/>
                <w:position w:val="0"/>
              </w:rPr>
              <w:t>四、净利润（净亏损以</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80"/>
              <w:jc w:val="left"/>
            </w:pPr>
            <w:r>
              <w:rPr>
                <w:rFonts w:ascii="Times New Roman" w:eastAsia="Times New Roman" w:hAnsi="Times New Roman" w:cs="Times New Roman"/>
                <w:color w:val="000000"/>
                <w:spacing w:val="0"/>
                <w:w w:val="100"/>
                <w:position w:val="0"/>
              </w:rPr>
              <w:t>-44,776,199.14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60" w:right="0" w:firstLine="0"/>
              <w:jc w:val="both"/>
            </w:pPr>
            <w:r>
              <w:rPr>
                <w:rFonts w:ascii="Times New Roman" w:eastAsia="Times New Roman" w:hAnsi="Times New Roman" w:cs="Times New Roman"/>
                <w:color w:val="000000"/>
                <w:spacing w:val="0"/>
                <w:w w:val="100"/>
                <w:position w:val="0"/>
              </w:rPr>
              <w:t>259,739,117.85</w:t>
            </w:r>
          </w:p>
        </w:tc>
      </w:tr>
      <w:tr>
        <w:trPr>
          <w:trHeight w:val="955"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340"/>
              <w:jc w:val="left"/>
            </w:pPr>
            <w:r>
              <w:rPr>
                <w:color w:val="000000"/>
                <w:spacing w:val="0"/>
                <w:w w:val="100"/>
                <w:position w:val="0"/>
              </w:rPr>
              <w:t>（一）持续经营净利润 （净亏损以“一”号填 列）</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808"/>
        <w:gridCol w:w="1118"/>
        <w:gridCol w:w="2467"/>
        <w:gridCol w:w="2669"/>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60" w:line="240" w:lineRule="auto"/>
              <w:ind w:left="0" w:right="0" w:firstLine="340"/>
              <w:jc w:val="left"/>
            </w:pPr>
            <w:r>
              <w:rPr>
                <w:color w:val="000000"/>
                <w:spacing w:val="0"/>
                <w:w w:val="100"/>
                <w:position w:val="0"/>
              </w:rPr>
              <w:t>（二）终止经营净利润</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（净亏损以“一”号填列）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五、其他综合收益的税后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60"/>
              <w:jc w:val="left"/>
            </w:pPr>
            <w:r>
              <w:rPr>
                <w:color w:val="000000"/>
                <w:spacing w:val="0"/>
                <w:w w:val="100"/>
                <w:position w:val="0"/>
              </w:rPr>
              <w:t>（一）不能重分类进损 益的其他综合收益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580"/>
              <w:jc w:val="left"/>
            </w:pPr>
            <w:r>
              <w:rPr>
                <w:color w:val="000000"/>
                <w:spacing w:val="0"/>
                <w:w w:val="100"/>
                <w:position w:val="0"/>
                <w:sz w:val="24"/>
                <w:szCs w:val="24"/>
              </w:rPr>
              <w:t>1.</w:t>
            </w:r>
            <w:r>
              <w:rPr>
                <w:color w:val="000000"/>
                <w:spacing w:val="0"/>
                <w:w w:val="100"/>
                <w:position w:val="0"/>
              </w:rPr>
              <w:t>重新计量设定受 益计划变动额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580"/>
              <w:jc w:val="left"/>
            </w:pPr>
            <w:r>
              <w:rPr>
                <w:color w:val="000000"/>
                <w:spacing w:val="0"/>
                <w:w w:val="100"/>
                <w:position w:val="0"/>
                <w:sz w:val="24"/>
                <w:szCs w:val="24"/>
              </w:rPr>
              <w:t>2.</w:t>
            </w:r>
            <w:r>
              <w:rPr>
                <w:color w:val="000000"/>
                <w:spacing w:val="0"/>
                <w:w w:val="100"/>
                <w:position w:val="0"/>
              </w:rPr>
              <w:t>权益法下不能转 损益的其他综合收益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580"/>
              <w:jc w:val="left"/>
            </w:pPr>
            <w:r>
              <w:rPr>
                <w:color w:val="000000"/>
                <w:spacing w:val="0"/>
                <w:w w:val="100"/>
                <w:position w:val="0"/>
                <w:sz w:val="24"/>
                <w:szCs w:val="24"/>
              </w:rPr>
              <w:t>3.</w:t>
            </w:r>
            <w:r>
              <w:rPr>
                <w:color w:val="000000"/>
                <w:spacing w:val="0"/>
                <w:w w:val="100"/>
                <w:position w:val="0"/>
              </w:rPr>
              <w:t>其他权益工具投 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580"/>
              <w:jc w:val="left"/>
            </w:pPr>
            <w:r>
              <w:rPr>
                <w:color w:val="000000"/>
                <w:spacing w:val="0"/>
                <w:w w:val="100"/>
                <w:position w:val="0"/>
                <w:sz w:val="24"/>
                <w:szCs w:val="24"/>
              </w:rPr>
              <w:t>4.</w:t>
            </w:r>
            <w:r>
              <w:rPr>
                <w:color w:val="000000"/>
                <w:spacing w:val="0"/>
                <w:w w:val="100"/>
                <w:position w:val="0"/>
              </w:rPr>
              <w:t>企业自身信用风 险公允价值变动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60"/>
              <w:jc w:val="left"/>
            </w:pPr>
            <w:r>
              <w:rPr>
                <w:color w:val="000000"/>
                <w:spacing w:val="0"/>
                <w:w w:val="100"/>
                <w:position w:val="0"/>
              </w:rPr>
              <w:t>（二）将重分类进损益 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580"/>
              <w:jc w:val="both"/>
            </w:pPr>
            <w:r>
              <w:rPr>
                <w:color w:val="000000"/>
                <w:spacing w:val="0"/>
                <w:w w:val="100"/>
                <w:position w:val="0"/>
                <w:sz w:val="24"/>
                <w:szCs w:val="24"/>
              </w:rPr>
              <w:t>1.</w:t>
            </w:r>
            <w:r>
              <w:rPr>
                <w:color w:val="000000"/>
                <w:spacing w:val="0"/>
                <w:w w:val="100"/>
                <w:position w:val="0"/>
              </w:rPr>
              <w:t>权益法下可转损 益的其他综合收益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580"/>
              <w:jc w:val="both"/>
            </w:pPr>
            <w:r>
              <w:rPr>
                <w:color w:val="000000"/>
                <w:spacing w:val="0"/>
                <w:w w:val="100"/>
                <w:position w:val="0"/>
                <w:sz w:val="24"/>
                <w:szCs w:val="24"/>
              </w:rPr>
              <w:t>2.</w:t>
            </w:r>
            <w:r>
              <w:rPr>
                <w:color w:val="000000"/>
                <w:spacing w:val="0"/>
                <w:w w:val="100"/>
                <w:position w:val="0"/>
              </w:rPr>
              <w:t>其他债权投资公 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580"/>
              <w:jc w:val="both"/>
            </w:pPr>
            <w:r>
              <w:rPr>
                <w:color w:val="000000"/>
                <w:spacing w:val="0"/>
                <w:w w:val="100"/>
                <w:position w:val="0"/>
                <w:sz w:val="24"/>
                <w:szCs w:val="24"/>
              </w:rPr>
              <w:t>3.</w:t>
            </w:r>
            <w:r>
              <w:rPr>
                <w:color w:val="000000"/>
                <w:spacing w:val="0"/>
                <w:w w:val="100"/>
                <w:position w:val="0"/>
              </w:rPr>
              <w:t>金融资产重分类 计入其他综合收益的金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31" w:lineRule="exact"/>
              <w:ind w:left="0" w:right="0" w:firstLine="580"/>
              <w:jc w:val="both"/>
            </w:pPr>
            <w:r>
              <w:rPr>
                <w:color w:val="000000"/>
                <w:spacing w:val="0"/>
                <w:w w:val="100"/>
                <w:position w:val="0"/>
                <w:sz w:val="24"/>
                <w:szCs w:val="24"/>
              </w:rPr>
              <w:t>4</w:t>
            </w:r>
            <w:r>
              <w:rPr>
                <w:color w:val="000000"/>
                <w:spacing w:val="0"/>
                <w:w w:val="100"/>
                <w:position w:val="0"/>
              </w:rPr>
              <w:t>.其他债权投资信 用减值准备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31" w:lineRule="exact"/>
              <w:ind w:left="0" w:right="0" w:firstLine="580"/>
              <w:jc w:val="both"/>
            </w:pPr>
            <w:r>
              <w:rPr>
                <w:color w:val="000000"/>
                <w:spacing w:val="0"/>
                <w:w w:val="100"/>
                <w:position w:val="0"/>
                <w:sz w:val="24"/>
                <w:szCs w:val="24"/>
              </w:rPr>
              <w:t>5.</w:t>
            </w:r>
            <w:r>
              <w:rPr>
                <w:color w:val="000000"/>
                <w:spacing w:val="0"/>
                <w:w w:val="100"/>
                <w:position w:val="0"/>
              </w:rPr>
              <w:t>现金流量套期储 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580"/>
              <w:jc w:val="both"/>
            </w:pPr>
            <w:r>
              <w:rPr>
                <w:color w:val="000000"/>
                <w:spacing w:val="0"/>
                <w:w w:val="100"/>
                <w:position w:val="0"/>
                <w:sz w:val="24"/>
                <w:szCs w:val="24"/>
              </w:rPr>
              <w:t>6.</w:t>
            </w:r>
            <w:r>
              <w:rPr>
                <w:color w:val="000000"/>
                <w:spacing w:val="0"/>
                <w:w w:val="100"/>
                <w:position w:val="0"/>
              </w:rPr>
              <w:t>外币财务报表折 算差额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sz w:val="24"/>
                <w:szCs w:val="24"/>
              </w:rPr>
              <w:t>7.</w:t>
            </w:r>
            <w:r>
              <w:rPr>
                <w:color w:val="000000"/>
                <w:spacing w:val="0"/>
                <w:w w:val="100"/>
                <w:position w:val="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六、综合收益总额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-44,776,199.14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259,739,117.85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七、每股收益：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41" w:lineRule="exact"/>
              <w:ind w:left="0" w:right="0" w:firstLine="580"/>
              <w:jc w:val="both"/>
            </w:pPr>
            <w:r>
              <w:rPr>
                <w:color w:val="000000"/>
                <w:spacing w:val="0"/>
                <w:w w:val="100"/>
                <w:position w:val="0"/>
              </w:rPr>
              <w:t>（一）基本每股收益 （元/股）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36" w:lineRule="exact"/>
              <w:ind w:left="0" w:right="0" w:firstLine="580"/>
              <w:jc w:val="both"/>
            </w:pPr>
            <w:r>
              <w:rPr>
                <w:color w:val="000000"/>
                <w:spacing w:val="0"/>
                <w:w w:val="100"/>
                <w:position w:val="0"/>
              </w:rPr>
              <w:t>（二）稀释每股收益 （元/股）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tabs>
          <w:tab w:pos="2736" w:val="left"/>
          <w:tab w:pos="6451" w:val="left"/>
        </w:tabs>
        <w:bidi w:val="0"/>
        <w:spacing w:before="0" w:after="0" w:line="240" w:lineRule="auto"/>
        <w:ind w:left="96" w:right="0" w:firstLine="0"/>
        <w:jc w:val="left"/>
        <w:rPr>
          <w:sz w:val="22"/>
          <w:szCs w:val="22"/>
        </w:rPr>
      </w:pPr>
      <w:r>
        <w:rPr>
          <w:b w:val="0"/>
          <w:bCs w:val="0"/>
          <w:color w:val="000000"/>
          <w:spacing w:val="0"/>
          <w:w w:val="100"/>
          <w:position w:val="0"/>
          <w:sz w:val="22"/>
          <w:szCs w:val="22"/>
        </w:rPr>
        <w:t>法定代表人：李檬</w:t>
        <w:tab/>
        <w:t>主管会计工作负责人：覃海宇</w:t>
        <w:tab/>
        <w:t>会计机构负责人：松岩</w:t>
      </w:r>
    </w:p>
    <w:p>
      <w:pPr>
        <w:widowControl w:val="0"/>
        <w:spacing w:line="1" w:lineRule="exact"/>
      </w:pPr>
      <w:r>
        <w:br w:type="page"/>
      </w:r>
    </w:p>
    <w:p>
      <w:pPr>
        <w:pStyle w:val="Style22"/>
        <w:keepNext w:val="0"/>
        <w:keepLines w:val="0"/>
        <w:widowControl w:val="0"/>
        <w:shd w:val="clear" w:color="auto" w:fill="auto"/>
        <w:bidi w:val="0"/>
        <w:spacing w:before="0" w:after="0" w:line="240" w:lineRule="auto"/>
        <w:ind w:left="3643" w:right="0" w:firstLine="0"/>
        <w:jc w:val="left"/>
        <w:rPr>
          <w:sz w:val="22"/>
          <w:szCs w:val="22"/>
        </w:rPr>
      </w:pPr>
      <w:r>
        <w:rPr>
          <w:color w:val="000000"/>
          <w:spacing w:val="0"/>
          <w:w w:val="100"/>
          <w:position w:val="0"/>
          <w:sz w:val="22"/>
          <w:szCs w:val="22"/>
        </w:rPr>
        <w:t>合并现金流量表</w:t>
      </w:r>
    </w:p>
    <w:p>
      <w:pPr>
        <w:pStyle w:val="Style22"/>
        <w:keepNext w:val="0"/>
        <w:keepLines w:val="0"/>
        <w:widowControl w:val="0"/>
        <w:shd w:val="clear" w:color="auto" w:fill="auto"/>
        <w:bidi w:val="0"/>
        <w:spacing w:before="0" w:after="0" w:line="240" w:lineRule="auto"/>
        <w:ind w:left="3643" w:right="0" w:firstLine="0"/>
        <w:jc w:val="left"/>
        <w:rPr>
          <w:sz w:val="22"/>
          <w:szCs w:val="22"/>
        </w:rPr>
      </w:pPr>
      <w:r>
        <w:rPr>
          <w:b w:val="0"/>
          <w:bCs w:val="0"/>
          <w:color w:val="000000"/>
          <w:spacing w:val="0"/>
          <w:w w:val="100"/>
          <w:position w:val="0"/>
          <w:sz w:val="24"/>
          <w:szCs w:val="24"/>
        </w:rPr>
        <w:t xml:space="preserve">2020 </w:t>
      </w:r>
      <w:r>
        <w:rPr>
          <w:b w:val="0"/>
          <w:bCs w:val="0"/>
          <w:color w:val="000000"/>
          <w:spacing w:val="0"/>
          <w:w w:val="100"/>
          <w:position w:val="0"/>
          <w:sz w:val="22"/>
          <w:szCs w:val="22"/>
        </w:rPr>
        <w:t xml:space="preserve">年 </w:t>
      </w:r>
      <w:r>
        <w:rPr>
          <w:b w:val="0"/>
          <w:bCs w:val="0"/>
          <w:color w:val="000000"/>
          <w:spacing w:val="0"/>
          <w:w w:val="100"/>
          <w:position w:val="0"/>
          <w:sz w:val="24"/>
          <w:szCs w:val="24"/>
        </w:rPr>
        <w:t xml:space="preserve">1—12 </w:t>
      </w:r>
      <w:r>
        <w:rPr>
          <w:b w:val="0"/>
          <w:bCs w:val="0"/>
          <w:color w:val="000000"/>
          <w:spacing w:val="0"/>
          <w:w w:val="100"/>
          <w:position w:val="0"/>
          <w:sz w:val="22"/>
          <w:szCs w:val="22"/>
        </w:rPr>
        <w:t>月</w:t>
      </w:r>
    </w:p>
    <w:tbl>
      <w:tblPr>
        <w:tblOverlap w:val="never"/>
        <w:jc w:val="center"/>
        <w:tblLayout w:type="fixed"/>
      </w:tblPr>
      <w:tblGrid>
        <w:gridCol w:w="3125"/>
        <w:gridCol w:w="1522"/>
        <w:gridCol w:w="2208"/>
        <w:gridCol w:w="2208"/>
      </w:tblGrid>
      <w:tr>
        <w:trPr>
          <w:trHeight w:val="302" w:hRule="exact"/>
        </w:trPr>
        <w:tc>
          <w:tcPr>
            <w:gridSpan w:val="3"/>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w:t>
            </w:r>
          </w:p>
        </w:tc>
        <w:tc>
          <w:tcPr>
            <w:tcBorders>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立：元币种：人民币</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rPr>
              <w:t>2020年度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rPr>
              <w:t>2019年度</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b/>
                <w:bCs/>
                <w:color w:val="000000"/>
                <w:spacing w:val="0"/>
                <w:w w:val="100"/>
                <w:position w:val="0"/>
              </w:rPr>
              <w:t>一、经营活动产生的现金流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销售商品、提供劳务收到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2,570,162,884.07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1,798,531,187.24</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客户存款和同业存放款项 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向中央银行借款净增加额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向其他金融机构拆入资金 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收到原保险合同保费取得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收到再保业务现金净额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保户储金及投资款净增加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收取利息、手续费及佣金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拆入资金净增加额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回购业务资金净增加额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340"/>
              <w:jc w:val="both"/>
            </w:pPr>
            <w:r>
              <w:rPr>
                <w:color w:val="000000"/>
                <w:spacing w:val="0"/>
                <w:w w:val="100"/>
                <w:position w:val="0"/>
              </w:rPr>
              <w:t>代理买卖证券收到的现金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收到其他与经营活动有关 的现金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2"/>
                <w:szCs w:val="22"/>
              </w:rPr>
              <w:t>七、</w:t>
            </w:r>
            <w:r>
              <w:rPr>
                <w:color w:val="000000"/>
                <w:spacing w:val="0"/>
                <w:w w:val="100"/>
                <w:position w:val="0"/>
                <w:sz w:val="24"/>
                <w:szCs w:val="24"/>
              </w:rPr>
              <w:t>78（1）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45,992,134.38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14,795,514.52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经营活动现金流入小计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2,616,155,018.45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1,813,326,701.76</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2" w:lineRule="exact"/>
              <w:ind w:left="0" w:right="0" w:firstLine="340"/>
              <w:jc w:val="both"/>
            </w:pPr>
            <w:r>
              <w:rPr>
                <w:color w:val="000000"/>
                <w:spacing w:val="0"/>
                <w:w w:val="100"/>
                <w:position w:val="0"/>
              </w:rPr>
              <w:t>购买商品、接受劳务支付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2,347,414,275.66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1,588,317,444.86</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客户贷款及垫款净增加额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存放中央银行和同业款项 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支付原保险合同赔付款项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拆出资金净增加额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支付利息、手续费及佣金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支付保单红利的现金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支付给职工及为职工支付 的现金</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218,132,718.86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160,759,405.42</w:t>
            </w:r>
          </w:p>
        </w:tc>
      </w:tr>
    </w:tbl>
    <w:p>
      <w:pPr>
        <w:widowControl w:val="0"/>
        <w:spacing w:line="1" w:lineRule="exact"/>
      </w:pPr>
      <w:r>
        <w:br w:type="page"/>
      </w:r>
    </w:p>
    <w:tbl>
      <w:tblPr>
        <w:tblOverlap w:val="never"/>
        <w:jc w:val="center"/>
        <w:tblLayout w:type="fixed"/>
      </w:tblPr>
      <w:tblGrid>
        <w:gridCol w:w="3125"/>
        <w:gridCol w:w="1522"/>
        <w:gridCol w:w="2218"/>
        <w:gridCol w:w="2198"/>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支付的各项税费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107,260,883.78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126,408,014.24</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支付其他与经营活动有关 的现金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78（2）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259,092,729.28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75,303,895.20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经营活动现金流出小计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4"/>
                <w:szCs w:val="24"/>
              </w:rPr>
            </w:pPr>
            <w:r>
              <w:rPr>
                <w:rFonts w:ascii="Times New Roman" w:eastAsia="Times New Roman" w:hAnsi="Times New Roman" w:cs="Times New Roman"/>
                <w:color w:val="000000"/>
                <w:spacing w:val="0"/>
                <w:w w:val="100"/>
                <w:position w:val="0"/>
                <w:sz w:val="24"/>
                <w:szCs w:val="24"/>
              </w:rPr>
              <w:t>2,931,900,607.58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1,950,788,759.72</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820"/>
              <w:jc w:val="both"/>
            </w:pPr>
            <w:r>
              <w:rPr>
                <w:color w:val="000000"/>
                <w:spacing w:val="0"/>
                <w:w w:val="100"/>
                <w:position w:val="0"/>
              </w:rPr>
              <w:t>经营活动产生的现金 流量净额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-315,745,589.13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both"/>
              <w:rPr>
                <w:sz w:val="24"/>
                <w:szCs w:val="24"/>
              </w:rPr>
            </w:pPr>
            <w:r>
              <w:rPr>
                <w:rFonts w:ascii="Times New Roman" w:eastAsia="Times New Roman" w:hAnsi="Times New Roman" w:cs="Times New Roman"/>
                <w:color w:val="000000"/>
                <w:spacing w:val="0"/>
                <w:w w:val="100"/>
                <w:position w:val="0"/>
                <w:sz w:val="24"/>
                <w:szCs w:val="24"/>
              </w:rPr>
              <w:t>-137,462,057.96</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both"/>
            </w:pPr>
            <w:r>
              <w:rPr>
                <w:b/>
                <w:bCs/>
                <w:color w:val="000000"/>
                <w:spacing w:val="0"/>
                <w:w w:val="100"/>
                <w:position w:val="0"/>
              </w:rPr>
              <w:t>二、投资活动产生的现金流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取得投资收益收到的现金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0" w:lineRule="exact"/>
              <w:ind w:left="0" w:right="0" w:firstLine="340"/>
              <w:jc w:val="both"/>
            </w:pPr>
            <w:r>
              <w:rPr>
                <w:color w:val="000000"/>
                <w:spacing w:val="0"/>
                <w:w w:val="100"/>
                <w:position w:val="0"/>
              </w:rPr>
              <w:t>处置固定资产、无形资产 和其他长期资产收回的现金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2,297.57</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处置子公司及其他营业单 位收到的现金净额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收到其他与投资活动有关 的现金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78（3）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18,973,310.94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投资活动现金流入小计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2,297.57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18,973,310.94</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购建固定资产、无形资产 和其他长期资产支付的现金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20"/>
              <w:jc w:val="both"/>
              <w:rPr>
                <w:sz w:val="24"/>
                <w:szCs w:val="24"/>
              </w:rPr>
            </w:pPr>
            <w:r>
              <w:rPr>
                <w:rFonts w:ascii="Times New Roman" w:eastAsia="Times New Roman" w:hAnsi="Times New Roman" w:cs="Times New Roman"/>
                <w:color w:val="000000"/>
                <w:spacing w:val="0"/>
                <w:w w:val="100"/>
                <w:position w:val="0"/>
                <w:sz w:val="24"/>
                <w:szCs w:val="24"/>
              </w:rPr>
              <w:t>15,605,762.44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both"/>
              <w:rPr>
                <w:sz w:val="24"/>
                <w:szCs w:val="24"/>
              </w:rPr>
            </w:pPr>
            <w:r>
              <w:rPr>
                <w:rFonts w:ascii="Times New Roman" w:eastAsia="Times New Roman" w:hAnsi="Times New Roman" w:cs="Times New Roman"/>
                <w:color w:val="000000"/>
                <w:spacing w:val="0"/>
                <w:w w:val="100"/>
                <w:position w:val="0"/>
                <w:sz w:val="24"/>
                <w:szCs w:val="24"/>
              </w:rPr>
              <w:t>6,296,569.68</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20"/>
              <w:jc w:val="both"/>
              <w:rPr>
                <w:sz w:val="24"/>
                <w:szCs w:val="24"/>
              </w:rPr>
            </w:pPr>
            <w:r>
              <w:rPr>
                <w:rFonts w:ascii="Times New Roman" w:eastAsia="Times New Roman" w:hAnsi="Times New Roman" w:cs="Times New Roman"/>
                <w:color w:val="000000"/>
                <w:spacing w:val="0"/>
                <w:w w:val="100"/>
                <w:position w:val="0"/>
                <w:sz w:val="24"/>
                <w:szCs w:val="24"/>
              </w:rPr>
              <w:t>58,000,000.00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17,570,000.00</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质押贷款净增加额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取得子公司及其他营业单 位支付的现金净额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2,275,499.61</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340"/>
              <w:jc w:val="both"/>
            </w:pPr>
            <w:r>
              <w:rPr>
                <w:color w:val="000000"/>
                <w:spacing w:val="0"/>
                <w:w w:val="100"/>
                <w:position w:val="0"/>
              </w:rPr>
              <w:t>支付其他与投资活动有关 的现金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78（4）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211,421,511.33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220,061,280.86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投资活动现金流出小计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287,302,773.38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243,927,850.54</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820"/>
              <w:jc w:val="both"/>
            </w:pPr>
            <w:r>
              <w:rPr>
                <w:color w:val="000000"/>
                <w:spacing w:val="0"/>
                <w:w w:val="100"/>
                <w:position w:val="0"/>
              </w:rPr>
              <w:t>投资活动产生的现金 流量净额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-287,300,475.81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both"/>
              <w:rPr>
                <w:sz w:val="24"/>
                <w:szCs w:val="24"/>
              </w:rPr>
            </w:pPr>
            <w:r>
              <w:rPr>
                <w:rFonts w:ascii="Times New Roman" w:eastAsia="Times New Roman" w:hAnsi="Times New Roman" w:cs="Times New Roman"/>
                <w:color w:val="000000"/>
                <w:spacing w:val="0"/>
                <w:w w:val="100"/>
                <w:position w:val="0"/>
                <w:sz w:val="24"/>
                <w:szCs w:val="24"/>
              </w:rPr>
              <w:t>-224,954,539.60</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0"/>
              <w:jc w:val="both"/>
            </w:pPr>
            <w:r>
              <w:rPr>
                <w:b/>
                <w:bCs/>
                <w:color w:val="000000"/>
                <w:spacing w:val="0"/>
                <w:w w:val="100"/>
                <w:position w:val="0"/>
              </w:rPr>
              <w:t>三、筹资活动产生的现金流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4"/>
                <w:szCs w:val="24"/>
              </w:rPr>
            </w:pPr>
            <w:r>
              <w:rPr>
                <w:rFonts w:ascii="Times New Roman" w:eastAsia="Times New Roman" w:hAnsi="Times New Roman" w:cs="Times New Roman"/>
                <w:color w:val="000000"/>
                <w:spacing w:val="0"/>
                <w:w w:val="100"/>
                <w:position w:val="0"/>
                <w:sz w:val="24"/>
                <w:szCs w:val="24"/>
              </w:rPr>
              <w:t>2,072,879,874.54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449,524,177.63</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6" w:lineRule="exact"/>
              <w:ind w:left="0" w:right="0" w:firstLine="340"/>
              <w:jc w:val="both"/>
            </w:pPr>
            <w:r>
              <w:rPr>
                <w:color w:val="000000"/>
                <w:spacing w:val="0"/>
                <w:w w:val="100"/>
                <w:position w:val="0"/>
              </w:rPr>
              <w:t>其中：子公司吸收少数股 东投资收到的现金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取得借款收到的现金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收到其他与筹资活动有关 的现金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421,981,498.80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筹资活动现金流入小计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4"/>
                <w:szCs w:val="24"/>
              </w:rPr>
            </w:pPr>
            <w:r>
              <w:rPr>
                <w:rFonts w:ascii="Times New Roman" w:eastAsia="Times New Roman" w:hAnsi="Times New Roman" w:cs="Times New Roman"/>
                <w:color w:val="000000"/>
                <w:spacing w:val="0"/>
                <w:w w:val="100"/>
                <w:position w:val="0"/>
                <w:sz w:val="24"/>
                <w:szCs w:val="24"/>
              </w:rPr>
              <w:t>2,072,879,874.54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871,505,676.43</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偿还债务支付的现金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分配股利、利润或偿付利 息支付的现金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20"/>
              <w:jc w:val="both"/>
              <w:rPr>
                <w:sz w:val="24"/>
                <w:szCs w:val="24"/>
              </w:rPr>
            </w:pPr>
            <w:r>
              <w:rPr>
                <w:rFonts w:ascii="Times New Roman" w:eastAsia="Times New Roman" w:hAnsi="Times New Roman" w:cs="Times New Roman"/>
                <w:color w:val="000000"/>
                <w:spacing w:val="0"/>
                <w:w w:val="100"/>
                <w:position w:val="0"/>
                <w:sz w:val="24"/>
                <w:szCs w:val="24"/>
              </w:rPr>
              <w:t>25,878,472.85</w:t>
            </w:r>
          </w:p>
        </w:tc>
        <w:tc>
          <w:tcPr>
            <w:tcBorders>
              <w:top w:val="single" w:sz="4"/>
              <w:left w:val="single" w:sz="4"/>
              <w:right w:val="single" w:sz="4"/>
            </w:tcBorders>
            <w:shd w:val="clear" w:color="auto" w:fill="FFFFFF"/>
            <w:vAlign w:val="top"/>
          </w:tcPr>
          <w:p>
            <w:pPr>
              <w:widowControl w:val="0"/>
              <w:rPr>
                <w:sz w:val="10"/>
                <w:szCs w:val="10"/>
              </w:rPr>
            </w:pP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其中：子公司支付给少数 股东的股利、利润</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3125"/>
        <w:gridCol w:w="1522"/>
        <w:gridCol w:w="2218"/>
        <w:gridCol w:w="2198"/>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支付其他与筹资活动有关 的现金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七、</w:t>
            </w:r>
            <w:r>
              <w:rPr>
                <w:color w:val="000000"/>
                <w:spacing w:val="0"/>
                <w:w w:val="100"/>
                <w:position w:val="0"/>
                <w:sz w:val="24"/>
                <w:szCs w:val="24"/>
              </w:rPr>
              <w:t>78（6）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301,388,316.11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30,996,400.00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筹资活动现金流出小计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327,266,788.96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30,996,400.00</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820"/>
              <w:jc w:val="both"/>
            </w:pPr>
            <w:r>
              <w:rPr>
                <w:color w:val="000000"/>
                <w:spacing w:val="0"/>
                <w:w w:val="100"/>
                <w:position w:val="0"/>
              </w:rPr>
              <w:t>筹资活动产生的现金 流量净额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both"/>
              <w:rPr>
                <w:sz w:val="24"/>
                <w:szCs w:val="24"/>
              </w:rPr>
            </w:pPr>
            <w:r>
              <w:rPr>
                <w:rFonts w:ascii="Times New Roman" w:eastAsia="Times New Roman" w:hAnsi="Times New Roman" w:cs="Times New Roman"/>
                <w:color w:val="000000"/>
                <w:spacing w:val="0"/>
                <w:w w:val="100"/>
                <w:position w:val="0"/>
                <w:sz w:val="24"/>
                <w:szCs w:val="24"/>
              </w:rPr>
              <w:t>1,745,613,085.58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840,509,276.43</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55" w:lineRule="exact"/>
              <w:ind w:left="0" w:right="0" w:firstLine="0"/>
              <w:jc w:val="both"/>
            </w:pPr>
            <w:r>
              <w:rPr>
                <w:b/>
                <w:bCs/>
                <w:color w:val="000000"/>
                <w:spacing w:val="0"/>
                <w:w w:val="100"/>
                <w:position w:val="0"/>
              </w:rPr>
              <w:t>四、汇率变动对现金及现金 等价物的影响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-8,609,185.72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rPr>
                <w:sz w:val="24"/>
                <w:szCs w:val="24"/>
              </w:rPr>
            </w:pPr>
            <w:r>
              <w:rPr>
                <w:rFonts w:ascii="Times New Roman" w:eastAsia="Times New Roman" w:hAnsi="Times New Roman" w:cs="Times New Roman"/>
                <w:color w:val="000000"/>
                <w:spacing w:val="0"/>
                <w:w w:val="100"/>
                <w:position w:val="0"/>
                <w:sz w:val="24"/>
                <w:szCs w:val="24"/>
              </w:rPr>
              <w:t>9,713,932.51</w:t>
            </w:r>
          </w:p>
        </w:tc>
      </w:tr>
      <w:tr>
        <w:trPr>
          <w:trHeight w:val="62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both"/>
            </w:pPr>
            <w:r>
              <w:rPr>
                <w:b/>
                <w:bCs/>
                <w:color w:val="000000"/>
                <w:spacing w:val="0"/>
                <w:w w:val="100"/>
                <w:position w:val="0"/>
              </w:rPr>
              <w:t>五、现金及现金等价物净增 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both"/>
              <w:rPr>
                <w:sz w:val="24"/>
                <w:szCs w:val="24"/>
              </w:rPr>
            </w:pPr>
            <w:r>
              <w:rPr>
                <w:rFonts w:ascii="Times New Roman" w:eastAsia="Times New Roman" w:hAnsi="Times New Roman" w:cs="Times New Roman"/>
                <w:color w:val="000000"/>
                <w:spacing w:val="0"/>
                <w:w w:val="100"/>
                <w:position w:val="0"/>
                <w:sz w:val="24"/>
                <w:szCs w:val="24"/>
              </w:rPr>
              <w:t>1,133,957,834.92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487,806,611.38</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加：期初现金及现金等价 物余额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both"/>
              <w:rPr>
                <w:sz w:val="24"/>
                <w:szCs w:val="24"/>
              </w:rPr>
            </w:pPr>
            <w:r>
              <w:rPr>
                <w:rFonts w:ascii="Times New Roman" w:eastAsia="Times New Roman" w:hAnsi="Times New Roman" w:cs="Times New Roman"/>
                <w:color w:val="000000"/>
                <w:spacing w:val="0"/>
                <w:w w:val="100"/>
                <w:position w:val="0"/>
                <w:sz w:val="24"/>
                <w:szCs w:val="24"/>
              </w:rPr>
              <w:t>1,022,963,945.72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rFonts w:ascii="Times New Roman" w:eastAsia="Times New Roman" w:hAnsi="Times New Roman" w:cs="Times New Roman"/>
                <w:color w:val="000000"/>
                <w:spacing w:val="0"/>
                <w:w w:val="100"/>
                <w:position w:val="0"/>
                <w:sz w:val="24"/>
                <w:szCs w:val="24"/>
              </w:rPr>
              <w:t>535,157,334.34</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b/>
                <w:bCs/>
                <w:color w:val="000000"/>
                <w:spacing w:val="0"/>
                <w:w w:val="100"/>
                <w:position w:val="0"/>
              </w:rPr>
              <w:t>六、期末现金及现金等价物 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both"/>
              <w:rPr>
                <w:sz w:val="24"/>
                <w:szCs w:val="24"/>
              </w:rPr>
            </w:pPr>
            <w:r>
              <w:rPr>
                <w:rFonts w:ascii="Times New Roman" w:eastAsia="Times New Roman" w:hAnsi="Times New Roman" w:cs="Times New Roman"/>
                <w:color w:val="000000"/>
                <w:spacing w:val="0"/>
                <w:w w:val="100"/>
                <w:position w:val="0"/>
                <w:sz w:val="24"/>
                <w:szCs w:val="24"/>
              </w:rPr>
              <w:t>2,156,921,780.64</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1,022,963,945.72</w:t>
            </w:r>
          </w:p>
        </w:tc>
      </w:tr>
    </w:tbl>
    <w:p>
      <w:pPr>
        <w:pStyle w:val="Style22"/>
        <w:keepNext w:val="0"/>
        <w:keepLines w:val="0"/>
        <w:widowControl w:val="0"/>
        <w:shd w:val="clear" w:color="auto" w:fill="auto"/>
        <w:tabs>
          <w:tab w:pos="2736" w:val="left"/>
          <w:tab w:pos="6451" w:val="left"/>
        </w:tabs>
        <w:bidi w:val="0"/>
        <w:spacing w:before="0" w:after="0" w:line="240" w:lineRule="auto"/>
        <w:ind w:left="96" w:right="0" w:firstLine="0"/>
        <w:jc w:val="left"/>
        <w:rPr>
          <w:sz w:val="22"/>
          <w:szCs w:val="22"/>
        </w:rPr>
      </w:pPr>
      <w:r>
        <w:rPr>
          <w:b w:val="0"/>
          <w:bCs w:val="0"/>
          <w:color w:val="000000"/>
          <w:spacing w:val="0"/>
          <w:w w:val="100"/>
          <w:position w:val="0"/>
          <w:sz w:val="22"/>
          <w:szCs w:val="22"/>
        </w:rPr>
        <w:t>法定代表人：李檬</w:t>
        <w:tab/>
        <w:t>主管会计工作负责人：覃海宇</w:t>
        <w:tab/>
        <w:t>会计机构负责人：松岩</w:t>
      </w:r>
    </w:p>
    <w:p>
      <w:pPr>
        <w:widowControl w:val="0"/>
        <w:spacing w:line="1" w:lineRule="exact"/>
      </w:pPr>
      <w:r>
        <w:br w:type="page"/>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color w:val="000000"/>
          <w:spacing w:val="0"/>
          <w:w w:val="100"/>
          <w:position w:val="0"/>
          <w:sz w:val="22"/>
          <w:szCs w:val="22"/>
        </w:rPr>
        <w:t>母公司现金流量表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4"/>
          <w:szCs w:val="24"/>
        </w:rPr>
        <w:t xml:space="preserve">2020 </w:t>
      </w:r>
      <w:r>
        <w:rPr>
          <w:b w:val="0"/>
          <w:bCs w:val="0"/>
          <w:color w:val="000000"/>
          <w:spacing w:val="0"/>
          <w:w w:val="100"/>
          <w:position w:val="0"/>
          <w:sz w:val="22"/>
          <w:szCs w:val="22"/>
        </w:rPr>
        <w:t xml:space="preserve">年 </w:t>
      </w:r>
      <w:r>
        <w:rPr>
          <w:b w:val="0"/>
          <w:bCs w:val="0"/>
          <w:color w:val="000000"/>
          <w:spacing w:val="0"/>
          <w:w w:val="100"/>
          <w:position w:val="0"/>
          <w:sz w:val="24"/>
          <w:szCs w:val="24"/>
        </w:rPr>
        <w:t xml:space="preserve">1—12 </w:t>
      </w:r>
      <w:r>
        <w:rPr>
          <w:b w:val="0"/>
          <w:bCs w:val="0"/>
          <w:color w:val="000000"/>
          <w:spacing w:val="0"/>
          <w:w w:val="100"/>
          <w:position w:val="0"/>
          <w:sz w:val="22"/>
          <w:szCs w:val="22"/>
        </w:rPr>
        <w:t>月</w:t>
      </w:r>
    </w:p>
    <w:tbl>
      <w:tblPr>
        <w:tblOverlap w:val="never"/>
        <w:jc w:val="center"/>
        <w:tblLayout w:type="fixed"/>
      </w:tblPr>
      <w:tblGrid>
        <w:gridCol w:w="3149"/>
        <w:gridCol w:w="1570"/>
        <w:gridCol w:w="2179"/>
        <w:gridCol w:w="2165"/>
      </w:tblGrid>
      <w:tr>
        <w:trPr>
          <w:trHeight w:val="302" w:hRule="exact"/>
        </w:trPr>
        <w:tc>
          <w:tcPr>
            <w:gridSpan w:val="3"/>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w:t>
            </w:r>
          </w:p>
        </w:tc>
        <w:tc>
          <w:tcPr>
            <w:tcBorders>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rPr>
              <w:t>1</w:t>
            </w:r>
            <w:r>
              <w:rPr>
                <w:color w:val="000000"/>
                <w:spacing w:val="0"/>
                <w:w w:val="100"/>
                <w:position w:val="0"/>
              </w:rPr>
              <w:t>■位:元币种:人民币</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附注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2020年度</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2019年度</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b/>
                <w:bCs/>
                <w:color w:val="000000"/>
                <w:spacing w:val="0"/>
                <w:w w:val="100"/>
                <w:position w:val="0"/>
              </w:rPr>
              <w:t>一、经营活动产生的现金流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销售商品、提供劳务收到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813,750,787.11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rPr>
                <w:sz w:val="24"/>
                <w:szCs w:val="24"/>
              </w:rPr>
            </w:pPr>
            <w:r>
              <w:rPr>
                <w:rFonts w:ascii="Times New Roman" w:eastAsia="Times New Roman" w:hAnsi="Times New Roman" w:cs="Times New Roman"/>
                <w:color w:val="000000"/>
                <w:spacing w:val="0"/>
                <w:w w:val="100"/>
                <w:position w:val="0"/>
                <w:sz w:val="24"/>
                <w:szCs w:val="24"/>
              </w:rPr>
              <w:t>1,487,487,356.04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收到的税费返还</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收到其他与经营活动有关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25,793,459.50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12,710,357.10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经营活动现金流入小计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839,544,246.61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rPr>
                <w:sz w:val="24"/>
                <w:szCs w:val="24"/>
              </w:rPr>
            </w:pPr>
            <w:r>
              <w:rPr>
                <w:rFonts w:ascii="Times New Roman" w:eastAsia="Times New Roman" w:hAnsi="Times New Roman" w:cs="Times New Roman"/>
                <w:color w:val="000000"/>
                <w:spacing w:val="0"/>
                <w:w w:val="100"/>
                <w:position w:val="0"/>
                <w:sz w:val="24"/>
                <w:szCs w:val="24"/>
              </w:rPr>
              <w:t>1,500,197,713.14</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98" w:lineRule="exact"/>
              <w:ind w:left="0" w:right="0" w:firstLine="340"/>
              <w:jc w:val="both"/>
            </w:pPr>
            <w:r>
              <w:rPr>
                <w:color w:val="000000"/>
                <w:spacing w:val="0"/>
                <w:w w:val="100"/>
                <w:position w:val="0"/>
              </w:rPr>
              <w:t>购买商品、接受劳务支付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487,618,433.22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rPr>
                <w:sz w:val="24"/>
                <w:szCs w:val="24"/>
              </w:rPr>
            </w:pPr>
            <w:r>
              <w:rPr>
                <w:rFonts w:ascii="Times New Roman" w:eastAsia="Times New Roman" w:hAnsi="Times New Roman" w:cs="Times New Roman"/>
                <w:color w:val="000000"/>
                <w:spacing w:val="0"/>
                <w:w w:val="100"/>
                <w:position w:val="0"/>
                <w:sz w:val="24"/>
                <w:szCs w:val="24"/>
              </w:rPr>
              <w:t>1,327,254,189.73</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支付给职工及为职工支付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63,002,076.61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106,526,287.71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支付的各项税费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17,350,390.26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114,740,306.07</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支付其他与经营活动有关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182,293,245.78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71,838,436.64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经营活动现金流出小计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750,264,145.87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both"/>
              <w:rPr>
                <w:sz w:val="24"/>
                <w:szCs w:val="24"/>
              </w:rPr>
            </w:pPr>
            <w:r>
              <w:rPr>
                <w:rFonts w:ascii="Times New Roman" w:eastAsia="Times New Roman" w:hAnsi="Times New Roman" w:cs="Times New Roman"/>
                <w:color w:val="000000"/>
                <w:spacing w:val="0"/>
                <w:w w:val="100"/>
                <w:position w:val="0"/>
                <w:sz w:val="24"/>
                <w:szCs w:val="24"/>
              </w:rPr>
              <w:t>1,620,359,220.15</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经营活动产生的现金流量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89,280,100.74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rFonts w:ascii="Times New Roman" w:eastAsia="Times New Roman" w:hAnsi="Times New Roman" w:cs="Times New Roman"/>
                <w:color w:val="000000"/>
                <w:spacing w:val="0"/>
                <w:w w:val="100"/>
                <w:position w:val="0"/>
                <w:sz w:val="24"/>
                <w:szCs w:val="24"/>
              </w:rPr>
              <w:t>-120,161,507.01</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0"/>
              <w:jc w:val="both"/>
            </w:pPr>
            <w:r>
              <w:rPr>
                <w:b/>
                <w:bCs/>
                <w:color w:val="000000"/>
                <w:spacing w:val="0"/>
                <w:w w:val="100"/>
                <w:position w:val="0"/>
              </w:rPr>
              <w:t>二、投资活动产生的现金流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收回投资收到的现金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取得投资收益收到的现金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0" w:lineRule="exact"/>
              <w:ind w:left="0" w:right="0" w:firstLine="340"/>
              <w:jc w:val="both"/>
            </w:pPr>
            <w:r>
              <w:rPr>
                <w:color w:val="000000"/>
                <w:spacing w:val="0"/>
                <w:w w:val="100"/>
                <w:position w:val="0"/>
              </w:rPr>
              <w:t>处置固定资产、无形资产 和其他长期资产收回的现金 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40" w:line="240" w:lineRule="auto"/>
              <w:ind w:left="0" w:right="0" w:firstLine="340"/>
              <w:jc w:val="both"/>
            </w:pPr>
            <w:r>
              <w:rPr>
                <w:color w:val="000000"/>
                <w:spacing w:val="0"/>
                <w:w w:val="100"/>
                <w:position w:val="0"/>
              </w:rPr>
              <w:t>处置子公司及其他营业单</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位收到的现金净额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收到其他与投资活动有关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18,973,310.94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投资活动现金流入小计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18,973,310.94</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both"/>
            </w:pPr>
            <w:r>
              <w:rPr>
                <w:color w:val="000000"/>
                <w:spacing w:val="0"/>
                <w:w w:val="100"/>
                <w:position w:val="0"/>
              </w:rPr>
              <w:t>购建固定资产、无形资产 和其他长期资产支付的现金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1,843,772.73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2,525,721.81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投资支付的现金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79,200,000.00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89,170,000.00</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60" w:line="240" w:lineRule="auto"/>
              <w:ind w:left="0" w:right="0" w:firstLine="340"/>
              <w:jc w:val="both"/>
            </w:pPr>
            <w:r>
              <w:rPr>
                <w:color w:val="000000"/>
                <w:spacing w:val="0"/>
                <w:w w:val="100"/>
                <w:position w:val="0"/>
              </w:rPr>
              <w:t>取得子公司及其他营业单</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位支付的现金净额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340"/>
              <w:jc w:val="both"/>
            </w:pPr>
            <w:r>
              <w:rPr>
                <w:color w:val="000000"/>
                <w:spacing w:val="0"/>
                <w:w w:val="100"/>
                <w:position w:val="0"/>
              </w:rPr>
              <w:t>支付其他与投资活动有关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2,361,762,577.73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710,663,470.38</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投资活动现金流出小计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2,442,806,350.46</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802,359,192.19</w:t>
            </w:r>
          </w:p>
        </w:tc>
      </w:tr>
    </w:tbl>
    <w:p>
      <w:pPr>
        <w:widowControl w:val="0"/>
        <w:spacing w:line="1" w:lineRule="exact"/>
      </w:pPr>
      <w:r>
        <w:br w:type="page"/>
      </w:r>
    </w:p>
    <w:tbl>
      <w:tblPr>
        <w:tblOverlap w:val="never"/>
        <w:jc w:val="center"/>
        <w:tblLayout w:type="fixed"/>
      </w:tblPr>
      <w:tblGrid>
        <w:gridCol w:w="3149"/>
        <w:gridCol w:w="1570"/>
        <w:gridCol w:w="2170"/>
        <w:gridCol w:w="2174"/>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820"/>
              <w:jc w:val="both"/>
            </w:pPr>
            <w:r>
              <w:rPr>
                <w:color w:val="000000"/>
                <w:spacing w:val="0"/>
                <w:w w:val="100"/>
                <w:position w:val="0"/>
              </w:rPr>
              <w:t>投资活动产生的现金 流量净额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-2,442,806,350.46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-783,385,881.25</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both"/>
            </w:pPr>
            <w:r>
              <w:rPr>
                <w:b/>
                <w:bCs/>
                <w:color w:val="000000"/>
                <w:spacing w:val="0"/>
                <w:w w:val="100"/>
                <w:position w:val="0"/>
              </w:rPr>
              <w:t>三、筹资活动产生的现金流 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吸收投资收到的现金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2,071,879,874.54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449,524,177.63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取得借款收到的现金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收到其他与筹资活动有关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282,684,729.90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421,981,498.79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筹资活动现金流入小计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2,354,564,604.44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871,505,676.42</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偿还债务支付的现金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分配股利、利润或偿付利 息支付的现金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25,878,472.85</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340"/>
              <w:jc w:val="both"/>
            </w:pPr>
            <w:r>
              <w:rPr>
                <w:color w:val="000000"/>
                <w:spacing w:val="0"/>
                <w:w w:val="100"/>
                <w:position w:val="0"/>
              </w:rPr>
              <w:t>支付其他与筹资活动有关 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301,388,316.11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1,800,000.00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pPr>
            <w:r>
              <w:rPr>
                <w:color w:val="000000"/>
                <w:spacing w:val="0"/>
                <w:w w:val="100"/>
                <w:position w:val="0"/>
              </w:rPr>
              <w:t>筹资活动现金流出小计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327,266,788.96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1,800,000.00</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2" w:lineRule="exact"/>
              <w:ind w:left="0" w:right="0" w:firstLine="820"/>
              <w:jc w:val="both"/>
            </w:pPr>
            <w:r>
              <w:rPr>
                <w:color w:val="000000"/>
                <w:spacing w:val="0"/>
                <w:w w:val="100"/>
                <w:position w:val="0"/>
              </w:rPr>
              <w:t>筹资活动产生的现金 流量净额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2,027,297,815.48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869,705,676.42</w:t>
            </w:r>
          </w:p>
        </w:tc>
      </w:tr>
      <w:tr>
        <w:trPr>
          <w:trHeight w:val="62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60" w:lineRule="exact"/>
              <w:ind w:left="0" w:right="0" w:firstLine="0"/>
              <w:jc w:val="both"/>
            </w:pPr>
            <w:r>
              <w:rPr>
                <w:b/>
                <w:bCs/>
                <w:color w:val="000000"/>
                <w:spacing w:val="0"/>
                <w:w w:val="100"/>
                <w:position w:val="0"/>
              </w:rPr>
              <w:t>四、汇率变动对现金及现金 等价物的影响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-8,609,185.72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9,713,932.51</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both"/>
            </w:pPr>
            <w:r>
              <w:rPr>
                <w:b/>
                <w:bCs/>
                <w:color w:val="000000"/>
                <w:spacing w:val="0"/>
                <w:w w:val="100"/>
                <w:position w:val="0"/>
              </w:rPr>
              <w:t>五、现金及现金等价物净增 加额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-334,837,619.96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-24,127,779.33</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加：期初现金及现金等价 物余额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450,484,391.20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474,612,170.53</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b/>
                <w:bCs/>
                <w:color w:val="000000"/>
                <w:spacing w:val="0"/>
                <w:w w:val="100"/>
                <w:position w:val="0"/>
              </w:rPr>
              <w:t>六、期末现金及现金等价物 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115,646,771.24</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color w:val="000000"/>
                <w:spacing w:val="0"/>
                <w:w w:val="100"/>
                <w:position w:val="0"/>
                <w:sz w:val="24"/>
                <w:szCs w:val="24"/>
              </w:rPr>
              <w:t>450,484,391.20</w:t>
            </w:r>
          </w:p>
        </w:tc>
      </w:tr>
    </w:tbl>
    <w:p>
      <w:pPr>
        <w:pStyle w:val="Style22"/>
        <w:keepNext w:val="0"/>
        <w:keepLines w:val="0"/>
        <w:widowControl w:val="0"/>
        <w:shd w:val="clear" w:color="auto" w:fill="auto"/>
        <w:tabs>
          <w:tab w:pos="2736" w:val="left"/>
          <w:tab w:pos="6451" w:val="left"/>
        </w:tabs>
        <w:bidi w:val="0"/>
        <w:spacing w:before="0" w:after="0" w:line="240" w:lineRule="auto"/>
        <w:ind w:left="96" w:right="0" w:firstLine="0"/>
        <w:jc w:val="left"/>
        <w:rPr>
          <w:sz w:val="22"/>
          <w:szCs w:val="22"/>
        </w:rPr>
        <w:sectPr>
          <w:footnotePr>
            <w:pos w:val="pageBottom"/>
            <w:numFmt w:val="decimal"/>
            <w:numRestart w:val="continuous"/>
          </w:footnotePr>
          <w:pgSz w:w="11900" w:h="16840"/>
          <w:pgMar w:top="1414" w:right="1157" w:bottom="1492" w:left="1681" w:header="0" w:footer="3" w:gutter="0"/>
          <w:cols w:space="720"/>
          <w:noEndnote/>
          <w:rtlGutter w:val="0"/>
          <w:docGrid w:linePitch="360"/>
        </w:sectPr>
      </w:pPr>
      <w:r>
        <w:rPr>
          <w:b w:val="0"/>
          <w:bCs w:val="0"/>
          <w:color w:val="000000"/>
          <w:spacing w:val="0"/>
          <w:w w:val="100"/>
          <w:position w:val="0"/>
          <w:sz w:val="22"/>
          <w:szCs w:val="22"/>
        </w:rPr>
        <w:t>法定代表人：李檬</w:t>
        <w:tab/>
        <w:t>主管会计工作负责人：覃海宇</w:t>
        <w:tab/>
        <w:t>会计机构负责人：松岩</w:t>
      </w:r>
    </w:p>
    <w:p>
      <w:pPr>
        <w:pStyle w:val="Style302"/>
        <w:keepNext/>
        <w:keepLines/>
        <w:widowControl w:val="0"/>
        <w:shd w:val="clear" w:color="auto" w:fill="auto"/>
        <w:bidi w:val="0"/>
        <w:spacing w:before="340" w:after="0" w:line="240" w:lineRule="auto"/>
        <w:ind w:left="0" w:right="0" w:firstLine="0"/>
        <w:jc w:val="center"/>
      </w:pPr>
      <w:bookmarkStart w:id="255" w:name="bookmark255"/>
      <w:bookmarkStart w:id="256" w:name="bookmark256"/>
      <w:bookmarkStart w:id="257" w:name="bookmark257"/>
      <w:r>
        <w:rPr>
          <w:color w:val="000000"/>
          <w:spacing w:val="0"/>
          <w:w w:val="100"/>
          <w:position w:val="0"/>
        </w:rPr>
        <w:t>合并所有者权益变动表</w:t>
      </w:r>
      <w:bookmarkEnd w:id="255"/>
      <w:bookmarkEnd w:id="256"/>
      <w:bookmarkEnd w:id="257"/>
    </w:p>
    <w:p>
      <w:pPr>
        <w:pStyle w:val="Style2"/>
        <w:keepNext w:val="0"/>
        <w:keepLines w:val="0"/>
        <w:widowControl w:val="0"/>
        <w:shd w:val="clear" w:color="auto" w:fill="auto"/>
        <w:bidi w:val="0"/>
        <w:spacing w:before="0" w:after="60" w:line="240" w:lineRule="auto"/>
        <w:ind w:left="0" w:right="0" w:firstLine="0"/>
        <w:jc w:val="center"/>
      </w:pPr>
      <w:r>
        <w:rPr>
          <w:color w:val="000000"/>
          <w:spacing w:val="0"/>
          <w:w w:val="100"/>
          <w:position w:val="0"/>
          <w:sz w:val="24"/>
          <w:szCs w:val="24"/>
        </w:rPr>
        <w:t xml:space="preserve">2020 </w:t>
      </w:r>
      <w:r>
        <w:rPr>
          <w:color w:val="000000"/>
          <w:spacing w:val="0"/>
          <w:w w:val="100"/>
          <w:position w:val="0"/>
        </w:rPr>
        <w:t xml:space="preserve">年 </w:t>
      </w:r>
      <w:r>
        <w:rPr>
          <w:color w:val="000000"/>
          <w:spacing w:val="0"/>
          <w:w w:val="100"/>
          <w:position w:val="0"/>
          <w:sz w:val="24"/>
          <w:szCs w:val="24"/>
        </w:rPr>
        <w:t xml:space="preserve">1—12 </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1248"/>
        <w:gridCol w:w="1416"/>
        <w:gridCol w:w="288"/>
        <w:gridCol w:w="278"/>
        <w:gridCol w:w="288"/>
        <w:gridCol w:w="1555"/>
        <w:gridCol w:w="283"/>
        <w:gridCol w:w="1277"/>
        <w:gridCol w:w="283"/>
        <w:gridCol w:w="1262"/>
        <w:gridCol w:w="245"/>
        <w:gridCol w:w="1291"/>
        <w:gridCol w:w="240"/>
        <w:gridCol w:w="1430"/>
        <w:gridCol w:w="1282"/>
        <w:gridCol w:w="1435"/>
      </w:tblGrid>
      <w:tr>
        <w:trPr>
          <w:trHeight w:val="254"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项目</w:t>
            </w:r>
          </w:p>
        </w:tc>
        <w:tc>
          <w:tcPr>
            <w:gridSpan w:val="15"/>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7000" w:right="0" w:firstLine="0"/>
              <w:jc w:val="left"/>
              <w:rPr>
                <w:sz w:val="15"/>
                <w:szCs w:val="15"/>
              </w:rPr>
            </w:pPr>
            <w:r>
              <w:rPr>
                <w:rFonts w:ascii="Book Antiqua" w:eastAsia="Book Antiqua" w:hAnsi="Book Antiqua" w:cs="Book Antiqua"/>
                <w:color w:val="000000"/>
                <w:spacing w:val="0"/>
                <w:w w:val="100"/>
                <w:position w:val="0"/>
                <w:sz w:val="15"/>
                <w:szCs w:val="15"/>
              </w:rPr>
              <w:t>2020</w:t>
            </w:r>
            <w:r>
              <w:rPr>
                <w:color w:val="000000"/>
                <w:spacing w:val="0"/>
                <w:w w:val="100"/>
                <w:position w:val="0"/>
                <w:sz w:val="15"/>
                <w:szCs w:val="15"/>
              </w:rPr>
              <w:t>年度</w:t>
            </w:r>
          </w:p>
        </w:tc>
      </w:tr>
      <w:tr>
        <w:trPr>
          <w:trHeight w:val="547" w:hRule="exact"/>
        </w:trPr>
        <w:tc>
          <w:tcPr>
            <w:vMerge/>
            <w:tcBorders>
              <w:left w:val="single" w:sz="4"/>
            </w:tcBorders>
            <w:shd w:val="clear" w:color="auto" w:fill="FFFFFF"/>
            <w:vAlign w:val="center"/>
          </w:tcPr>
          <w:p>
            <w:pPr/>
          </w:p>
        </w:tc>
        <w:tc>
          <w:tcPr>
            <w:gridSpan w:val="13"/>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归属于母公司所有者权益</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少数股东权益</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5"/>
                <w:szCs w:val="15"/>
              </w:rPr>
            </w:pPr>
            <w:r>
              <w:rPr>
                <w:color w:val="000000"/>
                <w:spacing w:val="0"/>
                <w:w w:val="100"/>
                <w:position w:val="0"/>
                <w:sz w:val="15"/>
                <w:szCs w:val="15"/>
              </w:rPr>
              <w:t>所有者权益合计</w:t>
            </w:r>
          </w:p>
        </w:tc>
      </w:tr>
      <w:tr>
        <w:trPr>
          <w:trHeight w:val="490"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实收资本（或股本）</w:t>
            </w:r>
          </w:p>
        </w:tc>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5" w:lineRule="exact"/>
              <w:ind w:left="0" w:right="0" w:firstLine="0"/>
              <w:jc w:val="center"/>
              <w:rPr>
                <w:sz w:val="15"/>
                <w:szCs w:val="15"/>
              </w:rPr>
            </w:pPr>
            <w:r>
              <w:rPr>
                <w:color w:val="000000"/>
                <w:spacing w:val="0"/>
                <w:w w:val="100"/>
                <w:position w:val="0"/>
                <w:sz w:val="15"/>
                <w:szCs w:val="15"/>
              </w:rPr>
              <w:t>其他权益 工具</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资本公积</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300" w:line="240" w:lineRule="auto"/>
              <w:ind w:left="0" w:right="0" w:firstLine="0"/>
              <w:jc w:val="left"/>
              <w:rPr>
                <w:sz w:val="15"/>
                <w:szCs w:val="15"/>
              </w:rPr>
            </w:pPr>
            <w:r>
              <w:rPr>
                <w:color w:val="000000"/>
                <w:spacing w:val="0"/>
                <w:w w:val="100"/>
                <w:position w:val="0"/>
                <w:sz w:val="15"/>
                <w:szCs w:val="15"/>
              </w:rPr>
              <w:t>减</w:t>
            </w:r>
          </w:p>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库</w:t>
            </w:r>
          </w:p>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存</w:t>
            </w:r>
          </w:p>
          <w:p>
            <w:pPr>
              <w:pStyle w:val="Style25"/>
              <w:keepNext w:val="0"/>
              <w:keepLines w:val="0"/>
              <w:widowControl w:val="0"/>
              <w:shd w:val="clear" w:color="auto" w:fill="auto"/>
              <w:bidi w:val="0"/>
              <w:spacing w:before="0" w:after="180" w:line="240" w:lineRule="auto"/>
              <w:ind w:left="0" w:right="0" w:firstLine="0"/>
              <w:jc w:val="left"/>
              <w:rPr>
                <w:sz w:val="15"/>
                <w:szCs w:val="15"/>
              </w:rPr>
            </w:pPr>
            <w:r>
              <w:rPr>
                <w:color w:val="000000"/>
                <w:spacing w:val="0"/>
                <w:w w:val="100"/>
                <w:position w:val="0"/>
                <w:sz w:val="15"/>
                <w:szCs w:val="15"/>
              </w:rPr>
              <w:t>股</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其他综合收益</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8" w:lineRule="exact"/>
              <w:ind w:left="0" w:right="0" w:firstLine="0"/>
              <w:jc w:val="both"/>
              <w:rPr>
                <w:sz w:val="15"/>
                <w:szCs w:val="15"/>
              </w:rPr>
            </w:pPr>
            <w:r>
              <w:rPr>
                <w:color w:val="000000"/>
                <w:spacing w:val="0"/>
                <w:w w:val="100"/>
                <w:position w:val="0"/>
                <w:sz w:val="15"/>
                <w:szCs w:val="15"/>
              </w:rPr>
              <w:t>专 项 储 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盈余公积</w:t>
            </w:r>
          </w:p>
        </w:tc>
        <w:tc>
          <w:tcPr>
            <w:vMerge w:val="restart"/>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both"/>
              <w:rPr>
                <w:sz w:val="15"/>
                <w:szCs w:val="15"/>
              </w:rPr>
            </w:pPr>
            <w:r>
              <w:rPr>
                <w:color w:val="000000"/>
                <w:spacing w:val="0"/>
                <w:w w:val="100"/>
                <w:position w:val="0"/>
                <w:sz w:val="15"/>
                <w:szCs w:val="15"/>
              </w:rPr>
              <w:t>般 冈 险 准 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未分配利润</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5" w:lineRule="exact"/>
              <w:ind w:left="0" w:right="0" w:firstLine="0"/>
              <w:jc w:val="right"/>
              <w:rPr>
                <w:sz w:val="15"/>
                <w:szCs w:val="15"/>
              </w:rPr>
            </w:pPr>
            <w:r>
              <w:rPr>
                <w:color w:val="000000"/>
                <w:spacing w:val="0"/>
                <w:w w:val="100"/>
                <w:position w:val="0"/>
                <w:sz w:val="15"/>
                <w:szCs w:val="15"/>
              </w:rPr>
              <w:t>其 他</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5"/>
                <w:szCs w:val="15"/>
              </w:rPr>
            </w:pPr>
            <w:r>
              <w:rPr>
                <w:color w:val="000000"/>
                <w:spacing w:val="0"/>
                <w:w w:val="100"/>
                <w:position w:val="0"/>
                <w:sz w:val="15"/>
                <w:szCs w:val="15"/>
              </w:rPr>
              <w:t>小计</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96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优</w:t>
            </w:r>
          </w:p>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先</w:t>
            </w:r>
          </w:p>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永</w:t>
            </w:r>
          </w:p>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续</w:t>
            </w:r>
          </w:p>
          <w:p>
            <w:pPr>
              <w:pStyle w:val="Style25"/>
              <w:keepNext w:val="0"/>
              <w:keepLines w:val="0"/>
              <w:widowControl w:val="0"/>
              <w:shd w:val="clear" w:color="auto" w:fill="auto"/>
              <w:bidi w:val="0"/>
              <w:spacing w:before="0" w:after="60" w:line="240" w:lineRule="auto"/>
              <w:ind w:left="0" w:right="0" w:firstLine="0"/>
              <w:jc w:val="left"/>
              <w:rPr>
                <w:sz w:val="15"/>
                <w:szCs w:val="15"/>
              </w:rPr>
            </w:pPr>
            <w:r>
              <w:rPr>
                <w:color w:val="000000"/>
                <w:spacing w:val="0"/>
                <w:w w:val="100"/>
                <w:position w:val="0"/>
                <w:sz w:val="15"/>
                <w:szCs w:val="15"/>
              </w:rPr>
              <w:t>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9" w:lineRule="exact"/>
              <w:ind w:left="0" w:right="0" w:firstLine="0"/>
              <w:jc w:val="left"/>
              <w:rPr>
                <w:sz w:val="15"/>
                <w:szCs w:val="15"/>
              </w:rPr>
            </w:pPr>
            <w:r>
              <w:rPr>
                <w:color w:val="000000"/>
                <w:spacing w:val="0"/>
                <w:w w:val="100"/>
                <w:position w:val="0"/>
                <w:sz w:val="15"/>
                <w:szCs w:val="15"/>
              </w:rPr>
              <w:t>其 他</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39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6" w:lineRule="exact"/>
              <w:ind w:left="0" w:right="0" w:firstLine="0"/>
              <w:jc w:val="left"/>
              <w:rPr>
                <w:sz w:val="15"/>
                <w:szCs w:val="15"/>
              </w:rPr>
            </w:pPr>
            <w:r>
              <w:rPr>
                <w:color w:val="000000"/>
                <w:spacing w:val="0"/>
                <w:w w:val="100"/>
                <w:position w:val="0"/>
                <w:sz w:val="15"/>
                <w:szCs w:val="15"/>
              </w:rPr>
              <w:t>―、上年年末余 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1,680,420,315.00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-1,181,640,501.48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411,281,900.48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963,454,541.69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1,374,498.83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964,829,040.52</w:t>
            </w:r>
          </w:p>
        </w:tc>
      </w:tr>
      <w:tr>
        <w:trPr>
          <w:trHeight w:val="40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加：会计政策变 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187" w:lineRule="exact"/>
              <w:ind w:left="0" w:right="0"/>
              <w:jc w:val="left"/>
              <w:rPr>
                <w:sz w:val="15"/>
                <w:szCs w:val="15"/>
              </w:rPr>
            </w:pPr>
            <w:r>
              <w:rPr>
                <w:color w:val="000000"/>
                <w:spacing w:val="0"/>
                <w:w w:val="100"/>
                <w:position w:val="0"/>
                <w:sz w:val="15"/>
                <w:szCs w:val="15"/>
              </w:rPr>
              <w:t>前期差错 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192" w:lineRule="exact"/>
              <w:ind w:left="0" w:right="0"/>
              <w:jc w:val="left"/>
              <w:rPr>
                <w:sz w:val="15"/>
                <w:szCs w:val="15"/>
              </w:rPr>
            </w:pPr>
            <w:r>
              <w:rPr>
                <w:color w:val="000000"/>
                <w:spacing w:val="0"/>
                <w:w w:val="100"/>
                <w:position w:val="0"/>
                <w:sz w:val="15"/>
                <w:szCs w:val="15"/>
              </w:rPr>
              <w:t>同一控制 下企业合并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15"/>
                <w:szCs w:val="15"/>
              </w:rPr>
            </w:pP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二、本年期初余 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1,680,420,315.00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-1,181,640,501.48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411,281,900.48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963,454,541.69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1,374,498.83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964,829,040.52</w:t>
            </w:r>
          </w:p>
        </w:tc>
      </w:tr>
      <w:tr>
        <w:trPr>
          <w:trHeight w:val="59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6" w:lineRule="exact"/>
              <w:ind w:left="0" w:right="0" w:firstLine="0"/>
              <w:jc w:val="left"/>
              <w:rPr>
                <w:sz w:val="15"/>
                <w:szCs w:val="15"/>
              </w:rPr>
            </w:pPr>
            <w:r>
              <w:rPr>
                <w:color w:val="000000"/>
                <w:spacing w:val="0"/>
                <w:w w:val="100"/>
                <w:position w:val="0"/>
                <w:sz w:val="15"/>
                <w:szCs w:val="15"/>
              </w:rPr>
              <w:t>三、本期增减变 动金额（减少以 “一”号填列）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127,327,327.00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269,606,515.05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rPr>
              <w:t>2,338,486,389.59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rPr>
              <w:t>-1,328,926.64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2,337,157,462.95</w:t>
            </w:r>
          </w:p>
        </w:tc>
      </w:tr>
      <w:tr>
        <w:trPr>
          <w:trHeight w:val="39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（―）综合收益 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295,484,987.90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292,484,987.90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16"/>
                <w:szCs w:val="16"/>
              </w:rPr>
            </w:pPr>
            <w:r>
              <w:rPr>
                <w:rFonts w:ascii="Times New Roman" w:eastAsia="Times New Roman" w:hAnsi="Times New Roman" w:cs="Times New Roman"/>
                <w:color w:val="000000"/>
                <w:spacing w:val="0"/>
                <w:w w:val="100"/>
                <w:position w:val="0"/>
                <w:sz w:val="16"/>
                <w:szCs w:val="16"/>
              </w:rPr>
              <w:t>-2,023,381.47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290,461,606.43</w:t>
            </w:r>
          </w:p>
        </w:tc>
      </w:tr>
      <w:tr>
        <w:trPr>
          <w:trHeight w:val="39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2" w:lineRule="exact"/>
              <w:ind w:left="0" w:right="0" w:firstLine="0"/>
              <w:jc w:val="left"/>
              <w:rPr>
                <w:sz w:val="15"/>
                <w:szCs w:val="15"/>
              </w:rPr>
            </w:pPr>
            <w:r>
              <w:rPr>
                <w:color w:val="000000"/>
                <w:spacing w:val="0"/>
                <w:w w:val="100"/>
                <w:position w:val="0"/>
                <w:sz w:val="15"/>
                <w:szCs w:val="15"/>
              </w:rPr>
              <w:t>（二）所有者投 入和减少资本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127,327,327.00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rPr>
              <w:t>2,071,879,874.54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694,454.83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2,072,574,329.37</w:t>
            </w:r>
          </w:p>
        </w:tc>
      </w:tr>
      <w:tr>
        <w:trPr>
          <w:trHeight w:val="40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192"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1-</w:t>
            </w:r>
            <w:r>
              <w:rPr>
                <w:color w:val="000000"/>
                <w:spacing w:val="0"/>
                <w:w w:val="100"/>
                <w:position w:val="0"/>
                <w:sz w:val="15"/>
                <w:szCs w:val="15"/>
              </w:rPr>
              <w:t>所有者投入 的普通股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127,327,327.00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16"/>
                <w:szCs w:val="16"/>
              </w:rPr>
            </w:pPr>
            <w:r>
              <w:rPr>
                <w:rFonts w:ascii="Times New Roman" w:eastAsia="Times New Roman" w:hAnsi="Times New Roman" w:cs="Times New Roman"/>
                <w:color w:val="000000"/>
                <w:spacing w:val="0"/>
                <w:w w:val="100"/>
                <w:position w:val="0"/>
                <w:sz w:val="16"/>
                <w:szCs w:val="16"/>
              </w:rPr>
              <w:t>2,071,879,874.54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694,454.83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2,072,574,329.37</w:t>
            </w:r>
          </w:p>
        </w:tc>
      </w:tr>
      <w:tr>
        <w:trPr>
          <w:trHeight w:val="59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2"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2</w:t>
            </w:r>
            <w:r>
              <w:rPr>
                <w:color w:val="000000"/>
                <w:spacing w:val="0"/>
                <w:w w:val="100"/>
                <w:position w:val="0"/>
                <w:sz w:val="15"/>
                <w:szCs w:val="15"/>
              </w:rPr>
              <w:t>-其他权益工 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1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02"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3</w:t>
            </w:r>
            <w:r>
              <w:rPr>
                <w:color w:val="000000"/>
                <w:spacing w:val="0"/>
                <w:w w:val="100"/>
                <w:position w:val="0"/>
                <w:sz w:val="15"/>
                <w:szCs w:val="15"/>
              </w:rPr>
              <w:t>-股份支付计 入所有者权益</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248"/>
        <w:gridCol w:w="1416"/>
        <w:gridCol w:w="288"/>
        <w:gridCol w:w="278"/>
        <w:gridCol w:w="288"/>
        <w:gridCol w:w="1555"/>
        <w:gridCol w:w="283"/>
        <w:gridCol w:w="1277"/>
        <w:gridCol w:w="283"/>
        <w:gridCol w:w="1262"/>
        <w:gridCol w:w="245"/>
        <w:gridCol w:w="1291"/>
        <w:gridCol w:w="240"/>
        <w:gridCol w:w="1430"/>
        <w:gridCol w:w="1282"/>
        <w:gridCol w:w="1435"/>
      </w:tblGrid>
      <w:tr>
        <w:trPr>
          <w:trHeight w:val="21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-25,878,472.85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-25,878,472.85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-25,878,472.85</w:t>
            </w:r>
          </w:p>
        </w:tc>
      </w:tr>
      <w:tr>
        <w:trPr>
          <w:trHeight w:val="39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197"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1.</w:t>
            </w:r>
            <w:r>
              <w:rPr>
                <w:color w:val="000000"/>
                <w:spacing w:val="0"/>
                <w:w w:val="100"/>
                <w:position w:val="0"/>
                <w:sz w:val="15"/>
                <w:szCs w:val="15"/>
              </w:rPr>
              <w:t>提取盈余公 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6"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2.</w:t>
            </w:r>
            <w:r>
              <w:rPr>
                <w:color w:val="000000"/>
                <w:spacing w:val="0"/>
                <w:w w:val="100"/>
                <w:position w:val="0"/>
                <w:sz w:val="15"/>
                <w:szCs w:val="15"/>
              </w:rPr>
              <w:t>提取一般风 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6"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3</w:t>
            </w:r>
            <w:r>
              <w:rPr>
                <w:color w:val="000000"/>
                <w:spacing w:val="0"/>
                <w:w w:val="100"/>
                <w:position w:val="0"/>
                <w:sz w:val="15"/>
                <w:szCs w:val="15"/>
              </w:rPr>
              <w:t>.对所有者（或 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-25,878,472.85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-25,878,472.85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-25,878,472.85</w:t>
            </w:r>
          </w:p>
        </w:tc>
      </w:tr>
      <w:tr>
        <w:trPr>
          <w:trHeight w:val="20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4.</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9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192" w:lineRule="exact"/>
              <w:ind w:left="0" w:right="0" w:firstLine="0"/>
              <w:jc w:val="left"/>
              <w:rPr>
                <w:sz w:val="15"/>
                <w:szCs w:val="15"/>
              </w:rPr>
            </w:pPr>
            <w:r>
              <w:rPr>
                <w:color w:val="000000"/>
                <w:spacing w:val="0"/>
                <w:w w:val="100"/>
                <w:position w:val="0"/>
                <w:sz w:val="15"/>
                <w:szCs w:val="15"/>
              </w:rPr>
              <w:t>（四）所有者权 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190"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1.</w:t>
            </w:r>
            <w:r>
              <w:rPr>
                <w:color w:val="000000"/>
                <w:spacing w:val="0"/>
                <w:w w:val="100"/>
                <w:position w:val="0"/>
                <w:sz w:val="15"/>
                <w:szCs w:val="15"/>
              </w:rPr>
              <w:t>资本公积转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197"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2</w:t>
            </w:r>
            <w:r>
              <w:rPr>
                <w:color w:val="000000"/>
                <w:spacing w:val="0"/>
                <w:w w:val="100"/>
                <w:position w:val="0"/>
                <w:sz w:val="15"/>
                <w:szCs w:val="15"/>
              </w:rPr>
              <w:t>-盈余公积转 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6"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3.</w:t>
            </w:r>
            <w:r>
              <w:rPr>
                <w:color w:val="000000"/>
                <w:spacing w:val="0"/>
                <w:w w:val="100"/>
                <w:position w:val="0"/>
                <w:sz w:val="15"/>
                <w:szCs w:val="15"/>
              </w:rPr>
              <w:t>盈余公积弥 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02"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4.</w:t>
            </w:r>
            <w:r>
              <w:rPr>
                <w:color w:val="000000"/>
                <w:spacing w:val="0"/>
                <w:w w:val="100"/>
                <w:position w:val="0"/>
                <w:sz w:val="15"/>
                <w:szCs w:val="15"/>
              </w:rPr>
              <w:t>设定受益计 划变动额结转 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9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199" w:lineRule="exact"/>
              <w:ind w:left="0" w:right="0" w:firstLine="0"/>
              <w:jc w:val="left"/>
              <w:rPr>
                <w:sz w:val="15"/>
                <w:szCs w:val="15"/>
              </w:rPr>
            </w:pPr>
            <w:r>
              <w:rPr>
                <w:rFonts w:ascii="Book Antiqua" w:eastAsia="Book Antiqua" w:hAnsi="Book Antiqua" w:cs="Book Antiqua"/>
                <w:color w:val="000000"/>
                <w:spacing w:val="0"/>
                <w:w w:val="100"/>
                <w:position w:val="0"/>
                <w:sz w:val="15"/>
                <w:szCs w:val="15"/>
              </w:rPr>
              <w:t>5.</w:t>
            </w:r>
            <w:r>
              <w:rPr>
                <w:color w:val="000000"/>
                <w:spacing w:val="0"/>
                <w:w w:val="100"/>
                <w:position w:val="0"/>
                <w:sz w:val="15"/>
                <w:szCs w:val="15"/>
              </w:rPr>
              <w:t>其他综合收 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6.</w:t>
            </w:r>
            <w:r>
              <w:rPr>
                <w:color w:val="000000"/>
                <w:spacing w:val="0"/>
                <w:w w:val="100"/>
                <w:position w:val="0"/>
                <w:sz w:val="15"/>
                <w:szCs w:val="15"/>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1.</w:t>
            </w:r>
            <w:r>
              <w:rPr>
                <w:color w:val="000000"/>
                <w:spacing w:val="0"/>
                <w:w w:val="100"/>
                <w:position w:val="0"/>
                <w:sz w:val="15"/>
                <w:szCs w:val="15"/>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5"/>
                <w:szCs w:val="15"/>
              </w:rPr>
            </w:pPr>
            <w:r>
              <w:rPr>
                <w:rFonts w:ascii="Book Antiqua" w:eastAsia="Book Antiqua" w:hAnsi="Book Antiqua" w:cs="Book Antiqua"/>
                <w:color w:val="000000"/>
                <w:spacing w:val="0"/>
                <w:w w:val="100"/>
                <w:position w:val="0"/>
                <w:sz w:val="15"/>
                <w:szCs w:val="15"/>
              </w:rPr>
              <w:t>2.</w:t>
            </w:r>
            <w:r>
              <w:rPr>
                <w:color w:val="000000"/>
                <w:spacing w:val="0"/>
                <w:w w:val="100"/>
                <w:position w:val="0"/>
                <w:sz w:val="15"/>
                <w:szCs w:val="15"/>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0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5"/>
                <w:szCs w:val="15"/>
              </w:rPr>
            </w:pPr>
            <w:r>
              <w:rPr>
                <w:color w:val="000000"/>
                <w:spacing w:val="0"/>
                <w:w w:val="100"/>
                <w:position w:val="0"/>
                <w:sz w:val="15"/>
                <w:szCs w:val="15"/>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0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16" w:lineRule="exact"/>
              <w:ind w:left="0" w:right="0" w:firstLine="0"/>
              <w:jc w:val="left"/>
              <w:rPr>
                <w:sz w:val="15"/>
                <w:szCs w:val="15"/>
              </w:rPr>
            </w:pPr>
            <w:r>
              <w:rPr>
                <w:color w:val="000000"/>
                <w:spacing w:val="0"/>
                <w:w w:val="100"/>
                <w:position w:val="0"/>
                <w:sz w:val="15"/>
                <w:szCs w:val="15"/>
              </w:rPr>
              <w:t>四、本期期末余 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1,807,747,642.00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762,912,046.06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-3,000,000.00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680,888,415.53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3,301,940,931.28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45,572.19</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3,301,986,503.47</w:t>
            </w:r>
          </w:p>
        </w:tc>
      </w:tr>
    </w:tbl>
    <w:p>
      <w:pPr>
        <w:widowControl w:val="0"/>
        <w:spacing w:line="1" w:lineRule="exact"/>
      </w:pPr>
      <w:r>
        <w:br w:type="page"/>
      </w:r>
    </w:p>
    <w:tbl>
      <w:tblPr>
        <w:tblOverlap w:val="never"/>
        <w:jc w:val="center"/>
        <w:tblLayout w:type="fixed"/>
      </w:tblPr>
      <w:tblGrid>
        <w:gridCol w:w="1728"/>
        <w:gridCol w:w="1416"/>
        <w:gridCol w:w="403"/>
        <w:gridCol w:w="403"/>
        <w:gridCol w:w="403"/>
        <w:gridCol w:w="1555"/>
        <w:gridCol w:w="432"/>
        <w:gridCol w:w="403"/>
        <w:gridCol w:w="403"/>
        <w:gridCol w:w="1181"/>
        <w:gridCol w:w="288"/>
        <w:gridCol w:w="1277"/>
        <w:gridCol w:w="288"/>
        <w:gridCol w:w="1272"/>
        <w:gridCol w:w="1224"/>
        <w:gridCol w:w="1426"/>
      </w:tblGrid>
      <w:tr>
        <w:trPr>
          <w:trHeight w:val="254"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15"/>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w:t>
            </w:r>
          </w:p>
        </w:tc>
      </w:tr>
      <w:tr>
        <w:trPr>
          <w:trHeight w:val="480" w:hRule="exact"/>
        </w:trPr>
        <w:tc>
          <w:tcPr>
            <w:vMerge/>
            <w:tcBorders>
              <w:left w:val="single" w:sz="4"/>
            </w:tcBorders>
            <w:shd w:val="clear" w:color="auto" w:fill="FFFFFF"/>
            <w:vAlign w:val="center"/>
          </w:tcPr>
          <w:p>
            <w:pPr/>
          </w:p>
        </w:tc>
        <w:tc>
          <w:tcPr>
            <w:gridSpan w:val="13"/>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归属于母公司所有者权益</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16" w:lineRule="exact"/>
              <w:ind w:left="0" w:right="0" w:firstLine="0"/>
              <w:jc w:val="center"/>
              <w:rPr>
                <w:sz w:val="18"/>
                <w:szCs w:val="18"/>
              </w:rPr>
            </w:pPr>
            <w:r>
              <w:rPr>
                <w:color w:val="000000"/>
                <w:spacing w:val="0"/>
                <w:w w:val="100"/>
                <w:position w:val="0"/>
                <w:sz w:val="18"/>
                <w:szCs w:val="18"/>
              </w:rPr>
              <w:t>少数股东权 益</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35" w:lineRule="exact"/>
              <w:ind w:left="0" w:right="0" w:firstLine="0"/>
              <w:jc w:val="center"/>
              <w:rPr>
                <w:sz w:val="18"/>
                <w:szCs w:val="18"/>
              </w:rPr>
            </w:pPr>
            <w:r>
              <w:rPr>
                <w:color w:val="000000"/>
                <w:spacing w:val="0"/>
                <w:w w:val="100"/>
                <w:position w:val="0"/>
                <w:sz w:val="18"/>
                <w:szCs w:val="18"/>
              </w:rPr>
              <w:t>所有者权益合 计</w:t>
            </w:r>
          </w:p>
        </w:tc>
      </w:tr>
      <w:tr>
        <w:trPr>
          <w:trHeight w:val="490"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exact"/>
              <w:ind w:left="0" w:right="0" w:firstLine="0"/>
              <w:jc w:val="center"/>
              <w:rPr>
                <w:sz w:val="18"/>
                <w:szCs w:val="18"/>
              </w:rPr>
            </w:pPr>
            <w:r>
              <w:rPr>
                <w:color w:val="000000"/>
                <w:spacing w:val="0"/>
                <w:w w:val="100"/>
                <w:position w:val="0"/>
                <w:sz w:val="18"/>
                <w:szCs w:val="18"/>
              </w:rPr>
              <w:t>实收资本（或股 本）</w:t>
            </w:r>
          </w:p>
        </w:tc>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0" w:lineRule="exact"/>
              <w:ind w:left="0" w:right="0" w:firstLine="0"/>
              <w:jc w:val="center"/>
              <w:rPr>
                <w:sz w:val="18"/>
                <w:szCs w:val="18"/>
              </w:rPr>
            </w:pPr>
            <w:r>
              <w:rPr>
                <w:color w:val="000000"/>
                <w:spacing w:val="0"/>
                <w:w w:val="100"/>
                <w:position w:val="0"/>
                <w:sz w:val="18"/>
                <w:szCs w:val="18"/>
              </w:rPr>
              <w:t>其他权益工 具</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8"/>
                <w:szCs w:val="18"/>
              </w:rPr>
            </w:pPr>
            <w:r>
              <w:rPr>
                <w:color w:val="000000"/>
                <w:spacing w:val="0"/>
                <w:w w:val="100"/>
                <w:position w:val="0"/>
                <w:sz w:val="18"/>
                <w:szCs w:val="18"/>
              </w:rPr>
              <w:t>资本公积</w:t>
            </w:r>
          </w:p>
        </w:tc>
        <w:tc>
          <w:tcPr>
            <w:vMerge w:val="restart"/>
            <w:tcBorders>
              <w:top w:val="single" w:sz="4"/>
              <w:left w:val="single" w:sz="4"/>
            </w:tcBorders>
            <w:shd w:val="clear" w:color="auto" w:fill="FFFFFF"/>
            <w:vAlign w:val="top"/>
          </w:tcPr>
          <w:p>
            <w:pPr>
              <w:pStyle w:val="Style25"/>
              <w:keepNext w:val="0"/>
              <w:keepLines w:val="0"/>
              <w:widowControl w:val="0"/>
              <w:shd w:val="clear" w:color="auto" w:fill="auto"/>
              <w:bidi w:val="0"/>
              <w:spacing w:before="140" w:after="0" w:line="240" w:lineRule="auto"/>
              <w:ind w:left="0" w:right="0" w:firstLine="0"/>
              <w:jc w:val="center"/>
              <w:rPr>
                <w:sz w:val="18"/>
                <w:szCs w:val="18"/>
              </w:rPr>
            </w:pPr>
            <w:r>
              <w:rPr>
                <w:color w:val="000000"/>
                <w:spacing w:val="0"/>
                <w:w w:val="100"/>
                <w:position w:val="0"/>
                <w:sz w:val="18"/>
                <w:szCs w:val="18"/>
              </w:rPr>
              <w:t>减</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6" w:lineRule="exact"/>
              <w:ind w:left="0" w:right="0" w:firstLine="0"/>
              <w:jc w:val="left"/>
              <w:rPr>
                <w:sz w:val="18"/>
                <w:szCs w:val="18"/>
              </w:rPr>
            </w:pPr>
            <w:r>
              <w:rPr>
                <w:color w:val="000000"/>
                <w:spacing w:val="0"/>
                <w:w w:val="100"/>
                <w:position w:val="0"/>
                <w:sz w:val="18"/>
                <w:szCs w:val="18"/>
              </w:rPr>
              <w:t xml:space="preserve">其 他 综 </w:t>
            </w:r>
            <w:r>
              <w:rPr>
                <w:rFonts w:ascii="SimHei" w:eastAsia="SimHei" w:hAnsi="SimHei" w:cs="SimHei"/>
                <w:color w:val="000000"/>
                <w:spacing w:val="0"/>
                <w:w w:val="100"/>
                <w:position w:val="0"/>
                <w:sz w:val="15"/>
                <w:szCs w:val="15"/>
                <w:vertAlign w:val="subscript"/>
              </w:rPr>
              <w:t xml:space="preserve">合 </w:t>
            </w:r>
            <w:r>
              <w:rPr>
                <w:color w:val="000000"/>
                <w:spacing w:val="0"/>
                <w:w w:val="100"/>
                <w:position w:val="0"/>
                <w:sz w:val="18"/>
                <w:szCs w:val="18"/>
              </w:rPr>
              <w:t>收 益</w:t>
            </w:r>
          </w:p>
        </w:tc>
        <w:tc>
          <w:tcPr>
            <w:vMerge w:val="restart"/>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专项储备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盈余公积</w:t>
            </w:r>
          </w:p>
        </w:tc>
        <w:tc>
          <w:tcPr>
            <w:vMerge w:val="restart"/>
            <w:tcBorders>
              <w:top w:val="single" w:sz="4"/>
              <w:left w:val="single" w:sz="4"/>
            </w:tcBorders>
            <w:shd w:val="clear" w:color="auto" w:fill="FFFFFF"/>
            <w:vAlign w:val="top"/>
          </w:tcPr>
          <w:p>
            <w:pPr>
              <w:widowControl w:val="0"/>
              <w:rPr>
                <w:sz w:val="10"/>
                <w:szCs w:val="10"/>
              </w:rPr>
            </w:pP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未分配利润</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26" w:lineRule="exact"/>
              <w:ind w:left="0" w:right="0" w:firstLine="0"/>
              <w:jc w:val="left"/>
              <w:rPr>
                <w:sz w:val="18"/>
                <w:szCs w:val="18"/>
              </w:rPr>
            </w:pPr>
            <w:r>
              <w:rPr>
                <w:color w:val="000000"/>
                <w:spacing w:val="0"/>
                <w:w w:val="100"/>
                <w:position w:val="0"/>
                <w:sz w:val="18"/>
                <w:szCs w:val="18"/>
              </w:rPr>
              <w:t>其 他</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小计</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960"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优先股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8" w:lineRule="exact"/>
              <w:ind w:left="0" w:right="0" w:firstLine="0"/>
              <w:jc w:val="left"/>
              <w:rPr>
                <w:sz w:val="18"/>
                <w:szCs w:val="18"/>
              </w:rPr>
            </w:pPr>
            <w:r>
              <w:rPr>
                <w:color w:val="000000"/>
                <w:spacing w:val="0"/>
                <w:w w:val="100"/>
                <w:position w:val="0"/>
                <w:sz w:val="18"/>
                <w:szCs w:val="18"/>
              </w:rPr>
              <w:t>永 续 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11" w:lineRule="exact"/>
              <w:ind w:left="0" w:right="0" w:firstLine="0"/>
              <w:jc w:val="left"/>
              <w:rPr>
                <w:sz w:val="18"/>
                <w:szCs w:val="18"/>
              </w:rPr>
            </w:pPr>
            <w:r>
              <w:rPr>
                <w:color w:val="000000"/>
                <w:spacing w:val="0"/>
                <w:w w:val="100"/>
                <w:position w:val="0"/>
                <w:sz w:val="18"/>
                <w:szCs w:val="18"/>
              </w:rPr>
              <w:t>其 他</w:t>
            </w: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textDirection w:val="tbRlV"/>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一、上年年末余额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1,331,666,659.00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-703,946,114.37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rPr>
              <w:t>27,418,915.90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178,658,922.08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833,798,382.61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235,682.99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834,034,065.60</w:t>
            </w:r>
          </w:p>
        </w:tc>
      </w:tr>
      <w:tr>
        <w:trPr>
          <w:trHeight w:val="24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21" w:lineRule="exact"/>
              <w:ind w:left="0" w:right="0" w:firstLine="580"/>
              <w:jc w:val="both"/>
              <w:rPr>
                <w:sz w:val="18"/>
                <w:szCs w:val="18"/>
              </w:rPr>
            </w:pPr>
            <w:r>
              <w:rPr>
                <w:color w:val="000000"/>
                <w:spacing w:val="0"/>
                <w:w w:val="100"/>
                <w:position w:val="0"/>
                <w:sz w:val="18"/>
                <w:szCs w:val="18"/>
              </w:rPr>
              <w:t>前期差错更 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26" w:lineRule="exact"/>
              <w:ind w:left="0" w:right="0" w:firstLine="580"/>
              <w:jc w:val="both"/>
              <w:rPr>
                <w:sz w:val="18"/>
                <w:szCs w:val="18"/>
              </w:rPr>
            </w:pPr>
            <w:r>
              <w:rPr>
                <w:color w:val="000000"/>
                <w:spacing w:val="0"/>
                <w:w w:val="100"/>
                <w:position w:val="0"/>
                <w:sz w:val="18"/>
                <w:szCs w:val="18"/>
              </w:rPr>
              <w:t>同一控制下 企业合并</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二、本年期初余额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1,331,666,659.00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-703,946,114.37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rPr>
              <w:t>27,418,915.90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178,658,922.08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833,798,382.61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235,682.99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834,034,065.60</w:t>
            </w:r>
          </w:p>
        </w:tc>
      </w:tr>
      <w:tr>
        <w:trPr>
          <w:trHeight w:val="71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64" w:lineRule="exact"/>
              <w:ind w:left="0" w:right="0" w:firstLine="0"/>
              <w:jc w:val="left"/>
              <w:rPr>
                <w:sz w:val="18"/>
                <w:szCs w:val="18"/>
              </w:rPr>
            </w:pPr>
            <w:r>
              <w:rPr>
                <w:color w:val="000000"/>
                <w:spacing w:val="0"/>
                <w:w w:val="100"/>
                <w:position w:val="0"/>
                <w:sz w:val="18"/>
                <w:szCs w:val="18"/>
              </w:rPr>
              <w:t>三、本期增减变动 金额（减少以</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348,753,656.00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-477,694,387.11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232,622,978.40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129,656,159.08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1,138,815.84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130,794,974.92</w:t>
            </w: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35" w:lineRule="exact"/>
              <w:ind w:left="0" w:right="0" w:firstLine="0"/>
              <w:jc w:val="left"/>
              <w:rPr>
                <w:sz w:val="18"/>
                <w:szCs w:val="18"/>
              </w:rPr>
            </w:pPr>
            <w:r>
              <w:rPr>
                <w:color w:val="000000"/>
                <w:spacing w:val="0"/>
                <w:w w:val="100"/>
                <w:position w:val="0"/>
                <w:sz w:val="18"/>
                <w:szCs w:val="18"/>
              </w:rPr>
              <w:t>（一）综合收益总 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258,596,890.19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258,596,890.19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-596,970.47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257,999,919.72</w:t>
            </w:r>
          </w:p>
        </w:tc>
      </w:tr>
      <w:tr>
        <w:trPr>
          <w:trHeight w:val="48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0" w:lineRule="exact"/>
              <w:ind w:left="0" w:right="0" w:firstLine="0"/>
              <w:jc w:val="left"/>
              <w:rPr>
                <w:sz w:val="18"/>
                <w:szCs w:val="18"/>
              </w:rPr>
            </w:pPr>
            <w:r>
              <w:rPr>
                <w:color w:val="000000"/>
                <w:spacing w:val="0"/>
                <w:w w:val="100"/>
                <w:position w:val="0"/>
                <w:sz w:val="18"/>
                <w:szCs w:val="18"/>
              </w:rPr>
              <w:t>（二）所有者投入 和减少资本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445,988,391.32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445,988,391.32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1,735,786.31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447,724,177.63</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26"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所有者投入的普 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449,524,177.63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449,524,177.63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449,524,177.63</w:t>
            </w: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5"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-其他权益工具持 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5"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股份支付计入所 有者权益的金额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16"/>
                <w:szCs w:val="16"/>
              </w:rPr>
            </w:pPr>
            <w:r>
              <w:rPr>
                <w:rFonts w:ascii="Times New Roman" w:eastAsia="Times New Roman" w:hAnsi="Times New Roman" w:cs="Times New Roman"/>
                <w:color w:val="000000"/>
                <w:spacing w:val="0"/>
                <w:w w:val="100"/>
                <w:position w:val="0"/>
                <w:sz w:val="16"/>
                <w:szCs w:val="16"/>
              </w:rPr>
              <w:t>-3,535,786.31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-3,535,786.31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1,735,786.31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-1,800,000.00</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提取一般风险准</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p>
      <w:pPr>
        <w:widowControl w:val="0"/>
        <w:spacing w:line="1" w:lineRule="exact"/>
      </w:pPr>
      <w:r>
        <mc:AlternateContent>
          <mc:Choice Requires="wps">
            <w:drawing>
              <wp:anchor distT="114300" distB="0" distL="114300" distR="7505700" simplePos="0" relativeHeight="125829585" behindDoc="0" locked="0" layoutInCell="1" allowOverlap="1">
                <wp:simplePos x="0" y="0"/>
                <wp:positionH relativeFrom="page">
                  <wp:posOffset>904875</wp:posOffset>
                </wp:positionH>
                <wp:positionV relativeFrom="margin">
                  <wp:posOffset>3547745</wp:posOffset>
                </wp:positionV>
                <wp:extent cx="1319530" cy="186055"/>
                <wp:wrapTopAndBottom/>
                <wp:docPr id="532" name="Shape 532"/>
                <a:graphic xmlns:a="http://schemas.openxmlformats.org/drawingml/2006/main">
                  <a:graphicData uri="http://schemas.microsoft.com/office/word/2010/wordprocessingShape">
                    <wps:wsp>
                      <wps:cNvSpPr txBox="1"/>
                      <wps:spPr>
                        <a:xfrm>
                          <a:ext cx="1319530"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法定代表人：李檬</w:t>
                            </w:r>
                          </w:p>
                        </w:txbxContent>
                      </wps:txbx>
                      <wps:bodyPr wrap="none" lIns="0" tIns="0" rIns="0" bIns="0">
                        <a:noAutoFit/>
                      </wps:bodyPr>
                    </wps:wsp>
                  </a:graphicData>
                </a:graphic>
              </wp:anchor>
            </w:drawing>
          </mc:Choice>
          <mc:Fallback>
            <w:pict>
              <v:shape id="_x0000_s1558" type="#_x0000_t202" style="position:absolute;margin-left:71.25pt;margin-top:279.35000000000002pt;width:103.90000000000001pt;height:14.65pt;z-index:-125829168;mso-wrap-distance-left:9.pt;mso-wrap-distance-top:9.pt;mso-wrap-distance-right:591.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法定代表人：李檬</w:t>
                      </w:r>
                    </w:p>
                  </w:txbxContent>
                </v:textbox>
                <w10:wrap type="topAndBottom" anchorx="page" anchory="margin"/>
              </v:shape>
            </w:pict>
          </mc:Fallback>
        </mc:AlternateContent>
      </w:r>
      <w:r>
        <mc:AlternateContent>
          <mc:Choice Requires="wps">
            <w:drawing>
              <wp:anchor distT="114300" distB="3175" distL="3317875" distR="3618865" simplePos="0" relativeHeight="125829587" behindDoc="0" locked="0" layoutInCell="1" allowOverlap="1">
                <wp:simplePos x="0" y="0"/>
                <wp:positionH relativeFrom="page">
                  <wp:posOffset>4108450</wp:posOffset>
                </wp:positionH>
                <wp:positionV relativeFrom="margin">
                  <wp:posOffset>3547745</wp:posOffset>
                </wp:positionV>
                <wp:extent cx="2002790" cy="182880"/>
                <wp:wrapTopAndBottom/>
                <wp:docPr id="534" name="Shape 534"/>
                <a:graphic xmlns:a="http://schemas.openxmlformats.org/drawingml/2006/main">
                  <a:graphicData uri="http://schemas.microsoft.com/office/word/2010/wordprocessingShape">
                    <wps:wsp>
                      <wps:cNvSpPr txBox="1"/>
                      <wps:spPr>
                        <a:xfrm>
                          <a:ext cx="2002790" cy="182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主管会计工作负责人：覃海宇</w:t>
                            </w:r>
                          </w:p>
                        </w:txbxContent>
                      </wps:txbx>
                      <wps:bodyPr wrap="none" lIns="0" tIns="0" rIns="0" bIns="0">
                        <a:noAutoFit/>
                      </wps:bodyPr>
                    </wps:wsp>
                  </a:graphicData>
                </a:graphic>
              </wp:anchor>
            </w:drawing>
          </mc:Choice>
          <mc:Fallback>
            <w:pict>
              <v:shape id="_x0000_s1560" type="#_x0000_t202" style="position:absolute;margin-left:323.5pt;margin-top:279.35000000000002pt;width:157.70000000000002pt;height:14.4pt;z-index:-125829166;mso-wrap-distance-left:261.25pt;mso-wrap-distance-top:9.pt;mso-wrap-distance-right:284.94999999999999pt;mso-wrap-distance-bottom:0.25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主管会计工作负责人：覃海宇</w:t>
                      </w:r>
                    </w:p>
                  </w:txbxContent>
                </v:textbox>
                <w10:wrap type="topAndBottom" anchorx="page" anchory="margin"/>
              </v:shape>
            </w:pict>
          </mc:Fallback>
        </mc:AlternateContent>
      </w:r>
      <w:r>
        <mc:AlternateContent>
          <mc:Choice Requires="wps">
            <w:drawing>
              <wp:anchor distT="114300" distB="0" distL="7277100" distR="114300" simplePos="0" relativeHeight="125829589" behindDoc="0" locked="0" layoutInCell="1" allowOverlap="1">
                <wp:simplePos x="0" y="0"/>
                <wp:positionH relativeFrom="page">
                  <wp:posOffset>8067675</wp:posOffset>
                </wp:positionH>
                <wp:positionV relativeFrom="margin">
                  <wp:posOffset>3547745</wp:posOffset>
                </wp:positionV>
                <wp:extent cx="1548130" cy="186055"/>
                <wp:wrapTopAndBottom/>
                <wp:docPr id="536" name="Shape 536"/>
                <a:graphic xmlns:a="http://schemas.openxmlformats.org/drawingml/2006/main">
                  <a:graphicData uri="http://schemas.microsoft.com/office/word/2010/wordprocessingShape">
                    <wps:wsp>
                      <wps:cNvSpPr txBox="1"/>
                      <wps:spPr>
                        <a:xfrm>
                          <a:ext cx="1548130" cy="186055"/>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会计机构负责人：松岩</w:t>
                            </w:r>
                          </w:p>
                        </w:txbxContent>
                      </wps:txbx>
                      <wps:bodyPr wrap="none" lIns="0" tIns="0" rIns="0" bIns="0">
                        <a:noAutoFit/>
                      </wps:bodyPr>
                    </wps:wsp>
                  </a:graphicData>
                </a:graphic>
              </wp:anchor>
            </w:drawing>
          </mc:Choice>
          <mc:Fallback>
            <w:pict>
              <v:shape id="_x0000_s1562" type="#_x0000_t202" style="position:absolute;margin-left:635.25pt;margin-top:279.35000000000002pt;width:121.90000000000001pt;height:14.65pt;z-index:-125829164;mso-wrap-distance-left:573.pt;mso-wrap-distance-top:9.pt;mso-wrap-distance-right:9.pt;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会计机构负责人：松岩</w:t>
                      </w:r>
                    </w:p>
                  </w:txbxContent>
                </v:textbox>
                <w10:wrap type="topAndBottom" anchorx="page" anchory="margin"/>
              </v:shape>
            </w:pict>
          </mc:Fallback>
        </mc:AlternateContent>
      </w:r>
    </w:p>
    <w:tbl>
      <w:tblPr>
        <w:tblOverlap w:val="never"/>
        <w:jc w:val="center"/>
        <w:tblLayout w:type="fixed"/>
      </w:tblPr>
      <w:tblGrid>
        <w:gridCol w:w="1728"/>
        <w:gridCol w:w="1416"/>
        <w:gridCol w:w="403"/>
        <w:gridCol w:w="403"/>
        <w:gridCol w:w="403"/>
        <w:gridCol w:w="1555"/>
        <w:gridCol w:w="432"/>
        <w:gridCol w:w="403"/>
        <w:gridCol w:w="403"/>
        <w:gridCol w:w="1181"/>
        <w:gridCol w:w="288"/>
        <w:gridCol w:w="1277"/>
        <w:gridCol w:w="288"/>
        <w:gridCol w:w="1272"/>
        <w:gridCol w:w="1224"/>
        <w:gridCol w:w="1426"/>
      </w:tblGrid>
      <w:tr>
        <w:trPr>
          <w:trHeight w:val="2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5"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对所有者（或股 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35" w:lineRule="exact"/>
              <w:ind w:left="0" w:right="0" w:firstLine="0"/>
              <w:jc w:val="left"/>
              <w:rPr>
                <w:sz w:val="18"/>
                <w:szCs w:val="18"/>
              </w:rPr>
            </w:pPr>
            <w:r>
              <w:rPr>
                <w:color w:val="000000"/>
                <w:spacing w:val="0"/>
                <w:w w:val="100"/>
                <w:position w:val="0"/>
                <w:sz w:val="18"/>
                <w:szCs w:val="18"/>
              </w:rPr>
              <w:t>（四）所有者权益 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5"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资本公积转增资 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盈余公积转增资 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盈余公积弥补亏 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设定受益计划变 动额结转留存收益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5"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其他综合收益结 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8"/>
                <w:szCs w:val="18"/>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（六）其他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348,753,656.00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-923,682,778.43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-574,929,122.43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-574,929,122.43</w:t>
            </w:r>
          </w:p>
        </w:tc>
      </w:tr>
      <w:tr>
        <w:trPr>
          <w:trHeight w:val="250"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四、本期期末余额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6"/>
                <w:szCs w:val="16"/>
              </w:rPr>
            </w:pPr>
            <w:r>
              <w:rPr>
                <w:rFonts w:ascii="Times New Roman" w:eastAsia="Times New Roman" w:hAnsi="Times New Roman" w:cs="Times New Roman"/>
                <w:color w:val="000000"/>
                <w:spacing w:val="0"/>
                <w:w w:val="100"/>
                <w:position w:val="0"/>
                <w:sz w:val="16"/>
                <w:szCs w:val="16"/>
              </w:rPr>
              <w:t>1,680,420,315.00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16"/>
                <w:szCs w:val="16"/>
              </w:rPr>
            </w:pPr>
            <w:r>
              <w:rPr>
                <w:rFonts w:ascii="Times New Roman" w:eastAsia="Times New Roman" w:hAnsi="Times New Roman" w:cs="Times New Roman"/>
                <w:color w:val="000000"/>
                <w:spacing w:val="0"/>
                <w:w w:val="100"/>
                <w:position w:val="0"/>
                <w:sz w:val="16"/>
                <w:szCs w:val="16"/>
              </w:rPr>
              <w:t>-1,181,640,501.48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411,281,900.48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963,454,541.69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1,374,498.83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964,829,040.52</w:t>
            </w:r>
          </w:p>
        </w:tc>
      </w:tr>
    </w:tbl>
    <w:p>
      <w:pPr>
        <w:spacing w:lineRule="exact" w:line="1"/>
        <w:rPr>
          <w:sz w:val="2"/>
          <w:szCs w:val="2"/>
        </w:rPr>
      </w:pPr>
      <w:r>
        <w:br w:type="page"/>
      </w:r>
    </w:p>
    <w:p>
      <w:pPr>
        <w:pStyle w:val="Style302"/>
        <w:keepNext/>
        <w:keepLines/>
        <w:widowControl w:val="0"/>
        <w:shd w:val="clear" w:color="auto" w:fill="auto"/>
        <w:bidi w:val="0"/>
        <w:spacing w:before="0" w:after="0" w:line="240" w:lineRule="auto"/>
        <w:ind w:left="0" w:right="0" w:firstLine="0"/>
        <w:jc w:val="center"/>
      </w:pPr>
      <w:bookmarkStart w:id="258" w:name="bookmark258"/>
      <w:bookmarkStart w:id="259" w:name="bookmark259"/>
      <w:bookmarkStart w:id="260" w:name="bookmark260"/>
      <w:r>
        <w:rPr>
          <w:color w:val="000000"/>
          <w:spacing w:val="0"/>
          <w:w w:val="100"/>
          <w:position w:val="0"/>
        </w:rPr>
        <w:t>母公司所有者权益变动表</w:t>
      </w:r>
      <w:bookmarkEnd w:id="258"/>
      <w:bookmarkEnd w:id="259"/>
      <w:bookmarkEnd w:id="260"/>
    </w:p>
    <w:p>
      <w:pPr>
        <w:pStyle w:val="Style2"/>
        <w:keepNext w:val="0"/>
        <w:keepLines w:val="0"/>
        <w:widowControl w:val="0"/>
        <w:shd w:val="clear" w:color="auto" w:fill="auto"/>
        <w:bidi w:val="0"/>
        <w:spacing w:before="0" w:after="60" w:line="240" w:lineRule="auto"/>
        <w:ind w:left="0" w:right="0" w:firstLine="0"/>
        <w:jc w:val="center"/>
      </w:pPr>
      <w:r>
        <w:rPr>
          <w:color w:val="000000"/>
          <w:spacing w:val="0"/>
          <w:w w:val="100"/>
          <w:position w:val="0"/>
          <w:sz w:val="24"/>
          <w:szCs w:val="24"/>
        </w:rPr>
        <w:t xml:space="preserve">2020 </w:t>
      </w:r>
      <w:r>
        <w:rPr>
          <w:color w:val="000000"/>
          <w:spacing w:val="0"/>
          <w:w w:val="100"/>
          <w:position w:val="0"/>
        </w:rPr>
        <w:t xml:space="preserve">年 </w:t>
      </w:r>
      <w:r>
        <w:rPr>
          <w:color w:val="000000"/>
          <w:spacing w:val="0"/>
          <w:w w:val="100"/>
          <w:position w:val="0"/>
          <w:sz w:val="24"/>
          <w:szCs w:val="24"/>
        </w:rPr>
        <w:t xml:space="preserve">1—12 </w:t>
      </w:r>
      <w:r>
        <w:rPr>
          <w:color w:val="000000"/>
          <w:spacing w:val="0"/>
          <w:w w:val="100"/>
          <w:position w:val="0"/>
        </w:rPr>
        <w:t>月</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3322"/>
        <w:gridCol w:w="1560"/>
        <w:gridCol w:w="422"/>
        <w:gridCol w:w="288"/>
        <w:gridCol w:w="422"/>
        <w:gridCol w:w="1704"/>
        <w:gridCol w:w="422"/>
        <w:gridCol w:w="566"/>
        <w:gridCol w:w="854"/>
        <w:gridCol w:w="1416"/>
        <w:gridCol w:w="1416"/>
        <w:gridCol w:w="1579"/>
      </w:tblGrid>
      <w:tr>
        <w:trPr>
          <w:trHeight w:val="221"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项目</w:t>
            </w:r>
          </w:p>
        </w:tc>
        <w:tc>
          <w:tcPr>
            <w:gridSpan w:val="11"/>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2020</w:t>
            </w:r>
            <w:r>
              <w:rPr>
                <w:color w:val="000000"/>
                <w:spacing w:val="0"/>
                <w:w w:val="100"/>
                <w:position w:val="0"/>
                <w:sz w:val="16"/>
                <w:szCs w:val="16"/>
              </w:rPr>
              <w:t>年度</w:t>
            </w:r>
          </w:p>
        </w:tc>
      </w:tr>
      <w:tr>
        <w:trPr>
          <w:trHeight w:val="427"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实收资本</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6"/>
                <w:szCs w:val="16"/>
              </w:rPr>
              <w:t>或股本</w:t>
            </w:r>
            <w:r>
              <w:rPr>
                <w:color w:val="000000"/>
                <w:spacing w:val="0"/>
                <w:w w:val="100"/>
                <w:position w:val="0"/>
                <w:sz w:val="16"/>
                <w:szCs w:val="16"/>
              </w:rPr>
              <w:t>）</w:t>
            </w:r>
          </w:p>
        </w:tc>
        <w:tc>
          <w:tcPr>
            <w:gridSpan w:val="3"/>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11" w:lineRule="exact"/>
              <w:ind w:left="0" w:right="0" w:firstLine="0"/>
              <w:jc w:val="center"/>
              <w:rPr>
                <w:sz w:val="16"/>
                <w:szCs w:val="16"/>
              </w:rPr>
            </w:pPr>
            <w:r>
              <w:rPr>
                <w:color w:val="000000"/>
                <w:spacing w:val="0"/>
                <w:w w:val="100"/>
                <w:position w:val="0"/>
                <w:sz w:val="16"/>
                <w:szCs w:val="16"/>
              </w:rPr>
              <w:t>其他权益工 具</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资本公积</w:t>
            </w:r>
          </w:p>
        </w:tc>
        <w:tc>
          <w:tcPr>
            <w:vMerge w:val="restart"/>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减.•库存股</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06" w:lineRule="exact"/>
              <w:ind w:left="0" w:right="0" w:firstLine="0"/>
              <w:jc w:val="left"/>
              <w:rPr>
                <w:sz w:val="16"/>
                <w:szCs w:val="16"/>
              </w:rPr>
            </w:pPr>
            <w:r>
              <w:rPr>
                <w:color w:val="000000"/>
                <w:spacing w:val="0"/>
                <w:w w:val="100"/>
                <w:position w:val="0"/>
                <w:sz w:val="16"/>
                <w:szCs w:val="16"/>
              </w:rPr>
              <w:t>其他 综合 收益</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11" w:lineRule="exact"/>
              <w:ind w:left="0" w:right="0" w:firstLine="0"/>
              <w:jc w:val="center"/>
              <w:rPr>
                <w:sz w:val="16"/>
                <w:szCs w:val="16"/>
              </w:rPr>
            </w:pPr>
            <w:r>
              <w:rPr>
                <w:color w:val="000000"/>
                <w:spacing w:val="0"/>
                <w:w w:val="100"/>
                <w:position w:val="0"/>
                <w:sz w:val="16"/>
                <w:szCs w:val="16"/>
              </w:rPr>
              <w:t>专项储 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color w:val="000000"/>
                <w:spacing w:val="0"/>
                <w:w w:val="100"/>
                <w:position w:val="0"/>
                <w:sz w:val="16"/>
                <w:szCs w:val="16"/>
              </w:rPr>
              <w:t>盈余公积</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color w:val="000000"/>
                <w:spacing w:val="0"/>
                <w:w w:val="100"/>
                <w:position w:val="0"/>
                <w:sz w:val="16"/>
                <w:szCs w:val="16"/>
              </w:rPr>
              <w:t>未分配利润</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16"/>
                <w:szCs w:val="16"/>
              </w:rPr>
            </w:pPr>
            <w:r>
              <w:rPr>
                <w:color w:val="000000"/>
                <w:spacing w:val="0"/>
                <w:w w:val="100"/>
                <w:position w:val="0"/>
                <w:sz w:val="16"/>
                <w:szCs w:val="16"/>
              </w:rPr>
              <w:t>所有者权益合计</w:t>
            </w:r>
          </w:p>
        </w:tc>
      </w:tr>
      <w:tr>
        <w:trPr>
          <w:trHeight w:val="629"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优先股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06" w:lineRule="exact"/>
              <w:ind w:left="0" w:right="0" w:firstLine="0"/>
              <w:jc w:val="left"/>
              <w:rPr>
                <w:sz w:val="16"/>
                <w:szCs w:val="16"/>
              </w:rPr>
            </w:pPr>
            <w:r>
              <w:rPr>
                <w:color w:val="000000"/>
                <w:spacing w:val="0"/>
                <w:w w:val="100"/>
                <w:position w:val="0"/>
                <w:sz w:val="16"/>
                <w:szCs w:val="16"/>
              </w:rPr>
              <w:t>永 续 债</w:t>
            </w: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center"/>
              <w:rPr>
                <w:sz w:val="16"/>
                <w:szCs w:val="16"/>
              </w:rPr>
            </w:pPr>
            <w:r>
              <w:rPr>
                <w:color w:val="000000"/>
                <w:spacing w:val="0"/>
                <w:w w:val="100"/>
                <w:position w:val="0"/>
                <w:sz w:val="16"/>
                <w:szCs w:val="16"/>
              </w:rPr>
              <w:t>其他</w:t>
            </w:r>
          </w:p>
        </w:tc>
        <w:tc>
          <w:tcPr>
            <w:vMerge/>
            <w:tcBorders>
              <w:left w:val="single" w:sz="4"/>
            </w:tcBorders>
            <w:shd w:val="clear" w:color="auto" w:fill="FFFFFF"/>
            <w:vAlign w:val="center"/>
          </w:tcPr>
          <w:p>
            <w:pPr/>
          </w:p>
        </w:tc>
        <w:tc>
          <w:tcPr>
            <w:vMerge/>
            <w:tcBorders>
              <w:left w:val="single" w:sz="4"/>
            </w:tcBorders>
            <w:shd w:val="clear" w:color="auto" w:fill="FFFFFF"/>
            <w:textDirection w:val="tbRlV"/>
            <w:vAlign w:val="bottom"/>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2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一、上年年末余额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1,680,420,315.00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-1,173,399,621.31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480,535,449.09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1,040,948,970.47</w:t>
            </w:r>
          </w:p>
        </w:tc>
      </w:tr>
      <w:tr>
        <w:trPr>
          <w:trHeight w:val="21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color w:val="000000"/>
                <w:spacing w:val="0"/>
                <w:w w:val="100"/>
                <w:position w:val="0"/>
                <w:sz w:val="16"/>
                <w:szCs w:val="16"/>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二、本年期初余额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1,680,420,315.00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-1,173,399,621.31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480,535,449.09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1,040,948,970.47</w:t>
            </w:r>
          </w:p>
        </w:tc>
      </w:tr>
      <w:tr>
        <w:trPr>
          <w:trHeight w:val="21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三、本期增减变动金额（减少以</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6"/>
                <w:szCs w:val="16"/>
              </w:rPr>
              <w:t>一</w:t>
            </w:r>
            <w:r>
              <w:rPr>
                <w:rFonts w:ascii="Times New Roman" w:eastAsia="Times New Roman" w:hAnsi="Times New Roman" w:cs="Times New Roman"/>
                <w:color w:val="000000"/>
                <w:spacing w:val="0"/>
                <w:w w:val="100"/>
                <w:position w:val="0"/>
                <w:sz w:val="16"/>
                <w:szCs w:val="16"/>
              </w:rPr>
              <w:t>”</w:t>
            </w:r>
            <w:r>
              <w:rPr>
                <w:color w:val="000000"/>
                <w:spacing w:val="0"/>
                <w:w w:val="100"/>
                <w:position w:val="0"/>
                <w:sz w:val="16"/>
                <w:szCs w:val="16"/>
              </w:rPr>
              <w:t>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127,327,327.00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-70,654,671.99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2,001,225,202.55</w:t>
            </w:r>
          </w:p>
        </w:tc>
      </w:tr>
      <w:tr>
        <w:trPr>
          <w:trHeight w:val="21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-44,776,199.14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rPr>
              <w:t>-44,776,199.14</w:t>
            </w:r>
          </w:p>
        </w:tc>
      </w:tr>
      <w:tr>
        <w:trPr>
          <w:trHeight w:val="22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（二）所有者投入和减少资本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127,327,327.00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2,071,879,874.54</w:t>
            </w:r>
          </w:p>
        </w:tc>
      </w:tr>
      <w:tr>
        <w:trPr>
          <w:trHeight w:val="21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r>
              <w:rPr>
                <w:color w:val="000000"/>
                <w:spacing w:val="0"/>
                <w:w w:val="100"/>
                <w:position w:val="0"/>
                <w:sz w:val="16"/>
                <w:szCs w:val="16"/>
              </w:rPr>
              <w:t>.</w:t>
            </w:r>
            <w:r>
              <w:rPr>
                <w:color w:val="000000"/>
                <w:spacing w:val="0"/>
                <w:w w:val="100"/>
                <w:position w:val="0"/>
                <w:sz w:val="16"/>
                <w:szCs w:val="16"/>
              </w:rPr>
              <w:t>所有者投入的普通股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6"/>
                <w:szCs w:val="16"/>
              </w:rPr>
            </w:pPr>
            <w:r>
              <w:rPr>
                <w:rFonts w:ascii="Times New Roman" w:eastAsia="Times New Roman" w:hAnsi="Times New Roman" w:cs="Times New Roman"/>
                <w:color w:val="000000"/>
                <w:spacing w:val="0"/>
                <w:w w:val="100"/>
                <w:position w:val="0"/>
                <w:sz w:val="16"/>
                <w:szCs w:val="16"/>
              </w:rPr>
              <w:t>127,327,327.00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6"/>
                <w:szCs w:val="16"/>
              </w:rPr>
            </w:pPr>
            <w:r>
              <w:rPr>
                <w:rFonts w:ascii="Times New Roman" w:eastAsia="Times New Roman" w:hAnsi="Times New Roman" w:cs="Times New Roman"/>
                <w:color w:val="000000"/>
                <w:spacing w:val="0"/>
                <w:w w:val="100"/>
                <w:position w:val="0"/>
                <w:sz w:val="16"/>
                <w:szCs w:val="16"/>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2,071,879,874.54</w:t>
            </w:r>
          </w:p>
        </w:tc>
      </w:tr>
      <w:tr>
        <w:trPr>
          <w:trHeight w:val="21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w:t>
            </w:r>
            <w:r>
              <w:rPr>
                <w:color w:val="000000"/>
                <w:spacing w:val="0"/>
                <w:w w:val="100"/>
                <w:position w:val="0"/>
                <w:sz w:val="16"/>
                <w:szCs w:val="16"/>
              </w:rPr>
              <w:t>.其他权益工具持有者投入资本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3</w:t>
            </w:r>
            <w:r>
              <w:rPr>
                <w:color w:val="000000"/>
                <w:spacing w:val="0"/>
                <w:w w:val="100"/>
                <w:position w:val="0"/>
                <w:sz w:val="16"/>
                <w:szCs w:val="16"/>
              </w:rPr>
              <w:t>.股份支付计入所有者权益的金额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4</w:t>
            </w:r>
            <w:r>
              <w:rPr>
                <w:color w:val="000000"/>
                <w:spacing w:val="0"/>
                <w:w w:val="100"/>
                <w:position w:val="0"/>
                <w:sz w:val="16"/>
                <w:szCs w:val="16"/>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-25,878,472.85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rPr>
              <w:t>-25,878,472.85</w:t>
            </w:r>
          </w:p>
        </w:tc>
      </w:tr>
      <w:tr>
        <w:trPr>
          <w:trHeight w:val="22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r>
              <w:rPr>
                <w:color w:val="000000"/>
                <w:spacing w:val="0"/>
                <w:w w:val="100"/>
                <w:position w:val="0"/>
                <w:sz w:val="16"/>
                <w:szCs w:val="16"/>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w:t>
            </w:r>
            <w:r>
              <w:rPr>
                <w:color w:val="000000"/>
                <w:spacing w:val="0"/>
                <w:w w:val="100"/>
                <w:position w:val="0"/>
                <w:sz w:val="16"/>
                <w:szCs w:val="16"/>
              </w:rPr>
              <w:t>.对所有者（或股东）的分配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-25,878,472.85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16"/>
                <w:szCs w:val="16"/>
              </w:rPr>
            </w:pPr>
            <w:r>
              <w:rPr>
                <w:rFonts w:ascii="Times New Roman" w:eastAsia="Times New Roman" w:hAnsi="Times New Roman" w:cs="Times New Roman"/>
                <w:color w:val="000000"/>
                <w:spacing w:val="0"/>
                <w:w w:val="100"/>
                <w:position w:val="0"/>
                <w:sz w:val="16"/>
                <w:szCs w:val="16"/>
              </w:rPr>
              <w:t>-25,878,472.85</w:t>
            </w:r>
          </w:p>
        </w:tc>
      </w:tr>
      <w:tr>
        <w:trPr>
          <w:trHeight w:val="21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3</w:t>
            </w:r>
            <w:r>
              <w:rPr>
                <w:color w:val="000000"/>
                <w:spacing w:val="0"/>
                <w:w w:val="100"/>
                <w:position w:val="0"/>
                <w:sz w:val="16"/>
                <w:szCs w:val="16"/>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（四）所有者权益内部结转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r>
              <w:rPr>
                <w:color w:val="000000"/>
                <w:spacing w:val="0"/>
                <w:w w:val="100"/>
                <w:position w:val="0"/>
                <w:sz w:val="16"/>
                <w:szCs w:val="16"/>
              </w:rPr>
              <w:t>.资本公积转增资本（或股本）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w:t>
            </w:r>
            <w:r>
              <w:rPr>
                <w:color w:val="000000"/>
                <w:spacing w:val="0"/>
                <w:w w:val="100"/>
                <w:position w:val="0"/>
                <w:sz w:val="16"/>
                <w:szCs w:val="16"/>
              </w:rPr>
              <w:t>.盈余公积转增资本（或股本）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3</w:t>
            </w:r>
            <w:r>
              <w:rPr>
                <w:color w:val="000000"/>
                <w:spacing w:val="0"/>
                <w:w w:val="100"/>
                <w:position w:val="0"/>
                <w:sz w:val="16"/>
                <w:szCs w:val="16"/>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4</w:t>
            </w:r>
            <w:r>
              <w:rPr>
                <w:color w:val="000000"/>
                <w:spacing w:val="0"/>
                <w:w w:val="100"/>
                <w:position w:val="0"/>
                <w:sz w:val="16"/>
                <w:szCs w:val="16"/>
              </w:rPr>
              <w:t>.设定受益计划变动额结转留存收益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5</w:t>
            </w:r>
            <w:r>
              <w:rPr>
                <w:color w:val="000000"/>
                <w:spacing w:val="0"/>
                <w:w w:val="100"/>
                <w:position w:val="0"/>
                <w:sz w:val="16"/>
                <w:szCs w:val="16"/>
              </w:rPr>
              <w:t>.其他综合收益结转留存收益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6</w:t>
            </w:r>
            <w:r>
              <w:rPr>
                <w:color w:val="000000"/>
                <w:spacing w:val="0"/>
                <w:w w:val="100"/>
                <w:position w:val="0"/>
                <w:sz w:val="16"/>
                <w:szCs w:val="16"/>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w:t>
            </w:r>
            <w:r>
              <w:rPr>
                <w:color w:val="000000"/>
                <w:spacing w:val="0"/>
                <w:w w:val="100"/>
                <w:position w:val="0"/>
                <w:sz w:val="16"/>
                <w:szCs w:val="16"/>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1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2</w:t>
            </w:r>
            <w:r>
              <w:rPr>
                <w:color w:val="000000"/>
                <w:spacing w:val="0"/>
                <w:w w:val="100"/>
                <w:position w:val="0"/>
                <w:sz w:val="16"/>
                <w:szCs w:val="16"/>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（六）其他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2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rPr>
              <w:t>四、本期期末余额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6"/>
                <w:szCs w:val="16"/>
              </w:rPr>
            </w:pPr>
            <w:r>
              <w:rPr>
                <w:rFonts w:ascii="Times New Roman" w:eastAsia="Times New Roman" w:hAnsi="Times New Roman" w:cs="Times New Roman"/>
                <w:color w:val="000000"/>
                <w:spacing w:val="0"/>
                <w:w w:val="100"/>
                <w:position w:val="0"/>
                <w:sz w:val="16"/>
                <w:szCs w:val="16"/>
              </w:rPr>
              <w:t>1,807,747,642.00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771,152,926.23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409,880,777.10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6"/>
                <w:szCs w:val="16"/>
              </w:rPr>
            </w:pPr>
            <w:r>
              <w:rPr>
                <w:rFonts w:ascii="Times New Roman" w:eastAsia="Times New Roman" w:hAnsi="Times New Roman" w:cs="Times New Roman"/>
                <w:color w:val="000000"/>
                <w:spacing w:val="0"/>
                <w:w w:val="100"/>
                <w:position w:val="0"/>
                <w:sz w:val="16"/>
                <w:szCs w:val="16"/>
              </w:rPr>
              <w:t>3,042,174,173.02</w:t>
            </w:r>
          </w:p>
        </w:tc>
      </w:tr>
    </w:tbl>
    <w:p>
      <w:pPr>
        <w:widowControl w:val="0"/>
        <w:spacing w:line="1" w:lineRule="exact"/>
      </w:pPr>
      <w:r>
        <w:br w:type="page"/>
      </w:r>
    </w:p>
    <w:tbl>
      <w:tblPr>
        <w:tblOverlap w:val="never"/>
        <w:jc w:val="center"/>
        <w:tblLayout w:type="fixed"/>
      </w:tblPr>
      <w:tblGrid>
        <w:gridCol w:w="2405"/>
        <w:gridCol w:w="1742"/>
        <w:gridCol w:w="422"/>
        <w:gridCol w:w="710"/>
        <w:gridCol w:w="571"/>
        <w:gridCol w:w="1416"/>
        <w:gridCol w:w="850"/>
        <w:gridCol w:w="850"/>
        <w:gridCol w:w="710"/>
        <w:gridCol w:w="1416"/>
        <w:gridCol w:w="1277"/>
        <w:gridCol w:w="1555"/>
      </w:tblGrid>
      <w:tr>
        <w:trPr>
          <w:trHeight w:val="259"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gridSpan w:val="11"/>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2019</w:t>
            </w:r>
            <w:r>
              <w:rPr>
                <w:color w:val="000000"/>
                <w:spacing w:val="0"/>
                <w:w w:val="100"/>
                <w:position w:val="0"/>
                <w:sz w:val="18"/>
                <w:szCs w:val="18"/>
              </w:rPr>
              <w:t>年度</w:t>
            </w:r>
          </w:p>
        </w:tc>
      </w:tr>
      <w:tr>
        <w:trPr>
          <w:trHeight w:val="322" w:hRule="exact"/>
        </w:trPr>
        <w:tc>
          <w:tcPr>
            <w:vMerge/>
            <w:tcBorders>
              <w:left w:val="single" w:sz="4"/>
            </w:tcBorders>
            <w:shd w:val="clear" w:color="auto" w:fill="FFFFFF"/>
            <w:vAlign w:val="center"/>
          </w:tcPr>
          <w:p>
            <w:pP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实收资本（或股本）</w:t>
            </w:r>
          </w:p>
        </w:tc>
        <w:tc>
          <w:tcPr>
            <w:gridSpan w:val="3"/>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其他权益工具</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资本公积</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11" w:lineRule="exact"/>
              <w:ind w:left="0" w:right="0" w:firstLine="0"/>
              <w:jc w:val="center"/>
              <w:rPr>
                <w:sz w:val="18"/>
                <w:szCs w:val="18"/>
              </w:rPr>
            </w:pPr>
            <w:r>
              <w:rPr>
                <w:color w:val="000000"/>
                <w:spacing w:val="0"/>
                <w:w w:val="100"/>
                <w:position w:val="0"/>
                <w:sz w:val="18"/>
                <w:szCs w:val="18"/>
              </w:rPr>
              <w:t>减:库存 股</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26" w:lineRule="exact"/>
              <w:ind w:left="140" w:right="0" w:firstLine="0"/>
              <w:jc w:val="left"/>
              <w:rPr>
                <w:sz w:val="18"/>
                <w:szCs w:val="18"/>
              </w:rPr>
            </w:pPr>
            <w:r>
              <w:rPr>
                <w:color w:val="000000"/>
                <w:spacing w:val="0"/>
                <w:w w:val="100"/>
                <w:position w:val="0"/>
                <w:sz w:val="18"/>
                <w:szCs w:val="18"/>
              </w:rPr>
              <w:t>其他综 合收益</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0" w:lineRule="exact"/>
              <w:ind w:left="0" w:right="0" w:firstLine="0"/>
              <w:jc w:val="center"/>
              <w:rPr>
                <w:sz w:val="18"/>
                <w:szCs w:val="18"/>
              </w:rPr>
            </w:pPr>
            <w:r>
              <w:rPr>
                <w:color w:val="000000"/>
                <w:spacing w:val="0"/>
                <w:w w:val="100"/>
                <w:position w:val="0"/>
                <w:sz w:val="18"/>
                <w:szCs w:val="18"/>
              </w:rPr>
              <w:t>专项 储备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color w:val="000000"/>
                <w:spacing w:val="0"/>
                <w:w w:val="100"/>
                <w:position w:val="0"/>
                <w:sz w:val="18"/>
                <w:szCs w:val="18"/>
              </w:rPr>
              <w:t>盈余公积</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未分配利润</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所有者权益合计</w:t>
            </w:r>
          </w:p>
        </w:tc>
      </w:tr>
      <w:tr>
        <w:trPr>
          <w:trHeight w:val="725"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优先股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exact"/>
              <w:ind w:left="0" w:right="0" w:firstLine="0"/>
              <w:jc w:val="center"/>
              <w:rPr>
                <w:sz w:val="18"/>
                <w:szCs w:val="18"/>
              </w:rPr>
            </w:pPr>
            <w:r>
              <w:rPr>
                <w:color w:val="000000"/>
                <w:spacing w:val="0"/>
                <w:w w:val="100"/>
                <w:position w:val="0"/>
                <w:sz w:val="18"/>
                <w:szCs w:val="18"/>
              </w:rPr>
              <w:t>永续 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0" w:lineRule="exact"/>
              <w:ind w:left="0" w:right="0" w:firstLine="0"/>
              <w:jc w:val="center"/>
              <w:rPr>
                <w:sz w:val="18"/>
                <w:szCs w:val="18"/>
              </w:rPr>
            </w:pPr>
            <w:r>
              <w:rPr>
                <w:color w:val="000000"/>
                <w:spacing w:val="0"/>
                <w:w w:val="100"/>
                <w:position w:val="0"/>
                <w:sz w:val="18"/>
                <w:szCs w:val="18"/>
              </w:rPr>
              <w:t>其 他</w:t>
            </w: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一、上年年末余额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16"/>
                <w:szCs w:val="16"/>
              </w:rPr>
            </w:pPr>
            <w:r>
              <w:rPr>
                <w:rFonts w:ascii="Times New Roman" w:eastAsia="Times New Roman" w:hAnsi="Times New Roman" w:cs="Times New Roman"/>
                <w:color w:val="000000"/>
                <w:spacing w:val="0"/>
                <w:w w:val="100"/>
                <w:position w:val="0"/>
                <w:sz w:val="16"/>
                <w:szCs w:val="16"/>
              </w:rPr>
              <w:t>1,331,666,659.00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rPr>
              <w:t>-699,241,020.51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27,418,915.90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246,770,243.03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906,614,797.42</w:t>
            </w: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加：会计政策变更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前期差错更正</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rPr>
                <w:sz w:val="18"/>
                <w:szCs w:val="18"/>
              </w:rPr>
            </w:pP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二、本年期初余额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16"/>
                <w:szCs w:val="16"/>
              </w:rPr>
            </w:pPr>
            <w:r>
              <w:rPr>
                <w:rFonts w:ascii="Times New Roman" w:eastAsia="Times New Roman" w:hAnsi="Times New Roman" w:cs="Times New Roman"/>
                <w:color w:val="000000"/>
                <w:spacing w:val="0"/>
                <w:w w:val="100"/>
                <w:position w:val="0"/>
                <w:sz w:val="16"/>
                <w:szCs w:val="16"/>
              </w:rPr>
              <w:t>1,331,666,659.00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rPr>
              <w:t>-699,241,020.51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27,418,915.90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246,770,243.03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906,614,797.42</w:t>
            </w:r>
          </w:p>
        </w:tc>
      </w:tr>
      <w:tr>
        <w:trPr>
          <w:trHeight w:val="48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192" w:lineRule="exact"/>
              <w:ind w:left="0" w:right="0" w:firstLine="0"/>
              <w:jc w:val="left"/>
              <w:rPr>
                <w:sz w:val="18"/>
                <w:szCs w:val="18"/>
              </w:rPr>
            </w:pPr>
            <w:r>
              <w:rPr>
                <w:color w:val="000000"/>
                <w:spacing w:val="0"/>
                <w:w w:val="100"/>
                <w:position w:val="0"/>
                <w:sz w:val="18"/>
                <w:szCs w:val="18"/>
              </w:rPr>
              <w:t>三、本期增减变动金额（减 少以，，一,，号填列）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16"/>
                <w:szCs w:val="16"/>
              </w:rPr>
            </w:pPr>
            <w:r>
              <w:rPr>
                <w:rFonts w:ascii="Times New Roman" w:eastAsia="Times New Roman" w:hAnsi="Times New Roman" w:cs="Times New Roman"/>
                <w:color w:val="000000"/>
                <w:spacing w:val="0"/>
                <w:w w:val="100"/>
                <w:position w:val="0"/>
                <w:sz w:val="16"/>
                <w:szCs w:val="16"/>
              </w:rPr>
              <w:t>348,753,656.00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rPr>
              <w:t>-474,158,600.80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233,765,206.06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134,334,173.05</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（一）综合收益总额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259,739,117.85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259,739,117.85</w:t>
            </w:r>
          </w:p>
        </w:tc>
      </w:tr>
      <w:tr>
        <w:trPr>
          <w:trHeight w:val="48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0" w:lineRule="exact"/>
              <w:ind w:left="0" w:right="0" w:firstLine="0"/>
              <w:jc w:val="left"/>
              <w:rPr>
                <w:sz w:val="18"/>
                <w:szCs w:val="18"/>
              </w:rPr>
            </w:pPr>
            <w:r>
              <w:rPr>
                <w:color w:val="000000"/>
                <w:spacing w:val="0"/>
                <w:w w:val="100"/>
                <w:position w:val="0"/>
                <w:sz w:val="18"/>
                <w:szCs w:val="18"/>
              </w:rPr>
              <w:t>（二）所有者投入和减少资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449,524,177.63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449,524,177.63</w:t>
            </w:r>
          </w:p>
        </w:tc>
      </w:tr>
      <w:tr>
        <w:trPr>
          <w:trHeight w:val="2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所有者投入的普通股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6"/>
                <w:szCs w:val="16"/>
              </w:rPr>
            </w:pPr>
            <w:r>
              <w:rPr>
                <w:rFonts w:ascii="Times New Roman" w:eastAsia="Times New Roman" w:hAnsi="Times New Roman" w:cs="Times New Roman"/>
                <w:color w:val="000000"/>
                <w:spacing w:val="0"/>
                <w:w w:val="100"/>
                <w:position w:val="0"/>
                <w:sz w:val="16"/>
                <w:szCs w:val="16"/>
              </w:rPr>
              <w:t>449,524,177.63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6"/>
                <w:szCs w:val="16"/>
              </w:rPr>
            </w:pPr>
            <w:r>
              <w:rPr>
                <w:rFonts w:ascii="Times New Roman" w:eastAsia="Times New Roman" w:hAnsi="Times New Roman" w:cs="Times New Roman"/>
                <w:color w:val="000000"/>
                <w:spacing w:val="0"/>
                <w:w w:val="100"/>
                <w:position w:val="0"/>
                <w:sz w:val="16"/>
                <w:szCs w:val="16"/>
              </w:rPr>
              <w:t>449,524,177.63</w:t>
            </w: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其他权益工具持有者投入 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股份支付计入所有者权益 的金额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4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（三）利润分配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.提取盈余公积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6"/>
                <w:szCs w:val="16"/>
              </w:rPr>
            </w:pPr>
            <w:r>
              <w:rPr>
                <w:rFonts w:ascii="Times New Roman" w:eastAsia="Times New Roman" w:hAnsi="Times New Roman" w:cs="Times New Roman"/>
                <w:color w:val="000000"/>
                <w:spacing w:val="0"/>
                <w:w w:val="100"/>
                <w:position w:val="0"/>
                <w:sz w:val="16"/>
                <w:szCs w:val="16"/>
              </w:rPr>
              <w:t>-25,973,911.79</w:t>
            </w: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对所有者（或股东）的分 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3 </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（四）所有者权益内部结转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21"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资本公积转增资本（或股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2.</w:t>
            </w:r>
            <w:r>
              <w:rPr>
                <w:color w:val="000000"/>
                <w:spacing w:val="0"/>
                <w:w w:val="100"/>
                <w:position w:val="0"/>
                <w:sz w:val="18"/>
                <w:szCs w:val="18"/>
              </w:rPr>
              <w:t>盈余公积转增资本（或股 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3</w:t>
            </w:r>
            <w:r>
              <w:rPr>
                <w:color w:val="000000"/>
                <w:spacing w:val="0"/>
                <w:w w:val="100"/>
                <w:position w:val="0"/>
                <w:sz w:val="18"/>
                <w:szCs w:val="18"/>
              </w:rPr>
              <w:t>.盈余公积弥补亏损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9"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4.</w:t>
            </w:r>
            <w:r>
              <w:rPr>
                <w:color w:val="000000"/>
                <w:spacing w:val="0"/>
                <w:w w:val="100"/>
                <w:position w:val="0"/>
                <w:sz w:val="18"/>
                <w:szCs w:val="18"/>
              </w:rPr>
              <w:t>设定受益计划变动额结转</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405"/>
        <w:gridCol w:w="1742"/>
        <w:gridCol w:w="422"/>
        <w:gridCol w:w="710"/>
        <w:gridCol w:w="571"/>
        <w:gridCol w:w="1416"/>
        <w:gridCol w:w="850"/>
        <w:gridCol w:w="850"/>
        <w:gridCol w:w="710"/>
        <w:gridCol w:w="1416"/>
        <w:gridCol w:w="1277"/>
        <w:gridCol w:w="1555"/>
      </w:tblGrid>
      <w:tr>
        <w:trPr>
          <w:trHeight w:val="25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留存收益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0" w:lineRule="exact"/>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5.</w:t>
            </w:r>
            <w:r>
              <w:rPr>
                <w:color w:val="000000"/>
                <w:spacing w:val="0"/>
                <w:w w:val="100"/>
                <w:position w:val="0"/>
                <w:sz w:val="18"/>
                <w:szCs w:val="18"/>
              </w:rPr>
              <w:t>其他综合收益结转留存收 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6</w:t>
            </w:r>
            <w:r>
              <w:rPr>
                <w:color w:val="000000"/>
                <w:spacing w:val="0"/>
                <w:w w:val="100"/>
                <w:position w:val="0"/>
                <w:sz w:val="18"/>
                <w:szCs w:val="18"/>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（五）专项储备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.本期提取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 xml:space="preserve">2 </w:t>
            </w:r>
            <w:r>
              <w:rPr>
                <w:color w:val="000000"/>
                <w:spacing w:val="0"/>
                <w:w w:val="100"/>
                <w:position w:val="0"/>
                <w:sz w:val="18"/>
                <w:szCs w:val="18"/>
              </w:rPr>
              <w:t>.本期使用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（六）其他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16"/>
                <w:szCs w:val="16"/>
              </w:rPr>
            </w:pPr>
            <w:r>
              <w:rPr>
                <w:rFonts w:ascii="Times New Roman" w:eastAsia="Times New Roman" w:hAnsi="Times New Roman" w:cs="Times New Roman"/>
                <w:color w:val="000000"/>
                <w:spacing w:val="0"/>
                <w:w w:val="100"/>
                <w:position w:val="0"/>
                <w:sz w:val="16"/>
                <w:szCs w:val="16"/>
              </w:rPr>
              <w:t>348,753,656.00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6"/>
                <w:szCs w:val="16"/>
              </w:rPr>
            </w:pPr>
            <w:r>
              <w:rPr>
                <w:rFonts w:ascii="Times New Roman" w:eastAsia="Times New Roman" w:hAnsi="Times New Roman" w:cs="Times New Roman"/>
                <w:color w:val="000000"/>
                <w:spacing w:val="0"/>
                <w:w w:val="100"/>
                <w:position w:val="0"/>
                <w:sz w:val="16"/>
                <w:szCs w:val="16"/>
              </w:rPr>
              <w:t>-923,682,778.43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-574,929,122.43</w:t>
            </w:r>
          </w:p>
        </w:tc>
      </w:tr>
      <w:tr>
        <w:trPr>
          <w:trHeight w:val="259"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四、本期期末余额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16"/>
                <w:szCs w:val="16"/>
              </w:rPr>
            </w:pPr>
            <w:r>
              <w:rPr>
                <w:rFonts w:ascii="Times New Roman" w:eastAsia="Times New Roman" w:hAnsi="Times New Roman" w:cs="Times New Roman"/>
                <w:color w:val="000000"/>
                <w:spacing w:val="0"/>
                <w:w w:val="100"/>
                <w:position w:val="0"/>
                <w:sz w:val="16"/>
                <w:szCs w:val="16"/>
              </w:rPr>
              <w:t>1,680,420,315.00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6"/>
                <w:szCs w:val="16"/>
              </w:rPr>
            </w:pPr>
            <w:r>
              <w:rPr>
                <w:rFonts w:ascii="Times New Roman" w:eastAsia="Times New Roman" w:hAnsi="Times New Roman" w:cs="Times New Roman"/>
                <w:color w:val="000000"/>
                <w:spacing w:val="0"/>
                <w:w w:val="100"/>
                <w:position w:val="0"/>
                <w:sz w:val="16"/>
                <w:szCs w:val="16"/>
              </w:rPr>
              <w:t>-1,173,399,621.31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53,392,827.69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6"/>
                <w:szCs w:val="16"/>
              </w:rPr>
            </w:pPr>
            <w:r>
              <w:rPr>
                <w:rFonts w:ascii="Times New Roman" w:eastAsia="Times New Roman" w:hAnsi="Times New Roman" w:cs="Times New Roman"/>
                <w:color w:val="000000"/>
                <w:spacing w:val="0"/>
                <w:w w:val="100"/>
                <w:position w:val="0"/>
                <w:sz w:val="16"/>
                <w:szCs w:val="16"/>
              </w:rPr>
              <w:t>480,535,449.09</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6"/>
                <w:szCs w:val="16"/>
              </w:rPr>
            </w:pPr>
            <w:r>
              <w:rPr>
                <w:rFonts w:ascii="Times New Roman" w:eastAsia="Times New Roman" w:hAnsi="Times New Roman" w:cs="Times New Roman"/>
                <w:color w:val="000000"/>
                <w:spacing w:val="0"/>
                <w:w w:val="100"/>
                <w:position w:val="0"/>
                <w:sz w:val="16"/>
                <w:szCs w:val="16"/>
              </w:rPr>
              <w:t>1,040,948,970.47</w:t>
            </w:r>
          </w:p>
        </w:tc>
      </w:tr>
    </w:tbl>
    <w:p>
      <w:pPr>
        <w:sectPr>
          <w:headerReference w:type="default" r:id="rId185"/>
          <w:footerReference w:type="default" r:id="rId186"/>
          <w:headerReference w:type="even" r:id="rId187"/>
          <w:footerReference w:type="even" r:id="rId188"/>
          <w:footnotePr>
            <w:pos w:val="pageBottom"/>
            <w:numFmt w:val="decimal"/>
            <w:numRestart w:val="continuous"/>
          </w:footnotePr>
          <w:pgSz w:w="16840" w:h="11900" w:orient="landscape"/>
          <w:pgMar w:top="1792" w:right="1409" w:bottom="1603" w:left="1329" w:header="0" w:footer="3" w:gutter="0"/>
          <w:cols w:space="720"/>
          <w:noEndnote/>
          <w:rtlGutter w:val="0"/>
          <w:docGrid w:linePitch="360"/>
        </w:sectPr>
      </w:pPr>
    </w:p>
    <w:p>
      <w:pPr>
        <w:pStyle w:val="Style2"/>
        <w:keepNext w:val="0"/>
        <w:keepLines w:val="0"/>
        <w:framePr w:w="2078" w:h="293" w:wrap="none" w:vAnchor="text" w:hAnchor="page" w:x="1409" w:y="21"/>
        <w:widowControl w:val="0"/>
        <w:shd w:val="clear" w:color="auto" w:fill="auto"/>
        <w:bidi w:val="0"/>
        <w:spacing w:before="0" w:after="0" w:line="240" w:lineRule="auto"/>
        <w:ind w:left="0" w:right="0" w:firstLine="0"/>
        <w:jc w:val="left"/>
      </w:pPr>
      <w:r>
        <w:rPr>
          <w:color w:val="000000"/>
          <w:spacing w:val="0"/>
          <w:w w:val="100"/>
          <w:position w:val="0"/>
        </w:rPr>
        <w:t>法定代表人：李檬</w:t>
      </w:r>
    </w:p>
    <w:p>
      <w:pPr>
        <w:pStyle w:val="Style2"/>
        <w:keepNext w:val="0"/>
        <w:keepLines w:val="0"/>
        <w:framePr w:w="3154" w:h="288" w:wrap="none" w:vAnchor="text" w:hAnchor="page" w:x="6694" w:y="21"/>
        <w:widowControl w:val="0"/>
        <w:shd w:val="clear" w:color="auto" w:fill="auto"/>
        <w:bidi w:val="0"/>
        <w:spacing w:before="0" w:after="0" w:line="240" w:lineRule="auto"/>
        <w:ind w:left="0" w:right="0" w:firstLine="0"/>
        <w:jc w:val="center"/>
      </w:pPr>
      <w:r>
        <w:rPr>
          <w:color w:val="000000"/>
          <w:spacing w:val="0"/>
          <w:w w:val="100"/>
          <w:position w:val="0"/>
        </w:rPr>
        <w:t>主管会计工作负责人：覃海宇</w:t>
      </w:r>
    </w:p>
    <w:p>
      <w:pPr>
        <w:pStyle w:val="Style2"/>
        <w:keepNext w:val="0"/>
        <w:keepLines w:val="0"/>
        <w:framePr w:w="2438" w:h="293" w:wrap="none" w:vAnchor="text" w:hAnchor="page" w:x="12689" w:y="21"/>
        <w:widowControl w:val="0"/>
        <w:shd w:val="clear" w:color="auto" w:fill="auto"/>
        <w:bidi w:val="0"/>
        <w:spacing w:before="0" w:after="0" w:line="240" w:lineRule="auto"/>
        <w:ind w:left="0" w:right="0" w:firstLine="0"/>
        <w:jc w:val="right"/>
      </w:pPr>
      <w:r>
        <w:rPr>
          <w:color w:val="000000"/>
          <w:spacing w:val="0"/>
          <w:w w:val="100"/>
          <w:position w:val="0"/>
        </w:rPr>
        <w:t>会计机构负责人：松岩</w:t>
      </w:r>
    </w:p>
    <w:p>
      <w:pPr>
        <w:widowControl w:val="0"/>
        <w:spacing w:after="292" w:line="1" w:lineRule="exact"/>
      </w:pPr>
    </w:p>
    <w:p>
      <w:pPr>
        <w:widowControl w:val="0"/>
        <w:spacing w:line="1" w:lineRule="exact"/>
        <w:sectPr>
          <w:footnotePr>
            <w:pos w:val="pageBottom"/>
            <w:numFmt w:val="decimal"/>
            <w:numRestart w:val="continuous"/>
          </w:footnotePr>
          <w:type w:val="continuous"/>
          <w:pgSz w:w="16840" w:h="11900" w:orient="landscape"/>
          <w:pgMar w:top="1152" w:right="1484" w:bottom="1386" w:left="1422" w:header="0" w:footer="3" w:gutter="0"/>
          <w:cols w:space="720"/>
          <w:noEndnote/>
          <w:rtlGutter w:val="0"/>
          <w:docGrid w:linePitch="360"/>
        </w:sectPr>
      </w:pPr>
    </w:p>
    <w:p>
      <w:pPr>
        <w:pStyle w:val="Style2"/>
        <w:keepNext w:val="0"/>
        <w:keepLines w:val="0"/>
        <w:widowControl w:val="0"/>
        <w:shd w:val="clear" w:color="auto" w:fill="auto"/>
        <w:bidi w:val="0"/>
        <w:spacing w:before="80" w:line="240" w:lineRule="auto"/>
        <w:ind w:left="0" w:right="0" w:firstLine="0"/>
        <w:jc w:val="left"/>
        <w:rPr>
          <w:sz w:val="20"/>
          <w:szCs w:val="20"/>
        </w:rPr>
      </w:pPr>
      <w:bookmarkStart w:id="261" w:name="bookmark261"/>
      <w:r>
        <w:rPr>
          <w:b/>
          <w:bCs/>
          <w:color w:val="000000"/>
          <w:spacing w:val="0"/>
          <w:w w:val="100"/>
          <w:position w:val="0"/>
          <w:sz w:val="20"/>
          <w:szCs w:val="20"/>
        </w:rPr>
        <w:t>三</w:t>
      </w:r>
      <w:bookmarkEnd w:id="261"/>
      <w:r>
        <w:rPr>
          <w:b/>
          <w:bCs/>
          <w:color w:val="000000"/>
          <w:spacing w:val="0"/>
          <w:w w:val="100"/>
          <w:position w:val="0"/>
          <w:sz w:val="20"/>
          <w:szCs w:val="20"/>
        </w:rPr>
        <w:t>、公司基本情况</w:t>
      </w:r>
    </w:p>
    <w:p>
      <w:pPr>
        <w:pStyle w:val="Style2"/>
        <w:keepNext w:val="0"/>
        <w:keepLines w:val="0"/>
        <w:widowControl w:val="0"/>
        <w:numPr>
          <w:ilvl w:val="0"/>
          <w:numId w:val="51"/>
        </w:numPr>
        <w:shd w:val="clear" w:color="auto" w:fill="auto"/>
        <w:bidi w:val="0"/>
        <w:spacing w:before="0" w:after="0" w:line="240" w:lineRule="auto"/>
        <w:ind w:left="0" w:right="0" w:firstLine="0"/>
        <w:jc w:val="left"/>
        <w:rPr>
          <w:sz w:val="20"/>
          <w:szCs w:val="20"/>
        </w:rPr>
      </w:pPr>
      <w:bookmarkStart w:id="262" w:name="bookmark262"/>
      <w:bookmarkEnd w:id="262"/>
      <w:r>
        <w:rPr>
          <w:b/>
          <w:bCs/>
          <w:color w:val="000000"/>
          <w:spacing w:val="0"/>
          <w:w w:val="100"/>
          <w:position w:val="0"/>
          <w:sz w:val="20"/>
          <w:szCs w:val="20"/>
        </w:rPr>
        <w:t>公司概况</w:t>
      </w:r>
    </w:p>
    <w:p>
      <w:pPr>
        <w:pStyle w:val="Style2"/>
        <w:keepNext w:val="0"/>
        <w:keepLines w:val="0"/>
        <w:widowControl w:val="0"/>
        <w:shd w:val="clear" w:color="auto" w:fill="auto"/>
        <w:tabs>
          <w:tab w:pos="888" w:val="left"/>
        </w:tabs>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天下秀数字科技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集团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股份有限公司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以下简称公司或本公司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原名广西慧金科技 股份有限公司</w:t>
      </w:r>
      <w:r>
        <w:rPr>
          <w:color w:val="000000"/>
          <w:spacing w:val="0"/>
          <w:w w:val="100"/>
          <w:position w:val="0"/>
          <w:sz w:val="24"/>
          <w:szCs w:val="24"/>
        </w:rPr>
        <w:t>（</w:t>
      </w:r>
      <w:r>
        <w:rPr>
          <w:color w:val="000000"/>
          <w:spacing w:val="0"/>
          <w:w w:val="100"/>
          <w:position w:val="0"/>
        </w:rPr>
        <w:t>以下简称慧金科技公司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w:t>
      </w:r>
      <w:r>
        <w:rPr>
          <w:color w:val="000000"/>
          <w:spacing w:val="0"/>
          <w:w w:val="100"/>
          <w:position w:val="0"/>
        </w:rPr>
        <w:t>慧金科技公司前身系北海通发实业股份有限 公司，是经广西壮族自治区人民政府以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桂体改股字</w:t>
      </w:r>
      <w:r>
        <w:rPr>
          <w:rFonts w:ascii="Times New Roman" w:eastAsia="Times New Roman" w:hAnsi="Times New Roman" w:cs="Times New Roman"/>
          <w:color w:val="000000"/>
          <w:spacing w:val="0"/>
          <w:w w:val="100"/>
          <w:position w:val="0"/>
          <w:sz w:val="24"/>
          <w:szCs w:val="24"/>
        </w:rPr>
        <w:t>（1993）106</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文批准，于</w:t>
      </w:r>
      <w:r>
        <w:rPr>
          <w:rFonts w:ascii="Times New Roman" w:eastAsia="Times New Roman" w:hAnsi="Times New Roman" w:cs="Times New Roman"/>
          <w:color w:val="000000"/>
          <w:spacing w:val="0"/>
          <w:w w:val="100"/>
          <w:position w:val="0"/>
          <w:sz w:val="24"/>
          <w:szCs w:val="24"/>
        </w:rPr>
        <w:t>1993</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日以定向募集方式设立的股份有限公司。</w:t>
      </w:r>
      <w:r>
        <w:rPr>
          <w:rFonts w:ascii="Times New Roman" w:eastAsia="Times New Roman" w:hAnsi="Times New Roman" w:cs="Times New Roman"/>
          <w:color w:val="000000"/>
          <w:spacing w:val="0"/>
          <w:w w:val="100"/>
          <w:position w:val="0"/>
          <w:sz w:val="24"/>
          <w:szCs w:val="24"/>
        </w:rPr>
        <w:t>1996</w:t>
      </w:r>
      <w:r>
        <w:rPr>
          <w:color w:val="000000"/>
          <w:spacing w:val="0"/>
          <w:w w:val="100"/>
          <w:position w:val="0"/>
        </w:rPr>
        <w:t>年本公司按《公司法》进行了 规范，经广西壮族自治区人民政府以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桂体改股字</w:t>
      </w:r>
      <w:r>
        <w:rPr>
          <w:rFonts w:ascii="Times New Roman" w:eastAsia="Times New Roman" w:hAnsi="Times New Roman" w:cs="Times New Roman"/>
          <w:color w:val="000000"/>
          <w:spacing w:val="0"/>
          <w:w w:val="100"/>
          <w:position w:val="0"/>
          <w:sz w:val="24"/>
          <w:szCs w:val="24"/>
        </w:rPr>
        <w:t>（1996）83</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文批准，公司总股本 </w:t>
      </w:r>
      <w:r>
        <w:rPr>
          <w:rFonts w:ascii="Times New Roman" w:eastAsia="Times New Roman" w:hAnsi="Times New Roman" w:cs="Times New Roman"/>
          <w:color w:val="000000"/>
          <w:spacing w:val="0"/>
          <w:w w:val="100"/>
          <w:position w:val="0"/>
          <w:sz w:val="24"/>
          <w:szCs w:val="24"/>
        </w:rPr>
        <w:t>1,158.5</w:t>
      </w:r>
      <w:r>
        <w:rPr>
          <w:color w:val="000000"/>
          <w:spacing w:val="0"/>
          <w:w w:val="100"/>
          <w:position w:val="0"/>
        </w:rPr>
        <w:t>万人民币元，其中法人股</w:t>
      </w:r>
      <w:r>
        <w:rPr>
          <w:rFonts w:ascii="Times New Roman" w:eastAsia="Times New Roman" w:hAnsi="Times New Roman" w:cs="Times New Roman"/>
          <w:color w:val="000000"/>
          <w:spacing w:val="0"/>
          <w:w w:val="100"/>
          <w:position w:val="0"/>
          <w:sz w:val="24"/>
          <w:szCs w:val="24"/>
        </w:rPr>
        <w:t>1,150</w:t>
      </w:r>
      <w:r>
        <w:rPr>
          <w:color w:val="000000"/>
          <w:spacing w:val="0"/>
          <w:w w:val="100"/>
          <w:position w:val="0"/>
        </w:rPr>
        <w:t>万人民币元，内部职工股</w:t>
      </w:r>
      <w:r>
        <w:rPr>
          <w:rFonts w:ascii="Times New Roman" w:eastAsia="Times New Roman" w:hAnsi="Times New Roman" w:cs="Times New Roman"/>
          <w:color w:val="000000"/>
          <w:spacing w:val="0"/>
          <w:w w:val="100"/>
          <w:position w:val="0"/>
          <w:sz w:val="24"/>
          <w:szCs w:val="24"/>
        </w:rPr>
        <w:t>8.5</w:t>
      </w:r>
      <w:r>
        <w:rPr>
          <w:color w:val="000000"/>
          <w:spacing w:val="0"/>
          <w:w w:val="100"/>
          <w:position w:val="0"/>
        </w:rPr>
        <w:t>万人民币元，并 在广西壮族自治区工商行政管理局进行了登记。</w:t>
      </w:r>
    </w:p>
    <w:p>
      <w:pPr>
        <w:pStyle w:val="Style2"/>
        <w:keepNext w:val="0"/>
        <w:keepLines w:val="0"/>
        <w:widowControl w:val="0"/>
        <w:shd w:val="clear" w:color="auto" w:fill="auto"/>
        <w:bidi w:val="0"/>
        <w:spacing w:before="0" w:after="0" w:line="312" w:lineRule="exact"/>
        <w:ind w:left="0" w:right="0" w:firstLine="500"/>
        <w:jc w:val="both"/>
        <w:rPr>
          <w:sz w:val="24"/>
          <w:szCs w:val="24"/>
        </w:rPr>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sz w:val="22"/>
          <w:szCs w:val="22"/>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sz w:val="22"/>
          <w:szCs w:val="22"/>
        </w:rPr>
        <w:t>日</w:t>
      </w:r>
      <w:r>
        <w:rPr>
          <w:color w:val="000000"/>
          <w:spacing w:val="0"/>
          <w:w w:val="100"/>
          <w:position w:val="0"/>
          <w:sz w:val="24"/>
          <w:szCs w:val="24"/>
        </w:rPr>
        <w:t>，</w:t>
      </w:r>
      <w:r>
        <w:rPr>
          <w:color w:val="000000"/>
          <w:spacing w:val="0"/>
          <w:w w:val="100"/>
          <w:position w:val="0"/>
          <w:sz w:val="22"/>
          <w:szCs w:val="22"/>
        </w:rPr>
        <w:t>公司第九届董事会第十一次会议审议通过了《关于公司吸收合 并天下秀科技股份有限公司暨关联交易方案的议案》。</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sz w:val="22"/>
          <w:szCs w:val="22"/>
        </w:rPr>
        <w:t>月</w:t>
      </w:r>
      <w:r>
        <w:rPr>
          <w:rFonts w:ascii="Times New Roman" w:eastAsia="Times New Roman" w:hAnsi="Times New Roman" w:cs="Times New Roman"/>
          <w:color w:val="000000"/>
          <w:spacing w:val="0"/>
          <w:w w:val="100"/>
          <w:position w:val="0"/>
          <w:sz w:val="24"/>
          <w:szCs w:val="24"/>
        </w:rPr>
        <w:t>21</w:t>
      </w:r>
      <w:r>
        <w:rPr>
          <w:color w:val="000000"/>
          <w:spacing w:val="0"/>
          <w:w w:val="100"/>
          <w:position w:val="0"/>
          <w:sz w:val="22"/>
          <w:szCs w:val="22"/>
        </w:rPr>
        <w:t>日</w:t>
      </w:r>
      <w:r>
        <w:rPr>
          <w:color w:val="000000"/>
          <w:spacing w:val="0"/>
          <w:w w:val="100"/>
          <w:position w:val="0"/>
          <w:sz w:val="24"/>
          <w:szCs w:val="24"/>
        </w:rPr>
        <w:t>，</w:t>
      </w:r>
      <w:r>
        <w:rPr>
          <w:color w:val="000000"/>
          <w:spacing w:val="0"/>
          <w:w w:val="100"/>
          <w:position w:val="0"/>
          <w:sz w:val="22"/>
          <w:szCs w:val="22"/>
        </w:rPr>
        <w:t>公司</w:t>
      </w:r>
      <w:r>
        <w:rPr>
          <w:rFonts w:ascii="Times New Roman" w:eastAsia="Times New Roman" w:hAnsi="Times New Roman" w:cs="Times New Roman"/>
          <w:color w:val="000000"/>
          <w:spacing w:val="0"/>
          <w:w w:val="100"/>
          <w:position w:val="0"/>
          <w:sz w:val="24"/>
          <w:szCs w:val="24"/>
        </w:rPr>
        <w:t xml:space="preserve">2018 </w:t>
      </w:r>
      <w:r>
        <w:rPr>
          <w:color w:val="000000"/>
          <w:spacing w:val="0"/>
          <w:w w:val="100"/>
          <w:position w:val="0"/>
          <w:sz w:val="22"/>
          <w:szCs w:val="22"/>
        </w:rPr>
        <w:t>年年度股东大会审议通过上述议案。本次重大资产重组具体方案为</w:t>
      </w:r>
      <w:r>
        <w:rPr>
          <w:color w:val="000000"/>
          <w:spacing w:val="0"/>
          <w:w w:val="100"/>
          <w:position w:val="0"/>
          <w:sz w:val="24"/>
          <w:szCs w:val="24"/>
        </w:rPr>
        <w:t>：</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上市公司向北京天下秀科技股份有限公司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以下简称原天下秀公司</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所有股东发行 股份购买原天下秀公司</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股权，发行股份的价格为</w:t>
      </w:r>
      <w:r>
        <w:rPr>
          <w:rFonts w:ascii="Times New Roman" w:eastAsia="Times New Roman" w:hAnsi="Times New Roman" w:cs="Times New Roman"/>
          <w:color w:val="000000"/>
          <w:spacing w:val="0"/>
          <w:w w:val="100"/>
          <w:position w:val="0"/>
          <w:sz w:val="24"/>
          <w:szCs w:val="24"/>
        </w:rPr>
        <w:t>3.00</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股，不低于定价基准 日前</w:t>
      </w:r>
      <w:r>
        <w:rPr>
          <w:rFonts w:ascii="Times New Roman" w:eastAsia="Times New Roman" w:hAnsi="Times New Roman" w:cs="Times New Roman"/>
          <w:color w:val="000000"/>
          <w:spacing w:val="0"/>
          <w:w w:val="100"/>
          <w:position w:val="0"/>
          <w:sz w:val="24"/>
          <w:szCs w:val="24"/>
        </w:rPr>
        <w:t>60</w:t>
      </w:r>
      <w:r>
        <w:rPr>
          <w:color w:val="000000"/>
          <w:spacing w:val="0"/>
          <w:w w:val="100"/>
          <w:position w:val="0"/>
        </w:rPr>
        <w:t>个交易日上市公司股票交易均价的</w:t>
      </w:r>
      <w:r>
        <w:rPr>
          <w:rFonts w:ascii="Times New Roman" w:eastAsia="Times New Roman" w:hAnsi="Times New Roman" w:cs="Times New Roman"/>
          <w:color w:val="000000"/>
          <w:spacing w:val="0"/>
          <w:w w:val="100"/>
          <w:position w:val="0"/>
          <w:sz w:val="24"/>
          <w:szCs w:val="24"/>
        </w:rPr>
        <w:t>90%</w:t>
      </w:r>
      <w:r>
        <w:rPr>
          <w:color w:val="000000"/>
          <w:spacing w:val="0"/>
          <w:w w:val="100"/>
          <w:position w:val="0"/>
        </w:rPr>
        <w:t>，如上市公司在定价基准日至发行日 期间有派息、送股、资本公积转增股本等除权、除息事项的，发行价格亦将作相应调 整。</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根据《换股吸收合并协议》及其补充协议，标的资产交易价格以具有证券期货业 务资格的资产评估机构出具的评估结果为依据并考虑期后调整事项，根据天源出具的 《评估报告》</w:t>
      </w:r>
      <w:r>
        <w:rPr>
          <w:color w:val="000000"/>
          <w:spacing w:val="0"/>
          <w:w w:val="100"/>
          <w:position w:val="0"/>
          <w:sz w:val="24"/>
          <w:szCs w:val="24"/>
        </w:rPr>
        <w:t>（</w:t>
      </w:r>
      <w:r>
        <w:rPr>
          <w:color w:val="000000"/>
          <w:spacing w:val="0"/>
          <w:w w:val="100"/>
          <w:position w:val="0"/>
        </w:rPr>
        <w:t>天源评报字</w:t>
      </w:r>
      <w:r>
        <w:rPr>
          <w:rFonts w:ascii="Times New Roman" w:eastAsia="Times New Roman" w:hAnsi="Times New Roman" w:cs="Times New Roman"/>
          <w:color w:val="000000"/>
          <w:spacing w:val="0"/>
          <w:w w:val="100"/>
          <w:position w:val="0"/>
          <w:sz w:val="24"/>
          <w:szCs w:val="24"/>
        </w:rPr>
        <w:t>［2019</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w:t>
      </w:r>
      <w:r>
        <w:rPr>
          <w:rFonts w:ascii="Times New Roman" w:eastAsia="Times New Roman" w:hAnsi="Times New Roman" w:cs="Times New Roman"/>
          <w:color w:val="000000"/>
          <w:spacing w:val="0"/>
          <w:w w:val="100"/>
          <w:position w:val="0"/>
          <w:sz w:val="24"/>
          <w:szCs w:val="24"/>
        </w:rPr>
        <w:t>0096</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，以</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日为评估基准日， 本次交易中标的资产截至评估基准日的评估值为</w:t>
      </w:r>
      <w:r>
        <w:rPr>
          <w:rFonts w:ascii="Times New Roman" w:eastAsia="Times New Roman" w:hAnsi="Times New Roman" w:cs="Times New Roman"/>
          <w:color w:val="000000"/>
          <w:spacing w:val="0"/>
          <w:w w:val="100"/>
          <w:position w:val="0"/>
          <w:sz w:val="24"/>
          <w:szCs w:val="24"/>
        </w:rPr>
        <w:t>3,946,567,800</w:t>
      </w:r>
      <w:r>
        <w:rPr>
          <w:color w:val="000000"/>
          <w:spacing w:val="0"/>
          <w:w w:val="100"/>
          <w:position w:val="0"/>
        </w:rPr>
        <w:t>元，考虑期后事项调整 后的价值为</w:t>
      </w:r>
      <w:r>
        <w:rPr>
          <w:rFonts w:ascii="Times New Roman" w:eastAsia="Times New Roman" w:hAnsi="Times New Roman" w:cs="Times New Roman"/>
          <w:color w:val="000000"/>
          <w:spacing w:val="0"/>
          <w:w w:val="100"/>
          <w:position w:val="0"/>
          <w:sz w:val="24"/>
          <w:szCs w:val="24"/>
        </w:rPr>
        <w:t>3,995,074,390</w:t>
      </w:r>
      <w:r>
        <w:rPr>
          <w:color w:val="000000"/>
          <w:spacing w:val="0"/>
          <w:w w:val="100"/>
          <w:position w:val="0"/>
        </w:rPr>
        <w:t>元</w:t>
      </w:r>
      <w:r>
        <w:rPr>
          <w:color w:val="000000"/>
          <w:spacing w:val="0"/>
          <w:w w:val="100"/>
          <w:position w:val="0"/>
          <w:sz w:val="24"/>
          <w:szCs w:val="24"/>
        </w:rPr>
        <w:t>，</w:t>
      </w:r>
      <w:r>
        <w:rPr>
          <w:color w:val="000000"/>
          <w:spacing w:val="0"/>
          <w:w w:val="100"/>
          <w:position w:val="0"/>
        </w:rPr>
        <w:t>在交易各方的友好协商下，最终确定为</w:t>
      </w:r>
      <w:r>
        <w:rPr>
          <w:rFonts w:ascii="Times New Roman" w:eastAsia="Times New Roman" w:hAnsi="Times New Roman" w:cs="Times New Roman"/>
          <w:color w:val="000000"/>
          <w:spacing w:val="0"/>
          <w:w w:val="100"/>
          <w:position w:val="0"/>
          <w:sz w:val="24"/>
          <w:szCs w:val="24"/>
        </w:rPr>
        <w:t>3,995,000,000</w:t>
      </w:r>
      <w:r>
        <w:rPr>
          <w:color w:val="000000"/>
          <w:spacing w:val="0"/>
          <w:w w:val="100"/>
          <w:position w:val="0"/>
        </w:rPr>
        <w:t>元。 上市公司拟向原天下秀公司的全体股东共发行</w:t>
      </w:r>
      <w:r>
        <w:rPr>
          <w:rFonts w:ascii="Times New Roman" w:eastAsia="Times New Roman" w:hAnsi="Times New Roman" w:cs="Times New Roman"/>
          <w:color w:val="000000"/>
          <w:spacing w:val="0"/>
          <w:w w:val="100"/>
          <w:position w:val="0"/>
          <w:sz w:val="24"/>
          <w:szCs w:val="24"/>
        </w:rPr>
        <w:t>1,331,666,659</w:t>
      </w:r>
      <w:r>
        <w:rPr>
          <w:color w:val="000000"/>
          <w:spacing w:val="0"/>
          <w:w w:val="100"/>
          <w:position w:val="0"/>
        </w:rPr>
        <w:t>股股份并吸收合并原天 下秀公司；上市公司为吸收合并方，原天下秀公司为被吸收合并方，吸收合并完成后， 原天下秀公司将注销法人资格，上市公司作为存续主体，将承接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或以其子公司承接</w:t>
      </w:r>
      <w:r>
        <w:rPr>
          <w:rFonts w:ascii="Times New Roman" w:eastAsia="Times New Roman" w:hAnsi="Times New Roman" w:cs="Times New Roman"/>
          <w:color w:val="000000"/>
          <w:spacing w:val="0"/>
          <w:w w:val="100"/>
          <w:position w:val="0"/>
          <w:sz w:val="24"/>
          <w:szCs w:val="24"/>
        </w:rPr>
        <w:t xml:space="preserve">） </w:t>
      </w:r>
      <w:r>
        <w:rPr>
          <w:color w:val="000000"/>
          <w:spacing w:val="0"/>
          <w:w w:val="100"/>
          <w:position w:val="0"/>
        </w:rPr>
        <w:t>原天下秀公司的全部资产、负债、业务、人员、合同、资质及其他一切权利和义务, 同时，原天下秀公司持有的</w:t>
      </w:r>
      <w:r>
        <w:rPr>
          <w:rFonts w:ascii="Times New Roman" w:eastAsia="Times New Roman" w:hAnsi="Times New Roman" w:cs="Times New Roman"/>
          <w:color w:val="000000"/>
          <w:spacing w:val="0"/>
          <w:w w:val="100"/>
          <w:position w:val="0"/>
          <w:sz w:val="24"/>
          <w:szCs w:val="24"/>
        </w:rPr>
        <w:t>46,040,052</w:t>
      </w:r>
      <w:r>
        <w:rPr>
          <w:color w:val="000000"/>
          <w:spacing w:val="0"/>
          <w:w w:val="100"/>
          <w:position w:val="0"/>
        </w:rPr>
        <w:t>股上市公司股票将相应注销。</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本次发行股份定价基准日为公司第九届董事会第七次会议决议公告日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即</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 xml:space="preserve">年 </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，定价基准日前</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个交易日公司股票交易均价为</w:t>
      </w:r>
      <w:r>
        <w:rPr>
          <w:rFonts w:ascii="Times New Roman" w:eastAsia="Times New Roman" w:hAnsi="Times New Roman" w:cs="Times New Roman"/>
          <w:color w:val="000000"/>
          <w:spacing w:val="0"/>
          <w:w w:val="100"/>
          <w:position w:val="0"/>
          <w:sz w:val="24"/>
          <w:szCs w:val="24"/>
        </w:rPr>
        <w:t>3.59</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股、前</w:t>
      </w:r>
      <w:r>
        <w:rPr>
          <w:rFonts w:ascii="Times New Roman" w:eastAsia="Times New Roman" w:hAnsi="Times New Roman" w:cs="Times New Roman"/>
          <w:color w:val="000000"/>
          <w:spacing w:val="0"/>
          <w:w w:val="100"/>
          <w:position w:val="0"/>
          <w:sz w:val="24"/>
          <w:szCs w:val="24"/>
        </w:rPr>
        <w:t>60</w:t>
      </w:r>
      <w:r>
        <w:rPr>
          <w:color w:val="000000"/>
          <w:spacing w:val="0"/>
          <w:w w:val="100"/>
          <w:position w:val="0"/>
        </w:rPr>
        <w:t>个交易 日公司股票交易均价为</w:t>
      </w:r>
      <w:r>
        <w:rPr>
          <w:rFonts w:ascii="Times New Roman" w:eastAsia="Times New Roman" w:hAnsi="Times New Roman" w:cs="Times New Roman"/>
          <w:color w:val="000000"/>
          <w:spacing w:val="0"/>
          <w:w w:val="100"/>
          <w:position w:val="0"/>
          <w:sz w:val="24"/>
          <w:szCs w:val="24"/>
        </w:rPr>
        <w:t>3.32</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股、前</w:t>
      </w:r>
      <w:r>
        <w:rPr>
          <w:rFonts w:ascii="Times New Roman" w:eastAsia="Times New Roman" w:hAnsi="Times New Roman" w:cs="Times New Roman"/>
          <w:color w:val="000000"/>
          <w:spacing w:val="0"/>
          <w:w w:val="100"/>
          <w:position w:val="0"/>
          <w:sz w:val="24"/>
          <w:szCs w:val="24"/>
        </w:rPr>
        <w:t>120</w:t>
      </w:r>
      <w:r>
        <w:rPr>
          <w:color w:val="000000"/>
          <w:spacing w:val="0"/>
          <w:w w:val="100"/>
          <w:position w:val="0"/>
        </w:rPr>
        <w:t>个交易日公司股票交易均价为</w:t>
      </w:r>
      <w:r>
        <w:rPr>
          <w:rFonts w:ascii="Times New Roman" w:eastAsia="Times New Roman" w:hAnsi="Times New Roman" w:cs="Times New Roman"/>
          <w:color w:val="000000"/>
          <w:spacing w:val="0"/>
          <w:w w:val="100"/>
          <w:position w:val="0"/>
          <w:sz w:val="24"/>
          <w:szCs w:val="24"/>
        </w:rPr>
        <w:t>3.40</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 经交易各方友好协商，本次发行股份购买资产的股份发行价格为</w:t>
      </w:r>
      <w:r>
        <w:rPr>
          <w:rFonts w:ascii="Times New Roman" w:eastAsia="Times New Roman" w:hAnsi="Times New Roman" w:cs="Times New Roman"/>
          <w:color w:val="000000"/>
          <w:spacing w:val="0"/>
          <w:w w:val="100"/>
          <w:position w:val="0"/>
          <w:sz w:val="24"/>
          <w:szCs w:val="24"/>
        </w:rPr>
        <w:t>3.00</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股，不低于 定价基准日前</w:t>
      </w:r>
      <w:r>
        <w:rPr>
          <w:rFonts w:ascii="Times New Roman" w:eastAsia="Times New Roman" w:hAnsi="Times New Roman" w:cs="Times New Roman"/>
          <w:color w:val="000000"/>
          <w:spacing w:val="0"/>
          <w:w w:val="100"/>
          <w:position w:val="0"/>
          <w:sz w:val="24"/>
          <w:szCs w:val="24"/>
        </w:rPr>
        <w:t>60</w:t>
      </w:r>
      <w:r>
        <w:rPr>
          <w:color w:val="000000"/>
          <w:spacing w:val="0"/>
          <w:w w:val="100"/>
          <w:position w:val="0"/>
        </w:rPr>
        <w:t>个交易日股票交易均价的</w:t>
      </w:r>
      <w:r>
        <w:rPr>
          <w:rFonts w:ascii="Times New Roman" w:eastAsia="Times New Roman" w:hAnsi="Times New Roman" w:cs="Times New Roman"/>
          <w:color w:val="000000"/>
          <w:spacing w:val="0"/>
          <w:w w:val="100"/>
          <w:position w:val="0"/>
          <w:sz w:val="24"/>
          <w:szCs w:val="24"/>
        </w:rPr>
        <w:t>90%</w:t>
      </w:r>
      <w:r>
        <w:rPr>
          <w:color w:val="000000"/>
          <w:spacing w:val="0"/>
          <w:w w:val="100"/>
          <w:position w:val="0"/>
        </w:rPr>
        <w:t>。</w:t>
      </w:r>
    </w:p>
    <w:p>
      <w:pPr>
        <w:pStyle w:val="Style2"/>
        <w:keepNext w:val="0"/>
        <w:keepLines w:val="0"/>
        <w:widowControl w:val="0"/>
        <w:shd w:val="clear" w:color="auto" w:fill="auto"/>
        <w:bidi w:val="0"/>
        <w:spacing w:before="0" w:after="0" w:line="312" w:lineRule="exact"/>
        <w:ind w:left="0" w:right="0" w:firstLine="50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日，经中国证券监督管理委员会上市公司并购重组审核委员会</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年第</w:t>
      </w:r>
      <w:r>
        <w:rPr>
          <w:rFonts w:ascii="Times New Roman" w:eastAsia="Times New Roman" w:hAnsi="Times New Roman" w:cs="Times New Roman"/>
          <w:color w:val="000000"/>
          <w:spacing w:val="0"/>
          <w:w w:val="100"/>
          <w:position w:val="0"/>
          <w:sz w:val="24"/>
          <w:szCs w:val="24"/>
        </w:rPr>
        <w:t>37</w:t>
      </w:r>
      <w:r>
        <w:rPr>
          <w:color w:val="000000"/>
          <w:spacing w:val="0"/>
          <w:w w:val="100"/>
          <w:position w:val="0"/>
        </w:rPr>
        <w:t>次会议审核，公司吸收合并北京天下秀科技股份有限公司暨关联交易获有条 件通过。</w:t>
      </w:r>
    </w:p>
    <w:p>
      <w:pPr>
        <w:pStyle w:val="Style2"/>
        <w:keepNext w:val="0"/>
        <w:keepLines w:val="0"/>
        <w:widowControl w:val="0"/>
        <w:shd w:val="clear" w:color="auto" w:fill="auto"/>
        <w:bidi w:val="0"/>
        <w:spacing w:before="0" w:after="0" w:line="312" w:lineRule="exact"/>
        <w:ind w:left="0" w:right="0" w:firstLine="50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公司收到中国证监会《关于核准广西慧金科技股份有限公司吸 收合并北京天下秀科技股份有限公司的批复》</w:t>
      </w:r>
      <w:r>
        <w:rPr>
          <w:color w:val="000000"/>
          <w:spacing w:val="0"/>
          <w:w w:val="100"/>
          <w:position w:val="0"/>
          <w:sz w:val="24"/>
          <w:szCs w:val="24"/>
        </w:rPr>
        <w:t>（</w:t>
      </w:r>
      <w:r>
        <w:rPr>
          <w:color w:val="000000"/>
          <w:spacing w:val="0"/>
          <w:w w:val="100"/>
          <w:position w:val="0"/>
        </w:rPr>
        <w:t>证监许可〔</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1659</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sz w:val="24"/>
          <w:szCs w:val="24"/>
        </w:rPr>
        <w:t>，</w:t>
      </w:r>
      <w:r>
        <w:rPr>
          <w:color w:val="000000"/>
          <w:spacing w:val="0"/>
          <w:w w:val="100"/>
          <w:position w:val="0"/>
        </w:rPr>
        <w:t xml:space="preserve">核准公司向 </w:t>
      </w:r>
      <w:r>
        <w:rPr>
          <w:rFonts w:ascii="Times New Roman" w:eastAsia="Times New Roman" w:hAnsi="Times New Roman" w:cs="Times New Roman"/>
          <w:color w:val="000000"/>
          <w:spacing w:val="0"/>
          <w:w w:val="100"/>
          <w:position w:val="0"/>
          <w:sz w:val="24"/>
          <w:szCs w:val="24"/>
        </w:rPr>
        <w:t xml:space="preserve">ShowWorld HongKong Limited </w:t>
      </w:r>
      <w:r>
        <w:rPr>
          <w:color w:val="000000"/>
          <w:spacing w:val="0"/>
          <w:w w:val="100"/>
          <w:position w:val="0"/>
        </w:rPr>
        <w:t xml:space="preserve">发行 </w:t>
      </w:r>
      <w:r>
        <w:rPr>
          <w:rFonts w:ascii="Times New Roman" w:eastAsia="Times New Roman" w:hAnsi="Times New Roman" w:cs="Times New Roman"/>
          <w:color w:val="000000"/>
          <w:spacing w:val="0"/>
          <w:w w:val="100"/>
          <w:position w:val="0"/>
          <w:sz w:val="24"/>
          <w:szCs w:val="24"/>
        </w:rPr>
        <w:t xml:space="preserve">332,615,750 </w:t>
      </w:r>
      <w:r>
        <w:rPr>
          <w:color w:val="000000"/>
          <w:spacing w:val="0"/>
          <w:w w:val="100"/>
          <w:position w:val="0"/>
        </w:rPr>
        <w:t xml:space="preserve">股股份、向 </w:t>
      </w:r>
      <w:r>
        <w:rPr>
          <w:rFonts w:ascii="Times New Roman" w:eastAsia="Times New Roman" w:hAnsi="Times New Roman" w:cs="Times New Roman"/>
          <w:color w:val="000000"/>
          <w:spacing w:val="0"/>
          <w:w w:val="100"/>
          <w:position w:val="0"/>
          <w:sz w:val="24"/>
          <w:szCs w:val="24"/>
        </w:rPr>
        <w:t>WB Online Investment Limited</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147,726,614</w:t>
      </w:r>
      <w:r>
        <w:rPr>
          <w:color w:val="000000"/>
          <w:spacing w:val="0"/>
          <w:w w:val="100"/>
          <w:position w:val="0"/>
        </w:rPr>
        <w:t>股股份、向青岛利兹利投资合伙企业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曾用名</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北 京利兹利投资合伙企业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127,186,438</w:t>
      </w:r>
      <w:r>
        <w:rPr>
          <w:color w:val="000000"/>
          <w:spacing w:val="0"/>
          <w:w w:val="100"/>
          <w:position w:val="0"/>
        </w:rPr>
        <w:t>股股份、向深圳麻隆金实投资管 理中心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100,387,904</w:t>
      </w:r>
      <w:r>
        <w:rPr>
          <w:color w:val="000000"/>
          <w:spacing w:val="0"/>
          <w:w w:val="100"/>
          <w:position w:val="0"/>
        </w:rPr>
        <w:t>股股份、向嘉兴腾元投资合伙企业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发行 </w:t>
      </w:r>
      <w:r>
        <w:rPr>
          <w:rFonts w:ascii="Times New Roman" w:eastAsia="Times New Roman" w:hAnsi="Times New Roman" w:cs="Times New Roman"/>
          <w:color w:val="000000"/>
          <w:spacing w:val="0"/>
          <w:w w:val="100"/>
          <w:position w:val="0"/>
          <w:sz w:val="24"/>
          <w:szCs w:val="24"/>
        </w:rPr>
        <w:t>99,501,207</w:t>
      </w:r>
      <w:r>
        <w:rPr>
          <w:color w:val="000000"/>
          <w:spacing w:val="0"/>
          <w:w w:val="100"/>
          <w:position w:val="0"/>
        </w:rPr>
        <w:t>股股份、向厦门赛富股权投资合伙企业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99,501,207</w:t>
      </w:r>
      <w:r>
        <w:rPr>
          <w:color w:val="000000"/>
          <w:spacing w:val="0"/>
          <w:w w:val="100"/>
          <w:position w:val="0"/>
        </w:rPr>
        <w:t>股股份、 向青岛永盟投资合伙企业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曾用名</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北京永盟投资合伙企业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发行 </w:t>
      </w:r>
      <w:r>
        <w:rPr>
          <w:rFonts w:ascii="Times New Roman" w:eastAsia="Times New Roman" w:hAnsi="Times New Roman" w:cs="Times New Roman"/>
          <w:color w:val="000000"/>
          <w:spacing w:val="0"/>
          <w:w w:val="100"/>
          <w:position w:val="0"/>
          <w:sz w:val="24"/>
          <w:szCs w:val="24"/>
        </w:rPr>
        <w:t>95,510,860</w:t>
      </w:r>
      <w:r>
        <w:rPr>
          <w:color w:val="000000"/>
          <w:spacing w:val="0"/>
          <w:w w:val="100"/>
          <w:position w:val="0"/>
        </w:rPr>
        <w:t>股股份、向澄迈新升投资管理中心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93,543,291</w:t>
      </w:r>
      <w:r>
        <w:rPr>
          <w:color w:val="000000"/>
          <w:spacing w:val="0"/>
          <w:w w:val="100"/>
          <w:position w:val="0"/>
        </w:rPr>
        <w:t>股股份、向 杭州长潘股权投资合伙企业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65,905,768</w:t>
      </w:r>
      <w:r>
        <w:rPr>
          <w:color w:val="000000"/>
          <w:spacing w:val="0"/>
          <w:w w:val="100"/>
          <w:position w:val="0"/>
        </w:rPr>
        <w:t>股股份、向海南金慧投资管理 中心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59,479,942</w:t>
      </w:r>
      <w:r>
        <w:rPr>
          <w:color w:val="000000"/>
          <w:spacing w:val="0"/>
          <w:w w:val="100"/>
          <w:position w:val="0"/>
        </w:rPr>
        <w:t>股股份、向宁波梅山保税港区文泰投资合伙企业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 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37,645,509</w:t>
      </w:r>
      <w:r>
        <w:rPr>
          <w:color w:val="000000"/>
          <w:spacing w:val="0"/>
          <w:w w:val="100"/>
          <w:position w:val="0"/>
        </w:rPr>
        <w:t>股股份、向北京宏远伯乐投资中心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28,519,270</w:t>
      </w:r>
      <w:r>
        <w:rPr>
          <w:color w:val="000000"/>
          <w:spacing w:val="0"/>
          <w:w w:val="100"/>
          <w:position w:val="0"/>
        </w:rPr>
        <w:t>股 股份、向合肥中安润信基金投资合伙企业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19,012,847</w:t>
      </w:r>
      <w:r>
        <w:rPr>
          <w:color w:val="000000"/>
          <w:spacing w:val="0"/>
          <w:w w:val="100"/>
          <w:position w:val="0"/>
        </w:rPr>
        <w:t>股股份、向上海 沁朴股权投资基金合伙企业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15,210,296</w:t>
      </w:r>
      <w:r>
        <w:rPr>
          <w:color w:val="000000"/>
          <w:spacing w:val="0"/>
          <w:w w:val="100"/>
          <w:position w:val="0"/>
        </w:rPr>
        <w:t>股股份、向深圳市招远秋实投 资合伙企业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发行</w:t>
      </w:r>
      <w:r>
        <w:rPr>
          <w:rFonts w:ascii="Times New Roman" w:eastAsia="Times New Roman" w:hAnsi="Times New Roman" w:cs="Times New Roman"/>
          <w:color w:val="000000"/>
          <w:spacing w:val="0"/>
          <w:w w:val="100"/>
          <w:position w:val="0"/>
          <w:sz w:val="24"/>
          <w:szCs w:val="24"/>
        </w:rPr>
        <w:t>9,919,756</w:t>
      </w:r>
      <w:r>
        <w:rPr>
          <w:color w:val="000000"/>
          <w:spacing w:val="0"/>
          <w:w w:val="100"/>
          <w:position w:val="0"/>
        </w:rPr>
        <w:t>股股份吸收合并北京天下秀科技股份有限公司。</w:t>
      </w:r>
    </w:p>
    <w:p>
      <w:pPr>
        <w:pStyle w:val="Style2"/>
        <w:keepNext w:val="0"/>
        <w:keepLines w:val="0"/>
        <w:widowControl w:val="0"/>
        <w:shd w:val="clear" w:color="auto" w:fill="auto"/>
        <w:bidi w:val="0"/>
        <w:spacing w:before="0" w:after="0" w:line="312" w:lineRule="exact"/>
        <w:ind w:left="0" w:right="0" w:firstLine="50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日，公司收到广西壮族自治区商务厅转发的中华人民共和国商务 部出具的《关于原则同意广西慧金科技股份有限公司吸收合并北京天下秀科技股份有 限公司等事项的批复》</w:t>
      </w:r>
      <w:r>
        <w:rPr>
          <w:color w:val="000000"/>
          <w:spacing w:val="0"/>
          <w:w w:val="100"/>
          <w:position w:val="0"/>
          <w:sz w:val="24"/>
          <w:szCs w:val="24"/>
        </w:rPr>
        <w:t>（</w:t>
      </w:r>
      <w:r>
        <w:rPr>
          <w:color w:val="000000"/>
          <w:spacing w:val="0"/>
          <w:w w:val="100"/>
          <w:position w:val="0"/>
        </w:rPr>
        <w:t>商资批</w:t>
      </w:r>
      <w:r>
        <w:rPr>
          <w:rFonts w:ascii="Times New Roman" w:eastAsia="Times New Roman" w:hAnsi="Times New Roman" w:cs="Times New Roman"/>
          <w:color w:val="000000"/>
          <w:spacing w:val="0"/>
          <w:w w:val="100"/>
          <w:position w:val="0"/>
          <w:sz w:val="24"/>
          <w:szCs w:val="24"/>
        </w:rPr>
        <w:t>[2019]696</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，原则同意公司吸收合并北京天下秀科技 股份有限公司，原则同意 </w:t>
      </w:r>
      <w:r>
        <w:rPr>
          <w:rFonts w:ascii="Times New Roman" w:eastAsia="Times New Roman" w:hAnsi="Times New Roman" w:cs="Times New Roman"/>
          <w:color w:val="000000"/>
          <w:spacing w:val="0"/>
          <w:w w:val="100"/>
          <w:position w:val="0"/>
          <w:sz w:val="24"/>
          <w:szCs w:val="24"/>
        </w:rPr>
        <w:t>Show World HongKong Limited</w:t>
      </w:r>
      <w:r>
        <w:rPr>
          <w:color w:val="000000"/>
          <w:spacing w:val="0"/>
          <w:w w:val="100"/>
          <w:position w:val="0"/>
        </w:rPr>
        <w:t xml:space="preserve">&gt; </w:t>
      </w:r>
      <w:r>
        <w:rPr>
          <w:rFonts w:ascii="Times New Roman" w:eastAsia="Times New Roman" w:hAnsi="Times New Roman" w:cs="Times New Roman"/>
          <w:color w:val="000000"/>
          <w:spacing w:val="0"/>
          <w:w w:val="100"/>
          <w:position w:val="0"/>
          <w:sz w:val="24"/>
          <w:szCs w:val="24"/>
        </w:rPr>
        <w:t>WB Online Investment Limited</w:t>
      </w:r>
      <w:r>
        <w:rPr>
          <w:color w:val="000000"/>
          <w:spacing w:val="0"/>
          <w:w w:val="100"/>
          <w:position w:val="0"/>
        </w:rPr>
        <w:t>因上述吸收合并战略投资上市公司。</w:t>
      </w:r>
    </w:p>
    <w:p>
      <w:pPr>
        <w:pStyle w:val="Style2"/>
        <w:keepNext w:val="0"/>
        <w:keepLines w:val="0"/>
        <w:widowControl w:val="0"/>
        <w:shd w:val="clear" w:color="auto" w:fill="auto"/>
        <w:bidi w:val="0"/>
        <w:spacing w:before="0" w:after="0" w:line="312" w:lineRule="exact"/>
        <w:ind w:left="0" w:right="0" w:firstLine="50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日，公司与原天下秀公司签署了《资产交割协议》，根据协议约 定，以</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日为交割日，自交割日起，原天下秀公司的全部资产、负债、 合同及其他一切权利、义务和责任将由上市公司享有和承担。</w:t>
      </w:r>
    </w:p>
    <w:p>
      <w:pPr>
        <w:pStyle w:val="Style2"/>
        <w:keepNext w:val="0"/>
        <w:keepLines w:val="0"/>
        <w:widowControl w:val="0"/>
        <w:shd w:val="clear" w:color="auto" w:fill="auto"/>
        <w:bidi w:val="0"/>
        <w:spacing w:before="0" w:after="0" w:line="312" w:lineRule="exact"/>
        <w:ind w:left="0" w:right="0" w:firstLine="50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日，中汇会计师事务所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特殊普通合伙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出具《验资报告》</w:t>
      </w:r>
      <w:r>
        <w:rPr>
          <w:color w:val="000000"/>
          <w:spacing w:val="0"/>
          <w:w w:val="100"/>
          <w:position w:val="0"/>
          <w:sz w:val="24"/>
          <w:szCs w:val="24"/>
        </w:rPr>
        <w:t>（</w:t>
      </w:r>
      <w:r>
        <w:rPr>
          <w:color w:val="000000"/>
          <w:spacing w:val="0"/>
          <w:w w:val="100"/>
          <w:position w:val="0"/>
        </w:rPr>
        <w:t>中汇会 验</w:t>
      </w:r>
      <w:r>
        <w:rPr>
          <w:rFonts w:ascii="Times New Roman" w:eastAsia="Times New Roman" w:hAnsi="Times New Roman" w:cs="Times New Roman"/>
          <w:color w:val="000000"/>
          <w:spacing w:val="0"/>
          <w:w w:val="100"/>
          <w:position w:val="0"/>
          <w:sz w:val="24"/>
          <w:szCs w:val="24"/>
        </w:rPr>
        <w:t>[2019]5096</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日止，公司已收到交易对方以其拥有的北京 天下秀科技股份有限公司经评估净资产认缴的新增注册资本合计</w:t>
      </w:r>
      <w:r>
        <w:rPr>
          <w:rFonts w:ascii="Times New Roman" w:eastAsia="Times New Roman" w:hAnsi="Times New Roman" w:cs="Times New Roman"/>
          <w:color w:val="000000"/>
          <w:spacing w:val="0"/>
          <w:w w:val="100"/>
          <w:position w:val="0"/>
          <w:sz w:val="24"/>
          <w:szCs w:val="24"/>
        </w:rPr>
        <w:t>1,331,666,659.00</w:t>
      </w:r>
      <w:r>
        <w:rPr>
          <w:color w:val="000000"/>
          <w:spacing w:val="0"/>
          <w:w w:val="100"/>
          <w:position w:val="0"/>
        </w:rPr>
        <w:t>元。 本次变更后公司股本总额为</w:t>
      </w:r>
      <w:r>
        <w:rPr>
          <w:rFonts w:ascii="Times New Roman" w:eastAsia="Times New Roman" w:hAnsi="Times New Roman" w:cs="Times New Roman"/>
          <w:color w:val="000000"/>
          <w:spacing w:val="0"/>
          <w:w w:val="100"/>
          <w:position w:val="0"/>
          <w:sz w:val="24"/>
          <w:szCs w:val="24"/>
        </w:rPr>
        <w:t>1,680,420,315.00</w:t>
      </w:r>
      <w:r>
        <w:rPr>
          <w:color w:val="000000"/>
          <w:spacing w:val="0"/>
          <w:w w:val="100"/>
          <w:position w:val="0"/>
        </w:rPr>
        <w:t xml:space="preserve">元，其中：有限售条件股份 </w:t>
      </w:r>
      <w:r>
        <w:rPr>
          <w:rFonts w:ascii="Times New Roman" w:eastAsia="Times New Roman" w:hAnsi="Times New Roman" w:cs="Times New Roman"/>
          <w:color w:val="000000"/>
          <w:spacing w:val="0"/>
          <w:w w:val="100"/>
          <w:position w:val="0"/>
          <w:sz w:val="24"/>
          <w:szCs w:val="24"/>
        </w:rPr>
        <w:t>1,331,666,659.00</w:t>
      </w:r>
      <w:r>
        <w:rPr>
          <w:color w:val="000000"/>
          <w:spacing w:val="0"/>
          <w:w w:val="100"/>
          <w:position w:val="0"/>
        </w:rPr>
        <w:t>元，占变更后注册资本的</w:t>
      </w:r>
      <w:r>
        <w:rPr>
          <w:rFonts w:ascii="Times New Roman" w:eastAsia="Times New Roman" w:hAnsi="Times New Roman" w:cs="Times New Roman"/>
          <w:color w:val="000000"/>
          <w:spacing w:val="0"/>
          <w:w w:val="100"/>
          <w:position w:val="0"/>
          <w:sz w:val="24"/>
          <w:szCs w:val="24"/>
        </w:rPr>
        <w:t>79.25%</w:t>
      </w:r>
      <w:r>
        <w:rPr>
          <w:color w:val="000000"/>
          <w:spacing w:val="0"/>
          <w:w w:val="100"/>
          <w:position w:val="0"/>
        </w:rPr>
        <w:t>；无限售条件股份</w:t>
      </w:r>
      <w:r>
        <w:rPr>
          <w:rFonts w:ascii="Times New Roman" w:eastAsia="Times New Roman" w:hAnsi="Times New Roman" w:cs="Times New Roman"/>
          <w:color w:val="000000"/>
          <w:spacing w:val="0"/>
          <w:w w:val="100"/>
          <w:position w:val="0"/>
          <w:sz w:val="24"/>
          <w:szCs w:val="24"/>
        </w:rPr>
        <w:t xml:space="preserve">348,753,656.00 </w:t>
      </w:r>
      <w:r>
        <w:rPr>
          <w:color w:val="000000"/>
          <w:spacing w:val="0"/>
          <w:w w:val="100"/>
          <w:position w:val="0"/>
        </w:rPr>
        <w:t>元，占变更后注册资本的</w:t>
      </w:r>
      <w:r>
        <w:rPr>
          <w:rFonts w:ascii="Times New Roman" w:eastAsia="Times New Roman" w:hAnsi="Times New Roman" w:cs="Times New Roman"/>
          <w:color w:val="000000"/>
          <w:spacing w:val="0"/>
          <w:w w:val="100"/>
          <w:position w:val="0"/>
          <w:sz w:val="24"/>
          <w:szCs w:val="24"/>
        </w:rPr>
        <w:t>20.75%</w:t>
      </w:r>
      <w:r>
        <w:rPr>
          <w:color w:val="000000"/>
          <w:spacing w:val="0"/>
          <w:w w:val="100"/>
          <w:position w:val="0"/>
        </w:rPr>
        <w:t>。</w:t>
      </w:r>
    </w:p>
    <w:p>
      <w:pPr>
        <w:pStyle w:val="Style2"/>
        <w:keepNext w:val="0"/>
        <w:keepLines w:val="0"/>
        <w:widowControl w:val="0"/>
        <w:shd w:val="clear" w:color="auto" w:fill="auto"/>
        <w:bidi w:val="0"/>
        <w:spacing w:before="0" w:after="0" w:line="312" w:lineRule="exact"/>
        <w:ind w:left="0" w:right="0" w:firstLine="50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日，中国证券登记结算有限责任公司上海分公司出具《证券变更 登记证明》，公司已于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日办理完毕本次吸收合并事项发行股份登记， 本次发行的</w:t>
      </w:r>
      <w:r>
        <w:rPr>
          <w:rFonts w:ascii="Times New Roman" w:eastAsia="Times New Roman" w:hAnsi="Times New Roman" w:cs="Times New Roman"/>
          <w:color w:val="000000"/>
          <w:spacing w:val="0"/>
          <w:w w:val="100"/>
          <w:position w:val="0"/>
          <w:sz w:val="24"/>
          <w:szCs w:val="24"/>
        </w:rPr>
        <w:t>1,331,666,659</w:t>
      </w:r>
      <w:r>
        <w:rPr>
          <w:color w:val="000000"/>
          <w:spacing w:val="0"/>
          <w:w w:val="100"/>
          <w:position w:val="0"/>
        </w:rPr>
        <w:t>股</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股股份已登记至</w:t>
      </w:r>
      <w:r>
        <w:rPr>
          <w:rFonts w:ascii="Times New Roman" w:eastAsia="Times New Roman" w:hAnsi="Times New Roman" w:cs="Times New Roman"/>
          <w:color w:val="000000"/>
          <w:spacing w:val="0"/>
          <w:w w:val="100"/>
          <w:position w:val="0"/>
          <w:sz w:val="24"/>
          <w:szCs w:val="24"/>
        </w:rPr>
        <w:t>Show World HongKong Limited</w:t>
      </w:r>
      <w:r>
        <w:rPr>
          <w:color w:val="000000"/>
          <w:spacing w:val="0"/>
          <w:w w:val="100"/>
          <w:position w:val="0"/>
        </w:rPr>
        <w:t>等</w:t>
      </w:r>
      <w:r>
        <w:rPr>
          <w:rFonts w:ascii="Times New Roman" w:eastAsia="Times New Roman" w:hAnsi="Times New Roman" w:cs="Times New Roman"/>
          <w:color w:val="000000"/>
          <w:spacing w:val="0"/>
          <w:w w:val="100"/>
          <w:position w:val="0"/>
          <w:sz w:val="24"/>
          <w:szCs w:val="24"/>
        </w:rPr>
        <w:t xml:space="preserve">15 </w:t>
      </w:r>
      <w:r>
        <w:rPr>
          <w:color w:val="000000"/>
          <w:spacing w:val="0"/>
          <w:w w:val="100"/>
          <w:position w:val="0"/>
        </w:rPr>
        <w:t>名交易对方名下。同时，原天下秀公司持有的上市公司</w:t>
      </w:r>
      <w:r>
        <w:rPr>
          <w:rFonts w:ascii="Times New Roman" w:eastAsia="Times New Roman" w:hAnsi="Times New Roman" w:cs="Times New Roman"/>
          <w:color w:val="000000"/>
          <w:spacing w:val="0"/>
          <w:w w:val="100"/>
          <w:position w:val="0"/>
          <w:sz w:val="24"/>
          <w:szCs w:val="24"/>
        </w:rPr>
        <w:t>46,040,052</w:t>
      </w:r>
      <w:r>
        <w:rPr>
          <w:color w:val="000000"/>
          <w:spacing w:val="0"/>
          <w:w w:val="100"/>
          <w:position w:val="0"/>
        </w:rPr>
        <w:t>股股份已办理股份 注销手续。</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根据公司第十届董事会第二次会议、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年第二次临时股东大会、第十届董事会 第三次会议决议，并经中国证券监督管理委员会以证监许可</w:t>
      </w:r>
      <w:r>
        <w:rPr>
          <w:rFonts w:ascii="Times New Roman" w:eastAsia="Times New Roman" w:hAnsi="Times New Roman" w:cs="Times New Roman"/>
          <w:color w:val="000000"/>
          <w:spacing w:val="0"/>
          <w:w w:val="100"/>
          <w:position w:val="0"/>
          <w:sz w:val="24"/>
          <w:szCs w:val="24"/>
        </w:rPr>
        <w:t>[2020]1666</w:t>
      </w:r>
      <w:r>
        <w:rPr>
          <w:color w:val="000000"/>
          <w:spacing w:val="0"/>
          <w:w w:val="100"/>
          <w:position w:val="0"/>
        </w:rPr>
        <w:t>号文《关于核 准天下秀数字科技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集团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股份有限公司非公开发行股票的批复》核准，公司拟向符合 中国证监会规定的证券投资基金管理公司、证券公司、信托公司、财务公司、保险机 构投资者、合格境外机构投资者、自然人投资者以及其他合法投资者等不超过</w:t>
      </w:r>
      <w:r>
        <w:rPr>
          <w:rFonts w:ascii="Times New Roman" w:eastAsia="Times New Roman" w:hAnsi="Times New Roman" w:cs="Times New Roman"/>
          <w:color w:val="000000"/>
          <w:spacing w:val="0"/>
          <w:w w:val="100"/>
          <w:position w:val="0"/>
          <w:sz w:val="24"/>
          <w:szCs w:val="24"/>
        </w:rPr>
        <w:t>35</w:t>
      </w:r>
      <w:r>
        <w:rPr>
          <w:color w:val="000000"/>
          <w:spacing w:val="0"/>
          <w:w w:val="100"/>
          <w:position w:val="0"/>
        </w:rPr>
        <w:t>名 的特定对象非公开发行</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股股票不超过</w:t>
      </w:r>
      <w:r>
        <w:rPr>
          <w:rFonts w:ascii="Times New Roman" w:eastAsia="Times New Roman" w:hAnsi="Times New Roman" w:cs="Times New Roman"/>
          <w:color w:val="000000"/>
          <w:spacing w:val="0"/>
          <w:w w:val="100"/>
          <w:position w:val="0"/>
          <w:sz w:val="24"/>
          <w:szCs w:val="24"/>
        </w:rPr>
        <w:t>504,126,094</w:t>
      </w:r>
      <w:r>
        <w:rPr>
          <w:color w:val="000000"/>
          <w:spacing w:val="0"/>
          <w:w w:val="100"/>
          <w:position w:val="0"/>
        </w:rPr>
        <w:t>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w:t>
      </w:r>
      <w:r>
        <w:rPr>
          <w:rFonts w:ascii="Times New Roman" w:eastAsia="Times New Roman" w:hAnsi="Times New Roman" w:cs="Times New Roman"/>
          <w:color w:val="000000"/>
          <w:spacing w:val="0"/>
          <w:w w:val="100"/>
          <w:position w:val="0"/>
          <w:sz w:val="24"/>
          <w:szCs w:val="24"/>
        </w:rPr>
        <w:t>504,126,094</w:t>
      </w:r>
      <w:r>
        <w:rPr>
          <w:color w:val="000000"/>
          <w:spacing w:val="0"/>
          <w:w w:val="100"/>
          <w:position w:val="0"/>
        </w:rPr>
        <w:t>股</w:t>
      </w:r>
      <w:r>
        <w:rPr>
          <w:rFonts w:ascii="Times New Roman" w:eastAsia="Times New Roman" w:hAnsi="Times New Roman" w:cs="Times New Roman"/>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股股票。</w:t>
      </w:r>
    </w:p>
    <w:p>
      <w:pPr>
        <w:pStyle w:val="Style2"/>
        <w:keepNext w:val="0"/>
        <w:keepLines w:val="0"/>
        <w:widowControl w:val="0"/>
        <w:shd w:val="clear" w:color="auto" w:fill="auto"/>
        <w:bidi w:val="0"/>
        <w:spacing w:before="0" w:after="0" w:line="312"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日，中汇会计师事务所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特殊普通合伙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出具《验资报告》</w:t>
      </w:r>
      <w:r>
        <w:rPr>
          <w:color w:val="000000"/>
          <w:spacing w:val="0"/>
          <w:w w:val="100"/>
          <w:position w:val="0"/>
          <w:sz w:val="24"/>
          <w:szCs w:val="24"/>
        </w:rPr>
        <w:t>（</w:t>
      </w:r>
      <w:r>
        <w:rPr>
          <w:color w:val="000000"/>
          <w:spacing w:val="0"/>
          <w:w w:val="100"/>
          <w:position w:val="0"/>
        </w:rPr>
        <w:t xml:space="preserve">中汇会验 </w:t>
      </w:r>
      <w:r>
        <w:rPr>
          <w:rFonts w:ascii="Times New Roman" w:eastAsia="Times New Roman" w:hAnsi="Times New Roman" w:cs="Times New Roman"/>
          <w:color w:val="000000"/>
          <w:spacing w:val="0"/>
          <w:w w:val="100"/>
          <w:position w:val="0"/>
          <w:sz w:val="24"/>
          <w:szCs w:val="24"/>
        </w:rPr>
        <w:t>[2020]5770</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日止，公司以非公开方式向</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名特定对象发行人 民币普通股</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w:t>
      </w:r>
      <w:r>
        <w:rPr>
          <w:rFonts w:ascii="Times New Roman" w:eastAsia="Times New Roman" w:hAnsi="Times New Roman" w:cs="Times New Roman"/>
          <w:color w:val="000000"/>
          <w:spacing w:val="0"/>
          <w:w w:val="100"/>
          <w:position w:val="0"/>
          <w:sz w:val="24"/>
          <w:szCs w:val="24"/>
        </w:rPr>
        <w:t>）127,327,327</w:t>
      </w:r>
      <w:r>
        <w:rPr>
          <w:color w:val="000000"/>
          <w:spacing w:val="0"/>
          <w:w w:val="100"/>
          <w:position w:val="0"/>
        </w:rPr>
        <w:t>股，发行价格为人民币</w:t>
      </w:r>
      <w:r>
        <w:rPr>
          <w:rFonts w:ascii="Times New Roman" w:eastAsia="Times New Roman" w:hAnsi="Times New Roman" w:cs="Times New Roman"/>
          <w:color w:val="000000"/>
          <w:spacing w:val="0"/>
          <w:w w:val="100"/>
          <w:position w:val="0"/>
          <w:sz w:val="24"/>
          <w:szCs w:val="24"/>
        </w:rPr>
        <w:t>16.65</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股，募集资金合计 </w:t>
      </w:r>
      <w:r>
        <w:rPr>
          <w:rFonts w:ascii="Times New Roman" w:eastAsia="Times New Roman" w:hAnsi="Times New Roman" w:cs="Times New Roman"/>
          <w:color w:val="000000"/>
          <w:spacing w:val="0"/>
          <w:w w:val="100"/>
          <w:position w:val="0"/>
          <w:sz w:val="24"/>
          <w:szCs w:val="24"/>
        </w:rPr>
        <w:t>2,119,999,994.55</w:t>
      </w:r>
      <w:r>
        <w:rPr>
          <w:color w:val="000000"/>
          <w:spacing w:val="0"/>
          <w:w w:val="100"/>
          <w:position w:val="0"/>
        </w:rPr>
        <w:t>元。募集资金扣除相关发行费用</w:t>
      </w:r>
      <w:r>
        <w:rPr>
          <w:rFonts w:ascii="Times New Roman" w:eastAsia="Times New Roman" w:hAnsi="Times New Roman" w:cs="Times New Roman"/>
          <w:color w:val="000000"/>
          <w:spacing w:val="0"/>
          <w:w w:val="100"/>
          <w:position w:val="0"/>
          <w:sz w:val="24"/>
          <w:szCs w:val="24"/>
        </w:rPr>
        <w:t>48,120,120.01</w:t>
      </w:r>
      <w:r>
        <w:rPr>
          <w:color w:val="000000"/>
          <w:spacing w:val="0"/>
          <w:w w:val="100"/>
          <w:position w:val="0"/>
        </w:rPr>
        <w:t>（不含增值税）元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本次募集资金净额为人民币</w:t>
      </w:r>
      <w:r>
        <w:rPr>
          <w:rFonts w:ascii="Times New Roman" w:eastAsia="Times New Roman" w:hAnsi="Times New Roman" w:cs="Times New Roman"/>
          <w:color w:val="000000"/>
          <w:spacing w:val="0"/>
          <w:w w:val="100"/>
          <w:position w:val="0"/>
          <w:sz w:val="24"/>
          <w:szCs w:val="24"/>
        </w:rPr>
        <w:t>2,071,879,874.54</w:t>
      </w:r>
      <w:r>
        <w:rPr>
          <w:color w:val="000000"/>
          <w:spacing w:val="0"/>
          <w:w w:val="100"/>
          <w:position w:val="0"/>
        </w:rPr>
        <w:t xml:space="preserve">元，其中增加股本为人民币 </w:t>
      </w:r>
      <w:r>
        <w:rPr>
          <w:rFonts w:ascii="Times New Roman" w:eastAsia="Times New Roman" w:hAnsi="Times New Roman" w:cs="Times New Roman"/>
          <w:color w:val="000000"/>
          <w:spacing w:val="0"/>
          <w:w w:val="100"/>
          <w:position w:val="0"/>
          <w:sz w:val="24"/>
          <w:szCs w:val="24"/>
        </w:rPr>
        <w:t>127,327,327.00</w:t>
      </w:r>
      <w:r>
        <w:rPr>
          <w:color w:val="000000"/>
          <w:spacing w:val="0"/>
          <w:w w:val="100"/>
          <w:position w:val="0"/>
        </w:rPr>
        <w:t>元，增加资本公积为人民币</w:t>
      </w:r>
      <w:r>
        <w:rPr>
          <w:rFonts w:ascii="Times New Roman" w:eastAsia="Times New Roman" w:hAnsi="Times New Roman" w:cs="Times New Roman"/>
          <w:color w:val="000000"/>
          <w:spacing w:val="0"/>
          <w:w w:val="100"/>
          <w:position w:val="0"/>
          <w:sz w:val="24"/>
          <w:szCs w:val="24"/>
        </w:rPr>
        <w:t>1,944,552,547.54</w:t>
      </w:r>
      <w:r>
        <w:rPr>
          <w:color w:val="000000"/>
          <w:spacing w:val="0"/>
          <w:w w:val="100"/>
          <w:position w:val="0"/>
        </w:rPr>
        <w:t>元。本次变更后累计实收 股本为人民币</w:t>
      </w:r>
      <w:r>
        <w:rPr>
          <w:rFonts w:ascii="Times New Roman" w:eastAsia="Times New Roman" w:hAnsi="Times New Roman" w:cs="Times New Roman"/>
          <w:color w:val="000000"/>
          <w:spacing w:val="0"/>
          <w:w w:val="100"/>
          <w:position w:val="0"/>
          <w:sz w:val="24"/>
          <w:szCs w:val="24"/>
        </w:rPr>
        <w:t>1,807,747,642.00</w:t>
      </w:r>
      <w:r>
        <w:rPr>
          <w:color w:val="000000"/>
          <w:spacing w:val="0"/>
          <w:w w:val="100"/>
          <w:position w:val="0"/>
        </w:rPr>
        <w:t>元。</w:t>
      </w:r>
    </w:p>
    <w:p>
      <w:pPr>
        <w:pStyle w:val="Style2"/>
        <w:keepNext w:val="0"/>
        <w:keepLines w:val="0"/>
        <w:widowControl w:val="0"/>
        <w:shd w:val="clear" w:color="auto" w:fill="auto"/>
        <w:bidi w:val="0"/>
        <w:spacing w:before="0" w:after="0" w:line="312" w:lineRule="exact"/>
        <w:ind w:left="0" w:right="0" w:firstLine="500"/>
        <w:jc w:val="both"/>
        <w:sectPr>
          <w:headerReference w:type="default" r:id="rId189"/>
          <w:footerReference w:type="default" r:id="rId190"/>
          <w:headerReference w:type="even" r:id="rId191"/>
          <w:footerReference w:type="even" r:id="rId192"/>
          <w:footnotePr>
            <w:pos w:val="pageBottom"/>
            <w:numFmt w:val="decimal"/>
            <w:numRestart w:val="continuous"/>
          </w:footnotePr>
          <w:pgSz w:w="11900" w:h="16840"/>
          <w:pgMar w:top="1513" w:right="1131" w:bottom="1532" w:left="1765" w:header="0" w:footer="3" w:gutter="0"/>
          <w:cols w:space="720"/>
          <w:noEndnote/>
          <w:rtlGutter w:val="0"/>
          <w:docGrid w:linePitch="360"/>
        </w:sectPr>
      </w:pPr>
      <w:r>
        <w:rPr>
          <w:color w:val="000000"/>
          <w:spacing w:val="0"/>
          <w:w w:val="100"/>
          <w:position w:val="0"/>
        </w:rPr>
        <w:t xml:space="preserve">本公司属信息传输、软件和信息技术服务业。经营范围为：软件开发；食品经营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依法需经批准的项目，经相关部门批准后方可展开经营活动</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；广告发布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非广播电台、 电视台、报刊出版单位</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；广告设计、制作、代理；市场调查；社会经济咨询服务； 信息系统集成服务；图文设计制作；通信设备零售；计算机及通讯设备租赁；技术服 务、技术开发、技术咨询、技术交流、技术转让、技术推广；市场营销策划；信息技</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术咨询服务；计算机软硬件及辅助设备批发；计算机软硬件及辅助设备零售；互联网 数据服务；信息系统运行维护服务；专业设计服务；办公服务；教育咨询服务；信息 咨询服务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不含许可类信息咨询服务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；企业形象策划；互联网安全服务；版权代理； 科技中介服务；礼仪服务；会议及展览服务；文艺创作；项目策划与公关服务；个人 商务服务；组织文化艺术交流活动；文具用品零售；体育用品制造；文具用品批发; 工艺美术品及收藏品批发；文化娱乐经纪人服务；娱乐性展览；非居住房地产租赁; 科普宣传服务；销售代理；数字文化创意技术装备销售；工艺品及收藏品零售；住房 租赁；物业管理；房地产经纪</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除许可业务外，可自主依法经营法律法规非禁止或限 制的项目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
        <w:keepNext w:val="0"/>
        <w:keepLines w:val="0"/>
        <w:widowControl w:val="0"/>
        <w:shd w:val="clear" w:color="auto" w:fill="auto"/>
        <w:bidi w:val="0"/>
        <w:spacing w:before="0" w:after="320" w:line="311" w:lineRule="exact"/>
        <w:ind w:left="0" w:right="0" w:firstLine="440"/>
        <w:jc w:val="both"/>
      </w:pPr>
      <w:r>
        <w:rPr>
          <w:color w:val="000000"/>
          <w:spacing w:val="0"/>
          <w:w w:val="100"/>
          <w:position w:val="0"/>
        </w:rPr>
        <w:t>本财务报表及财务报表附注已于</w:t>
      </w: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04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日经公司董事会批准对外报出。</w:t>
      </w:r>
    </w:p>
    <w:p>
      <w:pPr>
        <w:pStyle w:val="Style2"/>
        <w:keepNext w:val="0"/>
        <w:keepLines w:val="0"/>
        <w:widowControl w:val="0"/>
        <w:numPr>
          <w:ilvl w:val="0"/>
          <w:numId w:val="51"/>
        </w:numPr>
        <w:shd w:val="clear" w:color="auto" w:fill="auto"/>
        <w:bidi w:val="0"/>
        <w:spacing w:before="0" w:after="0" w:line="314" w:lineRule="exact"/>
        <w:ind w:left="0" w:right="0" w:firstLine="0"/>
        <w:jc w:val="left"/>
        <w:rPr>
          <w:sz w:val="20"/>
          <w:szCs w:val="20"/>
        </w:rPr>
      </w:pPr>
      <w:bookmarkStart w:id="263" w:name="bookmark263"/>
      <w:bookmarkEnd w:id="263"/>
      <w:r>
        <w:rPr>
          <w:b/>
          <w:bCs/>
          <w:color w:val="000000"/>
          <w:spacing w:val="0"/>
          <w:w w:val="100"/>
          <w:position w:val="0"/>
          <w:sz w:val="20"/>
          <w:szCs w:val="20"/>
        </w:rPr>
        <w:t>合并财务报表范围</w:t>
      </w:r>
    </w:p>
    <w:p>
      <w:pPr>
        <w:pStyle w:val="Style2"/>
        <w:keepNext w:val="0"/>
        <w:keepLines w:val="0"/>
        <w:widowControl w:val="0"/>
        <w:shd w:val="clear" w:color="auto" w:fill="auto"/>
        <w:bidi w:val="0"/>
        <w:spacing w:before="0" w:after="0" w:line="317"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320" w:line="317" w:lineRule="exact"/>
        <w:ind w:left="0" w:right="0" w:firstLine="480"/>
        <w:jc w:val="both"/>
      </w:pPr>
      <w:r>
        <w:rPr>
          <w:color w:val="000000"/>
          <w:spacing w:val="0"/>
          <w:w w:val="100"/>
          <w:position w:val="0"/>
        </w:rPr>
        <w:t>本公司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年度纳入合并范围的子公司共</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家，详见附注九</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在其他主体中的 权益</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。与上年度相比，本公司本年度合并范围增加</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家，注销和转让</w:t>
      </w:r>
      <w:r>
        <w:rPr>
          <w:rFonts w:ascii="Times New Roman" w:eastAsia="Times New Roman" w:hAnsi="Times New Roman" w:cs="Times New Roman"/>
          <w:color w:val="000000"/>
          <w:spacing w:val="0"/>
          <w:w w:val="100"/>
          <w:position w:val="0"/>
          <w:sz w:val="24"/>
          <w:szCs w:val="24"/>
        </w:rPr>
        <w:t>0</w:t>
      </w:r>
      <w:r>
        <w:rPr>
          <w:color w:val="000000"/>
          <w:spacing w:val="0"/>
          <w:w w:val="100"/>
          <w:position w:val="0"/>
        </w:rPr>
        <w:t>家，详见附 注八</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合并范围的变更</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
        <w:keepNext w:val="0"/>
        <w:keepLines w:val="0"/>
        <w:widowControl w:val="0"/>
        <w:shd w:val="clear" w:color="auto" w:fill="auto"/>
        <w:tabs>
          <w:tab w:pos="464" w:val="left"/>
        </w:tabs>
        <w:bidi w:val="0"/>
        <w:spacing w:before="0" w:after="0" w:line="314" w:lineRule="exact"/>
        <w:ind w:left="0" w:right="0" w:firstLine="0"/>
        <w:jc w:val="left"/>
        <w:rPr>
          <w:sz w:val="20"/>
          <w:szCs w:val="20"/>
        </w:rPr>
      </w:pPr>
      <w:bookmarkStart w:id="264" w:name="bookmark264"/>
      <w:r>
        <w:rPr>
          <w:b/>
          <w:bCs/>
          <w:color w:val="000000"/>
          <w:spacing w:val="0"/>
          <w:w w:val="100"/>
          <w:position w:val="0"/>
          <w:sz w:val="20"/>
          <w:szCs w:val="20"/>
        </w:rPr>
        <w:t>四</w:t>
      </w:r>
      <w:bookmarkEnd w:id="264"/>
      <w:r>
        <w:rPr>
          <w:b/>
          <w:bCs/>
          <w:color w:val="000000"/>
          <w:spacing w:val="0"/>
          <w:w w:val="100"/>
          <w:position w:val="0"/>
          <w:sz w:val="20"/>
          <w:szCs w:val="20"/>
        </w:rPr>
        <w:t>、</w:t>
        <w:tab/>
        <w:t>财务报表的编制基础</w:t>
      </w:r>
    </w:p>
    <w:p>
      <w:pPr>
        <w:pStyle w:val="Style2"/>
        <w:keepNext w:val="0"/>
        <w:keepLines w:val="0"/>
        <w:widowControl w:val="0"/>
        <w:numPr>
          <w:ilvl w:val="0"/>
          <w:numId w:val="53"/>
        </w:numPr>
        <w:shd w:val="clear" w:color="auto" w:fill="auto"/>
        <w:tabs>
          <w:tab w:pos="415" w:val="left"/>
        </w:tabs>
        <w:bidi w:val="0"/>
        <w:spacing w:before="0" w:after="0" w:line="314" w:lineRule="exact"/>
        <w:ind w:left="0" w:right="0" w:firstLine="0"/>
        <w:jc w:val="left"/>
        <w:rPr>
          <w:sz w:val="20"/>
          <w:szCs w:val="20"/>
        </w:rPr>
      </w:pPr>
      <w:bookmarkStart w:id="265" w:name="bookmark265"/>
      <w:bookmarkEnd w:id="265"/>
      <w:r>
        <w:rPr>
          <w:b/>
          <w:bCs/>
          <w:color w:val="000000"/>
          <w:spacing w:val="0"/>
          <w:w w:val="100"/>
          <w:position w:val="0"/>
          <w:sz w:val="20"/>
          <w:szCs w:val="20"/>
        </w:rPr>
        <w:t>编制基础</w:t>
      </w:r>
    </w:p>
    <w:p>
      <w:pPr>
        <w:pStyle w:val="Style2"/>
        <w:keepNext w:val="0"/>
        <w:keepLines w:val="0"/>
        <w:widowControl w:val="0"/>
        <w:shd w:val="clear" w:color="auto" w:fill="auto"/>
        <w:bidi w:val="0"/>
        <w:spacing w:before="0" w:after="320" w:line="316" w:lineRule="exact"/>
        <w:ind w:left="0" w:right="0" w:firstLine="480"/>
        <w:jc w:val="both"/>
      </w:pPr>
      <w:r>
        <w:rPr>
          <w:color w:val="000000"/>
          <w:spacing w:val="0"/>
          <w:w w:val="100"/>
          <w:position w:val="0"/>
        </w:rPr>
        <w:t>本公司以持续经营为基础，根据实际发生的交易和事项，按照财政部颁布的《企 业会计准则一一基本准则》和各项具体会计准则、企业会计准则应用指南、企业会计 准则解释及其他相关规定（以下合称“企业会计准则”），以及中国证券监督管理委员 会《公开发行证券的公司信息披露编报规则第</w:t>
      </w:r>
      <w:r>
        <w:rPr>
          <w:color w:val="000000"/>
          <w:spacing w:val="0"/>
          <w:w w:val="100"/>
          <w:position w:val="0"/>
          <w:sz w:val="24"/>
          <w:szCs w:val="24"/>
        </w:rPr>
        <w:t>15</w:t>
      </w:r>
      <w:r>
        <w:rPr>
          <w:color w:val="000000"/>
          <w:spacing w:val="0"/>
          <w:w w:val="100"/>
          <w:position w:val="0"/>
        </w:rPr>
        <w:t>号一一财务报告的一般规定》</w:t>
      </w:r>
      <w:r>
        <w:rPr>
          <w:color w:val="000000"/>
          <w:spacing w:val="0"/>
          <w:w w:val="100"/>
          <w:position w:val="0"/>
          <w:sz w:val="24"/>
          <w:szCs w:val="24"/>
        </w:rPr>
        <w:t xml:space="preserve">（2014 </w:t>
      </w:r>
      <w:r>
        <w:rPr>
          <w:color w:val="000000"/>
          <w:spacing w:val="0"/>
          <w:w w:val="100"/>
          <w:position w:val="0"/>
        </w:rPr>
        <w:t>年修订）的披露规定编制财务报表。</w:t>
      </w:r>
    </w:p>
    <w:p>
      <w:pPr>
        <w:pStyle w:val="Style2"/>
        <w:keepNext w:val="0"/>
        <w:keepLines w:val="0"/>
        <w:widowControl w:val="0"/>
        <w:numPr>
          <w:ilvl w:val="0"/>
          <w:numId w:val="53"/>
        </w:numPr>
        <w:shd w:val="clear" w:color="auto" w:fill="auto"/>
        <w:tabs>
          <w:tab w:pos="415" w:val="left"/>
        </w:tabs>
        <w:bidi w:val="0"/>
        <w:spacing w:before="0" w:after="0" w:line="314" w:lineRule="exact"/>
        <w:ind w:left="0" w:right="0" w:firstLine="0"/>
        <w:jc w:val="left"/>
        <w:rPr>
          <w:sz w:val="20"/>
          <w:szCs w:val="20"/>
        </w:rPr>
      </w:pPr>
      <w:bookmarkStart w:id="266" w:name="bookmark266"/>
      <w:bookmarkEnd w:id="266"/>
      <w:r>
        <w:rPr>
          <w:b/>
          <w:bCs/>
          <w:color w:val="000000"/>
          <w:spacing w:val="0"/>
          <w:w w:val="100"/>
          <w:position w:val="0"/>
          <w:sz w:val="20"/>
          <w:szCs w:val="20"/>
        </w:rPr>
        <w:t>持续经营</w:t>
      </w:r>
    </w:p>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320" w:line="322" w:lineRule="exact"/>
        <w:ind w:left="0" w:right="0" w:firstLine="480"/>
        <w:jc w:val="both"/>
      </w:pPr>
      <w:r>
        <w:rPr>
          <w:color w:val="000000"/>
          <w:spacing w:val="0"/>
          <w:w w:val="100"/>
          <w:position w:val="0"/>
        </w:rPr>
        <w:t>本公司不存在导致对报告期末起</w:t>
      </w:r>
      <w:r>
        <w:rPr>
          <w:color w:val="000000"/>
          <w:spacing w:val="0"/>
          <w:w w:val="100"/>
          <w:position w:val="0"/>
          <w:sz w:val="24"/>
          <w:szCs w:val="24"/>
        </w:rPr>
        <w:t>12</w:t>
      </w:r>
      <w:r>
        <w:rPr>
          <w:color w:val="000000"/>
          <w:spacing w:val="0"/>
          <w:w w:val="100"/>
          <w:position w:val="0"/>
        </w:rPr>
        <w:t>个月内的持续经营假设产生重大疑虑的事 项或情况。</w:t>
      </w:r>
    </w:p>
    <w:p>
      <w:pPr>
        <w:pStyle w:val="Style2"/>
        <w:keepNext w:val="0"/>
        <w:keepLines w:val="0"/>
        <w:widowControl w:val="0"/>
        <w:shd w:val="clear" w:color="auto" w:fill="auto"/>
        <w:tabs>
          <w:tab w:pos="478" w:val="left"/>
        </w:tabs>
        <w:bidi w:val="0"/>
        <w:spacing w:before="0" w:after="0" w:line="314" w:lineRule="exact"/>
        <w:ind w:left="0" w:right="0" w:firstLine="0"/>
        <w:jc w:val="left"/>
        <w:rPr>
          <w:sz w:val="20"/>
          <w:szCs w:val="20"/>
        </w:rPr>
      </w:pPr>
      <w:bookmarkStart w:id="267" w:name="bookmark267"/>
      <w:r>
        <w:rPr>
          <w:b/>
          <w:bCs/>
          <w:color w:val="000000"/>
          <w:spacing w:val="0"/>
          <w:w w:val="100"/>
          <w:position w:val="0"/>
          <w:sz w:val="20"/>
          <w:szCs w:val="20"/>
        </w:rPr>
        <w:t>五</w:t>
      </w:r>
      <w:bookmarkEnd w:id="267"/>
      <w:r>
        <w:rPr>
          <w:b/>
          <w:bCs/>
          <w:color w:val="000000"/>
          <w:spacing w:val="0"/>
          <w:w w:val="100"/>
          <w:position w:val="0"/>
          <w:sz w:val="20"/>
          <w:szCs w:val="20"/>
        </w:rPr>
        <w:t>、</w:t>
        <w:tab/>
        <w:t>重要会计政策及会计估计</w:t>
      </w:r>
    </w:p>
    <w:p>
      <w:pPr>
        <w:pStyle w:val="Style2"/>
        <w:keepNext w:val="0"/>
        <w:keepLines w:val="0"/>
        <w:widowControl w:val="0"/>
        <w:shd w:val="clear" w:color="auto" w:fill="auto"/>
        <w:bidi w:val="0"/>
        <w:spacing w:before="0" w:after="0" w:line="314" w:lineRule="exact"/>
        <w:ind w:left="0" w:right="0" w:firstLine="0"/>
        <w:jc w:val="left"/>
        <w:rPr>
          <w:sz w:val="20"/>
          <w:szCs w:val="20"/>
        </w:rPr>
      </w:pPr>
      <w:r>
        <w:rPr>
          <w:color w:val="000000"/>
          <w:spacing w:val="0"/>
          <w:w w:val="100"/>
          <w:position w:val="0"/>
          <w:sz w:val="20"/>
          <w:szCs w:val="20"/>
        </w:rPr>
        <w:t>具体会计政策和会计估计提示：</w:t>
      </w: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320" w:line="314" w:lineRule="exact"/>
        <w:ind w:left="0" w:right="0" w:firstLine="480"/>
        <w:jc w:val="both"/>
      </w:pPr>
      <w:r>
        <w:rPr>
          <w:color w:val="000000"/>
          <w:spacing w:val="0"/>
          <w:w w:val="100"/>
          <w:position w:val="0"/>
        </w:rPr>
        <w:t>本公司及各子公司根据实际生产经营特点，依据相关企业会计准则的规定，对收 入等交易和事项指定了若干具体会计政策和会计估计，具体会计政策参见附注五、</w:t>
      </w:r>
      <w:r>
        <w:rPr>
          <w:color w:val="000000"/>
          <w:spacing w:val="0"/>
          <w:w w:val="100"/>
          <w:position w:val="0"/>
          <w:sz w:val="24"/>
          <w:szCs w:val="24"/>
        </w:rPr>
        <w:t xml:space="preserve">38 </w:t>
      </w:r>
      <w:r>
        <w:rPr>
          <w:color w:val="000000"/>
          <w:spacing w:val="0"/>
          <w:w w:val="100"/>
          <w:position w:val="0"/>
        </w:rPr>
        <w:t>的相关说明。</w:t>
      </w:r>
    </w:p>
    <w:p>
      <w:pPr>
        <w:pStyle w:val="Style2"/>
        <w:keepNext w:val="0"/>
        <w:keepLines w:val="0"/>
        <w:widowControl w:val="0"/>
        <w:numPr>
          <w:ilvl w:val="0"/>
          <w:numId w:val="55"/>
        </w:numPr>
        <w:shd w:val="clear" w:color="auto" w:fill="auto"/>
        <w:tabs>
          <w:tab w:pos="415" w:val="left"/>
        </w:tabs>
        <w:bidi w:val="0"/>
        <w:spacing w:before="0" w:after="0" w:line="314" w:lineRule="exact"/>
        <w:ind w:left="0" w:right="0" w:firstLine="0"/>
        <w:jc w:val="both"/>
        <w:rPr>
          <w:sz w:val="20"/>
          <w:szCs w:val="20"/>
        </w:rPr>
      </w:pPr>
      <w:bookmarkStart w:id="268" w:name="bookmark268"/>
      <w:bookmarkEnd w:id="268"/>
      <w:r>
        <w:rPr>
          <w:b/>
          <w:bCs/>
          <w:color w:val="000000"/>
          <w:spacing w:val="0"/>
          <w:w w:val="100"/>
          <w:position w:val="0"/>
          <w:sz w:val="20"/>
          <w:szCs w:val="20"/>
        </w:rPr>
        <w:t>遵循企业会计准则的声明</w:t>
      </w:r>
    </w:p>
    <w:p>
      <w:pPr>
        <w:pStyle w:val="Style2"/>
        <w:keepNext w:val="0"/>
        <w:keepLines w:val="0"/>
        <w:widowControl w:val="0"/>
        <w:shd w:val="clear" w:color="auto" w:fill="auto"/>
        <w:bidi w:val="0"/>
        <w:spacing w:before="0" w:after="320" w:line="326" w:lineRule="exact"/>
        <w:ind w:left="0" w:right="0" w:firstLine="0"/>
        <w:jc w:val="both"/>
      </w:pPr>
      <w:r>
        <w:rPr>
          <w:color w:val="000000"/>
          <w:spacing w:val="0"/>
          <w:w w:val="100"/>
          <w:position w:val="0"/>
        </w:rPr>
        <w:t>本公司所编制的财务报表符合企业会计准则的要求，真实、完整地反映了公司的财务 状况、经营成果、股东权益变动和现金流量等有关信息。</w:t>
      </w:r>
    </w:p>
    <w:p>
      <w:pPr>
        <w:pStyle w:val="Style2"/>
        <w:keepNext w:val="0"/>
        <w:keepLines w:val="0"/>
        <w:widowControl w:val="0"/>
        <w:numPr>
          <w:ilvl w:val="0"/>
          <w:numId w:val="55"/>
        </w:numPr>
        <w:shd w:val="clear" w:color="auto" w:fill="auto"/>
        <w:tabs>
          <w:tab w:pos="415" w:val="left"/>
        </w:tabs>
        <w:bidi w:val="0"/>
        <w:spacing w:before="0" w:after="0" w:line="314" w:lineRule="exact"/>
        <w:ind w:left="0" w:right="0" w:firstLine="0"/>
        <w:jc w:val="both"/>
        <w:rPr>
          <w:sz w:val="20"/>
          <w:szCs w:val="20"/>
        </w:rPr>
      </w:pPr>
      <w:bookmarkStart w:id="269" w:name="bookmark269"/>
      <w:bookmarkEnd w:id="269"/>
      <w:r>
        <w:rPr>
          <w:b/>
          <w:bCs/>
          <w:color w:val="000000"/>
          <w:spacing w:val="0"/>
          <w:w w:val="100"/>
          <w:position w:val="0"/>
          <w:sz w:val="20"/>
          <w:szCs w:val="20"/>
        </w:rPr>
        <w:t>会计期间</w:t>
      </w:r>
    </w:p>
    <w:p>
      <w:pPr>
        <w:pStyle w:val="Style2"/>
        <w:keepNext w:val="0"/>
        <w:keepLines w:val="0"/>
        <w:widowControl w:val="0"/>
        <w:shd w:val="clear" w:color="auto" w:fill="auto"/>
        <w:bidi w:val="0"/>
        <w:spacing w:before="0" w:line="315" w:lineRule="exact"/>
        <w:ind w:left="0" w:right="0" w:firstLine="0"/>
        <w:jc w:val="both"/>
      </w:pPr>
      <w:r>
        <w:rPr>
          <w:color w:val="000000"/>
          <w:spacing w:val="0"/>
          <w:w w:val="100"/>
          <w:position w:val="0"/>
        </w:rPr>
        <w:t>本公司会计年度自公历</w:t>
      </w:r>
      <w:r>
        <w:rPr>
          <w:color w:val="000000"/>
          <w:spacing w:val="0"/>
          <w:w w:val="100"/>
          <w:position w:val="0"/>
          <w:sz w:val="24"/>
          <w:szCs w:val="24"/>
        </w:rPr>
        <w:t>1</w:t>
      </w:r>
      <w:r>
        <w:rPr>
          <w:color w:val="000000"/>
          <w:spacing w:val="0"/>
          <w:w w:val="100"/>
          <w:position w:val="0"/>
        </w:rPr>
        <w:t>月</w:t>
      </w:r>
      <w:r>
        <w:rPr>
          <w:color w:val="000000"/>
          <w:spacing w:val="0"/>
          <w:w w:val="100"/>
          <w:position w:val="0"/>
          <w:sz w:val="24"/>
          <w:szCs w:val="24"/>
        </w:rPr>
        <w:t>1</w:t>
      </w:r>
      <w:r>
        <w:rPr>
          <w:color w:val="000000"/>
          <w:spacing w:val="0"/>
          <w:w w:val="100"/>
          <w:position w:val="0"/>
        </w:rPr>
        <w:t>日起至</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日止。</w:t>
      </w:r>
    </w:p>
    <w:p>
      <w:pPr>
        <w:pStyle w:val="Style243"/>
        <w:keepNext w:val="0"/>
        <w:keepLines w:val="0"/>
        <w:widowControl w:val="0"/>
        <w:shd w:val="clear" w:color="auto" w:fill="auto"/>
        <w:bidi w:val="0"/>
        <w:spacing w:before="0" w:line="240" w:lineRule="auto"/>
        <w:ind w:left="0" w:right="0" w:firstLine="0"/>
        <w:jc w:val="center"/>
        <w:sectPr>
          <w:headerReference w:type="default" r:id="rId193"/>
          <w:footerReference w:type="default" r:id="rId194"/>
          <w:headerReference w:type="even" r:id="rId195"/>
          <w:footerReference w:type="even" r:id="rId196"/>
          <w:footnotePr>
            <w:pos w:val="pageBottom"/>
            <w:numFmt w:val="decimal"/>
            <w:numRestart w:val="continuous"/>
          </w:footnotePr>
          <w:pgSz w:w="11900" w:h="16840"/>
          <w:pgMar w:top="1513" w:right="1130" w:bottom="1196" w:left="1771" w:header="0" w:footer="3" w:gutter="0"/>
          <w:cols w:space="720"/>
          <w:noEndnote/>
          <w:rtlGutter w:val="0"/>
          <w:docGrid w:linePitch="360"/>
        </w:sectPr>
      </w:pPr>
      <w:r>
        <w:rPr>
          <w:color w:val="000000"/>
          <w:spacing w:val="0"/>
          <w:w w:val="100"/>
          <w:position w:val="0"/>
        </w:rPr>
        <w:t xml:space="preserve">138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numPr>
          <w:ilvl w:val="0"/>
          <w:numId w:val="55"/>
        </w:numPr>
        <w:shd w:val="clear" w:color="auto" w:fill="auto"/>
        <w:tabs>
          <w:tab w:pos="430" w:val="left"/>
        </w:tabs>
        <w:bidi w:val="0"/>
        <w:spacing w:before="0" w:after="60" w:line="240" w:lineRule="auto"/>
        <w:ind w:left="0" w:right="0" w:firstLine="0"/>
        <w:jc w:val="left"/>
        <w:rPr>
          <w:sz w:val="20"/>
          <w:szCs w:val="20"/>
        </w:rPr>
      </w:pPr>
      <w:bookmarkStart w:id="270" w:name="bookmark270"/>
      <w:bookmarkEnd w:id="270"/>
      <w:r>
        <w:rPr>
          <w:b/>
          <w:bCs/>
          <w:color w:val="000000"/>
          <w:spacing w:val="0"/>
          <w:w w:val="100"/>
          <w:position w:val="0"/>
          <w:sz w:val="20"/>
          <w:szCs w:val="20"/>
        </w:rPr>
        <w:t>营业周期</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0" w:line="310" w:lineRule="exact"/>
        <w:ind w:left="0" w:right="0" w:firstLine="500"/>
        <w:jc w:val="left"/>
      </w:pPr>
      <w:r>
        <w:rPr>
          <w:color w:val="000000"/>
          <w:spacing w:val="0"/>
          <w:w w:val="100"/>
          <w:position w:val="0"/>
        </w:rPr>
        <w:t>正常营业周期是指本公司从购买用于加工的资产起至实现现金或现金等价物的 期间。本公司以</w:t>
      </w:r>
      <w:r>
        <w:rPr>
          <w:color w:val="000000"/>
          <w:spacing w:val="0"/>
          <w:w w:val="100"/>
          <w:position w:val="0"/>
          <w:sz w:val="24"/>
          <w:szCs w:val="24"/>
        </w:rPr>
        <w:t>12</w:t>
      </w:r>
      <w:r>
        <w:rPr>
          <w:color w:val="000000"/>
          <w:spacing w:val="0"/>
          <w:w w:val="100"/>
          <w:position w:val="0"/>
        </w:rPr>
        <w:t>个月作为一个营业周期，并以其作为资产和负债的流动性划分标 准。</w:t>
      </w:r>
    </w:p>
    <w:p>
      <w:pPr>
        <w:pStyle w:val="Style2"/>
        <w:keepNext w:val="0"/>
        <w:keepLines w:val="0"/>
        <w:widowControl w:val="0"/>
        <w:numPr>
          <w:ilvl w:val="0"/>
          <w:numId w:val="55"/>
        </w:numPr>
        <w:shd w:val="clear" w:color="auto" w:fill="auto"/>
        <w:tabs>
          <w:tab w:pos="430" w:val="left"/>
        </w:tabs>
        <w:bidi w:val="0"/>
        <w:spacing w:before="0" w:after="60" w:line="240" w:lineRule="auto"/>
        <w:ind w:left="0" w:right="0" w:firstLine="0"/>
        <w:jc w:val="left"/>
        <w:rPr>
          <w:sz w:val="20"/>
          <w:szCs w:val="20"/>
        </w:rPr>
      </w:pPr>
      <w:bookmarkStart w:id="271" w:name="bookmark271"/>
      <w:bookmarkEnd w:id="271"/>
      <w:r>
        <w:rPr>
          <w:b/>
          <w:bCs/>
          <w:color w:val="000000"/>
          <w:spacing w:val="0"/>
          <w:w w:val="100"/>
          <w:position w:val="0"/>
          <w:sz w:val="20"/>
          <w:szCs w:val="20"/>
        </w:rPr>
        <w:t>记账本位币</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本公司及境内子公司采用人民币为记账本位币。</w:t>
      </w:r>
    </w:p>
    <w:p>
      <w:pPr>
        <w:pStyle w:val="Style2"/>
        <w:keepNext w:val="0"/>
        <w:keepLines w:val="0"/>
        <w:widowControl w:val="0"/>
        <w:shd w:val="clear" w:color="auto" w:fill="auto"/>
        <w:bidi w:val="0"/>
        <w:spacing w:before="0" w:after="400" w:line="311" w:lineRule="exact"/>
        <w:ind w:left="0" w:right="0" w:firstLine="500"/>
        <w:jc w:val="both"/>
      </w:pPr>
      <w:r>
        <w:rPr>
          <w:color w:val="000000"/>
          <w:spacing w:val="0"/>
          <w:w w:val="100"/>
          <w:position w:val="0"/>
        </w:rPr>
        <w:t>本公司编制本财务报表时所采用的货币为人民币。</w:t>
      </w:r>
    </w:p>
    <w:p>
      <w:pPr>
        <w:pStyle w:val="Style2"/>
        <w:keepNext w:val="0"/>
        <w:keepLines w:val="0"/>
        <w:widowControl w:val="0"/>
        <w:numPr>
          <w:ilvl w:val="0"/>
          <w:numId w:val="55"/>
        </w:numPr>
        <w:shd w:val="clear" w:color="auto" w:fill="auto"/>
        <w:tabs>
          <w:tab w:pos="430" w:val="left"/>
        </w:tabs>
        <w:bidi w:val="0"/>
        <w:spacing w:before="0" w:after="60" w:line="240" w:lineRule="auto"/>
        <w:ind w:left="0" w:right="0" w:firstLine="0"/>
        <w:jc w:val="left"/>
        <w:rPr>
          <w:sz w:val="20"/>
          <w:szCs w:val="20"/>
        </w:rPr>
      </w:pPr>
      <w:bookmarkStart w:id="272" w:name="bookmark272"/>
      <w:bookmarkEnd w:id="272"/>
      <w:r>
        <w:rPr>
          <w:b/>
          <w:bCs/>
          <w:color w:val="000000"/>
          <w:spacing w:val="0"/>
          <w:w w:val="100"/>
          <w:position w:val="0"/>
          <w:sz w:val="20"/>
          <w:szCs w:val="20"/>
        </w:rPr>
        <w:t>同一控制下和非同一控制下企业合并的会计处理方法</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企业合并，是指将两个或两个以上单独的企业合并形成一个报告主体的交易或事 项。企业合并分为同一控制下企业合并和非同一控制下企业合并。</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sz w:val="24"/>
          <w:szCs w:val="24"/>
        </w:rPr>
        <w:t xml:space="preserve">1 </w:t>
      </w:r>
      <w:r>
        <w:rPr>
          <w:color w:val="000000"/>
          <w:spacing w:val="0"/>
          <w:w w:val="100"/>
          <w:position w:val="0"/>
        </w:rPr>
        <w:t>.同一控制下企业合并的会计处理</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参与合并的企业在合并前后均受同一方或相同的多方最终控制，且该控制并非暂 时性的，为同一控制下的企业合并。</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公司在企业合并中取得的被合并方的资产、负债，除因会计政策不同而进行的调 整以外，按照合并日被合并方在最终控制方合并财务报表中的账面价值计量。公司取 得的被合并方所有者权益在最终控制方合并财务报表中的账面价值的份额与支付的 合并对价账面价值（或发行股份面值总额）的差额，调整资本公积；资本公积不足冲减 的，调整留存收益。</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通过多次交易分步实现同一控制下的企业合并，合并前持有投资的账面价值加上 合并日新支付对价的账面价值之和，与合并中取得的净资产账面价值的差额，调整资 本公积（股本溢价），资本公积不足冲减的，调整留存收益。合并方在取得被合并方控 制权之前持有的长期股权投资，在取得原股权之日与合并方与被合并方同处于同一方 最终控制之日孰晚日起至合并日之间已确认有关损益、其他综合收益和其他所有者权 益变动，应分别冲减比较报表期间的期初留存收益或当期损益，由于被投资方重新计 量设定受益计划净负债或净资产变动而产生的其他综合收益除外。</w:t>
      </w:r>
    </w:p>
    <w:p>
      <w:pPr>
        <w:pStyle w:val="Style2"/>
        <w:keepNext w:val="0"/>
        <w:keepLines w:val="0"/>
        <w:widowControl w:val="0"/>
        <w:numPr>
          <w:ilvl w:val="0"/>
          <w:numId w:val="57"/>
        </w:numPr>
        <w:shd w:val="clear" w:color="auto" w:fill="auto"/>
        <w:bidi w:val="0"/>
        <w:spacing w:before="0" w:after="0" w:line="311" w:lineRule="exact"/>
        <w:ind w:left="0" w:right="0" w:firstLine="500"/>
        <w:jc w:val="left"/>
      </w:pPr>
      <w:bookmarkStart w:id="273" w:name="bookmark273"/>
      <w:bookmarkEnd w:id="273"/>
      <w:r>
        <w:rPr>
          <w:color w:val="000000"/>
          <w:spacing w:val="0"/>
          <w:w w:val="100"/>
          <w:position w:val="0"/>
        </w:rPr>
        <w:t>非同一控制下企业合并的会计处理</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参与合并的企业在合并前后不受同一方或相同的多方最终控制的，为非同一控制 下的企业合并。</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公司在购买日对合并成本大于合并中取得的被购买方可辨认净资产公允价值份 额的差额，确认为商誉；对于合并成本小于合并中取得的被购买方可辨认净资产公允 价值份额，首先对取得的被购买方各项可辨认资产、负债及或有负债的公允价值以及 合并成本的计量进行复核，经复核后合并成本仍小于合并中取得的被购买方可辨认净 资产公允价值份额的，其差额计入当期损益。</w:t>
      </w:r>
    </w:p>
    <w:p>
      <w:pPr>
        <w:pStyle w:val="Style2"/>
        <w:keepNext w:val="0"/>
        <w:keepLines w:val="0"/>
        <w:widowControl w:val="0"/>
        <w:shd w:val="clear" w:color="auto" w:fill="auto"/>
        <w:bidi w:val="0"/>
        <w:spacing w:before="0" w:after="0" w:line="311" w:lineRule="exact"/>
        <w:ind w:left="0" w:right="0" w:firstLine="500"/>
        <w:jc w:val="both"/>
        <w:sectPr>
          <w:footnotePr>
            <w:pos w:val="pageBottom"/>
            <w:numFmt w:val="decimal"/>
            <w:numRestart w:val="continuous"/>
          </w:footnotePr>
          <w:pgSz w:w="11900" w:h="16840"/>
          <w:pgMar w:top="1906" w:right="1130" w:bottom="1733" w:left="1771" w:header="0" w:footer="3" w:gutter="0"/>
          <w:cols w:space="720"/>
          <w:noEndnote/>
          <w:rtlGutter w:val="0"/>
          <w:docGrid w:linePitch="360"/>
        </w:sectPr>
      </w:pPr>
      <w:r>
        <w:rPr>
          <w:color w:val="000000"/>
          <w:spacing w:val="0"/>
          <w:w w:val="100"/>
          <w:position w:val="0"/>
        </w:rPr>
        <w:t>如果在购买日或合并当期期末，因各种因素影响无法合理确定作为合并对价付出 的各项资产的公允价值，或合并中取得被购买方各项可辨认资产、负债的公允价值， 合并当期期末，公司以暂时确定的价值为基础对企业合并进行核算。自购买日算起</w:t>
      </w:r>
      <w:r>
        <w:rPr>
          <w:color w:val="000000"/>
          <w:spacing w:val="0"/>
          <w:w w:val="100"/>
          <w:position w:val="0"/>
          <w:sz w:val="24"/>
          <w:szCs w:val="24"/>
        </w:rPr>
        <w:t xml:space="preserve">12 </w:t>
      </w:r>
      <w:r>
        <w:rPr>
          <w:color w:val="000000"/>
          <w:spacing w:val="0"/>
          <w:w w:val="100"/>
          <w:position w:val="0"/>
        </w:rPr>
        <w:t>个月内取得进一步的信息表明需对原暂时确定的价值进行调整的，则视同在购买日发 生，进行追溯调整，同时对以暂时性价值为基础提供的比较报表信息进行相关的调整;</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自购买日算起</w:t>
      </w:r>
      <w:r>
        <w:rPr>
          <w:color w:val="000000"/>
          <w:spacing w:val="0"/>
          <w:w w:val="100"/>
          <w:position w:val="0"/>
          <w:sz w:val="24"/>
          <w:szCs w:val="24"/>
        </w:rPr>
        <w:t>12</w:t>
      </w:r>
      <w:r>
        <w:rPr>
          <w:color w:val="000000"/>
          <w:spacing w:val="0"/>
          <w:w w:val="100"/>
          <w:position w:val="0"/>
        </w:rPr>
        <w:t>个月以后对企业合并成本或合并中取得的可辨认资产、负债价值的 调整，按照《企业会计准则第</w:t>
      </w:r>
      <w:r>
        <w:rPr>
          <w:color w:val="000000"/>
          <w:spacing w:val="0"/>
          <w:w w:val="100"/>
          <w:position w:val="0"/>
          <w:sz w:val="24"/>
          <w:szCs w:val="24"/>
        </w:rPr>
        <w:t>28</w:t>
      </w:r>
      <w:r>
        <w:rPr>
          <w:color w:val="000000"/>
          <w:spacing w:val="0"/>
          <w:w w:val="100"/>
          <w:position w:val="0"/>
        </w:rPr>
        <w:t>号一一会计政策、会计估计变更和会计差错更正》 的原则进行处理。</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公司在企业合并中取得的被购买方的可抵扣暂时性差异，在购买日不符合递延所 得税资产确认条件的，不予以确认。购买日后</w:t>
      </w:r>
      <w:r>
        <w:rPr>
          <w:color w:val="000000"/>
          <w:spacing w:val="0"/>
          <w:w w:val="100"/>
          <w:position w:val="0"/>
          <w:sz w:val="24"/>
          <w:szCs w:val="24"/>
        </w:rPr>
        <w:t>12</w:t>
      </w:r>
      <w:r>
        <w:rPr>
          <w:color w:val="000000"/>
          <w:spacing w:val="0"/>
          <w:w w:val="100"/>
          <w:position w:val="0"/>
        </w:rPr>
        <w:t>个月内，如取得新的或进一步的信 息表明购买日的相关情况已经存在，预期被购买方在购买日可抵扣暂时性差异带来的 经济利益能够实现的，确认相关的递延所得税资产，同时减少商誉，商誉不足冲减的， 差额部分确认为当期损益；除上述情况以外，确认与企业合并相关的递延所得税资产, 计入当期损益。</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通过多次交易分步实现的非同一控制下企业合并，根据企业会计准则判断该多次 交易是否属于“一揽子交易”。多次交易的条款、条件以及经济影响符合以下一种或 多种情况，通常表明应将多次交易事项作为一揽子交易进行会计处理：</w:t>
      </w:r>
      <w:r>
        <w:rPr>
          <w:color w:val="000000"/>
          <w:spacing w:val="0"/>
          <w:w w:val="100"/>
          <w:position w:val="0"/>
          <w:sz w:val="24"/>
          <w:szCs w:val="24"/>
        </w:rPr>
        <w:t>（1）</w:t>
      </w:r>
      <w:r>
        <w:rPr>
          <w:color w:val="000000"/>
          <w:spacing w:val="0"/>
          <w:w w:val="100"/>
          <w:position w:val="0"/>
        </w:rPr>
        <w:t>这些交易 是同时或者在考虑了彼此影响的情况下订立的；</w:t>
      </w:r>
      <w:r>
        <w:rPr>
          <w:color w:val="000000"/>
          <w:spacing w:val="0"/>
          <w:w w:val="100"/>
          <w:position w:val="0"/>
          <w:sz w:val="24"/>
          <w:szCs w:val="24"/>
        </w:rPr>
        <w:t>（2）</w:t>
      </w:r>
      <w:r>
        <w:rPr>
          <w:color w:val="000000"/>
          <w:spacing w:val="0"/>
          <w:w w:val="100"/>
          <w:position w:val="0"/>
        </w:rPr>
        <w:t>这些交易整体才能达成一项完整 的商业结果；</w:t>
      </w:r>
      <w:r>
        <w:rPr>
          <w:color w:val="000000"/>
          <w:spacing w:val="0"/>
          <w:w w:val="100"/>
          <w:position w:val="0"/>
          <w:sz w:val="24"/>
          <w:szCs w:val="24"/>
        </w:rPr>
        <w:t xml:space="preserve">（3） </w:t>
      </w:r>
      <w:r>
        <w:rPr>
          <w:color w:val="000000"/>
          <w:spacing w:val="0"/>
          <w:w w:val="100"/>
          <w:position w:val="0"/>
        </w:rPr>
        <w:t>一项交易的发生取决于其他至少一项交易的发生；</w:t>
      </w:r>
      <w:r>
        <w:rPr>
          <w:color w:val="000000"/>
          <w:spacing w:val="0"/>
          <w:w w:val="100"/>
          <w:position w:val="0"/>
          <w:sz w:val="24"/>
          <w:szCs w:val="24"/>
        </w:rPr>
        <w:t xml:space="preserve">（4） </w:t>
      </w:r>
      <w:r>
        <w:rPr>
          <w:color w:val="000000"/>
          <w:spacing w:val="0"/>
          <w:w w:val="100"/>
          <w:position w:val="0"/>
        </w:rPr>
        <w:t>一项交易单独 看是不经济的，但是和其他交易一并考虑时是经济的。</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属于“一揽子交易”的，将各项交易作为一项取得控制权的交易进行会计处理。 不属于“一揽子交易”的，在合并财务报表中，对于购买日之前持有的被购买方的股 权，按照该股权在购买日的公允价值进行重新计量，公允价值与其账面价值的差额计 入当期投资收益；购买日之前已经持有的被购买方的股权涉及其他综合收益、其他所 有者权益变动转为购买日当期收益，由于被投资方重新计量设定受益计划净负债或净 资产变动而产生的其他综合收益除外。</w:t>
      </w:r>
    </w:p>
    <w:p>
      <w:pPr>
        <w:pStyle w:val="Style2"/>
        <w:keepNext w:val="0"/>
        <w:keepLines w:val="0"/>
        <w:widowControl w:val="0"/>
        <w:numPr>
          <w:ilvl w:val="0"/>
          <w:numId w:val="57"/>
        </w:numPr>
        <w:shd w:val="clear" w:color="auto" w:fill="auto"/>
        <w:bidi w:val="0"/>
        <w:spacing w:before="0" w:after="400" w:line="312" w:lineRule="exact"/>
        <w:ind w:left="0" w:right="0" w:firstLine="500"/>
        <w:jc w:val="both"/>
      </w:pPr>
      <w:bookmarkStart w:id="274" w:name="bookmark274"/>
      <w:bookmarkEnd w:id="274"/>
      <w:r>
        <w:rPr>
          <w:color w:val="000000"/>
          <w:spacing w:val="0"/>
          <w:w w:val="100"/>
          <w:position w:val="0"/>
        </w:rPr>
        <w:t>企业合并中有关交易费用的处理 为进行企业合并发生的审计、法律服务、评估咨询等中介费用以及其他相关管理费用， 于发生时计入当期损益。作为合并对价发行的权益性证券或债务性证券的交易费用， 计入权益性证券或债务性证券的初始确认金额。</w:t>
      </w:r>
    </w:p>
    <w:p>
      <w:pPr>
        <w:pStyle w:val="Style2"/>
        <w:keepNext w:val="0"/>
        <w:keepLines w:val="0"/>
        <w:widowControl w:val="0"/>
        <w:numPr>
          <w:ilvl w:val="0"/>
          <w:numId w:val="55"/>
        </w:numPr>
        <w:shd w:val="clear" w:color="auto" w:fill="auto"/>
        <w:bidi w:val="0"/>
        <w:spacing w:before="0" w:after="60" w:line="240" w:lineRule="auto"/>
        <w:ind w:left="0" w:right="0" w:firstLine="0"/>
        <w:jc w:val="left"/>
        <w:rPr>
          <w:sz w:val="20"/>
          <w:szCs w:val="20"/>
        </w:rPr>
      </w:pPr>
      <w:bookmarkStart w:id="275" w:name="bookmark275"/>
      <w:bookmarkEnd w:id="275"/>
      <w:r>
        <w:rPr>
          <w:b/>
          <w:bCs/>
          <w:color w:val="000000"/>
          <w:spacing w:val="0"/>
          <w:w w:val="100"/>
          <w:position w:val="0"/>
          <w:sz w:val="20"/>
          <w:szCs w:val="20"/>
        </w:rPr>
        <w:t>合并财务报表的编制方法</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59"/>
        </w:numPr>
        <w:shd w:val="clear" w:color="auto" w:fill="auto"/>
        <w:tabs>
          <w:tab w:pos="848" w:val="left"/>
        </w:tabs>
        <w:bidi w:val="0"/>
        <w:spacing w:before="0" w:after="0" w:line="312" w:lineRule="exact"/>
        <w:ind w:left="0" w:right="0" w:firstLine="500"/>
        <w:jc w:val="left"/>
      </w:pPr>
      <w:bookmarkStart w:id="276" w:name="bookmark276"/>
      <w:bookmarkEnd w:id="276"/>
      <w:r>
        <w:rPr>
          <w:color w:val="000000"/>
          <w:spacing w:val="0"/>
          <w:w w:val="100"/>
          <w:position w:val="0"/>
        </w:rPr>
        <w:t>合并范围</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合并财务报表的合并范围以控制为基础确定。控制是指本公司拥有对被投资方的 权力，通过参与被投资方的相关活动而享有可变回报，并且有能力运用对被投资方的 权力影响该回报金额。合并范围包括本公司及全部子公司。子公司，是指被本公司控 制的主体（含企业、被投资单位中可分割的部分、结构化主体等）。</w:t>
      </w:r>
    </w:p>
    <w:p>
      <w:pPr>
        <w:pStyle w:val="Style2"/>
        <w:keepNext w:val="0"/>
        <w:keepLines w:val="0"/>
        <w:widowControl w:val="0"/>
        <w:numPr>
          <w:ilvl w:val="0"/>
          <w:numId w:val="59"/>
        </w:numPr>
        <w:shd w:val="clear" w:color="auto" w:fill="auto"/>
        <w:tabs>
          <w:tab w:pos="848" w:val="left"/>
        </w:tabs>
        <w:bidi w:val="0"/>
        <w:spacing w:before="0" w:after="0" w:line="312" w:lineRule="exact"/>
        <w:ind w:left="0" w:right="0" w:firstLine="500"/>
        <w:jc w:val="both"/>
      </w:pPr>
      <w:bookmarkStart w:id="277" w:name="bookmark277"/>
      <w:bookmarkEnd w:id="277"/>
      <w:r>
        <w:rPr>
          <w:color w:val="000000"/>
          <w:spacing w:val="0"/>
          <w:w w:val="100"/>
          <w:position w:val="0"/>
        </w:rPr>
        <w:t>合并报表的编制方法</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本公司以自身和各子公司的财务报表为基础，根据其他有关资料，编制合并报表。 本公司编制合并财务报表，将整个企业集团视为一个会计主体，依据相关企业会计准 则的确定、计量和列报要求，按照统一的会计政策，反映本公司整体财务状况、经营 成果和现金流量。</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合并财务报表时抵销本公司与各子公司、各子公司相互之间发生的内部交易和往 来对合并资产负债表、合并利润表、合并现金流量表、合并所有者权益变动表的影响。</w:t>
      </w:r>
    </w:p>
    <w:p>
      <w:pPr>
        <w:pStyle w:val="Style2"/>
        <w:keepNext w:val="0"/>
        <w:keepLines w:val="0"/>
        <w:widowControl w:val="0"/>
        <w:shd w:val="clear" w:color="auto" w:fill="auto"/>
        <w:bidi w:val="0"/>
        <w:spacing w:before="0" w:after="120" w:line="312" w:lineRule="exact"/>
        <w:ind w:left="0" w:right="0" w:firstLine="500"/>
        <w:jc w:val="both"/>
      </w:pPr>
      <w:r>
        <w:rPr>
          <w:color w:val="000000"/>
          <w:spacing w:val="0"/>
          <w:w w:val="100"/>
          <w:position w:val="0"/>
        </w:rPr>
        <w:t>在报告期内因同一控制下企业合并增加的子公司以及业务，视同该子公司以及业 务自同受最终控制方控制之日起纳入本公司的合并范围，将其自同受最终控制方控制 之日起的经营成果、现金流量分别纳入合并利润表、合并现金流量表中。在报告期内， 同时调整合并资产负债表的期初数，同时对比较报表的相关项目进行调整，视同合并</w:t>
      </w:r>
    </w:p>
    <w:p>
      <w:pPr>
        <w:pStyle w:val="Style243"/>
        <w:keepNext w:val="0"/>
        <w:keepLines w:val="0"/>
        <w:widowControl w:val="0"/>
        <w:shd w:val="clear" w:color="auto" w:fill="auto"/>
        <w:bidi w:val="0"/>
        <w:spacing w:before="0" w:after="0" w:line="240" w:lineRule="auto"/>
        <w:ind w:left="0" w:right="0" w:firstLine="0"/>
        <w:jc w:val="center"/>
        <w:sectPr>
          <w:footnotePr>
            <w:pos w:val="pageBottom"/>
            <w:numFmt w:val="decimal"/>
            <w:numRestart w:val="continuous"/>
          </w:footnotePr>
          <w:pgSz w:w="11900" w:h="16840"/>
          <w:pgMar w:top="1498" w:right="1019" w:bottom="1196" w:left="1770" w:header="0" w:footer="3" w:gutter="0"/>
          <w:cols w:space="720"/>
          <w:noEndnote/>
          <w:rtlGutter w:val="0"/>
          <w:docGrid w:linePitch="360"/>
        </w:sectPr>
      </w:pPr>
      <w:r>
        <w:rPr>
          <w:color w:val="000000"/>
          <w:spacing w:val="0"/>
          <w:w w:val="100"/>
          <w:position w:val="0"/>
        </w:rPr>
        <w:t xml:space="preserve">140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后的报表主体自最终控制方开始控制时点起一直存在。</w:t>
      </w:r>
    </w:p>
    <w:p>
      <w:pPr>
        <w:pStyle w:val="Style2"/>
        <w:keepNext w:val="0"/>
        <w:keepLines w:val="0"/>
        <w:widowControl w:val="0"/>
        <w:shd w:val="clear" w:color="auto" w:fill="auto"/>
        <w:bidi w:val="0"/>
        <w:spacing w:before="0" w:after="0" w:line="312" w:lineRule="exact"/>
        <w:ind w:left="0" w:right="0" w:firstLine="480"/>
        <w:jc w:val="left"/>
      </w:pPr>
      <w:r>
        <w:rPr>
          <w:color w:val="000000"/>
          <w:spacing w:val="0"/>
          <w:w w:val="100"/>
          <w:position w:val="0"/>
        </w:rPr>
        <w:t>本期若因非同一控制下企业合并增加子公司的，则不调整合并资产负债表期初数; 以购买日可辨认净资产公允价值为基础对其财务报表进行调整。将子公司自购买日至 期末的收入、费用、利润纳入合并利润表；该子公司自购买日至期末的现金流量纳入 合并现金流量表。</w:t>
      </w:r>
    </w:p>
    <w:p>
      <w:pPr>
        <w:pStyle w:val="Style2"/>
        <w:keepNext w:val="0"/>
        <w:keepLines w:val="0"/>
        <w:widowControl w:val="0"/>
        <w:shd w:val="clear" w:color="auto" w:fill="auto"/>
        <w:bidi w:val="0"/>
        <w:spacing w:before="0" w:after="0" w:line="312" w:lineRule="exact"/>
        <w:ind w:left="0" w:right="0" w:firstLine="480"/>
        <w:jc w:val="left"/>
      </w:pPr>
      <w:r>
        <w:rPr>
          <w:color w:val="000000"/>
          <w:spacing w:val="0"/>
          <w:w w:val="100"/>
          <w:position w:val="0"/>
        </w:rPr>
        <w:t>子公司少数股东应占的权益、损益和当期综合收益中分别在合并资产负债表中所 有者权益项目下、合并利润表中净利润项目和综合收益总额项下单独列示。子公司少 数股东分担的当期亏损超过了少数股东在该子公司期初所有者权益中所享有份额而 形成的余额，冲减少数股东权益。</w:t>
      </w:r>
    </w:p>
    <w:p>
      <w:pPr>
        <w:pStyle w:val="Style2"/>
        <w:keepNext w:val="0"/>
        <w:keepLines w:val="0"/>
        <w:widowControl w:val="0"/>
        <w:numPr>
          <w:ilvl w:val="0"/>
          <w:numId w:val="59"/>
        </w:numPr>
        <w:shd w:val="clear" w:color="auto" w:fill="auto"/>
        <w:tabs>
          <w:tab w:pos="840" w:val="left"/>
        </w:tabs>
        <w:bidi w:val="0"/>
        <w:spacing w:before="0" w:after="0" w:line="312" w:lineRule="exact"/>
        <w:ind w:left="0" w:right="0" w:firstLine="480"/>
        <w:jc w:val="left"/>
      </w:pPr>
      <w:bookmarkStart w:id="278" w:name="bookmark278"/>
      <w:bookmarkEnd w:id="278"/>
      <w:r>
        <w:rPr>
          <w:color w:val="000000"/>
          <w:spacing w:val="0"/>
          <w:w w:val="100"/>
          <w:position w:val="0"/>
        </w:rPr>
        <w:t>购买少数股东股权及不丧失控制权的部分处置子公司股权</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本公司因购买少数股权新取得的长期股权投资成本与按照新增持股比例计算应 享有子公司自购买日或合并日开始持续计算的净资产份额之间的差额，以及在不丧失 控制权的情况下因部分处置对子公司的股权投资而取得的处置价款与处置长期股权 投资相对应享有子公司自购买日或合并日开始持续计算的净资产份额之间的差额，均 调整合并资产负债表中的资本公积中的股本溢价，资本公积中的股本溢价不足冲减的, 调整留存收益。</w:t>
      </w:r>
    </w:p>
    <w:p>
      <w:pPr>
        <w:pStyle w:val="Style2"/>
        <w:keepNext w:val="0"/>
        <w:keepLines w:val="0"/>
        <w:widowControl w:val="0"/>
        <w:numPr>
          <w:ilvl w:val="0"/>
          <w:numId w:val="59"/>
        </w:numPr>
        <w:shd w:val="clear" w:color="auto" w:fill="auto"/>
        <w:tabs>
          <w:tab w:pos="840" w:val="left"/>
        </w:tabs>
        <w:bidi w:val="0"/>
        <w:spacing w:before="0" w:after="0" w:line="312" w:lineRule="exact"/>
        <w:ind w:left="0" w:right="0" w:firstLine="480"/>
        <w:jc w:val="both"/>
      </w:pPr>
      <w:bookmarkStart w:id="279" w:name="bookmark279"/>
      <w:bookmarkEnd w:id="279"/>
      <w:r>
        <w:rPr>
          <w:color w:val="000000"/>
          <w:spacing w:val="0"/>
          <w:w w:val="100"/>
          <w:position w:val="0"/>
        </w:rPr>
        <w:t>丧失控制权的处置子公司股权</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本期本公司处置子公司，则该子公司期初至处置日的收入、费用、利润纳入合并 利润表；该子公司期初至处置日的现金流量纳入合并现金流量表。因处置部分股权投 资或其他原因丧失了对原有子公司控制权时，对于处置后的剩余股权投资，本公司按 照其在丧失控制权日的公允价值进行重新计量。处置股权取得的对价与剩余股权公允 价值之和，减去按原持股比例计算应享有原有子公司自购买日开始持续计算的净资产 的份额与商誉之和，形成的差额计入丧失控制权当期的投资收益。与原有子公司股权 投资相关的其他综合收益，在丧失控制权时采用被购买方直接处置相关资产和负债相 同的基础进行会计处理（即除了在该原有子公司重新计量设定受益计划外净负债或者 净资产导致的变动以外，其余一并转入当期投资收益）。其后，对该部分剩余股权按 照《企业会计准则第</w:t>
      </w:r>
      <w:r>
        <w:rPr>
          <w:color w:val="000000"/>
          <w:spacing w:val="0"/>
          <w:w w:val="100"/>
          <w:position w:val="0"/>
          <w:sz w:val="24"/>
          <w:szCs w:val="24"/>
        </w:rPr>
        <w:t>2</w:t>
      </w:r>
      <w:r>
        <w:rPr>
          <w:color w:val="000000"/>
          <w:spacing w:val="0"/>
          <w:w w:val="100"/>
          <w:position w:val="0"/>
        </w:rPr>
        <w:t>号一一长期股权投资》或《企业会计准则第</w:t>
      </w:r>
      <w:r>
        <w:rPr>
          <w:color w:val="000000"/>
          <w:spacing w:val="0"/>
          <w:w w:val="100"/>
          <w:position w:val="0"/>
          <w:sz w:val="24"/>
          <w:szCs w:val="24"/>
        </w:rPr>
        <w:t>22</w:t>
      </w:r>
      <w:r>
        <w:rPr>
          <w:color w:val="000000"/>
          <w:spacing w:val="0"/>
          <w:w w:val="100"/>
          <w:position w:val="0"/>
        </w:rPr>
        <w:t>号一一金融工 具确认和计量》等相关规定进行后续计量，详见本附注五、</w:t>
      </w:r>
      <w:r>
        <w:rPr>
          <w:color w:val="000000"/>
          <w:spacing w:val="0"/>
          <w:w w:val="100"/>
          <w:position w:val="0"/>
          <w:sz w:val="24"/>
          <w:szCs w:val="24"/>
        </w:rPr>
        <w:t xml:space="preserve">21 </w:t>
      </w:r>
      <w:r>
        <w:rPr>
          <w:color w:val="000000"/>
          <w:spacing w:val="0"/>
          <w:w w:val="100"/>
          <w:position w:val="0"/>
        </w:rPr>
        <w:t>“长期股权投资”或本 附注五、</w:t>
      </w:r>
      <w:r>
        <w:rPr>
          <w:color w:val="000000"/>
          <w:spacing w:val="0"/>
          <w:w w:val="100"/>
          <w:position w:val="0"/>
          <w:sz w:val="24"/>
          <w:szCs w:val="24"/>
        </w:rPr>
        <w:t xml:space="preserve">10 </w:t>
      </w:r>
      <w:r>
        <w:rPr>
          <w:color w:val="000000"/>
          <w:spacing w:val="0"/>
          <w:w w:val="100"/>
          <w:position w:val="0"/>
        </w:rPr>
        <w:t>“金融工具”。</w:t>
      </w:r>
    </w:p>
    <w:p>
      <w:pPr>
        <w:pStyle w:val="Style2"/>
        <w:keepNext w:val="0"/>
        <w:keepLines w:val="0"/>
        <w:widowControl w:val="0"/>
        <w:numPr>
          <w:ilvl w:val="0"/>
          <w:numId w:val="59"/>
        </w:numPr>
        <w:shd w:val="clear" w:color="auto" w:fill="auto"/>
        <w:tabs>
          <w:tab w:pos="840" w:val="left"/>
        </w:tabs>
        <w:bidi w:val="0"/>
        <w:spacing w:before="0" w:after="0" w:line="312" w:lineRule="exact"/>
        <w:ind w:left="0" w:right="0" w:firstLine="480"/>
        <w:jc w:val="left"/>
      </w:pPr>
      <w:bookmarkStart w:id="280" w:name="bookmark280"/>
      <w:bookmarkEnd w:id="280"/>
      <w:r>
        <w:rPr>
          <w:color w:val="000000"/>
          <w:spacing w:val="0"/>
          <w:w w:val="100"/>
          <w:position w:val="0"/>
        </w:rPr>
        <w:t>分步处置对子公司股权投资至丧失控制权的处理</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本公司通过多次交易分步处置对子公司股权投资直至丧失控制权的，需区分处置 对子公司股权投资直至丧失控制权的各项交易是否属于一揽子交易。</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处置对子公司股权投资直至丧失控制权的各项交易属于一揽子交易的，将各项交 易作为一项处置子公司并丧失控制权的交易进行会计处理；但是，在丧失控制权之前 每一次处置价款与处置投资对应的享有该子公司净资产份额的差额，在合并财务报表 中确认为其他综合收益，在丧失控制权时一并转入丧失控制权当期的损益。</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不属于一揽子交易的，对其中的每一项交易视情况分别按照“不丧失控制权的情 况下部分处置对子公司的长期股权投资”和“因处置部分股权投资或其他原因丧失 了对原有子公司的控制权”（详见前段）适用的原则进行会计处理。即在丧失控制权之 前每一次处置价款与处置投资对应的享有该子公司自购买日开始持续计算的净资产 账面价值份额之间的差额，作为权益性交易计入资本公积（股本溢价）。在丧失控制权 时不得转入丧失控制权当期的损益。</w:t>
      </w:r>
    </w:p>
    <w:p>
      <w:pPr>
        <w:pStyle w:val="Style2"/>
        <w:keepNext w:val="0"/>
        <w:keepLines w:val="0"/>
        <w:widowControl w:val="0"/>
        <w:numPr>
          <w:ilvl w:val="0"/>
          <w:numId w:val="55"/>
        </w:numPr>
        <w:shd w:val="clear" w:color="auto" w:fill="auto"/>
        <w:tabs>
          <w:tab w:pos="424" w:val="left"/>
        </w:tabs>
        <w:bidi w:val="0"/>
        <w:spacing w:before="0" w:after="60" w:line="240" w:lineRule="auto"/>
        <w:ind w:left="0" w:right="0" w:firstLine="0"/>
        <w:jc w:val="left"/>
        <w:rPr>
          <w:sz w:val="20"/>
          <w:szCs w:val="20"/>
        </w:rPr>
      </w:pPr>
      <w:bookmarkStart w:id="281" w:name="bookmark281"/>
      <w:bookmarkEnd w:id="281"/>
      <w:r>
        <w:rPr>
          <w:b/>
          <w:bCs/>
          <w:color w:val="000000"/>
          <w:spacing w:val="0"/>
          <w:w w:val="100"/>
          <w:position w:val="0"/>
          <w:sz w:val="20"/>
          <w:szCs w:val="20"/>
        </w:rPr>
        <w:t>合营安排分类及共同经营会计处理方法</w:t>
      </w:r>
    </w:p>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3" w:lineRule="exact"/>
        <w:ind w:left="0" w:right="0" w:firstLine="500"/>
        <w:jc w:val="left"/>
      </w:pPr>
      <w:r>
        <w:rPr>
          <w:color w:val="000000"/>
          <w:spacing w:val="0"/>
          <w:w w:val="100"/>
          <w:position w:val="0"/>
        </w:rPr>
        <w:t>合营安排，是指一项由两个或两个以上的参与方共同控制的安排。本公司根据在 合营安排中享有的权利和承担的义务，将合营安排分为共同经营和合营企业。</w:t>
      </w:r>
    </w:p>
    <w:p>
      <w:pPr>
        <w:pStyle w:val="Style2"/>
        <w:keepNext w:val="0"/>
        <w:keepLines w:val="0"/>
        <w:widowControl w:val="0"/>
        <w:shd w:val="clear" w:color="auto" w:fill="auto"/>
        <w:bidi w:val="0"/>
        <w:spacing w:before="0" w:after="0" w:line="313" w:lineRule="exact"/>
        <w:ind w:left="0" w:right="0" w:firstLine="500"/>
        <w:jc w:val="left"/>
      </w:pPr>
      <w:r>
        <w:rPr>
          <w:color w:val="000000"/>
          <w:spacing w:val="0"/>
          <w:w w:val="100"/>
          <w:position w:val="0"/>
        </w:rPr>
        <w:t>合营企业，是指本公司仅对该安排的净资产享有权利的合营安排。本公司对合营 企业的投资采用权益法核算，按照本附注五、</w:t>
      </w:r>
      <w:r>
        <w:rPr>
          <w:color w:val="000000"/>
          <w:spacing w:val="0"/>
          <w:w w:val="100"/>
          <w:position w:val="0"/>
          <w:sz w:val="24"/>
          <w:szCs w:val="24"/>
        </w:rPr>
        <w:t xml:space="preserve">21 </w:t>
      </w:r>
      <w:r>
        <w:rPr>
          <w:color w:val="000000"/>
          <w:spacing w:val="0"/>
          <w:w w:val="100"/>
          <w:position w:val="0"/>
        </w:rPr>
        <w:t>“权益法核算的长期股权投资”中所 述的会计政策处理。</w:t>
      </w:r>
    </w:p>
    <w:p>
      <w:pPr>
        <w:pStyle w:val="Style2"/>
        <w:keepNext w:val="0"/>
        <w:keepLines w:val="0"/>
        <w:widowControl w:val="0"/>
        <w:shd w:val="clear" w:color="auto" w:fill="auto"/>
        <w:bidi w:val="0"/>
        <w:spacing w:before="0" w:after="0" w:line="313" w:lineRule="exact"/>
        <w:ind w:left="0" w:right="0" w:firstLine="500"/>
        <w:jc w:val="left"/>
      </w:pPr>
      <w:r>
        <w:rPr>
          <w:color w:val="000000"/>
          <w:spacing w:val="0"/>
          <w:w w:val="100"/>
          <w:position w:val="0"/>
        </w:rPr>
        <w:t>共同经营，是指本公司享有该安排相关资产且承担该安排相关负债的合营安排。 本公司确认与共同经营中利益份额相关的下列项目，并按照相关企业会计准则的规定 进行会计处理：</w:t>
      </w:r>
    </w:p>
    <w:p>
      <w:pPr>
        <w:pStyle w:val="Style2"/>
        <w:keepNext w:val="0"/>
        <w:keepLines w:val="0"/>
        <w:widowControl w:val="0"/>
        <w:numPr>
          <w:ilvl w:val="0"/>
          <w:numId w:val="61"/>
        </w:numPr>
        <w:shd w:val="clear" w:color="auto" w:fill="auto"/>
        <w:tabs>
          <w:tab w:pos="852" w:val="left"/>
        </w:tabs>
        <w:bidi w:val="0"/>
        <w:spacing w:before="0" w:after="0" w:line="313" w:lineRule="exact"/>
        <w:ind w:left="0" w:right="0" w:firstLine="500"/>
        <w:jc w:val="left"/>
      </w:pPr>
      <w:bookmarkStart w:id="282" w:name="bookmark282"/>
      <w:bookmarkEnd w:id="282"/>
      <w:r>
        <w:rPr>
          <w:color w:val="000000"/>
          <w:spacing w:val="0"/>
          <w:w w:val="100"/>
          <w:position w:val="0"/>
        </w:rPr>
        <w:t>确认本公司单独所持有的资产，以及按本公司份额确认共同持有的资产；</w:t>
      </w:r>
    </w:p>
    <w:p>
      <w:pPr>
        <w:pStyle w:val="Style2"/>
        <w:keepNext w:val="0"/>
        <w:keepLines w:val="0"/>
        <w:widowControl w:val="0"/>
        <w:numPr>
          <w:ilvl w:val="0"/>
          <w:numId w:val="61"/>
        </w:numPr>
        <w:shd w:val="clear" w:color="auto" w:fill="auto"/>
        <w:tabs>
          <w:tab w:pos="855" w:val="left"/>
        </w:tabs>
        <w:bidi w:val="0"/>
        <w:spacing w:before="0" w:after="0" w:line="313" w:lineRule="exact"/>
        <w:ind w:left="0" w:right="0" w:firstLine="500"/>
        <w:jc w:val="left"/>
      </w:pPr>
      <w:bookmarkStart w:id="283" w:name="bookmark283"/>
      <w:bookmarkEnd w:id="283"/>
      <w:r>
        <w:rPr>
          <w:color w:val="000000"/>
          <w:spacing w:val="0"/>
          <w:w w:val="100"/>
          <w:position w:val="0"/>
        </w:rPr>
        <w:t>确认本公司单独所承担的负债，以及按本公司份额确认共同承担的负债；</w:t>
      </w:r>
    </w:p>
    <w:p>
      <w:pPr>
        <w:pStyle w:val="Style2"/>
        <w:keepNext w:val="0"/>
        <w:keepLines w:val="0"/>
        <w:widowControl w:val="0"/>
        <w:numPr>
          <w:ilvl w:val="0"/>
          <w:numId w:val="61"/>
        </w:numPr>
        <w:shd w:val="clear" w:color="auto" w:fill="auto"/>
        <w:tabs>
          <w:tab w:pos="855" w:val="left"/>
        </w:tabs>
        <w:bidi w:val="0"/>
        <w:spacing w:before="0" w:after="0" w:line="313" w:lineRule="exact"/>
        <w:ind w:left="0" w:right="0" w:firstLine="500"/>
        <w:jc w:val="left"/>
      </w:pPr>
      <w:bookmarkStart w:id="284" w:name="bookmark284"/>
      <w:bookmarkEnd w:id="284"/>
      <w:r>
        <w:rPr>
          <w:color w:val="000000"/>
          <w:spacing w:val="0"/>
          <w:w w:val="100"/>
          <w:position w:val="0"/>
        </w:rPr>
        <w:t>确认出售本公司享有的共同经营产出份额所产生的收入；</w:t>
      </w:r>
    </w:p>
    <w:p>
      <w:pPr>
        <w:pStyle w:val="Style2"/>
        <w:keepNext w:val="0"/>
        <w:keepLines w:val="0"/>
        <w:widowControl w:val="0"/>
        <w:numPr>
          <w:ilvl w:val="0"/>
          <w:numId w:val="61"/>
        </w:numPr>
        <w:shd w:val="clear" w:color="auto" w:fill="auto"/>
        <w:tabs>
          <w:tab w:pos="860" w:val="left"/>
        </w:tabs>
        <w:bidi w:val="0"/>
        <w:spacing w:before="0" w:after="0" w:line="313" w:lineRule="exact"/>
        <w:ind w:left="0" w:right="0" w:firstLine="500"/>
        <w:jc w:val="left"/>
      </w:pPr>
      <w:bookmarkStart w:id="285" w:name="bookmark285"/>
      <w:bookmarkEnd w:id="285"/>
      <w:r>
        <w:rPr>
          <w:color w:val="000000"/>
          <w:spacing w:val="0"/>
          <w:w w:val="100"/>
          <w:position w:val="0"/>
        </w:rPr>
        <w:t>按本公司份额确认共同经营因出售产出所产生的收入；</w:t>
      </w:r>
    </w:p>
    <w:p>
      <w:pPr>
        <w:pStyle w:val="Style2"/>
        <w:keepNext w:val="0"/>
        <w:keepLines w:val="0"/>
        <w:widowControl w:val="0"/>
        <w:numPr>
          <w:ilvl w:val="0"/>
          <w:numId w:val="61"/>
        </w:numPr>
        <w:shd w:val="clear" w:color="auto" w:fill="auto"/>
        <w:tabs>
          <w:tab w:pos="852" w:val="left"/>
        </w:tabs>
        <w:bidi w:val="0"/>
        <w:spacing w:before="0" w:after="380" w:line="313" w:lineRule="exact"/>
        <w:ind w:left="0" w:right="0" w:firstLine="500"/>
        <w:jc w:val="left"/>
      </w:pPr>
      <w:bookmarkStart w:id="286" w:name="bookmark286"/>
      <w:bookmarkEnd w:id="286"/>
      <w:r>
        <w:rPr>
          <w:color w:val="000000"/>
          <w:spacing w:val="0"/>
          <w:w w:val="100"/>
          <w:position w:val="0"/>
        </w:rPr>
        <w:t>确认单独所发生的费用，以及按本公司份额确认共同经营发生的费用。 当本公司作为合营方向共同经营投出或出售资产（该资产不构成业务，下同）或者自共 同经营购买资产时，在该等资产出售给第三方之前，本公司仅确认因该项交易产生的 损益中属于共同经营其他参与方的部分。该等资产发生符合《企业会计准则第</w:t>
      </w:r>
      <w:r>
        <w:rPr>
          <w:color w:val="000000"/>
          <w:spacing w:val="0"/>
          <w:w w:val="100"/>
          <w:position w:val="0"/>
          <w:sz w:val="24"/>
          <w:szCs w:val="24"/>
        </w:rPr>
        <w:t>8</w:t>
      </w:r>
      <w:r>
        <w:rPr>
          <w:color w:val="000000"/>
          <w:spacing w:val="0"/>
          <w:w w:val="100"/>
          <w:position w:val="0"/>
        </w:rPr>
        <w:t>号一 一资产减值》等规定的资产减值损失的，对于由本公司向共同经营投出或者出售资产 的情况，本公司全额确认损失；对于本公司自共同经营购买资产的情况，本公司按承 担的份额确认该损失。</w:t>
      </w:r>
    </w:p>
    <w:p>
      <w:pPr>
        <w:pStyle w:val="Style2"/>
        <w:keepNext w:val="0"/>
        <w:keepLines w:val="0"/>
        <w:widowControl w:val="0"/>
        <w:numPr>
          <w:ilvl w:val="0"/>
          <w:numId w:val="55"/>
        </w:numPr>
        <w:shd w:val="clear" w:color="auto" w:fill="auto"/>
        <w:tabs>
          <w:tab w:pos="424" w:val="left"/>
        </w:tabs>
        <w:bidi w:val="0"/>
        <w:spacing w:before="0" w:after="60" w:line="240" w:lineRule="auto"/>
        <w:ind w:left="0" w:right="0" w:firstLine="0"/>
        <w:jc w:val="left"/>
        <w:rPr>
          <w:sz w:val="20"/>
          <w:szCs w:val="20"/>
        </w:rPr>
      </w:pPr>
      <w:bookmarkStart w:id="287" w:name="bookmark287"/>
      <w:bookmarkEnd w:id="287"/>
      <w:r>
        <w:rPr>
          <w:b/>
          <w:bCs/>
          <w:color w:val="000000"/>
          <w:spacing w:val="0"/>
          <w:w w:val="100"/>
          <w:position w:val="0"/>
          <w:sz w:val="20"/>
          <w:szCs w:val="20"/>
        </w:rPr>
        <w:t>现金及现金等价物的确定标准</w:t>
      </w:r>
    </w:p>
    <w:p>
      <w:pPr>
        <w:pStyle w:val="Style2"/>
        <w:keepNext w:val="0"/>
        <w:keepLines w:val="0"/>
        <w:widowControl w:val="0"/>
        <w:shd w:val="clear" w:color="auto" w:fill="auto"/>
        <w:bidi w:val="0"/>
        <w:spacing w:before="0" w:after="380" w:line="310" w:lineRule="exact"/>
        <w:ind w:left="0" w:right="0" w:firstLine="500"/>
        <w:jc w:val="left"/>
      </w:pPr>
      <w:r>
        <w:rPr>
          <w:color w:val="000000"/>
          <w:spacing w:val="0"/>
          <w:w w:val="100"/>
          <w:position w:val="0"/>
        </w:rPr>
        <w:t>在编制现金流量表时，将本公司库存现金及可以随时用于支付的存款确认为现金。 现金等价物是指企业持有的期限短（一般是指从购买日起</w:t>
      </w:r>
      <w:r>
        <w:rPr>
          <w:color w:val="000000"/>
          <w:spacing w:val="0"/>
          <w:w w:val="100"/>
          <w:position w:val="0"/>
          <w:sz w:val="24"/>
          <w:szCs w:val="24"/>
        </w:rPr>
        <w:t>3</w:t>
      </w:r>
      <w:r>
        <w:rPr>
          <w:color w:val="000000"/>
          <w:spacing w:val="0"/>
          <w:w w:val="100"/>
          <w:position w:val="0"/>
        </w:rPr>
        <w:t>个月内到期）、流动性强、 易于转换为已知金额现金、价值变动风险很小的投资。</w:t>
      </w:r>
    </w:p>
    <w:p>
      <w:pPr>
        <w:pStyle w:val="Style2"/>
        <w:keepNext w:val="0"/>
        <w:keepLines w:val="0"/>
        <w:widowControl w:val="0"/>
        <w:numPr>
          <w:ilvl w:val="0"/>
          <w:numId w:val="55"/>
        </w:numPr>
        <w:shd w:val="clear" w:color="auto" w:fill="auto"/>
        <w:tabs>
          <w:tab w:pos="424" w:val="left"/>
        </w:tabs>
        <w:bidi w:val="0"/>
        <w:spacing w:before="0" w:after="60" w:line="240" w:lineRule="auto"/>
        <w:ind w:left="0" w:right="0" w:firstLine="0"/>
        <w:jc w:val="left"/>
        <w:rPr>
          <w:sz w:val="20"/>
          <w:szCs w:val="20"/>
        </w:rPr>
      </w:pPr>
      <w:bookmarkStart w:id="288" w:name="bookmark288"/>
      <w:bookmarkEnd w:id="288"/>
      <w:r>
        <w:rPr>
          <w:b/>
          <w:bCs/>
          <w:color w:val="000000"/>
          <w:spacing w:val="0"/>
          <w:w w:val="100"/>
          <w:position w:val="0"/>
          <w:sz w:val="20"/>
          <w:szCs w:val="20"/>
        </w:rPr>
        <w:t>外币业务和外币报表折算</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63"/>
        </w:numPr>
        <w:shd w:val="clear" w:color="auto" w:fill="auto"/>
        <w:tabs>
          <w:tab w:pos="852" w:val="left"/>
        </w:tabs>
        <w:bidi w:val="0"/>
        <w:spacing w:before="0" w:after="0" w:line="311" w:lineRule="exact"/>
        <w:ind w:left="0" w:right="0" w:firstLine="500"/>
        <w:jc w:val="left"/>
      </w:pPr>
      <w:bookmarkStart w:id="289" w:name="bookmark289"/>
      <w:bookmarkEnd w:id="289"/>
      <w:r>
        <w:rPr>
          <w:color w:val="000000"/>
          <w:spacing w:val="0"/>
          <w:w w:val="100"/>
          <w:position w:val="0"/>
        </w:rPr>
        <w:t>外币交易业务</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对发生的外币业务，采用交易发生日的即期汇率（通常指中国人民银行公布的当 日外汇牌价的中间价，下同）折合记账本位币记账。但公司发生的外币兑换业务或涉 及外币兑换的交易事项，按照实际采用的汇率折算为记账本位币金额。</w:t>
      </w:r>
    </w:p>
    <w:p>
      <w:pPr>
        <w:pStyle w:val="Style2"/>
        <w:keepNext w:val="0"/>
        <w:keepLines w:val="0"/>
        <w:widowControl w:val="0"/>
        <w:numPr>
          <w:ilvl w:val="0"/>
          <w:numId w:val="63"/>
        </w:numPr>
        <w:shd w:val="clear" w:color="auto" w:fill="auto"/>
        <w:tabs>
          <w:tab w:pos="855" w:val="left"/>
        </w:tabs>
        <w:bidi w:val="0"/>
        <w:spacing w:before="0" w:after="0" w:line="311" w:lineRule="exact"/>
        <w:ind w:left="0" w:right="0" w:firstLine="500"/>
        <w:jc w:val="left"/>
      </w:pPr>
      <w:bookmarkStart w:id="290" w:name="bookmark290"/>
      <w:bookmarkEnd w:id="290"/>
      <w:r>
        <w:rPr>
          <w:color w:val="000000"/>
          <w:spacing w:val="0"/>
          <w:w w:val="100"/>
          <w:position w:val="0"/>
        </w:rPr>
        <w:t>外币货币性项目和非货币性项目的折算方法</w:t>
      </w:r>
    </w:p>
    <w:p>
      <w:pPr>
        <w:pStyle w:val="Style2"/>
        <w:keepNext w:val="0"/>
        <w:keepLines w:val="0"/>
        <w:widowControl w:val="0"/>
        <w:shd w:val="clear" w:color="auto" w:fill="auto"/>
        <w:bidi w:val="0"/>
        <w:spacing w:before="0" w:after="60" w:line="311" w:lineRule="exact"/>
        <w:ind w:left="0" w:right="0" w:firstLine="500"/>
        <w:jc w:val="both"/>
      </w:pPr>
      <w:r>
        <w:rPr>
          <w:color w:val="000000"/>
          <w:spacing w:val="0"/>
          <w:w w:val="100"/>
          <w:position w:val="0"/>
        </w:rPr>
        <w:t>资产负债表日，对于外币货币性项目采用资产负债表日即期汇率折算，由此产生 的汇兑差额，除：</w:t>
      </w:r>
      <w:r>
        <w:rPr>
          <w:color w:val="000000"/>
          <w:spacing w:val="0"/>
          <w:w w:val="100"/>
          <w:position w:val="0"/>
          <w:sz w:val="24"/>
          <w:szCs w:val="24"/>
        </w:rPr>
        <w:t>（1）</w:t>
      </w:r>
      <w:r>
        <w:rPr>
          <w:color w:val="000000"/>
          <w:spacing w:val="0"/>
          <w:w w:val="100"/>
          <w:position w:val="0"/>
        </w:rPr>
        <w:t>属于与购建符合资本化条件的资产相关的外币专门借款产生的 汇兑差额按照借款费用资本化的原则处理；</w:t>
      </w:r>
      <w:r>
        <w:rPr>
          <w:color w:val="000000"/>
          <w:spacing w:val="0"/>
          <w:w w:val="100"/>
          <w:position w:val="0"/>
          <w:sz w:val="24"/>
          <w:szCs w:val="24"/>
        </w:rPr>
        <w:t>（2）</w:t>
      </w:r>
      <w:r>
        <w:rPr>
          <w:color w:val="000000"/>
          <w:spacing w:val="0"/>
          <w:w w:val="100"/>
          <w:position w:val="0"/>
        </w:rPr>
        <w:t>用于境外经营净投资有效套期的套期 工具的汇兑差额（该差额计入其他综合收益，直至净投资被处置才被确认为当期损益）； 以及</w:t>
      </w:r>
      <w:r>
        <w:rPr>
          <w:color w:val="000000"/>
          <w:spacing w:val="0"/>
          <w:w w:val="100"/>
          <w:position w:val="0"/>
          <w:sz w:val="24"/>
          <w:szCs w:val="24"/>
        </w:rPr>
        <w:t>（3）</w:t>
      </w:r>
      <w:r>
        <w:rPr>
          <w:color w:val="000000"/>
          <w:spacing w:val="0"/>
          <w:w w:val="100"/>
          <w:position w:val="0"/>
        </w:rPr>
        <w:t>以公允价值计量且其变动计入其他综合收益的外币货币性项目除摊余成本之 外的其他账面余额变动产生的汇兑差额计入其他综合收益之外，均计入当期损益。 以历史成本计量的外币非货币性项目，仍采用交易发生日的即期汇率折算的记账本位 币金额计量。以公允价值计量的外币非货币性项目，采用公允价值确定日的即期汇率 折算，折算后的记账本位币金额与原记账本位币金额的差额，计入当期损益。</w:t>
      </w:r>
    </w:p>
    <w:p>
      <w:pPr>
        <w:pStyle w:val="Style2"/>
        <w:keepNext w:val="0"/>
        <w:keepLines w:val="0"/>
        <w:widowControl w:val="0"/>
        <w:numPr>
          <w:ilvl w:val="0"/>
          <w:numId w:val="55"/>
        </w:numPr>
        <w:shd w:val="clear" w:color="auto" w:fill="auto"/>
        <w:bidi w:val="0"/>
        <w:spacing w:before="0" w:after="40" w:line="240" w:lineRule="auto"/>
        <w:ind w:left="0" w:right="0" w:firstLine="0"/>
        <w:jc w:val="left"/>
        <w:rPr>
          <w:sz w:val="20"/>
          <w:szCs w:val="20"/>
        </w:rPr>
      </w:pPr>
      <w:bookmarkStart w:id="291" w:name="bookmark291"/>
      <w:bookmarkEnd w:id="291"/>
      <w:r>
        <w:rPr>
          <w:b/>
          <w:bCs/>
          <w:color w:val="000000"/>
          <w:spacing w:val="0"/>
          <w:w w:val="100"/>
          <w:position w:val="0"/>
          <w:sz w:val="20"/>
          <w:szCs w:val="20"/>
        </w:rPr>
        <w:t>金融工具</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金融工具是指形成一方的金融资产并形成其他方的金融负债或权益工具的合同。 金融工具包括金融资产、金融负债和权益工具。</w:t>
      </w:r>
    </w:p>
    <w:p>
      <w:pPr>
        <w:pStyle w:val="Style2"/>
        <w:keepNext w:val="0"/>
        <w:keepLines w:val="0"/>
        <w:widowControl w:val="0"/>
        <w:numPr>
          <w:ilvl w:val="0"/>
          <w:numId w:val="65"/>
        </w:numPr>
        <w:shd w:val="clear" w:color="auto" w:fill="auto"/>
        <w:bidi w:val="0"/>
        <w:spacing w:before="0" w:after="0" w:line="312" w:lineRule="exact"/>
        <w:ind w:left="0" w:right="0" w:firstLine="420"/>
        <w:jc w:val="left"/>
      </w:pPr>
      <w:bookmarkStart w:id="292" w:name="bookmark292"/>
      <w:bookmarkEnd w:id="292"/>
      <w:r>
        <w:rPr>
          <w:color w:val="000000"/>
          <w:spacing w:val="0"/>
          <w:w w:val="100"/>
          <w:position w:val="0"/>
        </w:rPr>
        <w:t>金融工具的分类、确认依据和计量方法</w:t>
      </w:r>
    </w:p>
    <w:p>
      <w:pPr>
        <w:pStyle w:val="Style2"/>
        <w:keepNext w:val="0"/>
        <w:keepLines w:val="0"/>
        <w:widowControl w:val="0"/>
        <w:numPr>
          <w:ilvl w:val="0"/>
          <w:numId w:val="67"/>
        </w:numPr>
        <w:shd w:val="clear" w:color="auto" w:fill="auto"/>
        <w:tabs>
          <w:tab w:pos="835" w:val="left"/>
        </w:tabs>
        <w:bidi w:val="0"/>
        <w:spacing w:before="0" w:after="0" w:line="312" w:lineRule="exact"/>
        <w:ind w:left="0" w:right="0" w:firstLine="420"/>
        <w:jc w:val="left"/>
      </w:pPr>
      <w:bookmarkStart w:id="293" w:name="bookmark293"/>
      <w:bookmarkEnd w:id="293"/>
      <w:r>
        <w:rPr>
          <w:color w:val="000000"/>
          <w:spacing w:val="0"/>
          <w:w w:val="100"/>
          <w:position w:val="0"/>
        </w:rPr>
        <w:t>金融资产和金融负债的确认和初始计量</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本公司成为金融工具合同的一方时，确认一项金融资产或金融负债。对于以常规 方式购买或出售金融资产的，本公司在交易日确认将收到的资产和为此将承担的负债, 或者在交易日终止确认已出售的资产，同时确认处置利得或损失以及应向买方收取的 应收款项。</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金融资产和金融负债在初始确认时以公允价值计量。对于以公允价值计量且其变 动计入当期损益的金融资产和金融负债，相关的交易费用直接计入当期损益，对于其 他类别的金融资产和金融负债，相关交易费用计入初始确认金额。对于初始确认时不 具有重大融资成分的应收账款，按照本附注五、</w:t>
      </w:r>
      <w:r>
        <w:rPr>
          <w:color w:val="000000"/>
          <w:spacing w:val="0"/>
          <w:w w:val="100"/>
          <w:position w:val="0"/>
          <w:sz w:val="24"/>
          <w:szCs w:val="24"/>
        </w:rPr>
        <w:t>38</w:t>
      </w:r>
      <w:r>
        <w:rPr>
          <w:color w:val="000000"/>
          <w:spacing w:val="0"/>
          <w:w w:val="100"/>
          <w:position w:val="0"/>
        </w:rPr>
        <w:t>的收入确认方法确定的交易价格进 行初始计量。</w:t>
      </w:r>
    </w:p>
    <w:p>
      <w:pPr>
        <w:pStyle w:val="Style2"/>
        <w:keepNext w:val="0"/>
        <w:keepLines w:val="0"/>
        <w:widowControl w:val="0"/>
        <w:numPr>
          <w:ilvl w:val="0"/>
          <w:numId w:val="67"/>
        </w:numPr>
        <w:shd w:val="clear" w:color="auto" w:fill="auto"/>
        <w:tabs>
          <w:tab w:pos="875" w:val="left"/>
        </w:tabs>
        <w:bidi w:val="0"/>
        <w:spacing w:before="0" w:after="0" w:line="312" w:lineRule="exact"/>
        <w:ind w:left="0" w:right="0" w:firstLine="460"/>
        <w:jc w:val="left"/>
      </w:pPr>
      <w:bookmarkStart w:id="294" w:name="bookmark294"/>
      <w:bookmarkEnd w:id="294"/>
      <w:r>
        <w:rPr>
          <w:color w:val="000000"/>
          <w:spacing w:val="0"/>
          <w:w w:val="100"/>
          <w:position w:val="0"/>
        </w:rPr>
        <w:t>金融资产的分类和后续计量</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本公司根据管理金融资产的业务模式和金融资产的合同现金流量特征将金融资产 分类为以摊余成本计量的金融资产、以公允价值计量且其变动计入其他综合收益的金 融资产和以公允价值计量且其变动计入当期损益的金融资产。</w:t>
      </w:r>
    </w:p>
    <w:p>
      <w:pPr>
        <w:pStyle w:val="Style2"/>
        <w:keepNext w:val="0"/>
        <w:keepLines w:val="0"/>
        <w:widowControl w:val="0"/>
        <w:numPr>
          <w:ilvl w:val="0"/>
          <w:numId w:val="69"/>
        </w:numPr>
        <w:shd w:val="clear" w:color="auto" w:fill="auto"/>
        <w:bidi w:val="0"/>
        <w:spacing w:before="0" w:after="0" w:line="312" w:lineRule="exact"/>
        <w:ind w:left="0" w:right="0" w:firstLine="460"/>
        <w:jc w:val="left"/>
      </w:pPr>
      <w:bookmarkStart w:id="295" w:name="bookmark295"/>
      <w:bookmarkEnd w:id="295"/>
      <w:r>
        <w:rPr>
          <w:color w:val="000000"/>
          <w:spacing w:val="0"/>
          <w:w w:val="100"/>
          <w:position w:val="0"/>
        </w:rPr>
        <w:t>以摊余成本计量的金融资产</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以摊余成本计量的金融资产，是指同时符合下列条件的金融资产：①本公司管理 该金融资产的业务模式是以收取合同现金流量为目标；②该金融资产的合同条款规定, 在特定日期产生的现金流量，仅为对本金和以未偿付本金金额为基础的利息的支付。</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该类金融资产在初始确认后采用实际利率法以摊余成本计量，所产生的利得或损 失在终止确认、按照实际利率法摊销或确认减值时，计入当期损益。</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对于金融资产的摊余成本，应当以该金融资产的初始确认金额经下列调整后的结 果确定：①扣除已偿还的本金；②加上或减去采用实际利率法将该初始确认金额与到 期日金额之间的差额进行摊销形成的累计摊销额；③扣除累计计提的损失准备。</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实际利率法，是指计算金融资产或金融负债的摊余成本以及将利息收入或利息费 用分摊计入各会计期间的方法。实际利率，是指将金融资产或金融负债在预计存续期 的估计未来现金流量，折现为该金融资产账面余额或该金融负债摊余成本所使用的利 率。在确定实际利率时，本公司在考虑金融资产或金融负债所有合同条款(如提前还 款、展期、看涨期权或其他类似期权等)的基础上估计预期现金流量，但不考虑预期 信用损失。</w:t>
      </w:r>
    </w:p>
    <w:p>
      <w:pPr>
        <w:pStyle w:val="Style2"/>
        <w:keepNext w:val="0"/>
        <w:keepLines w:val="0"/>
        <w:widowControl w:val="0"/>
        <w:shd w:val="clear" w:color="auto" w:fill="auto"/>
        <w:bidi w:val="0"/>
        <w:spacing w:before="0" w:after="0" w:line="312" w:lineRule="exact"/>
        <w:ind w:left="0" w:right="0" w:firstLine="460"/>
        <w:jc w:val="left"/>
      </w:pPr>
      <w:r>
        <w:rPr>
          <w:color w:val="000000"/>
          <w:spacing w:val="0"/>
          <w:w w:val="100"/>
          <w:position w:val="0"/>
        </w:rPr>
        <w:t>本公司根据金融资产账面余额乘以实际利率计算确定利息收入，但下列情况除外: ①对于购入或源生的已发生信用减值的金融资产，自初始确认起，按照该金融资产的 摊余成本和经信用调整的实际利率计算确定其利息收入。②对于购入或源生的未发生 信用减值、但在后续期间成为已发生信用减值的金融资产，按照该金融资产的摊余成 本和实际利率计算确定其利息收入。若该金融工具在后续期间因其信用风险有所改善 而不再存在信用减值，并且这一改善在客观上可与应用上述规定之后发生的某一事件 相联系，应转按实际利率乘以该金融资产账面余额来计算确定利息收入。</w:t>
      </w:r>
    </w:p>
    <w:p>
      <w:pPr>
        <w:pStyle w:val="Style2"/>
        <w:keepNext w:val="0"/>
        <w:keepLines w:val="0"/>
        <w:widowControl w:val="0"/>
        <w:numPr>
          <w:ilvl w:val="0"/>
          <w:numId w:val="69"/>
        </w:numPr>
        <w:shd w:val="clear" w:color="auto" w:fill="auto"/>
        <w:bidi w:val="0"/>
        <w:spacing w:before="0" w:after="0" w:line="312" w:lineRule="exact"/>
        <w:ind w:left="0" w:right="0" w:firstLine="460"/>
        <w:jc w:val="left"/>
      </w:pPr>
      <w:bookmarkStart w:id="296" w:name="bookmark296"/>
      <w:bookmarkEnd w:id="296"/>
      <w:r>
        <w:rPr>
          <w:color w:val="000000"/>
          <w:spacing w:val="0"/>
          <w:w w:val="100"/>
          <w:position w:val="0"/>
        </w:rPr>
        <w:t xml:space="preserve">以公允价值计量且其变动计入其他综合收益的金融资产 以公允价值计量且其变动计入其他综合收益的金融资产，是指同时符合下列条件 的金融资产：①本公司管理该金融资产的业务模式既以收取合同现金流量为目标又以 </w:t>
      </w:r>
      <w:r>
        <w:rPr>
          <w:color w:val="000000"/>
          <w:spacing w:val="0"/>
          <w:w w:val="100"/>
          <w:position w:val="0"/>
        </w:rPr>
        <w:t>出售该金融资产为目标。②该金融资产的合同条款规定，在特定日期产生的现金流量, 仅为对本金和以未偿付本金金额为基础的利息的支付。</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该类金融资产在初始确认后以公允价值进行后续计量。采用实际利率法计算的利 息、减值损失或利得及汇兑损益计入当期损益，其他利得或损失计入其他综合收益。 终止确认时，将之前计入其他综合收益的累计利得或损失从其他综合收益中转出，计 入当期损益。</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对于非交易性权益工具投资，本公司可在初始确认时将其不可撤销地指定为以公 允价值计量且其变动计入其他综合收益的金融资产。该指定基于单项非交易性权益工 具投资的基础上作出，且相关投资从工具发行者的角度符合权益工具的定义。此类投 资在初始指定后，除了获得的股利（属于投资成本收回部分的除外）计入当期损益外, 其他相关的利得或损失（包括汇兑损益）均计入其他综合收益。终止确认时，将之前计 入其他综合收益的累计利得或损失从其他综合收益中转出，计入留存收益。</w:t>
      </w:r>
    </w:p>
    <w:p>
      <w:pPr>
        <w:pStyle w:val="Style2"/>
        <w:keepNext w:val="0"/>
        <w:keepLines w:val="0"/>
        <w:widowControl w:val="0"/>
        <w:shd w:val="clear" w:color="auto" w:fill="auto"/>
        <w:bidi w:val="0"/>
        <w:spacing w:before="0" w:after="0" w:line="312" w:lineRule="exact"/>
        <w:ind w:left="0" w:right="0" w:firstLine="420"/>
        <w:jc w:val="both"/>
      </w:pPr>
      <w:bookmarkStart w:id="297" w:name="bookmark297"/>
      <w:r>
        <w:rPr>
          <w:color w:val="000000"/>
          <w:spacing w:val="0"/>
          <w:w w:val="100"/>
          <w:position w:val="0"/>
          <w:sz w:val="24"/>
          <w:szCs w:val="24"/>
        </w:rPr>
        <w:t>3</w:t>
      </w:r>
      <w:bookmarkEnd w:id="297"/>
      <w:r>
        <w:rPr>
          <w:color w:val="000000"/>
          <w:spacing w:val="0"/>
          <w:w w:val="100"/>
          <w:position w:val="0"/>
          <w:sz w:val="24"/>
          <w:szCs w:val="24"/>
        </w:rPr>
        <w:t>）</w:t>
      </w:r>
      <w:r>
        <w:rPr>
          <w:color w:val="000000"/>
          <w:spacing w:val="0"/>
          <w:w w:val="100"/>
          <w:position w:val="0"/>
        </w:rPr>
        <w:t>以公允价值计量且其变动计入当期损益的金融资产</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除上述</w:t>
      </w:r>
      <w:r>
        <w:rPr>
          <w:color w:val="000000"/>
          <w:spacing w:val="0"/>
          <w:w w:val="100"/>
          <w:position w:val="0"/>
          <w:sz w:val="24"/>
          <w:szCs w:val="24"/>
        </w:rPr>
        <w:t>1）</w:t>
      </w:r>
      <w:r>
        <w:rPr>
          <w:color w:val="000000"/>
          <w:spacing w:val="0"/>
          <w:w w:val="100"/>
          <w:position w:val="0"/>
        </w:rPr>
        <w:t>、</w:t>
      </w:r>
      <w:r>
        <w:rPr>
          <w:color w:val="000000"/>
          <w:spacing w:val="0"/>
          <w:w w:val="100"/>
          <w:position w:val="0"/>
          <w:sz w:val="24"/>
          <w:szCs w:val="24"/>
        </w:rPr>
        <w:t>2）</w:t>
      </w:r>
      <w:r>
        <w:rPr>
          <w:color w:val="000000"/>
          <w:spacing w:val="0"/>
          <w:w w:val="100"/>
          <w:position w:val="0"/>
        </w:rPr>
        <w:t>情形外，本公司将其余所有的金融资产分类为以公允价值计量且其 变动计入当期损益的金融资产。在初始确认时，如果能够消除或显著减少会计错配, 可以将金融资产不可撤销地指定为以公允价值计量且其变动计入当期损益的金融资 产。本公司在非同一控制下的企业合并中确认的或有对价构成金融资产的，该金融资 产分类为以公允价值计量且其变动计入当期损益的金融资产。</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该类金融资产在初始确认后以公允价值进行后续计量，产生的利得或损失计入当 期损益。</w:t>
      </w:r>
    </w:p>
    <w:p>
      <w:pPr>
        <w:pStyle w:val="Style2"/>
        <w:keepNext w:val="0"/>
        <w:keepLines w:val="0"/>
        <w:widowControl w:val="0"/>
        <w:shd w:val="clear" w:color="auto" w:fill="auto"/>
        <w:bidi w:val="0"/>
        <w:spacing w:before="0" w:after="0" w:line="312" w:lineRule="exact"/>
        <w:ind w:left="0" w:right="0" w:firstLine="420"/>
        <w:jc w:val="both"/>
      </w:pPr>
      <w:bookmarkStart w:id="298" w:name="bookmark298"/>
      <w:r>
        <w:rPr>
          <w:color w:val="000000"/>
          <w:spacing w:val="0"/>
          <w:w w:val="100"/>
          <w:position w:val="0"/>
          <w:sz w:val="24"/>
          <w:szCs w:val="24"/>
        </w:rPr>
        <w:t>（</w:t>
      </w:r>
      <w:bookmarkEnd w:id="298"/>
      <w:r>
        <w:rPr>
          <w:color w:val="000000"/>
          <w:spacing w:val="0"/>
          <w:w w:val="100"/>
          <w:position w:val="0"/>
          <w:sz w:val="24"/>
          <w:szCs w:val="24"/>
        </w:rPr>
        <w:t>3）</w:t>
      </w:r>
      <w:r>
        <w:rPr>
          <w:color w:val="000000"/>
          <w:spacing w:val="0"/>
          <w:w w:val="100"/>
          <w:position w:val="0"/>
        </w:rPr>
        <w:t>金融负债的分类和后续计量</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本公司将金融负债分类为以公允价值计量且其变动计入当期损益的金融负债、金 融资产转移不符合终止确认条件或继续涉入被转移金融资产所形成的金融负债、财务 担保合同及以摊余成本计量的金融负债。</w:t>
      </w:r>
    </w:p>
    <w:p>
      <w:pPr>
        <w:pStyle w:val="Style2"/>
        <w:keepNext w:val="0"/>
        <w:keepLines w:val="0"/>
        <w:widowControl w:val="0"/>
        <w:shd w:val="clear" w:color="auto" w:fill="auto"/>
        <w:bidi w:val="0"/>
        <w:spacing w:before="0" w:after="0" w:line="312" w:lineRule="exact"/>
        <w:ind w:left="0" w:right="0" w:firstLine="420"/>
        <w:jc w:val="both"/>
      </w:pPr>
      <w:bookmarkStart w:id="299" w:name="bookmark299"/>
      <w:r>
        <w:rPr>
          <w:color w:val="000000"/>
          <w:spacing w:val="0"/>
          <w:w w:val="100"/>
          <w:position w:val="0"/>
          <w:sz w:val="24"/>
          <w:szCs w:val="24"/>
        </w:rPr>
        <w:t>1</w:t>
      </w:r>
      <w:bookmarkEnd w:id="299"/>
      <w:r>
        <w:rPr>
          <w:color w:val="000000"/>
          <w:spacing w:val="0"/>
          <w:w w:val="100"/>
          <w:position w:val="0"/>
          <w:sz w:val="24"/>
          <w:szCs w:val="24"/>
        </w:rPr>
        <w:t>）</w:t>
      </w:r>
      <w:r>
        <w:rPr>
          <w:color w:val="000000"/>
          <w:spacing w:val="0"/>
          <w:w w:val="100"/>
          <w:position w:val="0"/>
        </w:rPr>
        <w:t>以公允价值计量且其变动计入当期损益的金融负债</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以公允价值计量且其变动计入当期损益的金融负债，包括交易性金融负债（含属 于金融负债的衍生工具）和指定为以公允价值计量且其变动计入当期损益的金融负 债。在非同一控制下的企业合并中，本公司作为购买方确认的或有对价形成金融负债 的，该金融负债应当按照以公允价值计量且其变动计入当期损益进行会计处理。</w:t>
      </w:r>
    </w:p>
    <w:p>
      <w:pPr>
        <w:pStyle w:val="Style2"/>
        <w:keepNext w:val="0"/>
        <w:keepLines w:val="0"/>
        <w:widowControl w:val="0"/>
        <w:shd w:val="clear" w:color="auto" w:fill="auto"/>
        <w:bidi w:val="0"/>
        <w:spacing w:before="0" w:after="0" w:line="319" w:lineRule="exact"/>
        <w:ind w:left="0" w:right="0" w:firstLine="480"/>
        <w:jc w:val="both"/>
      </w:pPr>
      <w:r>
        <w:rPr>
          <w:color w:val="000000"/>
          <w:spacing w:val="0"/>
          <w:w w:val="100"/>
          <w:position w:val="0"/>
        </w:rPr>
        <w:t>以公允价值计量且其变动计入当期损益的金融负债在初始确认后以公允价值进 行后续计量，产生的利得或损失计入当期损益。</w:t>
      </w:r>
    </w:p>
    <w:p>
      <w:pPr>
        <w:pStyle w:val="Style2"/>
        <w:keepNext w:val="0"/>
        <w:keepLines w:val="0"/>
        <w:widowControl w:val="0"/>
        <w:shd w:val="clear" w:color="auto" w:fill="auto"/>
        <w:bidi w:val="0"/>
        <w:spacing w:before="0" w:after="0" w:line="319" w:lineRule="exact"/>
        <w:ind w:left="0" w:right="0" w:firstLine="480"/>
        <w:jc w:val="both"/>
      </w:pPr>
      <w:r>
        <w:rPr>
          <w:color w:val="000000"/>
          <w:spacing w:val="0"/>
          <w:w w:val="100"/>
          <w:position w:val="0"/>
        </w:rPr>
        <w:t>因公司自身信用风险变动引起的指定为以公允价值计量且其变动计入当期损益 的金融负债的公允价值变动金额计入其他综合收益，除非该处理会造成或扩大损益中 的会计错配。该金融负债的其他公允价值变动计入当期损益。终止确认时，将之前计 入其他综合收益的累计利得或损失从其他综合收益中转出，计入留存收益。</w:t>
      </w:r>
    </w:p>
    <w:p>
      <w:pPr>
        <w:pStyle w:val="Style2"/>
        <w:keepNext w:val="0"/>
        <w:keepLines w:val="0"/>
        <w:widowControl w:val="0"/>
        <w:shd w:val="clear" w:color="auto" w:fill="auto"/>
        <w:tabs>
          <w:tab w:pos="823" w:val="left"/>
        </w:tabs>
        <w:bidi w:val="0"/>
        <w:spacing w:before="0" w:after="0" w:line="317" w:lineRule="exact"/>
        <w:ind w:left="0" w:right="0" w:firstLine="480"/>
        <w:jc w:val="both"/>
      </w:pPr>
      <w:bookmarkStart w:id="300" w:name="bookmark300"/>
      <w:r>
        <w:rPr>
          <w:color w:val="000000"/>
          <w:spacing w:val="0"/>
          <w:w w:val="100"/>
          <w:position w:val="0"/>
          <w:sz w:val="24"/>
          <w:szCs w:val="24"/>
        </w:rPr>
        <w:t>2</w:t>
      </w:r>
      <w:bookmarkEnd w:id="300"/>
      <w:r>
        <w:rPr>
          <w:color w:val="000000"/>
          <w:spacing w:val="0"/>
          <w:w w:val="100"/>
          <w:position w:val="0"/>
          <w:sz w:val="24"/>
          <w:szCs w:val="24"/>
        </w:rPr>
        <w:t>）</w:t>
        <w:tab/>
      </w:r>
      <w:r>
        <w:rPr>
          <w:color w:val="000000"/>
          <w:spacing w:val="0"/>
          <w:w w:val="100"/>
          <w:position w:val="0"/>
        </w:rPr>
        <w:t>金融资产转移不符合终止确认条件或继续涉入被转移金融资产所形成的金融 负债</w:t>
      </w:r>
    </w:p>
    <w:p>
      <w:pPr>
        <w:pStyle w:val="Style2"/>
        <w:keepNext w:val="0"/>
        <w:keepLines w:val="0"/>
        <w:widowControl w:val="0"/>
        <w:shd w:val="clear" w:color="auto" w:fill="auto"/>
        <w:bidi w:val="0"/>
        <w:spacing w:before="0" w:after="0" w:line="317" w:lineRule="exact"/>
        <w:ind w:left="0" w:right="0" w:firstLine="420"/>
        <w:jc w:val="both"/>
      </w:pPr>
      <w:r>
        <w:rPr>
          <w:color w:val="000000"/>
          <w:spacing w:val="0"/>
          <w:w w:val="100"/>
          <w:position w:val="0"/>
        </w:rPr>
        <w:t>该类金融负债按照本附注</w:t>
      </w:r>
      <w:r>
        <w:rPr>
          <w:color w:val="000000"/>
          <w:spacing w:val="0"/>
          <w:w w:val="100"/>
          <w:position w:val="0"/>
          <w:sz w:val="24"/>
          <w:szCs w:val="24"/>
        </w:rPr>
        <w:t>2,</w:t>
      </w:r>
      <w:r>
        <w:rPr>
          <w:color w:val="000000"/>
          <w:spacing w:val="0"/>
          <w:w w:val="100"/>
          <w:position w:val="0"/>
        </w:rPr>
        <w:t>金融资产转移的会计政策确定的方法进行计量。</w:t>
      </w:r>
    </w:p>
    <w:p>
      <w:pPr>
        <w:pStyle w:val="Style2"/>
        <w:keepNext w:val="0"/>
        <w:keepLines w:val="0"/>
        <w:widowControl w:val="0"/>
        <w:shd w:val="clear" w:color="auto" w:fill="auto"/>
        <w:tabs>
          <w:tab w:pos="763" w:val="left"/>
        </w:tabs>
        <w:bidi w:val="0"/>
        <w:spacing w:before="0" w:after="0" w:line="317" w:lineRule="exact"/>
        <w:ind w:left="0" w:right="0" w:firstLine="420"/>
        <w:jc w:val="both"/>
      </w:pPr>
      <w:bookmarkStart w:id="301" w:name="bookmark301"/>
      <w:r>
        <w:rPr>
          <w:color w:val="000000"/>
          <w:spacing w:val="0"/>
          <w:w w:val="100"/>
          <w:position w:val="0"/>
          <w:sz w:val="24"/>
          <w:szCs w:val="24"/>
        </w:rPr>
        <w:t>3</w:t>
      </w:r>
      <w:bookmarkEnd w:id="301"/>
      <w:r>
        <w:rPr>
          <w:color w:val="000000"/>
          <w:spacing w:val="0"/>
          <w:w w:val="100"/>
          <w:position w:val="0"/>
          <w:sz w:val="24"/>
          <w:szCs w:val="24"/>
        </w:rPr>
        <w:t>）</w:t>
        <w:tab/>
      </w:r>
      <w:r>
        <w:rPr>
          <w:color w:val="000000"/>
          <w:spacing w:val="0"/>
          <w:w w:val="100"/>
          <w:position w:val="0"/>
        </w:rPr>
        <w:t>财务担保合同</w:t>
      </w:r>
    </w:p>
    <w:p>
      <w:pPr>
        <w:pStyle w:val="Style2"/>
        <w:keepNext w:val="0"/>
        <w:keepLines w:val="0"/>
        <w:widowControl w:val="0"/>
        <w:shd w:val="clear" w:color="auto" w:fill="auto"/>
        <w:bidi w:val="0"/>
        <w:spacing w:before="0" w:after="0" w:line="317" w:lineRule="exact"/>
        <w:ind w:left="0" w:right="0" w:firstLine="480"/>
        <w:jc w:val="both"/>
      </w:pPr>
      <w:r>
        <w:rPr>
          <w:color w:val="000000"/>
          <w:spacing w:val="0"/>
          <w:w w:val="100"/>
          <w:position w:val="0"/>
        </w:rPr>
        <w:t>财务担保合同，是指当特定债务人到期不能按照最初或修改后的债务工具条款偿 付债务时，要求本公司向蒙受损失的合同持有人赔付特定金额的合同。</w:t>
      </w:r>
    </w:p>
    <w:p>
      <w:pPr>
        <w:pStyle w:val="Style2"/>
        <w:keepNext w:val="0"/>
        <w:keepLines w:val="0"/>
        <w:widowControl w:val="0"/>
        <w:shd w:val="clear" w:color="auto" w:fill="auto"/>
        <w:bidi w:val="0"/>
        <w:spacing w:before="0" w:after="0" w:line="314" w:lineRule="exact"/>
        <w:ind w:left="0" w:right="0" w:firstLine="480"/>
        <w:jc w:val="both"/>
      </w:pPr>
      <w:r>
        <w:rPr>
          <w:color w:val="000000"/>
          <w:spacing w:val="0"/>
          <w:w w:val="100"/>
          <w:position w:val="0"/>
        </w:rPr>
        <w:t>不属于上述</w:t>
      </w:r>
      <w:r>
        <w:rPr>
          <w:color w:val="000000"/>
          <w:spacing w:val="0"/>
          <w:w w:val="100"/>
          <w:position w:val="0"/>
          <w:sz w:val="24"/>
          <w:szCs w:val="24"/>
        </w:rPr>
        <w:t>1）</w:t>
      </w:r>
      <w:r>
        <w:rPr>
          <w:color w:val="000000"/>
          <w:spacing w:val="0"/>
          <w:w w:val="100"/>
          <w:position w:val="0"/>
        </w:rPr>
        <w:t>或</w:t>
      </w:r>
      <w:r>
        <w:rPr>
          <w:color w:val="000000"/>
          <w:spacing w:val="0"/>
          <w:w w:val="100"/>
          <w:position w:val="0"/>
          <w:sz w:val="24"/>
          <w:szCs w:val="24"/>
        </w:rPr>
        <w:t>2）</w:t>
      </w:r>
      <w:r>
        <w:rPr>
          <w:color w:val="000000"/>
          <w:spacing w:val="0"/>
          <w:w w:val="100"/>
          <w:position w:val="0"/>
        </w:rPr>
        <w:t>情形的财务担保合同，在初始确认后按照下列两项金额之中 的较高者进行后续计量：①按照本附注五、</w:t>
      </w:r>
      <w:r>
        <w:rPr>
          <w:color w:val="000000"/>
          <w:spacing w:val="0"/>
          <w:w w:val="100"/>
          <w:position w:val="0"/>
          <w:sz w:val="24"/>
          <w:szCs w:val="24"/>
        </w:rPr>
        <w:t>10</w:t>
      </w:r>
      <w:r>
        <w:rPr>
          <w:color w:val="000000"/>
          <w:spacing w:val="0"/>
          <w:w w:val="100"/>
          <w:position w:val="0"/>
        </w:rPr>
        <w:t>金融工具的减值方法确定的损失准备金 额；②初始确认金额扣除按照本附注五、</w:t>
      </w:r>
      <w:r>
        <w:rPr>
          <w:color w:val="000000"/>
          <w:spacing w:val="0"/>
          <w:w w:val="100"/>
          <w:position w:val="0"/>
          <w:sz w:val="24"/>
          <w:szCs w:val="24"/>
        </w:rPr>
        <w:t>38</w:t>
      </w:r>
      <w:r>
        <w:rPr>
          <w:color w:val="000000"/>
          <w:spacing w:val="0"/>
          <w:w w:val="100"/>
          <w:position w:val="0"/>
        </w:rPr>
        <w:t xml:space="preserve">的收入确认方法所确定的累计摊销额后的 </w:t>
      </w:r>
      <w:r>
        <w:rPr>
          <w:color w:val="000000"/>
          <w:spacing w:val="0"/>
          <w:w w:val="100"/>
          <w:position w:val="0"/>
        </w:rPr>
        <w:t>余额。</w:t>
      </w:r>
    </w:p>
    <w:p>
      <w:pPr>
        <w:pStyle w:val="Style2"/>
        <w:keepNext w:val="0"/>
        <w:keepLines w:val="0"/>
        <w:widowControl w:val="0"/>
        <w:shd w:val="clear" w:color="auto" w:fill="auto"/>
        <w:bidi w:val="0"/>
        <w:spacing w:before="0" w:after="0" w:line="312" w:lineRule="exact"/>
        <w:ind w:left="0" w:right="0" w:firstLine="440"/>
        <w:jc w:val="both"/>
      </w:pPr>
      <w:bookmarkStart w:id="302" w:name="bookmark302"/>
      <w:r>
        <w:rPr>
          <w:color w:val="000000"/>
          <w:spacing w:val="0"/>
          <w:w w:val="100"/>
          <w:position w:val="0"/>
          <w:sz w:val="24"/>
          <w:szCs w:val="24"/>
        </w:rPr>
        <w:t>4</w:t>
      </w:r>
      <w:bookmarkEnd w:id="302"/>
      <w:r>
        <w:rPr>
          <w:color w:val="000000"/>
          <w:spacing w:val="0"/>
          <w:w w:val="100"/>
          <w:position w:val="0"/>
          <w:sz w:val="24"/>
          <w:szCs w:val="24"/>
        </w:rPr>
        <w:t>）</w:t>
      </w:r>
      <w:r>
        <w:rPr>
          <w:color w:val="000000"/>
          <w:spacing w:val="0"/>
          <w:w w:val="100"/>
          <w:position w:val="0"/>
        </w:rPr>
        <w:t>以摊余成本计量的金融负债</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除上述</w:t>
      </w:r>
      <w:r>
        <w:rPr>
          <w:color w:val="000000"/>
          <w:spacing w:val="0"/>
          <w:w w:val="100"/>
          <w:position w:val="0"/>
          <w:sz w:val="24"/>
          <w:szCs w:val="24"/>
        </w:rPr>
        <w:t>1）</w:t>
      </w:r>
      <w:r>
        <w:rPr>
          <w:color w:val="000000"/>
          <w:spacing w:val="0"/>
          <w:w w:val="100"/>
          <w:position w:val="0"/>
        </w:rPr>
        <w:t>、</w:t>
      </w:r>
      <w:r>
        <w:rPr>
          <w:color w:val="000000"/>
          <w:spacing w:val="0"/>
          <w:w w:val="100"/>
          <w:position w:val="0"/>
          <w:sz w:val="24"/>
          <w:szCs w:val="24"/>
        </w:rPr>
        <w:t>2）</w:t>
      </w:r>
      <w:r>
        <w:rPr>
          <w:color w:val="000000"/>
          <w:spacing w:val="0"/>
          <w:w w:val="100"/>
          <w:position w:val="0"/>
        </w:rPr>
        <w:t>、</w:t>
      </w:r>
      <w:r>
        <w:rPr>
          <w:color w:val="000000"/>
          <w:spacing w:val="0"/>
          <w:w w:val="100"/>
          <w:position w:val="0"/>
          <w:sz w:val="24"/>
          <w:szCs w:val="24"/>
        </w:rPr>
        <w:t>3</w:t>
      </w:r>
      <w:r>
        <w:rPr>
          <w:color w:val="000000"/>
          <w:spacing w:val="0"/>
          <w:w w:val="100"/>
          <w:position w:val="0"/>
        </w:rPr>
        <w:t>）情形外，本公司将其余所有的金融负债分类为以摊余成本计量 的金融负债。</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该类金融负债在初始确认后采用实际利率法以摊余成本计量，产生的利得或损失 在终止确认或在按照实际利率法摊销时计入当期损益。</w:t>
      </w:r>
    </w:p>
    <w:p>
      <w:pPr>
        <w:pStyle w:val="Style2"/>
        <w:keepNext w:val="0"/>
        <w:keepLines w:val="0"/>
        <w:widowControl w:val="0"/>
        <w:shd w:val="clear" w:color="auto" w:fill="auto"/>
        <w:bidi w:val="0"/>
        <w:spacing w:before="0" w:after="0" w:line="312" w:lineRule="exact"/>
        <w:ind w:left="0" w:right="0" w:firstLine="440"/>
        <w:jc w:val="both"/>
      </w:pPr>
      <w:r>
        <w:rPr>
          <w:color w:val="000000"/>
          <w:spacing w:val="0"/>
          <w:w w:val="100"/>
          <w:position w:val="0"/>
          <w:sz w:val="24"/>
          <w:szCs w:val="24"/>
        </w:rPr>
        <w:t xml:space="preserve">（4 </w:t>
      </w:r>
      <w:r>
        <w:rPr>
          <w:color w:val="000000"/>
          <w:spacing w:val="0"/>
          <w:w w:val="100"/>
          <w:position w:val="0"/>
        </w:rPr>
        <w:t>）权益工具</w:t>
      </w:r>
    </w:p>
    <w:p>
      <w:pPr>
        <w:pStyle w:val="Style2"/>
        <w:keepNext w:val="0"/>
        <w:keepLines w:val="0"/>
        <w:widowControl w:val="0"/>
        <w:shd w:val="clear" w:color="auto" w:fill="auto"/>
        <w:bidi w:val="0"/>
        <w:spacing w:before="0" w:after="0" w:line="312" w:lineRule="exact"/>
        <w:ind w:left="0" w:right="0" w:firstLine="480"/>
        <w:jc w:val="left"/>
      </w:pPr>
      <w:r>
        <w:rPr>
          <w:color w:val="000000"/>
          <w:spacing w:val="0"/>
          <w:w w:val="100"/>
          <w:position w:val="0"/>
        </w:rPr>
        <w:t>权益工具是指能证明拥有本公司在扣除所有负债后的资产中的剩余权益的合同。 本公司发行（含再融资）、回购、出售或注销权益工具作为权益的变动处理。与权益性 交易相关的交易费用从权益中扣减。本公司对权益工具持有方的各种分配（不包括股 票股利），减少股东权益。本公司不确认权益工具的公允价值变动额。</w:t>
      </w:r>
    </w:p>
    <w:p>
      <w:pPr>
        <w:pStyle w:val="Style2"/>
        <w:keepNext w:val="0"/>
        <w:keepLines w:val="0"/>
        <w:widowControl w:val="0"/>
        <w:numPr>
          <w:ilvl w:val="0"/>
          <w:numId w:val="65"/>
        </w:numPr>
        <w:shd w:val="clear" w:color="auto" w:fill="auto"/>
        <w:tabs>
          <w:tab w:pos="820" w:val="left"/>
        </w:tabs>
        <w:bidi w:val="0"/>
        <w:spacing w:before="0" w:after="0" w:line="312" w:lineRule="exact"/>
        <w:ind w:left="0" w:right="0" w:firstLine="480"/>
        <w:jc w:val="both"/>
      </w:pPr>
      <w:bookmarkStart w:id="303" w:name="bookmark303"/>
      <w:bookmarkEnd w:id="303"/>
      <w:r>
        <w:rPr>
          <w:color w:val="000000"/>
          <w:spacing w:val="0"/>
          <w:w w:val="100"/>
          <w:position w:val="0"/>
        </w:rPr>
        <w:t>金融资产转移的确认依据及计量方法</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金融资产转移，是指本公司将金融资产（或其现金流量）让与或交付该金融资产发 行方以外的另一方。金融资产终止确认，是指本公司将之前确认的金融资产从其资产 负债表中予以转出。</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满足下列条件之一的金融资产，本公司予以终止确认：</w:t>
      </w:r>
      <w:r>
        <w:rPr>
          <w:color w:val="000000"/>
          <w:spacing w:val="0"/>
          <w:w w:val="100"/>
          <w:position w:val="0"/>
          <w:sz w:val="24"/>
          <w:szCs w:val="24"/>
        </w:rPr>
        <w:t>（1）</w:t>
      </w:r>
      <w:r>
        <w:rPr>
          <w:color w:val="000000"/>
          <w:spacing w:val="0"/>
          <w:w w:val="100"/>
          <w:position w:val="0"/>
        </w:rPr>
        <w:t>收取该金融资产现金 流量的合同权利终止；</w:t>
      </w:r>
      <w:r>
        <w:rPr>
          <w:color w:val="000000"/>
          <w:spacing w:val="0"/>
          <w:w w:val="100"/>
          <w:position w:val="0"/>
          <w:sz w:val="24"/>
          <w:szCs w:val="24"/>
        </w:rPr>
        <w:t>（2）</w:t>
      </w:r>
      <w:r>
        <w:rPr>
          <w:color w:val="000000"/>
          <w:spacing w:val="0"/>
          <w:w w:val="100"/>
          <w:position w:val="0"/>
        </w:rPr>
        <w:t>该金融资产已转移，且将金融资产所有权上几乎所有的风 险和报酬转移给转入方；</w:t>
      </w:r>
      <w:r>
        <w:rPr>
          <w:color w:val="000000"/>
          <w:spacing w:val="0"/>
          <w:w w:val="100"/>
          <w:position w:val="0"/>
          <w:sz w:val="24"/>
          <w:szCs w:val="24"/>
        </w:rPr>
        <w:t>（3）</w:t>
      </w:r>
      <w:r>
        <w:rPr>
          <w:color w:val="000000"/>
          <w:spacing w:val="0"/>
          <w:w w:val="100"/>
          <w:position w:val="0"/>
        </w:rPr>
        <w:t>该金融资产已转移，虽然本公司既没有转移也没有保留 金融资产所有权上几乎所有的风险和报酬，但是放弃了对该金融资产的控制。</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若本公司既没有转移也没有保留金融资产所有权上几乎所有的风险和报酬，且保 留了对该金融资产的控制的，则按照继续涉入被转移金融资产的程度继续确认有关金 融资产，并相应确认有关负债。继续涉入所转移金融资产的程度，是指该金融资产价 值变动使企业面临的风险水平。</w:t>
      </w:r>
    </w:p>
    <w:p>
      <w:pPr>
        <w:pStyle w:val="Style2"/>
        <w:keepNext w:val="0"/>
        <w:keepLines w:val="0"/>
        <w:widowControl w:val="0"/>
        <w:shd w:val="clear" w:color="auto" w:fill="auto"/>
        <w:bidi w:val="0"/>
        <w:spacing w:before="0" w:after="0" w:line="312" w:lineRule="exact"/>
        <w:ind w:left="0" w:right="0" w:firstLine="440"/>
        <w:jc w:val="both"/>
      </w:pPr>
      <w:r>
        <w:rPr>
          <w:color w:val="000000"/>
          <w:spacing w:val="0"/>
          <w:w w:val="100"/>
          <w:position w:val="0"/>
          <w:shd w:val="clear" w:color="auto" w:fill="FFFFFF"/>
        </w:rPr>
        <w:t>金融资产整体转移满足终止确认条件的，将下列两项金额的差额计入当期损益:</w:t>
      </w:r>
    </w:p>
    <w:p>
      <w:pPr>
        <w:pStyle w:val="Style2"/>
        <w:keepNext w:val="0"/>
        <w:keepLines w:val="0"/>
        <w:widowControl w:val="0"/>
        <w:shd w:val="clear" w:color="auto" w:fill="auto"/>
        <w:bidi w:val="0"/>
        <w:spacing w:before="0" w:after="0" w:line="312" w:lineRule="exact"/>
        <w:ind w:left="0" w:right="0" w:firstLine="0"/>
        <w:jc w:val="both"/>
      </w:pPr>
      <w:bookmarkStart w:id="304" w:name="bookmark304"/>
      <w:r>
        <w:rPr>
          <w:color w:val="000000"/>
          <w:spacing w:val="0"/>
          <w:w w:val="100"/>
          <w:position w:val="0"/>
          <w:sz w:val="24"/>
          <w:szCs w:val="24"/>
        </w:rPr>
        <w:t>（</w:t>
      </w:r>
      <w:bookmarkEnd w:id="304"/>
      <w:r>
        <w:rPr>
          <w:color w:val="000000"/>
          <w:spacing w:val="0"/>
          <w:w w:val="100"/>
          <w:position w:val="0"/>
          <w:sz w:val="24"/>
          <w:szCs w:val="24"/>
        </w:rPr>
        <w:t>1）</w:t>
      </w:r>
      <w:r>
        <w:rPr>
          <w:color w:val="000000"/>
          <w:spacing w:val="0"/>
          <w:w w:val="100"/>
          <w:position w:val="0"/>
        </w:rPr>
        <w:t>被转移金融资产在终止确认日的账面价值；</w:t>
      </w:r>
      <w:r>
        <w:rPr>
          <w:color w:val="000000"/>
          <w:spacing w:val="0"/>
          <w:w w:val="100"/>
          <w:position w:val="0"/>
          <w:sz w:val="24"/>
          <w:szCs w:val="24"/>
        </w:rPr>
        <w:t>（2）</w:t>
      </w:r>
      <w:r>
        <w:rPr>
          <w:color w:val="000000"/>
          <w:spacing w:val="0"/>
          <w:w w:val="100"/>
          <w:position w:val="0"/>
        </w:rPr>
        <w:t>因转移金融资产而收到的对价，与 原直接计入其他综合收益的公允价值变动累计额中对应终止确认部分的金额之和。金 融资产部分转移满足终止确认条件的，将所转移金融资产整体的账面价值，在终止确 认部分和未终止确认部分之间，按照各自的相对公允价值进行分摊，并将下列两项金 额的差额计入当期损益：</w:t>
      </w:r>
      <w:r>
        <w:rPr>
          <w:color w:val="000000"/>
          <w:spacing w:val="0"/>
          <w:w w:val="100"/>
          <w:position w:val="0"/>
          <w:sz w:val="24"/>
          <w:szCs w:val="24"/>
        </w:rPr>
        <w:t>（1）</w:t>
      </w:r>
      <w:r>
        <w:rPr>
          <w:color w:val="000000"/>
          <w:spacing w:val="0"/>
          <w:w w:val="100"/>
          <w:position w:val="0"/>
        </w:rPr>
        <w:t>终止确认部分在终止确认日的账面价值；</w:t>
      </w:r>
      <w:r>
        <w:rPr>
          <w:color w:val="000000"/>
          <w:spacing w:val="0"/>
          <w:w w:val="100"/>
          <w:position w:val="0"/>
          <w:sz w:val="24"/>
          <w:szCs w:val="24"/>
        </w:rPr>
        <w:t>（2）</w:t>
      </w:r>
      <w:r>
        <w:rPr>
          <w:color w:val="000000"/>
          <w:spacing w:val="0"/>
          <w:w w:val="100"/>
          <w:position w:val="0"/>
        </w:rPr>
        <w:t>终止确认部 分收到的对价，与原直接计入其他综合收益的公允价值变动累计额中对应终止确认部 分的金额之和。对于本公司指定为以公允价值计量且其变动计入其他综合收益的非交 易性权益工具，整体或部分转移满足终止确认条件的，按上述方法计算的差额计入留 存收益。</w:t>
      </w:r>
    </w:p>
    <w:p>
      <w:pPr>
        <w:pStyle w:val="Style2"/>
        <w:keepNext w:val="0"/>
        <w:keepLines w:val="0"/>
        <w:widowControl w:val="0"/>
        <w:numPr>
          <w:ilvl w:val="0"/>
          <w:numId w:val="65"/>
        </w:numPr>
        <w:shd w:val="clear" w:color="auto" w:fill="auto"/>
        <w:tabs>
          <w:tab w:pos="820" w:val="left"/>
        </w:tabs>
        <w:bidi w:val="0"/>
        <w:spacing w:before="0" w:after="0" w:line="312" w:lineRule="exact"/>
        <w:ind w:left="0" w:right="0" w:firstLine="440"/>
        <w:jc w:val="both"/>
      </w:pPr>
      <w:bookmarkStart w:id="305" w:name="bookmark305"/>
      <w:bookmarkEnd w:id="305"/>
      <w:r>
        <w:rPr>
          <w:color w:val="000000"/>
          <w:spacing w:val="0"/>
          <w:w w:val="100"/>
          <w:position w:val="0"/>
        </w:rPr>
        <w:t>金融负债终止确认条件</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金融负债（或其一部分）的现时义务已经解除的,本公司终止确认该金融负债（或该 部分金融负债）。本公司（借入方）与借出方之间签订协议，以承担新金融负债方式替 换原金融负债，且新金融负债与原金融负债的合同条款实质上不同的，终止确认原金 融负债，同时确认一项新金融负债。本公司对原金融负债（或其一部分）的合同条款做 出实质性修改的，终止确认原金融负债，同时按照修改后的条款确认一项新金融负债。</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金融负债（或其一部分）终止确认的，本公司将其账面价值与支付的对价（包括转 出的非现金资产或承担的负债）之间的差额，计入当期损益。本公司回购金融负债一 部分的，按照继续确认部分和终止确认部分在回购日各自的公允价值占整体公允价值 的比例，对该金融负债整体的账面价值进行分配。分配给终止确认部分的账面价值与 支付的对价（包括转出的非现金资产或承担的负债）之间的差额，计入当期损益。</w:t>
      </w:r>
    </w:p>
    <w:p>
      <w:pPr>
        <w:pStyle w:val="Style2"/>
        <w:keepNext w:val="0"/>
        <w:keepLines w:val="0"/>
        <w:widowControl w:val="0"/>
        <w:numPr>
          <w:ilvl w:val="0"/>
          <w:numId w:val="65"/>
        </w:numPr>
        <w:shd w:val="clear" w:color="auto" w:fill="auto"/>
        <w:bidi w:val="0"/>
        <w:spacing w:before="0" w:after="0" w:line="312" w:lineRule="exact"/>
        <w:ind w:left="0" w:right="0" w:firstLine="500"/>
        <w:jc w:val="both"/>
      </w:pPr>
      <w:bookmarkStart w:id="306" w:name="bookmark306"/>
      <w:bookmarkEnd w:id="306"/>
      <w:r>
        <w:rPr>
          <w:color w:val="000000"/>
          <w:spacing w:val="0"/>
          <w:w w:val="100"/>
          <w:position w:val="0"/>
        </w:rPr>
        <w:t>金融工具公允价值的确定</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金融资产和金融负债的公允价值确定方法见本附注五、</w:t>
      </w:r>
      <w:r>
        <w:rPr>
          <w:color w:val="000000"/>
          <w:spacing w:val="0"/>
          <w:w w:val="100"/>
          <w:position w:val="0"/>
          <w:sz w:val="24"/>
          <w:szCs w:val="24"/>
        </w:rPr>
        <w:t>10</w:t>
      </w:r>
      <w:r>
        <w:rPr>
          <w:color w:val="000000"/>
          <w:spacing w:val="0"/>
          <w:w w:val="100"/>
          <w:position w:val="0"/>
        </w:rPr>
        <w:t>。</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sz w:val="24"/>
          <w:szCs w:val="24"/>
        </w:rPr>
        <w:t xml:space="preserve">5 </w:t>
      </w:r>
      <w:r>
        <w:rPr>
          <w:color w:val="000000"/>
          <w:spacing w:val="0"/>
          <w:w w:val="100"/>
          <w:position w:val="0"/>
        </w:rPr>
        <w:t>.金融工具的减值</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 xml:space="preserve">本公司以预期信用损失为基础，对以摊余成本计量的金融资产、合同资产、以公 允价值计量且其变动计入其他综合收益的债务工具投资、租赁应收款以及本附注五、 </w:t>
      </w:r>
      <w:r>
        <w:rPr>
          <w:color w:val="000000"/>
          <w:spacing w:val="0"/>
          <w:w w:val="100"/>
          <w:position w:val="0"/>
          <w:sz w:val="24"/>
          <w:szCs w:val="24"/>
        </w:rPr>
        <w:t>10</w:t>
      </w:r>
      <w:r>
        <w:rPr>
          <w:color w:val="000000"/>
          <w:spacing w:val="0"/>
          <w:w w:val="100"/>
          <w:position w:val="0"/>
        </w:rPr>
        <w:t>所述的财务担保合同进行减值处理并确认损失准备。预期信用损失，是指以发生违 约的风险为权重的金融工具信用损失的加权平均值。信用损失，是指本公司按照原实 际利率折现的、根据合同应收的所有合同现金流量与预期收取的所有现金流量之间的 差额，即全部现金短缺的现值。</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对于购买或源生的已发生信用减值的金融资产，公司在资产负债表日仅将自初始 确认后整个存续期内预期信用损失的累计变动确认为损失准备。</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对于由《企业会计准则第</w:t>
      </w:r>
      <w:r>
        <w:rPr>
          <w:color w:val="000000"/>
          <w:spacing w:val="0"/>
          <w:w w:val="100"/>
          <w:position w:val="0"/>
          <w:sz w:val="24"/>
          <w:szCs w:val="24"/>
        </w:rPr>
        <w:t>14</w:t>
      </w:r>
      <w:r>
        <w:rPr>
          <w:color w:val="000000"/>
          <w:spacing w:val="0"/>
          <w:w w:val="100"/>
          <w:position w:val="0"/>
        </w:rPr>
        <w:t>号一一收入》规范的交易形成的应收款项或合同资 产及租赁应收款，本公司运用简化计量方法，按照相当于整个存续期内的预期信用损 失金额计量损失准备。</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对于由《企业会计准则第</w:t>
      </w:r>
      <w:r>
        <w:rPr>
          <w:color w:val="000000"/>
          <w:spacing w:val="0"/>
          <w:w w:val="100"/>
          <w:position w:val="0"/>
          <w:sz w:val="24"/>
          <w:szCs w:val="24"/>
        </w:rPr>
        <w:t>14</w:t>
      </w:r>
      <w:r>
        <w:rPr>
          <w:color w:val="000000"/>
          <w:spacing w:val="0"/>
          <w:w w:val="100"/>
          <w:position w:val="0"/>
        </w:rPr>
        <w:t>号一一收入》规范的交易形成的不含重大融资成分 的应收款项或合同资产，本公司运用简化计量方法，按照相当于整个存续期内的预期 信用损失金额计量损失准备。</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除上述计量方法以外的金融工具，本公司按照一般方法计量损失准备，在每个资 产负债表日评估其信用风险自初始确认后是否已经显著增加。如果信用风险自初始确 认后已显著增加，公司按照整个存续期内预期信用损失的金额计量损失准备；如果信 用风险自初始确认后未显著增加，公司按照该金融工具未来</w:t>
      </w:r>
      <w:r>
        <w:rPr>
          <w:color w:val="000000"/>
          <w:spacing w:val="0"/>
          <w:w w:val="100"/>
          <w:position w:val="0"/>
          <w:sz w:val="24"/>
          <w:szCs w:val="24"/>
        </w:rPr>
        <w:t>12</w:t>
      </w:r>
      <w:r>
        <w:rPr>
          <w:color w:val="000000"/>
          <w:spacing w:val="0"/>
          <w:w w:val="100"/>
          <w:position w:val="0"/>
        </w:rPr>
        <w:t>个月内预期信用损失 的金额计量损失准备。</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整个存续期预期信用损失，是指因金融工具整个预计存续期内所有可能发生的违 约事件而导致的预期信用损失。未来</w:t>
      </w:r>
      <w:r>
        <w:rPr>
          <w:color w:val="000000"/>
          <w:spacing w:val="0"/>
          <w:w w:val="100"/>
          <w:position w:val="0"/>
          <w:sz w:val="24"/>
          <w:szCs w:val="24"/>
        </w:rPr>
        <w:t>12</w:t>
      </w:r>
      <w:r>
        <w:rPr>
          <w:color w:val="000000"/>
          <w:spacing w:val="0"/>
          <w:w w:val="100"/>
          <w:position w:val="0"/>
        </w:rPr>
        <w:t>个月内预期信用损失，是指因资产负债表日 后</w:t>
      </w:r>
      <w:r>
        <w:rPr>
          <w:color w:val="000000"/>
          <w:spacing w:val="0"/>
          <w:w w:val="100"/>
          <w:position w:val="0"/>
          <w:sz w:val="24"/>
          <w:szCs w:val="24"/>
        </w:rPr>
        <w:t>12</w:t>
      </w:r>
      <w:r>
        <w:rPr>
          <w:color w:val="000000"/>
          <w:spacing w:val="0"/>
          <w:w w:val="100"/>
          <w:position w:val="0"/>
        </w:rPr>
        <w:t>个月内（若金融工具的预计存续期少于</w:t>
      </w:r>
      <w:r>
        <w:rPr>
          <w:color w:val="000000"/>
          <w:spacing w:val="0"/>
          <w:w w:val="100"/>
          <w:position w:val="0"/>
          <w:sz w:val="24"/>
          <w:szCs w:val="24"/>
        </w:rPr>
        <w:t>12</w:t>
      </w:r>
      <w:r>
        <w:rPr>
          <w:color w:val="000000"/>
          <w:spacing w:val="0"/>
          <w:w w:val="100"/>
          <w:position w:val="0"/>
        </w:rPr>
        <w:t>个月，则为预计存续期）可能发生的 金融工具违约事件而导致的预期信用损失，是整个存续期预期信用损失的一部分。</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本公司考虑所有合理且有依据的信息，包括前瞻性信息，通过比较金融工具在资 产负债表日发生违约的风险与在初始确认日发生违约的风险，确定金融工具预计存续 期内发生违约风险的相对变化，以评估金融工具的信用风险自初始确认后是否已显著 增加。对于在单项工具层面无法以合理成本获得关于信用风险显著增加的充分证据的 金融工具，本公司以组合为基础考虑评估信用风险是否显著增加。若本公司判断金融 工具在资产负债表日只具有较低的信用风险，则假定该金融工具的信用风险自初始确 认后并未显著增加。</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本公司在每个资产负债表日重新计量预期信用损失，由此形成的损失准备的增加 或转回金额，作为减值损失或利得计入当期损益。对于以摊余成本计量的金融资产, 损失准备抵减该金融资产在资产负债表中列示的账面价值；对于以公允价值计量且其 变动计入其他综合收益的债务工具投资，公司在其他综合收益中确认其损失准备，不 抵减该金融资产在资产负债表中列示的账面价值。</w:t>
      </w:r>
    </w:p>
    <w:p>
      <w:pPr>
        <w:pStyle w:val="Style2"/>
        <w:keepNext w:val="0"/>
        <w:keepLines w:val="0"/>
        <w:widowControl w:val="0"/>
        <w:numPr>
          <w:ilvl w:val="0"/>
          <w:numId w:val="61"/>
        </w:numPr>
        <w:shd w:val="clear" w:color="auto" w:fill="auto"/>
        <w:bidi w:val="0"/>
        <w:spacing w:before="0" w:after="0" w:line="312" w:lineRule="exact"/>
        <w:ind w:left="0" w:right="0" w:firstLine="500"/>
        <w:jc w:val="both"/>
      </w:pPr>
      <w:bookmarkStart w:id="307" w:name="bookmark307"/>
      <w:bookmarkEnd w:id="307"/>
      <w:r>
        <w:rPr>
          <w:color w:val="000000"/>
          <w:spacing w:val="0"/>
          <w:w w:val="100"/>
          <w:position w:val="0"/>
        </w:rPr>
        <w:t>金融资产和金融负债的抵销</w:t>
      </w:r>
    </w:p>
    <w:p>
      <w:pPr>
        <w:pStyle w:val="Style2"/>
        <w:keepNext w:val="0"/>
        <w:keepLines w:val="0"/>
        <w:widowControl w:val="0"/>
        <w:shd w:val="clear" w:color="auto" w:fill="auto"/>
        <w:bidi w:val="0"/>
        <w:spacing w:before="0" w:after="0" w:line="326" w:lineRule="exact"/>
        <w:ind w:left="0" w:right="0" w:firstLine="0"/>
        <w:jc w:val="both"/>
      </w:pPr>
      <w:r>
        <w:rPr>
          <w:color w:val="000000"/>
          <w:spacing w:val="0"/>
          <w:w w:val="100"/>
          <w:position w:val="0"/>
        </w:rPr>
        <w:t>当本公司具有抵销已确认金融资产和金融负债的法定权利，且目前可执行该种法定权 利，同时本公司计划以净额结算或同时变现该金融资产和清偿该金融负债时，金融资 产和金融负债以相互抵销后的金额在资产负债表内列示。除此以外，金融资产和金融 负债在资产负债表内分别列示，不予相互抵销。</w:t>
      </w:r>
    </w:p>
    <w:p>
      <w:pPr>
        <w:pStyle w:val="Style2"/>
        <w:keepNext w:val="0"/>
        <w:keepLines w:val="0"/>
        <w:widowControl w:val="0"/>
        <w:numPr>
          <w:ilvl w:val="0"/>
          <w:numId w:val="55"/>
        </w:numPr>
        <w:shd w:val="clear" w:color="auto" w:fill="auto"/>
        <w:bidi w:val="0"/>
        <w:spacing w:before="0" w:line="240" w:lineRule="auto"/>
        <w:ind w:left="0" w:right="0" w:firstLine="0"/>
        <w:jc w:val="left"/>
        <w:rPr>
          <w:sz w:val="20"/>
          <w:szCs w:val="20"/>
        </w:rPr>
      </w:pPr>
      <w:bookmarkStart w:id="308" w:name="bookmark308"/>
      <w:bookmarkEnd w:id="308"/>
      <w:r>
        <w:rPr>
          <w:b/>
          <w:bCs/>
          <w:color w:val="000000"/>
          <w:spacing w:val="0"/>
          <w:w w:val="100"/>
          <w:position w:val="0"/>
          <w:sz w:val="20"/>
          <w:szCs w:val="20"/>
        </w:rPr>
        <w:t>应收票据</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应收票据的预期信用损失的确定方法及会计处理方法</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312" w:lineRule="exact"/>
        <w:ind w:left="0" w:right="0" w:firstLine="620"/>
        <w:jc w:val="both"/>
      </w:pPr>
      <w:r>
        <w:rPr>
          <w:color w:val="000000"/>
          <w:spacing w:val="0"/>
          <w:w w:val="100"/>
          <w:position w:val="0"/>
        </w:rPr>
        <w:t>本公司按照本附注五、</w:t>
      </w:r>
      <w:r>
        <w:rPr>
          <w:color w:val="000000"/>
          <w:spacing w:val="0"/>
          <w:w w:val="100"/>
          <w:position w:val="0"/>
          <w:sz w:val="24"/>
          <w:szCs w:val="24"/>
        </w:rPr>
        <w:t>10</w:t>
      </w:r>
      <w:r>
        <w:rPr>
          <w:color w:val="000000"/>
          <w:spacing w:val="0"/>
          <w:w w:val="100"/>
          <w:position w:val="0"/>
        </w:rPr>
        <w:t>所述的简化计量方法确定应收票据的预期信用损失并进 行会计处理。在资产负债表日，本公司按应收取的合同现金流量与预期收取的现金流 量之间的差额的现值计量应收票据的信用损失。当单项应收票据无法以合理成本评估 预期信用损失的信息时，本公司根据信用风险特征将应收票据划分为若干组合，参考 历史信用损失经验，结合当前状况并考虑前瞻性信息，在组合基础上估计预期信用损</w:t>
      </w:r>
    </w:p>
    <w:tbl>
      <w:tblPr>
        <w:tblOverlap w:val="never"/>
        <w:jc w:val="center"/>
        <w:tblLayout w:type="fixed"/>
      </w:tblPr>
      <w:tblGrid>
        <w:gridCol w:w="3322"/>
        <w:gridCol w:w="5746"/>
      </w:tblGrid>
      <w:tr>
        <w:trPr>
          <w:trHeight w:val="302" w:hRule="exact"/>
        </w:trPr>
        <w:tc>
          <w:tcPr>
            <w:gridSpan w:val="2"/>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失，确定组合的依据如下：</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组合名称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确定组合的依据</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银行承兑汇票组合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承兑人为信用风险较低的银行</w:t>
            </w:r>
          </w:p>
        </w:tc>
      </w:tr>
      <w:tr>
        <w:trPr>
          <w:trHeight w:val="432"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商业承兑汇票组合</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承兑人为信用风险较高的企业</w:t>
            </w:r>
          </w:p>
        </w:tc>
      </w:tr>
    </w:tbl>
    <w:p>
      <w:pPr>
        <w:widowControl w:val="0"/>
        <w:spacing w:after="379" w:line="1" w:lineRule="exact"/>
      </w:pPr>
    </w:p>
    <w:p>
      <w:pPr>
        <w:pStyle w:val="Style2"/>
        <w:keepNext w:val="0"/>
        <w:keepLines w:val="0"/>
        <w:widowControl w:val="0"/>
        <w:numPr>
          <w:ilvl w:val="0"/>
          <w:numId w:val="55"/>
        </w:numPr>
        <w:shd w:val="clear" w:color="auto" w:fill="auto"/>
        <w:bidi w:val="0"/>
        <w:spacing w:before="0" w:line="240" w:lineRule="auto"/>
        <w:ind w:left="0" w:right="0" w:firstLine="0"/>
        <w:jc w:val="left"/>
        <w:rPr>
          <w:sz w:val="20"/>
          <w:szCs w:val="20"/>
        </w:rPr>
      </w:pPr>
      <w:bookmarkStart w:id="309" w:name="bookmark309"/>
      <w:bookmarkEnd w:id="309"/>
      <w:r>
        <w:rPr>
          <w:b/>
          <w:bCs/>
          <w:color w:val="000000"/>
          <w:spacing w:val="0"/>
          <w:w w:val="100"/>
          <w:position w:val="0"/>
          <w:sz w:val="20"/>
          <w:szCs w:val="20"/>
        </w:rPr>
        <w:t>应收账款</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应收账款的预期信用损失的确定方法及会计处理方法</w:t>
      </w:r>
    </w:p>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60" w:line="313" w:lineRule="exact"/>
        <w:ind w:left="0" w:right="0" w:firstLine="620"/>
        <w:jc w:val="both"/>
      </w:pPr>
      <w:r>
        <w:rPr>
          <w:color w:val="000000"/>
          <w:spacing w:val="0"/>
          <w:w w:val="100"/>
          <w:position w:val="0"/>
        </w:rPr>
        <w:t>本公司按照本附注五、</w:t>
      </w:r>
      <w:r>
        <w:rPr>
          <w:color w:val="000000"/>
          <w:spacing w:val="0"/>
          <w:w w:val="100"/>
          <w:position w:val="0"/>
          <w:sz w:val="24"/>
          <w:szCs w:val="24"/>
        </w:rPr>
        <w:t>10</w:t>
      </w:r>
      <w:r>
        <w:rPr>
          <w:color w:val="000000"/>
          <w:spacing w:val="0"/>
          <w:w w:val="100"/>
          <w:position w:val="0"/>
        </w:rPr>
        <w:t>所述的简化计量方法确定应收账款的预期信用损失并进 行会计处理。在资产负债表日，本公司按应收取的合同现金流量与预期收取的现金流 量之间的差额的现值计量应收账款的信用损失。当单项应收账款无法以合理成本评估 预期信用损失的信息时，本公司根据信用风险特征将应收账款划分为若干组合，参考 历史信用损失经验，结合当前状况并考虑前瞻性信息，在组合基础上估计预期信用损 失，确定组合的依据如下：</w:t>
      </w:r>
    </w:p>
    <w:tbl>
      <w:tblPr>
        <w:tblOverlap w:val="never"/>
        <w:jc w:val="center"/>
        <w:tblLayout w:type="fixed"/>
      </w:tblPr>
      <w:tblGrid>
        <w:gridCol w:w="3341"/>
        <w:gridCol w:w="5419"/>
      </w:tblGrid>
      <w:tr>
        <w:trPr>
          <w:trHeight w:val="475"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组合名称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确定组合的依据</w:t>
            </w:r>
          </w:p>
        </w:tc>
      </w:tr>
      <w:tr>
        <w:trPr>
          <w:trHeight w:val="470"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账龄组合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按账龄划分的具有类似信用风险特征的应收账款</w:t>
            </w:r>
          </w:p>
        </w:tc>
      </w:tr>
      <w:tr>
        <w:trPr>
          <w:trHeight w:val="480"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关联方组合</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应收本公司合并报表范围内关联方款项</w:t>
            </w:r>
          </w:p>
        </w:tc>
      </w:tr>
    </w:tbl>
    <w:p>
      <w:pPr>
        <w:pStyle w:val="Style22"/>
        <w:keepNext w:val="0"/>
        <w:keepLines w:val="0"/>
        <w:widowControl w:val="0"/>
        <w:numPr>
          <w:ilvl w:val="0"/>
          <w:numId w:val="71"/>
        </w:numPr>
        <w:shd w:val="clear" w:color="auto" w:fill="auto"/>
        <w:tabs>
          <w:tab w:pos="408" w:val="left"/>
        </w:tabs>
        <w:bidi w:val="0"/>
        <w:spacing w:before="0" w:after="40" w:line="240" w:lineRule="auto"/>
        <w:ind w:left="0" w:right="0" w:firstLine="0"/>
        <w:jc w:val="left"/>
      </w:pPr>
      <w:r>
        <w:rPr>
          <w:color w:val="000000"/>
          <w:spacing w:val="0"/>
          <w:w w:val="100"/>
          <w:position w:val="0"/>
        </w:rPr>
        <w:t>应收款项融资</w:t>
      </w:r>
    </w:p>
    <w:p>
      <w:pPr>
        <w:pStyle w:val="Style22"/>
        <w:keepNext w:val="0"/>
        <w:keepLines w:val="0"/>
        <w:widowControl w:val="0"/>
        <w:shd w:val="clear" w:color="auto" w:fill="auto"/>
        <w:bidi w:val="0"/>
        <w:spacing w:before="0" w:after="0" w:line="312" w:lineRule="exact"/>
        <w:ind w:left="0"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379" w:line="1" w:lineRule="exact"/>
      </w:pPr>
    </w:p>
    <w:p>
      <w:pPr>
        <w:pStyle w:val="Style2"/>
        <w:keepNext w:val="0"/>
        <w:keepLines w:val="0"/>
        <w:widowControl w:val="0"/>
        <w:numPr>
          <w:ilvl w:val="0"/>
          <w:numId w:val="73"/>
        </w:numPr>
        <w:shd w:val="clear" w:color="auto" w:fill="auto"/>
        <w:tabs>
          <w:tab w:pos="423" w:val="left"/>
        </w:tabs>
        <w:bidi w:val="0"/>
        <w:spacing w:before="0" w:line="240" w:lineRule="auto"/>
        <w:ind w:left="0" w:right="0" w:firstLine="0"/>
        <w:jc w:val="left"/>
        <w:rPr>
          <w:sz w:val="20"/>
          <w:szCs w:val="20"/>
        </w:rPr>
      </w:pPr>
      <w:bookmarkStart w:id="310" w:name="bookmark310"/>
      <w:bookmarkEnd w:id="310"/>
      <w:r>
        <w:rPr>
          <w:b/>
          <w:bCs/>
          <w:color w:val="000000"/>
          <w:spacing w:val="0"/>
          <w:w w:val="100"/>
          <w:position w:val="0"/>
          <w:sz w:val="20"/>
          <w:szCs w:val="20"/>
        </w:rPr>
        <w:t>其他应收款</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其他应收款预期信用损失的确定方法及会计处理方法</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line="312" w:lineRule="exact"/>
        <w:ind w:left="0" w:right="0" w:firstLine="620"/>
        <w:jc w:val="both"/>
      </w:pPr>
      <w:r>
        <w:rPr>
          <w:color w:val="000000"/>
          <w:spacing w:val="0"/>
          <w:w w:val="100"/>
          <w:position w:val="0"/>
        </w:rPr>
        <w:t>本公司按照本五、</w:t>
      </w:r>
      <w:r>
        <w:rPr>
          <w:color w:val="000000"/>
          <w:spacing w:val="0"/>
          <w:w w:val="100"/>
          <w:position w:val="0"/>
          <w:sz w:val="24"/>
          <w:szCs w:val="24"/>
        </w:rPr>
        <w:t>10</w:t>
      </w:r>
      <w:r>
        <w:rPr>
          <w:color w:val="000000"/>
          <w:spacing w:val="0"/>
          <w:w w:val="100"/>
          <w:position w:val="0"/>
        </w:rPr>
        <w:t>所述的一般方法确定其他应收款的预期信用损失并进行会计 处理。在资产负债表日，本公司按应收取的合同现金流量与预期收取的现金流量之间 的差额的现值计量其他应收款的信用损失。当单项其他应收款无法以合理成本评估预 期信用损失的信息时，本公司根据信用风险特征将其他应收款划分为若干组合，参考 历史信用损失经验，结合当前状况并考虑前瞻性信息，在组合基础上估计预期信用损 失，确定组合的依据如下：</w:t>
      </w:r>
    </w:p>
    <w:tbl>
      <w:tblPr>
        <w:tblOverlap w:val="never"/>
        <w:jc w:val="center"/>
        <w:tblLayout w:type="fixed"/>
      </w:tblPr>
      <w:tblGrid>
        <w:gridCol w:w="3336"/>
        <w:gridCol w:w="5602"/>
      </w:tblGrid>
      <w:tr>
        <w:trPr>
          <w:trHeight w:val="470"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组合名称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确定组合的依据</w:t>
            </w:r>
          </w:p>
        </w:tc>
      </w:tr>
      <w:tr>
        <w:trPr>
          <w:trHeight w:val="470"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账龄组合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按账龄划分的具有类似信用风险特征的其他应收款</w:t>
            </w:r>
          </w:p>
        </w:tc>
      </w:tr>
      <w:tr>
        <w:trPr>
          <w:trHeight w:val="557"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color w:val="000000"/>
                <w:spacing w:val="0"/>
                <w:w w:val="100"/>
                <w:position w:val="0"/>
                <w:sz w:val="18"/>
                <w:szCs w:val="18"/>
              </w:rPr>
              <w:t>关联方组合</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应收本公司合并范围内子公司款项，关联方单位财务状况良好</w:t>
            </w:r>
          </w:p>
        </w:tc>
      </w:tr>
    </w:tbl>
    <w:p>
      <w:pPr>
        <w:widowControl w:val="0"/>
        <w:spacing w:after="379" w:line="1" w:lineRule="exact"/>
      </w:pPr>
    </w:p>
    <w:p>
      <w:pPr>
        <w:pStyle w:val="Style2"/>
        <w:keepNext w:val="0"/>
        <w:keepLines w:val="0"/>
        <w:widowControl w:val="0"/>
        <w:numPr>
          <w:ilvl w:val="0"/>
          <w:numId w:val="73"/>
        </w:numPr>
        <w:shd w:val="clear" w:color="auto" w:fill="auto"/>
        <w:bidi w:val="0"/>
        <w:spacing w:before="0" w:after="60" w:line="240" w:lineRule="auto"/>
        <w:ind w:left="0" w:right="0" w:firstLine="0"/>
        <w:jc w:val="left"/>
        <w:rPr>
          <w:sz w:val="20"/>
          <w:szCs w:val="20"/>
        </w:rPr>
      </w:pPr>
      <w:bookmarkStart w:id="311" w:name="bookmark311"/>
      <w:bookmarkEnd w:id="311"/>
      <w:r>
        <w:rPr>
          <w:b/>
          <w:bCs/>
          <w:color w:val="000000"/>
          <w:spacing w:val="0"/>
          <w:w w:val="100"/>
          <w:position w:val="0"/>
          <w:sz w:val="20"/>
          <w:szCs w:val="20"/>
        </w:rPr>
        <w:t>存货</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75"/>
        </w:numPr>
        <w:shd w:val="clear" w:color="auto" w:fill="auto"/>
        <w:tabs>
          <w:tab w:pos="845" w:val="left"/>
        </w:tabs>
        <w:bidi w:val="0"/>
        <w:spacing w:before="0" w:after="0" w:line="311" w:lineRule="exact"/>
        <w:ind w:left="0" w:right="0" w:firstLine="480"/>
        <w:jc w:val="left"/>
      </w:pPr>
      <w:bookmarkStart w:id="312" w:name="bookmark312"/>
      <w:bookmarkEnd w:id="312"/>
      <w:r>
        <w:rPr>
          <w:color w:val="000000"/>
          <w:spacing w:val="0"/>
          <w:w w:val="100"/>
          <w:position w:val="0"/>
        </w:rPr>
        <w:t>存货包括在日常活动中持有以备出售的产成品或商品、处在生产过程中的在 产品、在生产过程或提供劳务过程中耗用的材料和物料、在途物资和委托加工物资等。</w:t>
      </w:r>
    </w:p>
    <w:p>
      <w:pPr>
        <w:pStyle w:val="Style2"/>
        <w:keepNext w:val="0"/>
        <w:keepLines w:val="0"/>
        <w:widowControl w:val="0"/>
        <w:numPr>
          <w:ilvl w:val="0"/>
          <w:numId w:val="75"/>
        </w:numPr>
        <w:shd w:val="clear" w:color="auto" w:fill="auto"/>
        <w:tabs>
          <w:tab w:pos="845" w:val="left"/>
        </w:tabs>
        <w:bidi w:val="0"/>
        <w:spacing w:before="0" w:after="0" w:line="311" w:lineRule="exact"/>
        <w:ind w:left="0" w:right="0" w:firstLine="480"/>
        <w:jc w:val="left"/>
      </w:pPr>
      <w:bookmarkStart w:id="313" w:name="bookmark313"/>
      <w:bookmarkEnd w:id="313"/>
      <w:r>
        <w:rPr>
          <w:color w:val="000000"/>
          <w:spacing w:val="0"/>
          <w:w w:val="100"/>
          <w:position w:val="0"/>
        </w:rPr>
        <w:t>企业取得存货按实际成本计量。</w:t>
      </w:r>
      <w:r>
        <w:rPr>
          <w:color w:val="000000"/>
          <w:spacing w:val="0"/>
          <w:w w:val="100"/>
          <w:position w:val="0"/>
          <w:sz w:val="24"/>
          <w:szCs w:val="24"/>
        </w:rPr>
        <w:t>（1）</w:t>
      </w:r>
      <w:r>
        <w:rPr>
          <w:color w:val="000000"/>
          <w:spacing w:val="0"/>
          <w:w w:val="100"/>
          <w:position w:val="0"/>
        </w:rPr>
        <w:t>外购存货的成本即为该存货的采购成本, 通过进一步加工取得的存货成本由采购成本和加工成本构成。</w:t>
      </w:r>
      <w:r>
        <w:rPr>
          <w:color w:val="000000"/>
          <w:spacing w:val="0"/>
          <w:w w:val="100"/>
          <w:position w:val="0"/>
          <w:sz w:val="24"/>
          <w:szCs w:val="24"/>
        </w:rPr>
        <w:t>（2）</w:t>
      </w:r>
      <w:r>
        <w:rPr>
          <w:color w:val="000000"/>
          <w:spacing w:val="0"/>
          <w:w w:val="100"/>
          <w:position w:val="0"/>
        </w:rPr>
        <w:t>债务重组取得债务 人用以抵债的存货，以放弃债权的公允价值和使该存货达到当前位置和状态所发生的 可直接归属于该存货的相关税费为基础确定其入账价值。</w:t>
      </w:r>
      <w:r>
        <w:rPr>
          <w:color w:val="000000"/>
          <w:spacing w:val="0"/>
          <w:w w:val="100"/>
          <w:position w:val="0"/>
          <w:sz w:val="24"/>
          <w:szCs w:val="24"/>
        </w:rPr>
        <w:t>（3</w:t>
      </w:r>
      <w:r>
        <w:rPr>
          <w:color w:val="000000"/>
          <w:spacing w:val="0"/>
          <w:w w:val="100"/>
          <w:position w:val="0"/>
        </w:rPr>
        <w:t>）在非货币性资产交换具 备商业实质和换入资产或换出资产的公允价值能够可靠计量的前提下，非货币性资产 交换换入的存货通常以换出资产的公允价值为基础确定其入账价值，除非有确凿证据 表明换入资产公允价值更加可靠；不满足上述前提的非货币性资产交换，以换出资产 的账面价值和应支付的相关税费作为换入存货的成本。</w:t>
      </w:r>
      <w:r>
        <w:rPr>
          <w:color w:val="000000"/>
          <w:spacing w:val="0"/>
          <w:w w:val="100"/>
          <w:position w:val="0"/>
          <w:sz w:val="24"/>
          <w:szCs w:val="24"/>
        </w:rPr>
        <w:t>（4）</w:t>
      </w:r>
      <w:r>
        <w:rPr>
          <w:color w:val="000000"/>
          <w:spacing w:val="0"/>
          <w:w w:val="100"/>
          <w:position w:val="0"/>
        </w:rPr>
        <w:t>以同一控制下的企业吸收 合并方式取得的存货按被合并方的账面价值确定其入账价值；以非同一控制下的企业 吸收合并方式取得的存货按公允价值确定其入账价值。</w:t>
      </w:r>
    </w:p>
    <w:p>
      <w:pPr>
        <w:pStyle w:val="Style2"/>
        <w:keepNext w:val="0"/>
        <w:keepLines w:val="0"/>
        <w:widowControl w:val="0"/>
        <w:numPr>
          <w:ilvl w:val="0"/>
          <w:numId w:val="75"/>
        </w:numPr>
        <w:shd w:val="clear" w:color="auto" w:fill="auto"/>
        <w:tabs>
          <w:tab w:pos="845" w:val="left"/>
        </w:tabs>
        <w:bidi w:val="0"/>
        <w:spacing w:before="0" w:after="0" w:line="311" w:lineRule="exact"/>
        <w:ind w:left="0" w:right="0" w:firstLine="480"/>
        <w:jc w:val="left"/>
      </w:pPr>
      <w:bookmarkStart w:id="314" w:name="bookmark314"/>
      <w:bookmarkEnd w:id="314"/>
      <w:r>
        <w:rPr>
          <w:color w:val="000000"/>
          <w:spacing w:val="0"/>
          <w:w w:val="100"/>
          <w:position w:val="0"/>
        </w:rPr>
        <w:t>企业发出存货的成本计量采用月末一次加权平均法。</w:t>
      </w:r>
    </w:p>
    <w:p>
      <w:pPr>
        <w:pStyle w:val="Style2"/>
        <w:keepNext w:val="0"/>
        <w:keepLines w:val="0"/>
        <w:widowControl w:val="0"/>
        <w:numPr>
          <w:ilvl w:val="0"/>
          <w:numId w:val="75"/>
        </w:numPr>
        <w:shd w:val="clear" w:color="auto" w:fill="auto"/>
        <w:tabs>
          <w:tab w:pos="845" w:val="left"/>
        </w:tabs>
        <w:bidi w:val="0"/>
        <w:spacing w:before="0" w:after="0" w:line="311" w:lineRule="exact"/>
        <w:ind w:left="0" w:right="0" w:firstLine="480"/>
        <w:jc w:val="left"/>
      </w:pPr>
      <w:bookmarkStart w:id="315" w:name="bookmark315"/>
      <w:bookmarkEnd w:id="315"/>
      <w:r>
        <w:rPr>
          <w:color w:val="000000"/>
          <w:spacing w:val="0"/>
          <w:w w:val="100"/>
          <w:position w:val="0"/>
        </w:rPr>
        <w:t>低值易耗品和包装物的摊销方法</w:t>
      </w:r>
    </w:p>
    <w:p>
      <w:pPr>
        <w:pStyle w:val="Style2"/>
        <w:keepNext w:val="0"/>
        <w:keepLines w:val="0"/>
        <w:widowControl w:val="0"/>
        <w:shd w:val="clear" w:color="auto" w:fill="auto"/>
        <w:bidi w:val="0"/>
        <w:spacing w:before="0" w:after="0" w:line="311" w:lineRule="exact"/>
        <w:ind w:left="0" w:right="0" w:firstLine="480"/>
        <w:jc w:val="left"/>
      </w:pPr>
      <w:r>
        <w:rPr>
          <w:color w:val="000000"/>
          <w:spacing w:val="0"/>
          <w:w w:val="100"/>
          <w:position w:val="0"/>
        </w:rPr>
        <w:t>低值易耗品按照一次转销法进行摊销。</w:t>
      </w:r>
    </w:p>
    <w:p>
      <w:pPr>
        <w:pStyle w:val="Style2"/>
        <w:keepNext w:val="0"/>
        <w:keepLines w:val="0"/>
        <w:widowControl w:val="0"/>
        <w:shd w:val="clear" w:color="auto" w:fill="auto"/>
        <w:bidi w:val="0"/>
        <w:spacing w:before="0" w:after="0" w:line="311" w:lineRule="exact"/>
        <w:ind w:left="0" w:right="0" w:firstLine="480"/>
        <w:jc w:val="left"/>
      </w:pPr>
      <w:r>
        <w:rPr>
          <w:color w:val="000000"/>
          <w:spacing w:val="0"/>
          <w:w w:val="100"/>
          <w:position w:val="0"/>
        </w:rPr>
        <w:t>包装物按照一次转销法进行摊销。</w:t>
      </w:r>
    </w:p>
    <w:p>
      <w:pPr>
        <w:pStyle w:val="Style2"/>
        <w:keepNext w:val="0"/>
        <w:keepLines w:val="0"/>
        <w:widowControl w:val="0"/>
        <w:numPr>
          <w:ilvl w:val="0"/>
          <w:numId w:val="75"/>
        </w:numPr>
        <w:shd w:val="clear" w:color="auto" w:fill="auto"/>
        <w:tabs>
          <w:tab w:pos="845" w:val="left"/>
        </w:tabs>
        <w:bidi w:val="0"/>
        <w:spacing w:before="0" w:after="0" w:line="311" w:lineRule="exact"/>
        <w:ind w:left="0" w:right="0" w:firstLine="480"/>
        <w:jc w:val="left"/>
      </w:pPr>
      <w:bookmarkStart w:id="316" w:name="bookmark316"/>
      <w:bookmarkEnd w:id="316"/>
      <w:r>
        <w:rPr>
          <w:color w:val="000000"/>
          <w:spacing w:val="0"/>
          <w:w w:val="100"/>
          <w:position w:val="0"/>
        </w:rPr>
        <w:t>资产负债表日，存货采用成本与可变现净值孰低计量。存货可变现净值是按 存货的估计售价减去至完工时估计将要发生的成本、估计的销售费用以及相关税费后 的金额。在确定存货的可变现净值时，以取得的确凿证据为基础，同时考虑持有存货 的目的以及资产负债表日后事项的影响，除有明确证据表明资产负债表日市场价格异 常外，本期期末存货项目的可变现净值以资产负债表日市场价格为基础确定，其中：</w:t>
      </w:r>
    </w:p>
    <w:p>
      <w:pPr>
        <w:pStyle w:val="Style2"/>
        <w:keepNext w:val="0"/>
        <w:keepLines w:val="0"/>
        <w:widowControl w:val="0"/>
        <w:shd w:val="clear" w:color="auto" w:fill="auto"/>
        <w:tabs>
          <w:tab w:pos="922" w:val="left"/>
        </w:tabs>
        <w:bidi w:val="0"/>
        <w:spacing w:before="0" w:after="0" w:line="311" w:lineRule="exact"/>
        <w:ind w:left="0" w:right="0" w:firstLine="480"/>
        <w:jc w:val="left"/>
      </w:pPr>
      <w:bookmarkStart w:id="317" w:name="bookmark317"/>
      <w:r>
        <w:rPr>
          <w:color w:val="000000"/>
          <w:spacing w:val="0"/>
          <w:w w:val="100"/>
          <w:position w:val="0"/>
          <w:sz w:val="24"/>
          <w:szCs w:val="24"/>
        </w:rPr>
        <w:t>（</w:t>
      </w:r>
      <w:bookmarkEnd w:id="317"/>
      <w:r>
        <w:rPr>
          <w:color w:val="000000"/>
          <w:spacing w:val="0"/>
          <w:w w:val="100"/>
          <w:position w:val="0"/>
          <w:sz w:val="24"/>
          <w:szCs w:val="24"/>
        </w:rPr>
        <w:t>1）</w:t>
        <w:tab/>
      </w:r>
      <w:r>
        <w:rPr>
          <w:color w:val="000000"/>
          <w:spacing w:val="0"/>
          <w:w w:val="100"/>
          <w:position w:val="0"/>
        </w:rPr>
        <w:t>产成品、商品和用于出售的材料等直接用于出售的商品存货，在正常生产经 营过程中以该存货的估计售价减去估计的销售费用和相关税费后的金额确定其可变 现净值；</w:t>
      </w:r>
    </w:p>
    <w:p>
      <w:pPr>
        <w:pStyle w:val="Style2"/>
        <w:keepNext w:val="0"/>
        <w:keepLines w:val="0"/>
        <w:widowControl w:val="0"/>
        <w:shd w:val="clear" w:color="auto" w:fill="auto"/>
        <w:tabs>
          <w:tab w:pos="926" w:val="left"/>
        </w:tabs>
        <w:bidi w:val="0"/>
        <w:spacing w:before="0" w:after="0" w:line="311" w:lineRule="exact"/>
        <w:ind w:left="0" w:right="0" w:firstLine="480"/>
        <w:jc w:val="left"/>
      </w:pPr>
      <w:bookmarkStart w:id="318" w:name="bookmark318"/>
      <w:r>
        <w:rPr>
          <w:color w:val="000000"/>
          <w:spacing w:val="0"/>
          <w:w w:val="100"/>
          <w:position w:val="0"/>
          <w:sz w:val="24"/>
          <w:szCs w:val="24"/>
        </w:rPr>
        <w:t>（</w:t>
      </w:r>
      <w:bookmarkEnd w:id="318"/>
      <w:r>
        <w:rPr>
          <w:color w:val="000000"/>
          <w:spacing w:val="0"/>
          <w:w w:val="100"/>
          <w:position w:val="0"/>
          <w:sz w:val="24"/>
          <w:szCs w:val="24"/>
        </w:rPr>
        <w:t>2）</w:t>
        <w:tab/>
      </w:r>
      <w:r>
        <w:rPr>
          <w:color w:val="000000"/>
          <w:spacing w:val="0"/>
          <w:w w:val="100"/>
          <w:position w:val="0"/>
        </w:rPr>
        <w:t>需要经过加工的材料存货，在正常生产经营过程中以所生产的产成品的估计 售价减去至完工时估计将要发生的成本、估计的销售费用和相关税费后的金额确定其 可变现净值；资产负债表日，同一项存货中一部分有合同价格约定、其他部分不存在 合同价格的，分别确定其可变现净值，并与其对应的成本进行比较，分别确定存货跌 价准备的计提或转回的金额。</w:t>
      </w:r>
    </w:p>
    <w:p>
      <w:pPr>
        <w:pStyle w:val="Style2"/>
        <w:keepNext w:val="0"/>
        <w:keepLines w:val="0"/>
        <w:widowControl w:val="0"/>
        <w:shd w:val="clear" w:color="auto" w:fill="auto"/>
        <w:bidi w:val="0"/>
        <w:spacing w:before="0" w:after="0" w:line="311" w:lineRule="exact"/>
        <w:ind w:left="0" w:right="0" w:firstLine="480"/>
        <w:jc w:val="left"/>
      </w:pPr>
      <w:r>
        <w:rPr>
          <w:color w:val="000000"/>
          <w:spacing w:val="0"/>
          <w:w w:val="100"/>
          <w:position w:val="0"/>
        </w:rPr>
        <w:t>期末按照单个存货项目计提存货跌价准备；但对于数量繁多、单价较低的存货, 按照存货类别计提存货跌价准备；与在同一地区生产和销售的产品系列相关、具有相 同或者类似最终用途或目的，且难以与其他项目分开计量的存货，则合并计提存货跌 价准备。</w:t>
      </w:r>
    </w:p>
    <w:p>
      <w:pPr>
        <w:pStyle w:val="Style2"/>
        <w:keepNext w:val="0"/>
        <w:keepLines w:val="0"/>
        <w:widowControl w:val="0"/>
        <w:shd w:val="clear" w:color="auto" w:fill="auto"/>
        <w:bidi w:val="0"/>
        <w:spacing w:before="0" w:after="0" w:line="311" w:lineRule="exact"/>
        <w:ind w:left="0" w:right="0" w:firstLine="480"/>
        <w:jc w:val="left"/>
      </w:pPr>
      <w:r>
        <w:rPr>
          <w:color w:val="000000"/>
          <w:spacing w:val="0"/>
          <w:w w:val="100"/>
          <w:position w:val="0"/>
        </w:rPr>
        <w:t>计提存货跌价准备后，如果以前减记存货价值的影响因素已经消失，导致存货的 可变现净值高于其账面价值的，在原已计提的存货跌价准备金额内予以转回，转回的 金额计入当期损益。</w:t>
      </w:r>
    </w:p>
    <w:p>
      <w:pPr>
        <w:pStyle w:val="Style2"/>
        <w:keepNext w:val="0"/>
        <w:keepLines w:val="0"/>
        <w:widowControl w:val="0"/>
        <w:numPr>
          <w:ilvl w:val="0"/>
          <w:numId w:val="75"/>
        </w:numPr>
        <w:shd w:val="clear" w:color="auto" w:fill="auto"/>
        <w:bidi w:val="0"/>
        <w:spacing w:before="0" w:after="400" w:line="313" w:lineRule="exact"/>
        <w:ind w:left="0" w:right="0" w:firstLine="600"/>
        <w:jc w:val="left"/>
      </w:pPr>
      <w:bookmarkStart w:id="319" w:name="bookmark319"/>
      <w:bookmarkEnd w:id="319"/>
      <w:r>
        <w:rPr>
          <w:color w:val="000000"/>
          <w:spacing w:val="0"/>
          <w:w w:val="100"/>
          <w:position w:val="0"/>
        </w:rPr>
        <w:t>存货的盘存制度为永续盘存制。</w:t>
      </w:r>
    </w:p>
    <w:p>
      <w:pPr>
        <w:pStyle w:val="Style2"/>
        <w:keepNext w:val="0"/>
        <w:keepLines w:val="0"/>
        <w:widowControl w:val="0"/>
        <w:numPr>
          <w:ilvl w:val="0"/>
          <w:numId w:val="73"/>
        </w:numPr>
        <w:shd w:val="clear" w:color="auto" w:fill="auto"/>
        <w:tabs>
          <w:tab w:pos="418" w:val="left"/>
        </w:tabs>
        <w:bidi w:val="0"/>
        <w:spacing w:before="0" w:line="240" w:lineRule="auto"/>
        <w:ind w:left="0" w:right="0" w:firstLine="0"/>
        <w:jc w:val="left"/>
        <w:rPr>
          <w:sz w:val="20"/>
          <w:szCs w:val="20"/>
        </w:rPr>
      </w:pPr>
      <w:bookmarkStart w:id="320" w:name="bookmark320"/>
      <w:bookmarkEnd w:id="320"/>
      <w:r>
        <w:rPr>
          <w:b/>
          <w:bCs/>
          <w:color w:val="000000"/>
          <w:spacing w:val="0"/>
          <w:w w:val="100"/>
          <w:position w:val="0"/>
          <w:sz w:val="20"/>
          <w:szCs w:val="20"/>
        </w:rPr>
        <w:t>合同资产</w:t>
      </w:r>
    </w:p>
    <w:p>
      <w:pPr>
        <w:pStyle w:val="Style2"/>
        <w:keepNext w:val="0"/>
        <w:keepLines w:val="0"/>
        <w:widowControl w:val="0"/>
        <w:numPr>
          <w:ilvl w:val="0"/>
          <w:numId w:val="77"/>
        </w:numPr>
        <w:shd w:val="clear" w:color="auto" w:fill="auto"/>
        <w:tabs>
          <w:tab w:pos="418" w:val="left"/>
        </w:tabs>
        <w:bidi w:val="0"/>
        <w:spacing w:before="0" w:after="40" w:line="240" w:lineRule="auto"/>
        <w:ind w:left="0" w:right="0" w:firstLine="0"/>
        <w:jc w:val="left"/>
        <w:rPr>
          <w:sz w:val="20"/>
          <w:szCs w:val="20"/>
        </w:rPr>
      </w:pPr>
      <w:bookmarkStart w:id="321" w:name="bookmark321"/>
      <w:bookmarkEnd w:id="321"/>
      <w:r>
        <w:rPr>
          <w:b/>
          <w:bCs/>
          <w:color w:val="000000"/>
          <w:spacing w:val="0"/>
          <w:w w:val="100"/>
          <w:position w:val="0"/>
          <w:sz w:val="20"/>
          <w:szCs w:val="20"/>
        </w:rPr>
        <w:t>.</w:t>
      </w:r>
      <w:r>
        <w:rPr>
          <w:b/>
          <w:bCs/>
          <w:color w:val="000000"/>
          <w:spacing w:val="0"/>
          <w:w w:val="100"/>
          <w:position w:val="0"/>
          <w:sz w:val="20"/>
          <w:szCs w:val="20"/>
        </w:rPr>
        <w:t>合同资产的确认方法及标准</w:t>
      </w:r>
    </w:p>
    <w:p>
      <w:pPr>
        <w:pStyle w:val="Style2"/>
        <w:keepNext w:val="0"/>
        <w:keepLines w:val="0"/>
        <w:widowControl w:val="0"/>
        <w:shd w:val="clear" w:color="auto" w:fill="auto"/>
        <w:bidi w:val="0"/>
        <w:spacing w:before="0" w:after="400" w:line="313"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77"/>
        </w:numPr>
        <w:shd w:val="clear" w:color="auto" w:fill="auto"/>
        <w:tabs>
          <w:tab w:pos="418" w:val="left"/>
        </w:tabs>
        <w:bidi w:val="0"/>
        <w:spacing w:before="0" w:after="40" w:line="240" w:lineRule="auto"/>
        <w:ind w:left="0" w:right="0" w:firstLine="0"/>
        <w:jc w:val="left"/>
        <w:rPr>
          <w:sz w:val="20"/>
          <w:szCs w:val="20"/>
        </w:rPr>
      </w:pPr>
      <w:bookmarkStart w:id="322" w:name="bookmark322"/>
      <w:bookmarkEnd w:id="322"/>
      <w:r>
        <w:rPr>
          <w:b/>
          <w:bCs/>
          <w:color w:val="000000"/>
          <w:spacing w:val="0"/>
          <w:w w:val="100"/>
          <w:position w:val="0"/>
          <w:sz w:val="20"/>
          <w:szCs w:val="20"/>
        </w:rPr>
        <w:t>.</w:t>
      </w:r>
      <w:r>
        <w:rPr>
          <w:b/>
          <w:bCs/>
          <w:color w:val="000000"/>
          <w:spacing w:val="0"/>
          <w:w w:val="100"/>
          <w:position w:val="0"/>
          <w:sz w:val="20"/>
          <w:szCs w:val="20"/>
        </w:rPr>
        <w:t>合同资产预期信用损失的确定方法及会计处理方法</w:t>
      </w:r>
    </w:p>
    <w:p>
      <w:pPr>
        <w:pStyle w:val="Style2"/>
        <w:keepNext w:val="0"/>
        <w:keepLines w:val="0"/>
        <w:widowControl w:val="0"/>
        <w:shd w:val="clear" w:color="auto" w:fill="auto"/>
        <w:bidi w:val="0"/>
        <w:spacing w:before="0" w:after="400" w:line="313"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73"/>
        </w:numPr>
        <w:shd w:val="clear" w:color="auto" w:fill="auto"/>
        <w:tabs>
          <w:tab w:pos="418" w:val="left"/>
        </w:tabs>
        <w:bidi w:val="0"/>
        <w:spacing w:before="0" w:after="40" w:line="240" w:lineRule="auto"/>
        <w:ind w:left="0" w:right="0" w:firstLine="0"/>
        <w:jc w:val="left"/>
        <w:rPr>
          <w:sz w:val="20"/>
          <w:szCs w:val="20"/>
        </w:rPr>
      </w:pPr>
      <w:bookmarkStart w:id="323" w:name="bookmark323"/>
      <w:bookmarkEnd w:id="323"/>
      <w:r>
        <w:rPr>
          <w:b/>
          <w:bCs/>
          <w:color w:val="000000"/>
          <w:spacing w:val="0"/>
          <w:w w:val="100"/>
          <w:position w:val="0"/>
          <w:sz w:val="20"/>
          <w:szCs w:val="20"/>
        </w:rPr>
        <w:t>持有待售资产</w:t>
      </w:r>
    </w:p>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79"/>
        </w:numPr>
        <w:shd w:val="clear" w:color="auto" w:fill="auto"/>
        <w:tabs>
          <w:tab w:pos="350" w:val="left"/>
        </w:tabs>
        <w:bidi w:val="0"/>
        <w:spacing w:before="0" w:after="0" w:line="313" w:lineRule="exact"/>
        <w:ind w:left="0" w:right="0" w:firstLine="0"/>
        <w:jc w:val="left"/>
      </w:pPr>
      <w:bookmarkStart w:id="324" w:name="bookmark324"/>
      <w:bookmarkEnd w:id="324"/>
      <w:r>
        <w:rPr>
          <w:color w:val="000000"/>
          <w:spacing w:val="0"/>
          <w:w w:val="100"/>
          <w:position w:val="0"/>
        </w:rPr>
        <w:t>划分为持有待售类别的条件</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公司主要通过出售(包括具有商业实质的非货币性资产交换，下同)而非持续使用 一项非流动资产或处置组收回其账面价值的，在满足下列条件时，将其划分为持有待 售类别：</w:t>
      </w:r>
    </w:p>
    <w:p>
      <w:pPr>
        <w:pStyle w:val="Style2"/>
        <w:keepNext w:val="0"/>
        <w:keepLines w:val="0"/>
        <w:widowControl w:val="0"/>
        <w:numPr>
          <w:ilvl w:val="0"/>
          <w:numId w:val="81"/>
        </w:numPr>
        <w:shd w:val="clear" w:color="auto" w:fill="auto"/>
        <w:tabs>
          <w:tab w:pos="442" w:val="left"/>
        </w:tabs>
        <w:bidi w:val="0"/>
        <w:spacing w:before="0" w:after="0" w:line="313" w:lineRule="exact"/>
        <w:ind w:left="0" w:right="0" w:firstLine="0"/>
        <w:jc w:val="left"/>
      </w:pPr>
      <w:bookmarkStart w:id="325" w:name="bookmark325"/>
      <w:bookmarkEnd w:id="325"/>
      <w:r>
        <w:rPr>
          <w:color w:val="000000"/>
          <w:spacing w:val="0"/>
          <w:w w:val="100"/>
          <w:position w:val="0"/>
        </w:rPr>
        <w:t>根据类似交易中出售此类资产或处置组的惯例，在当前状况下即可立即出售；</w:t>
      </w:r>
    </w:p>
    <w:p>
      <w:pPr>
        <w:pStyle w:val="Style2"/>
        <w:keepNext w:val="0"/>
        <w:keepLines w:val="0"/>
        <w:widowControl w:val="0"/>
        <w:numPr>
          <w:ilvl w:val="0"/>
          <w:numId w:val="81"/>
        </w:numPr>
        <w:shd w:val="clear" w:color="auto" w:fill="auto"/>
        <w:tabs>
          <w:tab w:pos="481" w:val="left"/>
        </w:tabs>
        <w:bidi w:val="0"/>
        <w:spacing w:before="0" w:after="0" w:line="313" w:lineRule="exact"/>
        <w:ind w:left="0" w:right="0" w:firstLine="0"/>
        <w:jc w:val="left"/>
      </w:pPr>
      <w:bookmarkStart w:id="326" w:name="bookmark326"/>
      <w:bookmarkEnd w:id="326"/>
      <w:r>
        <w:rPr>
          <w:color w:val="000000"/>
          <w:spacing w:val="0"/>
          <w:w w:val="100"/>
          <w:position w:val="0"/>
        </w:rPr>
        <w:t>出售极可能发生，即公司已经就一项出售计划作出决议且获得确定的购买承诺， 预计出售将在一年内完成。有关规定要求相关权力机构或者监督部门批准后方可出售 的，公司已经获得批准。确定的购买承诺，是指公司与其他方签订的具有法律约束力 的购买协议，该协议包含交易价格、时间和足够严厉的违约惩罚等重要条款，使协议 出现重大调整或者撤销的可能性极小。</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公司因出售对子公司的投资等原因导致其丧失对子公司控制权的，当拟出售的子 公司投资满足持有待售类别划分条件时，在母公司个别财务报表中将对子公司投资整 体划分为持有待售类别，在合并报表中将子公司所有资产和负债划分为持有待售类别。 持有待售的非流动资产或处置组不再满足持有待售类别划分条件的，公司停止将其划 分为持有待售类别。部分资产或负债从持有待售的处置组中移除的，处置组中剩余资 产或负债新组成的处置组仍满足持有待售划分条件的，公司将新组成的处置组划分为 持有待售类别，否则将满足持有待售类别划分条件的非流动资产单独划分为持有待售 类别。</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对于当期首次满足持有待售类别划分条件的非流动资产或处置组，不调整可比会 计期间的资产负债表。</w:t>
      </w:r>
    </w:p>
    <w:p>
      <w:pPr>
        <w:pStyle w:val="Style2"/>
        <w:keepNext w:val="0"/>
        <w:keepLines w:val="0"/>
        <w:widowControl w:val="0"/>
        <w:numPr>
          <w:ilvl w:val="0"/>
          <w:numId w:val="79"/>
        </w:numPr>
        <w:shd w:val="clear" w:color="auto" w:fill="auto"/>
        <w:tabs>
          <w:tab w:pos="356" w:val="left"/>
        </w:tabs>
        <w:bidi w:val="0"/>
        <w:spacing w:before="0" w:after="0" w:line="313" w:lineRule="exact"/>
        <w:ind w:left="0" w:right="0" w:firstLine="0"/>
        <w:jc w:val="left"/>
      </w:pPr>
      <w:bookmarkStart w:id="327" w:name="bookmark327"/>
      <w:bookmarkEnd w:id="327"/>
      <w:r>
        <w:rPr>
          <w:color w:val="000000"/>
          <w:spacing w:val="0"/>
          <w:w w:val="100"/>
          <w:position w:val="0"/>
        </w:rPr>
        <w:t>持有待售类的非流动资产或处置组的初始计量及后续计量</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对于取得日划分为持有待售类别的非流动资产或处置组，公司在初始计量时比较 假定其不划分为持有待售类别情况下的初始计量金额和公允价值减去出售费用后的 净额，以两者孰低计量。除公司合并中取得的非流动资产或处置组外，由非流动资产 或处置组以公允价值减去出售费用后的净额作为初始计量金额而产生的差额，计入当 期损益。</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 xml:space="preserve">公司将非流动资产或处置组首次划分为持有待售类别前，按照相关会计准则规定 计量非流动资产或处置组中各项资产和负债的账面价值。在初始计量或资产负债表日 重新计量持有待售的非流动资产或处置组时，其账面价值高于公允价值减去出售费用 后的净额的，将账面价值减记至公允价值减去出售费用后的净额，减记的金额确认为 资产减值损失，计入当期损益，同时计提持有待售资产减值准备。持有待售的非流动 </w:t>
      </w:r>
      <w:r>
        <w:rPr>
          <w:color w:val="000000"/>
          <w:spacing w:val="0"/>
          <w:w w:val="100"/>
          <w:position w:val="0"/>
        </w:rPr>
        <w:t>资产或处置组中的非流动资产不计提折旧或摊销，持有待售的处置组中的负债的利息 和其他费用应继续予以确认。</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公司对持有待售的处置组确认资产减值损失金额时，先抵减处置组商誉的账面价 值，再根据处置组中适用《企业会计准则第</w:t>
      </w:r>
      <w:r>
        <w:rPr>
          <w:color w:val="000000"/>
          <w:spacing w:val="0"/>
          <w:w w:val="100"/>
          <w:position w:val="0"/>
          <w:sz w:val="24"/>
          <w:szCs w:val="24"/>
        </w:rPr>
        <w:t>42</w:t>
      </w:r>
      <w:r>
        <w:rPr>
          <w:color w:val="000000"/>
          <w:spacing w:val="0"/>
          <w:w w:val="100"/>
          <w:position w:val="0"/>
        </w:rPr>
        <w:t>号一一持有待售的非流动资产、处置 组和终止经营》(以下简称第</w:t>
      </w:r>
      <w:r>
        <w:rPr>
          <w:color w:val="000000"/>
          <w:spacing w:val="0"/>
          <w:w w:val="100"/>
          <w:position w:val="0"/>
          <w:sz w:val="24"/>
          <w:szCs w:val="24"/>
        </w:rPr>
        <w:t>42</w:t>
      </w:r>
      <w:r>
        <w:rPr>
          <w:color w:val="000000"/>
          <w:spacing w:val="0"/>
          <w:w w:val="100"/>
          <w:position w:val="0"/>
        </w:rPr>
        <w:t>号准则)计量规定的各项非流动资产账面价值所占比 重，按比例抵减其账面价值。公司在资产负债表日重新计量持有待售的处置组时，首 先按照相关会计准则规定计量处置组中不适用第</w:t>
      </w:r>
      <w:r>
        <w:rPr>
          <w:color w:val="000000"/>
          <w:spacing w:val="0"/>
          <w:w w:val="100"/>
          <w:position w:val="0"/>
          <w:sz w:val="24"/>
          <w:szCs w:val="24"/>
        </w:rPr>
        <w:t>42</w:t>
      </w:r>
      <w:r>
        <w:rPr>
          <w:color w:val="000000"/>
          <w:spacing w:val="0"/>
          <w:w w:val="100"/>
          <w:position w:val="0"/>
        </w:rPr>
        <w:t>号准则计量规定的资产和负债的 账面价值，再按照上述相关规定进行会计处理。</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后续资产负债表日持有待售的非流动资产公允价值减去出售费用后的净额增加 的，以前减记的金额应当予以恢复，并在划分为持有待售类别后确认的资产减值损失 金额内转回，转回金额计入当期损益；划分为持有待售类别前确认的资产减值损失不 得转回。</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后续资产负债表日持有待售的处置组公允价值减去出售费用后的净额增加的，以 前减记的金额应当予以恢复，并在划分为持有待售类别后适用第</w:t>
      </w:r>
      <w:r>
        <w:rPr>
          <w:color w:val="000000"/>
          <w:spacing w:val="0"/>
          <w:w w:val="100"/>
          <w:position w:val="0"/>
          <w:sz w:val="24"/>
          <w:szCs w:val="24"/>
        </w:rPr>
        <w:t>42</w:t>
      </w:r>
      <w:r>
        <w:rPr>
          <w:color w:val="000000"/>
          <w:spacing w:val="0"/>
          <w:w w:val="100"/>
          <w:position w:val="0"/>
        </w:rPr>
        <w:t>号准则计量规定 的非流动资产确认的资产减值损失金额内转回，转回金额依据处置组中除商誉外的适 用第</w:t>
      </w:r>
      <w:r>
        <w:rPr>
          <w:color w:val="000000"/>
          <w:spacing w:val="0"/>
          <w:w w:val="100"/>
          <w:position w:val="0"/>
          <w:sz w:val="24"/>
          <w:szCs w:val="24"/>
        </w:rPr>
        <w:t>42</w:t>
      </w:r>
      <w:r>
        <w:rPr>
          <w:color w:val="000000"/>
          <w:spacing w:val="0"/>
          <w:w w:val="100"/>
          <w:position w:val="0"/>
        </w:rPr>
        <w:t>号准则计量规定的各项非流动资产账面价值所占比重，按比例增加其账面价 值，同时将转回金额计入当期损益。已抵减的商誉账面价值以及划分为持有待售类别 前确认的资产减值损失不得转回。</w:t>
      </w:r>
    </w:p>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sz w:val="24"/>
          <w:szCs w:val="24"/>
        </w:rPr>
        <w:t xml:space="preserve">3 </w:t>
      </w:r>
      <w:r>
        <w:rPr>
          <w:color w:val="000000"/>
          <w:spacing w:val="0"/>
          <w:w w:val="100"/>
          <w:position w:val="0"/>
        </w:rPr>
        <w:t>.划分为持有待售类别的终止确认和计量</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非流动资产或处置组不再满足持有待售类别的划分条件而不再继续划分为持有 待售类别或非流动资产从持有待售的处置组中移除时，按照以下两者孰低计量：</w:t>
      </w:r>
      <w:r>
        <w:rPr>
          <w:color w:val="000000"/>
          <w:spacing w:val="0"/>
          <w:w w:val="100"/>
          <w:position w:val="0"/>
          <w:sz w:val="24"/>
          <w:szCs w:val="24"/>
        </w:rPr>
        <w:t xml:space="preserve">(1) </w:t>
      </w:r>
      <w:r>
        <w:rPr>
          <w:color w:val="000000"/>
          <w:spacing w:val="0"/>
          <w:w w:val="100"/>
          <w:position w:val="0"/>
        </w:rPr>
        <w:t>划分为持有待售类别前的账面价值，按照假定不划分为持有待售类别情况下本应确认 的折旧、摊销或减值等进行调整后的金额；</w:t>
      </w:r>
      <w:r>
        <w:rPr>
          <w:color w:val="000000"/>
          <w:spacing w:val="0"/>
          <w:w w:val="100"/>
          <w:position w:val="0"/>
          <w:sz w:val="24"/>
          <w:szCs w:val="24"/>
        </w:rPr>
        <w:t>(2)</w:t>
      </w:r>
      <w:r>
        <w:rPr>
          <w:color w:val="000000"/>
          <w:spacing w:val="0"/>
          <w:w w:val="100"/>
          <w:position w:val="0"/>
        </w:rPr>
        <w:t>可收回金额。</w:t>
      </w:r>
    </w:p>
    <w:p>
      <w:pPr>
        <w:pStyle w:val="Style2"/>
        <w:keepNext w:val="0"/>
        <w:keepLines w:val="0"/>
        <w:widowControl w:val="0"/>
        <w:shd w:val="clear" w:color="auto" w:fill="auto"/>
        <w:bidi w:val="0"/>
        <w:spacing w:before="0" w:after="400" w:line="310" w:lineRule="exact"/>
        <w:ind w:left="0" w:right="0" w:firstLine="0"/>
        <w:jc w:val="both"/>
      </w:pPr>
      <w:r>
        <w:rPr>
          <w:color w:val="000000"/>
          <w:spacing w:val="0"/>
          <w:w w:val="100"/>
          <w:position w:val="0"/>
        </w:rPr>
        <w:t>公司终止确认持有待售的非流动资产或处置组时，将尚未确认的利得或损失计入当期 损益。</w:t>
      </w:r>
    </w:p>
    <w:p>
      <w:pPr>
        <w:pStyle w:val="Style2"/>
        <w:keepNext w:val="0"/>
        <w:keepLines w:val="0"/>
        <w:widowControl w:val="0"/>
        <w:numPr>
          <w:ilvl w:val="0"/>
          <w:numId w:val="73"/>
        </w:numPr>
        <w:shd w:val="clear" w:color="auto" w:fill="auto"/>
        <w:tabs>
          <w:tab w:pos="421" w:val="left"/>
        </w:tabs>
        <w:bidi w:val="0"/>
        <w:spacing w:before="0" w:line="240" w:lineRule="auto"/>
        <w:ind w:left="0" w:right="0" w:firstLine="0"/>
        <w:jc w:val="both"/>
        <w:rPr>
          <w:sz w:val="20"/>
          <w:szCs w:val="20"/>
        </w:rPr>
      </w:pPr>
      <w:bookmarkStart w:id="328" w:name="bookmark328"/>
      <w:bookmarkEnd w:id="328"/>
      <w:r>
        <w:rPr>
          <w:b/>
          <w:bCs/>
          <w:color w:val="000000"/>
          <w:spacing w:val="0"/>
          <w:w w:val="100"/>
          <w:position w:val="0"/>
          <w:sz w:val="20"/>
          <w:szCs w:val="20"/>
        </w:rPr>
        <w:t>债权投资</w:t>
      </w:r>
    </w:p>
    <w:p>
      <w:pPr>
        <w:pStyle w:val="Style2"/>
        <w:keepNext w:val="0"/>
        <w:keepLines w:val="0"/>
        <w:widowControl w:val="0"/>
        <w:numPr>
          <w:ilvl w:val="0"/>
          <w:numId w:val="83"/>
        </w:numPr>
        <w:shd w:val="clear" w:color="auto" w:fill="auto"/>
        <w:bidi w:val="0"/>
        <w:spacing w:before="0" w:after="40" w:line="240" w:lineRule="auto"/>
        <w:ind w:left="0" w:right="0" w:firstLine="0"/>
        <w:jc w:val="both"/>
        <w:rPr>
          <w:sz w:val="20"/>
          <w:szCs w:val="20"/>
        </w:rPr>
      </w:pPr>
      <w:bookmarkStart w:id="329" w:name="bookmark329"/>
      <w:bookmarkEnd w:id="329"/>
      <w:r>
        <w:rPr>
          <w:b/>
          <w:bCs/>
          <w:color w:val="000000"/>
          <w:spacing w:val="0"/>
          <w:w w:val="100"/>
          <w:position w:val="0"/>
          <w:sz w:val="20"/>
          <w:szCs w:val="20"/>
        </w:rPr>
        <w:t>.</w:t>
      </w:r>
      <w:r>
        <w:rPr>
          <w:b/>
          <w:bCs/>
          <w:color w:val="000000"/>
          <w:spacing w:val="0"/>
          <w:w w:val="100"/>
          <w:position w:val="0"/>
          <w:sz w:val="20"/>
          <w:szCs w:val="20"/>
        </w:rPr>
        <w:t>债权投资预期信用损失的确定方法及会计处理方法</w:t>
      </w:r>
    </w:p>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0" w:line="310" w:lineRule="exact"/>
        <w:ind w:left="0" w:right="0" w:firstLine="480"/>
        <w:jc w:val="both"/>
      </w:pPr>
      <w:r>
        <w:rPr>
          <w:color w:val="000000"/>
          <w:spacing w:val="0"/>
          <w:w w:val="100"/>
          <w:position w:val="0"/>
        </w:rPr>
        <w:t>本公司按照本附注五、</w:t>
      </w:r>
      <w:r>
        <w:rPr>
          <w:color w:val="000000"/>
          <w:spacing w:val="0"/>
          <w:w w:val="100"/>
          <w:position w:val="0"/>
          <w:sz w:val="24"/>
          <w:szCs w:val="24"/>
        </w:rPr>
        <w:t>10</w:t>
      </w:r>
      <w:r>
        <w:rPr>
          <w:color w:val="000000"/>
          <w:spacing w:val="0"/>
          <w:w w:val="100"/>
          <w:position w:val="0"/>
        </w:rPr>
        <w:t>所述的一般方法确定债权投资的预期信用损失并进行会 计处理。在资产负债表日，本公司按单项债权投资应收取的合同现金流量与预期收取 的现金流量之间的差额的现值计量债权投资的信用损失。</w:t>
      </w:r>
    </w:p>
    <w:p>
      <w:pPr>
        <w:pStyle w:val="Style2"/>
        <w:keepNext w:val="0"/>
        <w:keepLines w:val="0"/>
        <w:widowControl w:val="0"/>
        <w:numPr>
          <w:ilvl w:val="0"/>
          <w:numId w:val="73"/>
        </w:numPr>
        <w:shd w:val="clear" w:color="auto" w:fill="auto"/>
        <w:tabs>
          <w:tab w:pos="421" w:val="left"/>
        </w:tabs>
        <w:bidi w:val="0"/>
        <w:spacing w:before="0" w:line="240" w:lineRule="auto"/>
        <w:ind w:left="0" w:right="0" w:firstLine="0"/>
        <w:jc w:val="both"/>
        <w:rPr>
          <w:sz w:val="20"/>
          <w:szCs w:val="20"/>
        </w:rPr>
      </w:pPr>
      <w:bookmarkStart w:id="330" w:name="bookmark330"/>
      <w:bookmarkEnd w:id="330"/>
      <w:r>
        <w:rPr>
          <w:b/>
          <w:bCs/>
          <w:color w:val="000000"/>
          <w:spacing w:val="0"/>
          <w:w w:val="100"/>
          <w:position w:val="0"/>
          <w:sz w:val="20"/>
          <w:szCs w:val="20"/>
        </w:rPr>
        <w:t>其他债权投资</w:t>
      </w:r>
    </w:p>
    <w:p>
      <w:pPr>
        <w:pStyle w:val="Style2"/>
        <w:keepNext w:val="0"/>
        <w:keepLines w:val="0"/>
        <w:widowControl w:val="0"/>
        <w:numPr>
          <w:ilvl w:val="0"/>
          <w:numId w:val="85"/>
        </w:numPr>
        <w:shd w:val="clear" w:color="auto" w:fill="auto"/>
        <w:bidi w:val="0"/>
        <w:spacing w:before="0" w:after="40" w:line="240" w:lineRule="auto"/>
        <w:ind w:left="0" w:right="0" w:firstLine="0"/>
        <w:jc w:val="both"/>
        <w:rPr>
          <w:sz w:val="20"/>
          <w:szCs w:val="20"/>
        </w:rPr>
      </w:pPr>
      <w:bookmarkStart w:id="331" w:name="bookmark331"/>
      <w:bookmarkEnd w:id="331"/>
      <w:r>
        <w:rPr>
          <w:b/>
          <w:bCs/>
          <w:color w:val="000000"/>
          <w:spacing w:val="0"/>
          <w:w w:val="100"/>
          <w:position w:val="0"/>
          <w:sz w:val="20"/>
          <w:szCs w:val="20"/>
        </w:rPr>
        <w:t>.</w:t>
      </w:r>
      <w:r>
        <w:rPr>
          <w:b/>
          <w:bCs/>
          <w:color w:val="000000"/>
          <w:spacing w:val="0"/>
          <w:w w:val="100"/>
          <w:position w:val="0"/>
          <w:sz w:val="20"/>
          <w:szCs w:val="20"/>
        </w:rPr>
        <w:t>其他债权投资预期信用损失的确定方法及会计处理方法</w:t>
      </w:r>
    </w:p>
    <w:p>
      <w:pPr>
        <w:pStyle w:val="Style2"/>
        <w:keepNext w:val="0"/>
        <w:keepLines w:val="0"/>
        <w:widowControl w:val="0"/>
        <w:shd w:val="clear" w:color="auto" w:fill="auto"/>
        <w:bidi w:val="0"/>
        <w:spacing w:before="0" w:after="0" w:line="314" w:lineRule="exact"/>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0" w:line="314" w:lineRule="exact"/>
        <w:ind w:left="0" w:right="0" w:firstLine="480"/>
        <w:jc w:val="both"/>
      </w:pPr>
      <w:r>
        <w:rPr>
          <w:color w:val="000000"/>
          <w:spacing w:val="0"/>
          <w:w w:val="100"/>
          <w:position w:val="0"/>
        </w:rPr>
        <w:t>本公司按照本附注五、</w:t>
      </w:r>
      <w:r>
        <w:rPr>
          <w:color w:val="000000"/>
          <w:spacing w:val="0"/>
          <w:w w:val="100"/>
          <w:position w:val="0"/>
          <w:sz w:val="24"/>
          <w:szCs w:val="24"/>
        </w:rPr>
        <w:t>10</w:t>
      </w:r>
      <w:r>
        <w:rPr>
          <w:color w:val="000000"/>
          <w:spacing w:val="0"/>
          <w:w w:val="100"/>
          <w:position w:val="0"/>
        </w:rPr>
        <w:t>所述的一般方法确定其他债权投资的预期信用损失并进 行会计处理。在资产负债表日，本公司按单项其他债权投资应收取的合同现金流量与 预期收取的现金流量之间的差额的现值计量其他债权投资的信用损失。</w:t>
      </w:r>
    </w:p>
    <w:p>
      <w:pPr>
        <w:pStyle w:val="Style2"/>
        <w:keepNext w:val="0"/>
        <w:keepLines w:val="0"/>
        <w:widowControl w:val="0"/>
        <w:numPr>
          <w:ilvl w:val="0"/>
          <w:numId w:val="73"/>
        </w:numPr>
        <w:shd w:val="clear" w:color="auto" w:fill="auto"/>
        <w:tabs>
          <w:tab w:pos="435" w:val="left"/>
        </w:tabs>
        <w:bidi w:val="0"/>
        <w:spacing w:before="0" w:line="240" w:lineRule="auto"/>
        <w:ind w:left="0" w:right="0" w:firstLine="0"/>
        <w:jc w:val="both"/>
        <w:rPr>
          <w:sz w:val="20"/>
          <w:szCs w:val="20"/>
        </w:rPr>
      </w:pPr>
      <w:bookmarkStart w:id="332" w:name="bookmark332"/>
      <w:bookmarkEnd w:id="332"/>
      <w:r>
        <w:rPr>
          <w:b/>
          <w:bCs/>
          <w:color w:val="000000"/>
          <w:spacing w:val="0"/>
          <w:w w:val="100"/>
          <w:position w:val="0"/>
          <w:sz w:val="20"/>
          <w:szCs w:val="20"/>
        </w:rPr>
        <w:t>长期应收款</w:t>
      </w:r>
    </w:p>
    <w:p>
      <w:pPr>
        <w:pStyle w:val="Style2"/>
        <w:keepNext w:val="0"/>
        <w:keepLines w:val="0"/>
        <w:widowControl w:val="0"/>
        <w:numPr>
          <w:ilvl w:val="0"/>
          <w:numId w:val="87"/>
        </w:numPr>
        <w:shd w:val="clear" w:color="auto" w:fill="auto"/>
        <w:bidi w:val="0"/>
        <w:spacing w:before="0" w:after="40" w:line="240" w:lineRule="auto"/>
        <w:ind w:left="0" w:right="0" w:firstLine="0"/>
        <w:jc w:val="both"/>
        <w:rPr>
          <w:sz w:val="20"/>
          <w:szCs w:val="20"/>
        </w:rPr>
      </w:pPr>
      <w:bookmarkStart w:id="333" w:name="bookmark333"/>
      <w:bookmarkEnd w:id="333"/>
      <w:r>
        <w:rPr>
          <w:b/>
          <w:bCs/>
          <w:color w:val="000000"/>
          <w:spacing w:val="0"/>
          <w:w w:val="100"/>
          <w:position w:val="0"/>
          <w:sz w:val="20"/>
          <w:szCs w:val="20"/>
        </w:rPr>
        <w:t>.</w:t>
      </w:r>
      <w:r>
        <w:rPr>
          <w:b/>
          <w:bCs/>
          <w:color w:val="000000"/>
          <w:spacing w:val="0"/>
          <w:w w:val="100"/>
          <w:position w:val="0"/>
          <w:sz w:val="20"/>
          <w:szCs w:val="20"/>
        </w:rPr>
        <w:t>长期应收款预期信用损失的确定方法及会计处理方法</w:t>
      </w:r>
    </w:p>
    <w:p>
      <w:pPr>
        <w:pStyle w:val="Style2"/>
        <w:keepNext w:val="0"/>
        <w:keepLines w:val="0"/>
        <w:widowControl w:val="0"/>
        <w:shd w:val="clear" w:color="auto" w:fill="auto"/>
        <w:bidi w:val="0"/>
        <w:spacing w:before="0" w:after="40" w:line="310" w:lineRule="exact"/>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89"/>
        </w:numPr>
        <w:shd w:val="clear" w:color="auto" w:fill="auto"/>
        <w:bidi w:val="0"/>
        <w:spacing w:before="0" w:after="60" w:line="240" w:lineRule="auto"/>
        <w:ind w:left="0" w:right="0" w:firstLine="0"/>
        <w:jc w:val="left"/>
        <w:rPr>
          <w:sz w:val="20"/>
          <w:szCs w:val="20"/>
        </w:rPr>
      </w:pPr>
      <w:bookmarkStart w:id="334" w:name="bookmark334"/>
      <w:bookmarkEnd w:id="334"/>
      <w:r>
        <w:rPr>
          <w:b/>
          <w:bCs/>
          <w:color w:val="000000"/>
          <w:spacing w:val="0"/>
          <w:w w:val="100"/>
          <w:position w:val="0"/>
          <w:sz w:val="20"/>
          <w:szCs w:val="20"/>
        </w:rPr>
        <w:t>长期股权投资</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本部分所指的长期股权投资是指本公司对被投资单位具有控制、共同控制或重大 影响的长期股权投资，包括对子公司、合营企业和联营企业的权益性投资。</w:t>
      </w:r>
    </w:p>
    <w:p>
      <w:pPr>
        <w:pStyle w:val="Style2"/>
        <w:keepNext w:val="0"/>
        <w:keepLines w:val="0"/>
        <w:widowControl w:val="0"/>
        <w:numPr>
          <w:ilvl w:val="0"/>
          <w:numId w:val="91"/>
        </w:numPr>
        <w:shd w:val="clear" w:color="auto" w:fill="auto"/>
        <w:tabs>
          <w:tab w:pos="854" w:val="left"/>
        </w:tabs>
        <w:bidi w:val="0"/>
        <w:spacing w:before="0" w:after="0" w:line="311" w:lineRule="exact"/>
        <w:ind w:left="0" w:right="0" w:firstLine="500"/>
        <w:jc w:val="both"/>
      </w:pPr>
      <w:bookmarkStart w:id="335" w:name="bookmark335"/>
      <w:bookmarkEnd w:id="335"/>
      <w:r>
        <w:rPr>
          <w:color w:val="000000"/>
          <w:spacing w:val="0"/>
          <w:w w:val="100"/>
          <w:position w:val="0"/>
        </w:rPr>
        <w:t>共同控制和重大影响的判断标准</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共同控制，是指按照相关约定对某项安排所共有的控制，并且该安排的相关活动 必须经过分享控制权的参与方一致同意后才能决策。本公司与其他合营方一同对被投 资单位实施共同控制且对被投资单位实施共同控制且对被投资单位净资产享有权利 的，被投资单位为本公司的合营企业。判断是否存在共同控制时，不考虑享有的保护 性权利。</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重大影响，是指对一个企业的财务和经营决策有参与决策的权力，但并不能够控 制或者与其他方一起共同控制这些政策的制定。本公司能够对被投资单位施加重大影 响的，被投资单位为本公司联营企业。在确定能否对被投资单位施加重大影响时，考 虑投资方直接或间接持有被投资单位的表决权股份以及投资方及其他方持有的当期 可执行潜在表决权在假定转换为对被投资方单位的股权后产生的影响，包括被投资单 位发行的当期可转换的认股权证、股份期权及可转换公司债券等的影响。</w:t>
      </w:r>
    </w:p>
    <w:p>
      <w:pPr>
        <w:pStyle w:val="Style2"/>
        <w:keepNext w:val="0"/>
        <w:keepLines w:val="0"/>
        <w:widowControl w:val="0"/>
        <w:numPr>
          <w:ilvl w:val="0"/>
          <w:numId w:val="91"/>
        </w:numPr>
        <w:shd w:val="clear" w:color="auto" w:fill="auto"/>
        <w:tabs>
          <w:tab w:pos="854" w:val="left"/>
        </w:tabs>
        <w:bidi w:val="0"/>
        <w:spacing w:before="0" w:after="0" w:line="311" w:lineRule="exact"/>
        <w:ind w:left="0" w:right="0" w:firstLine="500"/>
        <w:jc w:val="both"/>
      </w:pPr>
      <w:bookmarkStart w:id="336" w:name="bookmark336"/>
      <w:bookmarkEnd w:id="336"/>
      <w:r>
        <w:rPr>
          <w:color w:val="000000"/>
          <w:spacing w:val="0"/>
          <w:w w:val="100"/>
          <w:position w:val="0"/>
        </w:rPr>
        <w:t>长期股权投资的投资成本的确定</w:t>
      </w:r>
    </w:p>
    <w:p>
      <w:pPr>
        <w:pStyle w:val="Style2"/>
        <w:keepNext w:val="0"/>
        <w:keepLines w:val="0"/>
        <w:widowControl w:val="0"/>
        <w:numPr>
          <w:ilvl w:val="0"/>
          <w:numId w:val="93"/>
        </w:numPr>
        <w:shd w:val="clear" w:color="auto" w:fill="auto"/>
        <w:tabs>
          <w:tab w:pos="922" w:val="left"/>
        </w:tabs>
        <w:bidi w:val="0"/>
        <w:spacing w:before="0" w:after="0" w:line="311" w:lineRule="exact"/>
        <w:ind w:left="0" w:right="0" w:firstLine="500"/>
        <w:jc w:val="both"/>
      </w:pPr>
      <w:bookmarkStart w:id="337" w:name="bookmark337"/>
      <w:bookmarkEnd w:id="337"/>
      <w:r>
        <w:rPr>
          <w:color w:val="000000"/>
          <w:spacing w:val="0"/>
          <w:w w:val="100"/>
          <w:position w:val="0"/>
        </w:rPr>
        <w:t>同一控制下的合并形成的，合并方以支付现金、转让非现金资产、承担债务 或发行权益性证券作为合并对价的，在合并日按取得被合并方所有者权益在最终控制 方合并财务报表中的账面价值的份额作为其初始投资成本。长期股权投资初始投资成 本与支付的现金、转让的非现金资产、所承担债务账面价值或发行股份的面值总额之 间的差额调整资本公积；资本公积不足冲减的，调整留存收益。通过多次交易分步取 得同一控制下被合并方的股权，最终形成同一控制下企业合并的，应分别是否属于</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“一揽子交易”进行处理：属于“一揽子交易”的，将各项交易作为一项取得控制权 的交易进行会计处理。不属于“一揽子交易”的，在合并日按照应享有被合并方股东 权益在最终控制方合并财务报表中的账面价值的份额作为长期股权投资的初始投资 成本，长期股权投资初始投资成本与达到合并前的长期股权投资账面价值加上合并日 进一步取得股份新支付对价的账面价值之和的差额，调整资本公积；资本公积不足冲 减的，调整留存收益。合并日之前持有的股权投资因采用权益法核算或为其他权益工 具投资而确认的其他综合收益，暂不进行会计处理。</w:t>
      </w:r>
    </w:p>
    <w:p>
      <w:pPr>
        <w:pStyle w:val="Style2"/>
        <w:keepNext w:val="0"/>
        <w:keepLines w:val="0"/>
        <w:widowControl w:val="0"/>
        <w:numPr>
          <w:ilvl w:val="0"/>
          <w:numId w:val="93"/>
        </w:numPr>
        <w:shd w:val="clear" w:color="auto" w:fill="auto"/>
        <w:tabs>
          <w:tab w:pos="918" w:val="left"/>
        </w:tabs>
        <w:bidi w:val="0"/>
        <w:spacing w:before="0" w:after="0" w:line="311" w:lineRule="exact"/>
        <w:ind w:left="0" w:right="0" w:firstLine="500"/>
        <w:jc w:val="both"/>
      </w:pPr>
      <w:bookmarkStart w:id="338" w:name="bookmark338"/>
      <w:bookmarkEnd w:id="338"/>
      <w:r>
        <w:rPr>
          <w:color w:val="000000"/>
          <w:spacing w:val="0"/>
          <w:w w:val="100"/>
          <w:position w:val="0"/>
        </w:rPr>
        <w:t>非同一控制下的企业合并形成的，公司按照购买日确定的合并成本作为长期 股权投资的初始投资成本。合并成本为购买日购买方为取得对被购买方的控制权而付 出的资产、发生或承担的负债以及发行的权益性证券的公允价值。购买方为企业合并 而发生的审计、法律服务、评估咨询等中介费用以及其他相关管理费用于发生时计入 当期损益；购买方作为合并对价发行的权益性证券或债务性证券的交易费用，计入权 益性证券或债务性证券的初始确认金额。本公司将合并协议约定的或有对价作为企业 合并转移对价的一部分，按照其在购买日的公允价值计入企业合并成本。通过多次交 易分步实现的非同一控制下企业合并，根据企业会计准则判断该多次交易是否属于</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 xml:space="preserve">“一揽子交易”。属于“一揽子交易”的，将各项交易作为一项取得控制权的交易进 行会计处理。不属于“一揽子交易”的，按照原持有被购买方的股权投资账面价值加 上新增投资成本之和，作为改按成本法核算的长期股权投资的初始投资成本；原持有 的股权采用权益法核算的，相关其他综合收益暂不进行会计处理；原持有股权投资为 其他权益工具投资的，其公允价值与账面价值之间的差额，以及原计入其他综合收益 </w:t>
      </w:r>
      <w:r>
        <w:rPr>
          <w:color w:val="000000"/>
          <w:spacing w:val="0"/>
          <w:w w:val="100"/>
          <w:position w:val="0"/>
        </w:rPr>
        <w:t>的累计公允价值变动直接转入留存收益。</w:t>
      </w:r>
    </w:p>
    <w:p>
      <w:pPr>
        <w:pStyle w:val="Style2"/>
        <w:keepNext w:val="0"/>
        <w:keepLines w:val="0"/>
        <w:widowControl w:val="0"/>
        <w:numPr>
          <w:ilvl w:val="0"/>
          <w:numId w:val="93"/>
        </w:numPr>
        <w:shd w:val="clear" w:color="auto" w:fill="auto"/>
        <w:bidi w:val="0"/>
        <w:spacing w:before="0" w:after="0" w:line="312" w:lineRule="exact"/>
        <w:ind w:left="0" w:right="0" w:firstLine="480"/>
        <w:jc w:val="both"/>
      </w:pPr>
      <w:bookmarkStart w:id="339" w:name="bookmark339"/>
      <w:bookmarkEnd w:id="339"/>
      <w:r>
        <w:rPr>
          <w:color w:val="000000"/>
          <w:spacing w:val="0"/>
          <w:w w:val="100"/>
          <w:position w:val="0"/>
        </w:rPr>
        <w:t>除企业合并形成的长期股权投资外的其他股权投资，按成本进行初始计量： 以支付现金取得的，按照实际支付的购买价款作为其初始投资成本；以发行权益性证 券取得的，按照发行权益性证券的公允价值作为其初始投资成本，与发行权益性证券 直接相关的费用，按照《企业会计准则第</w:t>
      </w:r>
      <w:r>
        <w:rPr>
          <w:color w:val="000000"/>
          <w:spacing w:val="0"/>
          <w:w w:val="100"/>
          <w:position w:val="0"/>
          <w:sz w:val="24"/>
          <w:szCs w:val="24"/>
        </w:rPr>
        <w:t>37</w:t>
      </w:r>
      <w:r>
        <w:rPr>
          <w:color w:val="000000"/>
          <w:spacing w:val="0"/>
          <w:w w:val="100"/>
          <w:position w:val="0"/>
        </w:rPr>
        <w:t>号一一金融工具列报》的有关规定确定； 在非货币性资产交换具有商业实质和换入资产或换出资产的公允价值能够可靠计量 的前提下，非货币性资产交换换入的长期股权投资以换出资产的公允价值和应支付的 相关税费确定其初始投资成本，除非有确凿证据表明换入资产的公允价值更加可靠; 不满足上述前提的非货币性资产交换，以换出资产的账面价值和应支付的相关税费作 为换入长期股权投资的初始投资成本。通过债务重组取得的长期股权投资，其初始投 资成本以放弃债权的公允价值为基础确定。与取得长期股权投资直接相关的费用、税 金及其他必要支出也计入投资成本。</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对于因追加投资能够对被投资单位实施重大影响或实施共同控制但不构成控制 的，长期股权投资成本为按照《企业会计准则第</w:t>
      </w:r>
      <w:r>
        <w:rPr>
          <w:color w:val="000000"/>
          <w:spacing w:val="0"/>
          <w:w w:val="100"/>
          <w:position w:val="0"/>
          <w:sz w:val="24"/>
          <w:szCs w:val="24"/>
        </w:rPr>
        <w:t>22</w:t>
      </w:r>
      <w:r>
        <w:rPr>
          <w:color w:val="000000"/>
          <w:spacing w:val="0"/>
          <w:w w:val="100"/>
          <w:position w:val="0"/>
        </w:rPr>
        <w:t>号一一金融工具确认和计量》确 定的原持有股权投资的公允价值加上新增投资成本之和，作为改按权益法核算的初始 投资成本。原持有的股权投资分类为其他权益工具投资的，其公允价值与账面价值之 间的差额，以及原计入其他综合收益的累计公允价值变动应当直接转入留存收益。</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sz w:val="24"/>
          <w:szCs w:val="24"/>
        </w:rPr>
        <w:t xml:space="preserve">3 </w:t>
      </w:r>
      <w:r>
        <w:rPr>
          <w:color w:val="000000"/>
          <w:spacing w:val="0"/>
          <w:w w:val="100"/>
          <w:position w:val="0"/>
        </w:rPr>
        <w:t>.长期股权投资的后续计量及损益确认方法</w:t>
      </w:r>
    </w:p>
    <w:p>
      <w:pPr>
        <w:pStyle w:val="Style2"/>
        <w:keepNext w:val="0"/>
        <w:keepLines w:val="0"/>
        <w:widowControl w:val="0"/>
        <w:numPr>
          <w:ilvl w:val="0"/>
          <w:numId w:val="95"/>
        </w:numPr>
        <w:shd w:val="clear" w:color="auto" w:fill="auto"/>
        <w:tabs>
          <w:tab w:pos="874" w:val="left"/>
        </w:tabs>
        <w:bidi w:val="0"/>
        <w:spacing w:before="0" w:after="0" w:line="313" w:lineRule="exact"/>
        <w:ind w:left="0" w:right="0" w:firstLine="480"/>
        <w:jc w:val="both"/>
      </w:pPr>
      <w:bookmarkStart w:id="340" w:name="bookmark340"/>
      <w:bookmarkEnd w:id="340"/>
      <w:r>
        <w:rPr>
          <w:color w:val="000000"/>
          <w:spacing w:val="0"/>
          <w:w w:val="100"/>
          <w:position w:val="0"/>
        </w:rPr>
        <w:t>成本法核算的长期股权投资</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公司对子公司的长期股权投资，采用成本法核算。除取得投资时实际支付的价款 或对价中包含的已宣告但尚未发放的现金股利或利润外，公司按照享有被投资单位宣 告发放的现金股利或利润确认当期投资收益。</w:t>
      </w:r>
    </w:p>
    <w:p>
      <w:pPr>
        <w:pStyle w:val="Style2"/>
        <w:keepNext w:val="0"/>
        <w:keepLines w:val="0"/>
        <w:widowControl w:val="0"/>
        <w:numPr>
          <w:ilvl w:val="0"/>
          <w:numId w:val="95"/>
        </w:numPr>
        <w:shd w:val="clear" w:color="auto" w:fill="auto"/>
        <w:tabs>
          <w:tab w:pos="874" w:val="left"/>
        </w:tabs>
        <w:bidi w:val="0"/>
        <w:spacing w:before="0" w:after="0" w:line="313" w:lineRule="exact"/>
        <w:ind w:left="0" w:right="0" w:firstLine="480"/>
        <w:jc w:val="both"/>
      </w:pPr>
      <w:bookmarkStart w:id="341" w:name="bookmark341"/>
      <w:bookmarkEnd w:id="341"/>
      <w:r>
        <w:rPr>
          <w:color w:val="000000"/>
          <w:spacing w:val="0"/>
          <w:w w:val="100"/>
          <w:position w:val="0"/>
        </w:rPr>
        <w:t>权益法核算的长期股权投资</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对联营企业和合营企业的长期股权投资，采用权益法核算。</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采用权益法核算的长期股权投资的初始投资成本大于投资时应享有被投资单位 可辨认净资产公允价值份额的，不调整长期股权投资的初始投资成本；长期股权投资 的初始投资成本小于投资时应享有被投资单位可辨认净资产公允价值份额的，其差额 应当计入当期损益，同时调整长期股权投资的成本。取得长期股权投资后，被投资单 位采用的会计政策及会计期间与公司不一致的，按照公司的会计政策及会计期间对被 投资单位的财务报表进行调整，并据以确认投资损益和其他综合收益等。按照应享有 或应分担的被投资单位实现的净损益和其他综合收益的份额，分别确认投资收益和其 他综合收益，同时调整长期股权投资的账面价值；在确认应享有被投资单位净损益的 份额时，以取得投资时被投资单位各项可辨认资产等的公允价值为基础，对被投资单 位的净利润进行调整后确认。按照被投资单位宣告分派的利润或现金股利计算应享有 的部分，相应减少长期股权投资的账面价值；对于被投资单位除净损益、其他综合收 益和利润分配以外所有者权益的其他变动，调整长期股权投资的账面价值并计入所有 者权益。公司与联营企业、合营企业之间发生的未实现内部交易损益按照享有的比例 计算归属于公司的部分，予以抵销，在此基础上确认投资收益。与被投资单位发生的 未实现内部交易损失，属于资产减值损失的，全额确认。</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 xml:space="preserve">在公司确认应分担被投资单位发生亏损时，按照以下顺序进行处理：首先，冲减 长期股权投资的账面价值。其次，长期股权投资的账面价值不足以冲减的，以其他实 质上构成对被投资单位净投资的长期权益账面价值为限继续确认投资损失、冲减长期 应收项目的账面价值。经过上述处理，按照投资合同或协议约定企业仍承担额外义务 的，按预计承担的义务确认预计负债，计入当期投资损失。被投资单位以后期间实现 </w:t>
      </w:r>
      <w:r>
        <w:rPr>
          <w:color w:val="000000"/>
          <w:spacing w:val="0"/>
          <w:w w:val="100"/>
          <w:position w:val="0"/>
        </w:rPr>
        <w:t>净利润的，本公司在收益弥补未确认的亏损分担额后，恢复确认收益分享额。</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在持有投资期间，被投资单位编制合并财务报表的，以合并财务报表中的净利润、 其他综合收益和其他所有者权益变动中归属于被投资单位的金额为基础进行核算。</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对于本公司向合营企业与联营企业投出的资产构成业务的，投资方因此取得长期 股权投资但未取得控制权的，以投出业务的公允价值作为新增长期股权投资的初始投 资成本，初始投资成本与投出业务的账面价值之差，全额计入当期损益。本公司向合 营企业或者联营企业出售的资产构成业务的，取得的对价与业务的账面价值之差，全 额计入当期损益。本公司自联营及合营企业购入的资产构成业务的，按《企业会计准 则第</w:t>
      </w:r>
      <w:r>
        <w:rPr>
          <w:color w:val="000000"/>
          <w:spacing w:val="0"/>
          <w:w w:val="100"/>
          <w:position w:val="0"/>
          <w:sz w:val="24"/>
          <w:szCs w:val="24"/>
        </w:rPr>
        <w:t>20</w:t>
      </w:r>
      <w:r>
        <w:rPr>
          <w:color w:val="000000"/>
          <w:spacing w:val="0"/>
          <w:w w:val="100"/>
          <w:position w:val="0"/>
        </w:rPr>
        <w:t>号一一企业合并》的规定进行会计处理，全额确认与交易相关的利得或损失。</w:t>
      </w:r>
    </w:p>
    <w:p>
      <w:pPr>
        <w:pStyle w:val="Style2"/>
        <w:keepNext w:val="0"/>
        <w:keepLines w:val="0"/>
        <w:widowControl w:val="0"/>
        <w:shd w:val="clear" w:color="auto" w:fill="auto"/>
        <w:bidi w:val="0"/>
        <w:spacing w:before="0" w:after="0" w:line="311" w:lineRule="exact"/>
        <w:ind w:left="0" w:right="0" w:firstLine="420"/>
        <w:jc w:val="both"/>
      </w:pPr>
      <w:r>
        <w:rPr>
          <w:color w:val="000000"/>
          <w:spacing w:val="0"/>
          <w:w w:val="100"/>
          <w:position w:val="0"/>
          <w:sz w:val="24"/>
          <w:szCs w:val="24"/>
        </w:rPr>
        <w:t>4</w:t>
      </w:r>
      <w:r>
        <w:rPr>
          <w:color w:val="000000"/>
          <w:spacing w:val="0"/>
          <w:w w:val="100"/>
          <w:position w:val="0"/>
        </w:rPr>
        <w:t>.长期股权投资的处置</w:t>
      </w:r>
    </w:p>
    <w:p>
      <w:pPr>
        <w:pStyle w:val="Style2"/>
        <w:keepNext w:val="0"/>
        <w:keepLines w:val="0"/>
        <w:widowControl w:val="0"/>
        <w:shd w:val="clear" w:color="auto" w:fill="auto"/>
        <w:bidi w:val="0"/>
        <w:spacing w:before="0" w:after="0" w:line="311" w:lineRule="exact"/>
        <w:ind w:left="0" w:right="0" w:firstLine="420"/>
        <w:jc w:val="both"/>
      </w:pPr>
      <w:r>
        <w:rPr>
          <w:color w:val="000000"/>
          <w:spacing w:val="0"/>
          <w:w w:val="100"/>
          <w:position w:val="0"/>
        </w:rPr>
        <w:t>处置长期股权投资，其账面价值与实际取得价款的差额，计入当期损益。</w:t>
      </w:r>
    </w:p>
    <w:p>
      <w:pPr>
        <w:pStyle w:val="Style2"/>
        <w:keepNext w:val="0"/>
        <w:keepLines w:val="0"/>
        <w:widowControl w:val="0"/>
        <w:shd w:val="clear" w:color="auto" w:fill="auto"/>
        <w:bidi w:val="0"/>
        <w:spacing w:before="0" w:after="0" w:line="311" w:lineRule="exact"/>
        <w:ind w:left="0" w:right="0" w:firstLine="420"/>
        <w:jc w:val="both"/>
      </w:pPr>
      <w:r>
        <w:rPr>
          <w:color w:val="000000"/>
          <w:spacing w:val="0"/>
          <w:w w:val="100"/>
          <w:position w:val="0"/>
          <w:sz w:val="24"/>
          <w:szCs w:val="24"/>
        </w:rPr>
        <w:t>(1)</w:t>
      </w:r>
      <w:r>
        <w:rPr>
          <w:color w:val="000000"/>
          <w:spacing w:val="0"/>
          <w:w w:val="100"/>
          <w:position w:val="0"/>
        </w:rPr>
        <w:t>权益法核算下的长期股权投资的处置</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采用权益法核算的长期股权投资，处置后的剩余股权仍采用权益法核算的，在处 置该项投资时，采用与被投资单位直接处置相关资产或者负债相同的基础，按相应比 例对原计入其他综合收益的部分进行会计处理。因被投资单位除净损益、其他综合收 益和利润分配以外的其他所有者权益变动而确认的所有者权益，按比例结转入当期损 益。</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因处置部分股权投资等原因丧失了对投资单位的共同控制或者重大影响的，处置 后的剩余股权改按金融工具确认和计量准则核算，其在丧失共同控制或重大影响之日 的公允价值与账面价值之间的差额计入当期损益。原股权投资因采用权益法核算而确 认的其他综合收益，在终止确认权益法核算时采用与被投资单位直接处置相关资产或 负债相同的基础进行会计处理。因被投资方除净损益、其他综合收益和利润分配以外 的其他所有者权益变动而确认的所有者权益，在终止采用权益法核算时全部转入当期 损益。</w:t>
      </w:r>
    </w:p>
    <w:p>
      <w:pPr>
        <w:pStyle w:val="Style2"/>
        <w:keepNext w:val="0"/>
        <w:keepLines w:val="0"/>
        <w:widowControl w:val="0"/>
        <w:numPr>
          <w:ilvl w:val="0"/>
          <w:numId w:val="87"/>
        </w:numPr>
        <w:shd w:val="clear" w:color="auto" w:fill="auto"/>
        <w:bidi w:val="0"/>
        <w:spacing w:before="0" w:after="0" w:line="311" w:lineRule="exact"/>
        <w:ind w:left="0" w:right="0" w:firstLine="420"/>
        <w:jc w:val="both"/>
      </w:pPr>
      <w:bookmarkStart w:id="342" w:name="bookmark342"/>
      <w:bookmarkEnd w:id="342"/>
      <w:r>
        <w:rPr>
          <w:color w:val="000000"/>
          <w:spacing w:val="0"/>
          <w:w w:val="100"/>
          <w:position w:val="0"/>
        </w:rPr>
        <w:t>成本法核算下的长期股权投资的处置</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采用成本法核算的长期股权投资，处置后剩余股权仍采用成本法核算的，其在取 得对被投资单位的控制之前因采用权益法核算或者金融工具确认和计量准则核算而 确认的其他综合收益，采用与被投资单位直接处置相关资产或者负债相同的基础进行 处理，并按比例结转当期损益；因采用权益法核算而确认的被投资单位净资产中除净 损益、其他综合收益和净利润分配以外的其他所有者权益变动按比例结转当期损益。</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因其他投资方增资而导致本公司持股比例下降、从而丧失控制权但能对被投资单 位实施共同控制或施加重大影响的，按照新的持股比例确认本公司应享有的被投资单 位因增资扩股而增加净资产的份额，与应结转持股比例下降部分所对应的长期股权投 资原账面价值之间的差额计入当期损益；然后，按照新的持股比例视同自取得投资时 即采用权益法核算进行调整。</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公司因处置部分股权投资或其他原因丧失了对原有子公司控制权的，处置后的剩 余股权能够对被投资单位实施共同控制或施加重大影响的，改按权益法核算，并对该 剩余股权视同自取得时即采用权益法核算进行调整，购买日之前持有的股权投资因采 用权益法核算而确认的其他综合收益和其他所有者权益按比例结转；处置后的剩余股 权不能对被投资单位实施共同控制或施加重大影响的，改按《企业会计准则第</w:t>
      </w:r>
      <w:r>
        <w:rPr>
          <w:color w:val="000000"/>
          <w:spacing w:val="0"/>
          <w:w w:val="100"/>
          <w:position w:val="0"/>
          <w:sz w:val="24"/>
          <w:szCs w:val="24"/>
        </w:rPr>
        <w:t>22</w:t>
      </w:r>
      <w:r>
        <w:rPr>
          <w:color w:val="000000"/>
          <w:spacing w:val="0"/>
          <w:w w:val="100"/>
          <w:position w:val="0"/>
        </w:rPr>
        <w:t>号 ――金融工具确认和计量》的有关规定进行会计处理，其在丧失控制之日的公允价值 与账面价值间的差额计入当期损益，其他综合收益和其他所有者权益全部结转为当期 损益。</w:t>
      </w:r>
    </w:p>
    <w:p>
      <w:pPr>
        <w:pStyle w:val="Style2"/>
        <w:keepNext w:val="0"/>
        <w:keepLines w:val="0"/>
        <w:widowControl w:val="0"/>
        <w:shd w:val="clear" w:color="auto" w:fill="auto"/>
        <w:bidi w:val="0"/>
        <w:spacing w:before="0" w:after="400" w:line="312" w:lineRule="exact"/>
        <w:ind w:left="140" w:right="0" w:firstLine="480"/>
        <w:jc w:val="both"/>
      </w:pPr>
      <w:r>
        <w:rPr>
          <w:color w:val="000000"/>
          <w:spacing w:val="0"/>
          <w:w w:val="100"/>
          <w:position w:val="0"/>
        </w:rPr>
        <w:t>本公司通过多次交易分步处置对子公司股权投资直至丧失控制权，如果上述交易 属于一揽子交易的，将各项交易作为一项处置子公司股权投资并丧失控制权的交易进 行会计处理，在丧失控制权之前每一次处置价款与所处置的股权对应的长期股权投资 账面价值之间的差额，先确认为其他综合收益，到丧失控制权时再一并转入丧失控制 权的当期损益。</w:t>
      </w:r>
    </w:p>
    <w:p>
      <w:pPr>
        <w:pStyle w:val="Style2"/>
        <w:keepNext w:val="0"/>
        <w:keepLines w:val="0"/>
        <w:widowControl w:val="0"/>
        <w:numPr>
          <w:ilvl w:val="0"/>
          <w:numId w:val="97"/>
        </w:numPr>
        <w:shd w:val="clear" w:color="auto" w:fill="auto"/>
        <w:tabs>
          <w:tab w:pos="585" w:val="left"/>
        </w:tabs>
        <w:bidi w:val="0"/>
        <w:spacing w:before="0" w:after="40" w:line="240" w:lineRule="auto"/>
        <w:ind w:left="0" w:right="0" w:firstLine="140"/>
        <w:jc w:val="left"/>
        <w:rPr>
          <w:sz w:val="20"/>
          <w:szCs w:val="20"/>
        </w:rPr>
      </w:pPr>
      <w:bookmarkStart w:id="343" w:name="bookmark343"/>
      <w:bookmarkEnd w:id="343"/>
      <w:r>
        <w:rPr>
          <w:b/>
          <w:bCs/>
          <w:color w:val="000000"/>
          <w:spacing w:val="0"/>
          <w:w w:val="100"/>
          <w:position w:val="0"/>
          <w:sz w:val="20"/>
          <w:szCs w:val="20"/>
        </w:rPr>
        <w:t>投资性房地产</w:t>
      </w:r>
    </w:p>
    <w:p>
      <w:pPr>
        <w:pStyle w:val="Style2"/>
        <w:keepNext w:val="0"/>
        <w:keepLines w:val="0"/>
        <w:widowControl w:val="0"/>
        <w:shd w:val="clear" w:color="auto" w:fill="auto"/>
        <w:bidi w:val="0"/>
        <w:spacing w:before="0" w:after="400" w:line="310" w:lineRule="exact"/>
        <w:ind w:left="0" w:right="0" w:firstLine="140"/>
        <w:jc w:val="left"/>
      </w:pPr>
      <w:r>
        <w:rPr>
          <w:color w:val="000000"/>
          <w:spacing w:val="0"/>
          <w:w w:val="100"/>
          <w:position w:val="0"/>
        </w:rPr>
        <w:t>不适用</w:t>
      </w:r>
    </w:p>
    <w:p>
      <w:pPr>
        <w:pStyle w:val="Style2"/>
        <w:keepNext w:val="0"/>
        <w:keepLines w:val="0"/>
        <w:widowControl w:val="0"/>
        <w:numPr>
          <w:ilvl w:val="0"/>
          <w:numId w:val="97"/>
        </w:numPr>
        <w:shd w:val="clear" w:color="auto" w:fill="auto"/>
        <w:tabs>
          <w:tab w:pos="585" w:val="left"/>
        </w:tabs>
        <w:bidi w:val="0"/>
        <w:spacing w:before="0" w:after="120" w:line="240" w:lineRule="auto"/>
        <w:ind w:left="0" w:right="0" w:firstLine="140"/>
        <w:jc w:val="left"/>
        <w:rPr>
          <w:sz w:val="20"/>
          <w:szCs w:val="20"/>
        </w:rPr>
      </w:pPr>
      <w:bookmarkStart w:id="344" w:name="bookmark344"/>
      <w:bookmarkEnd w:id="344"/>
      <w:r>
        <w:rPr>
          <w:b/>
          <w:bCs/>
          <w:color w:val="000000"/>
          <w:spacing w:val="0"/>
          <w:w w:val="100"/>
          <w:position w:val="0"/>
          <w:sz w:val="20"/>
          <w:szCs w:val="20"/>
        </w:rPr>
        <w:t>固定资产</w:t>
      </w:r>
    </w:p>
    <w:p>
      <w:pPr>
        <w:pStyle w:val="Style2"/>
        <w:keepNext w:val="0"/>
        <w:keepLines w:val="0"/>
        <w:widowControl w:val="0"/>
        <w:numPr>
          <w:ilvl w:val="0"/>
          <w:numId w:val="99"/>
        </w:numPr>
        <w:shd w:val="clear" w:color="auto" w:fill="auto"/>
        <w:tabs>
          <w:tab w:pos="570" w:val="left"/>
        </w:tabs>
        <w:bidi w:val="0"/>
        <w:spacing w:before="0" w:after="40" w:line="240" w:lineRule="auto"/>
        <w:ind w:left="0" w:right="0" w:firstLine="140"/>
        <w:jc w:val="left"/>
        <w:rPr>
          <w:sz w:val="20"/>
          <w:szCs w:val="20"/>
        </w:rPr>
      </w:pPr>
      <w:bookmarkStart w:id="345" w:name="bookmark345"/>
      <w:bookmarkEnd w:id="345"/>
      <w:r>
        <w:rPr>
          <w:b/>
          <w:bCs/>
          <w:color w:val="000000"/>
          <w:spacing w:val="0"/>
          <w:w w:val="100"/>
          <w:position w:val="0"/>
          <w:sz w:val="20"/>
          <w:szCs w:val="20"/>
        </w:rPr>
        <w:t>.</w:t>
      </w:r>
      <w:r>
        <w:rPr>
          <w:b/>
          <w:bCs/>
          <w:color w:val="000000"/>
          <w:spacing w:val="0"/>
          <w:w w:val="100"/>
          <w:position w:val="0"/>
          <w:sz w:val="20"/>
          <w:szCs w:val="20"/>
        </w:rPr>
        <w:t>确认条件</w:t>
      </w:r>
    </w:p>
    <w:p>
      <w:pPr>
        <w:pStyle w:val="Style2"/>
        <w:keepNext w:val="0"/>
        <w:keepLines w:val="0"/>
        <w:widowControl w:val="0"/>
        <w:shd w:val="clear" w:color="auto" w:fill="auto"/>
        <w:bidi w:val="0"/>
        <w:spacing w:before="0" w:after="0" w:line="310" w:lineRule="exact"/>
        <w:ind w:left="0" w:right="0" w:firstLine="14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310" w:lineRule="exact"/>
        <w:ind w:left="140" w:right="0" w:firstLine="480"/>
        <w:jc w:val="both"/>
      </w:pPr>
      <w:r>
        <w:rPr>
          <w:color w:val="000000"/>
          <w:spacing w:val="0"/>
          <w:w w:val="100"/>
          <w:position w:val="0"/>
        </w:rPr>
        <w:t>固定资产是指同时具有下列特征的有形资产：</w:t>
      </w:r>
      <w:r>
        <w:rPr>
          <w:color w:val="000000"/>
          <w:spacing w:val="0"/>
          <w:w w:val="100"/>
          <w:position w:val="0"/>
          <w:sz w:val="24"/>
          <w:szCs w:val="24"/>
        </w:rPr>
        <w:t>(1)</w:t>
      </w:r>
      <w:r>
        <w:rPr>
          <w:color w:val="000000"/>
          <w:spacing w:val="0"/>
          <w:w w:val="100"/>
          <w:position w:val="0"/>
        </w:rPr>
        <w:t>为生产商品、提供劳务、出租 或经营管理持有的；</w:t>
      </w:r>
      <w:r>
        <w:rPr>
          <w:color w:val="000000"/>
          <w:spacing w:val="0"/>
          <w:w w:val="100"/>
          <w:position w:val="0"/>
          <w:sz w:val="24"/>
          <w:szCs w:val="24"/>
        </w:rPr>
        <w:t>(2)</w:t>
      </w:r>
      <w:r>
        <w:rPr>
          <w:color w:val="000000"/>
          <w:spacing w:val="0"/>
          <w:w w:val="100"/>
          <w:position w:val="0"/>
        </w:rPr>
        <w:t>使用寿命超过一个会计年度。</w:t>
      </w:r>
    </w:p>
    <w:p>
      <w:pPr>
        <w:pStyle w:val="Style2"/>
        <w:keepNext w:val="0"/>
        <w:keepLines w:val="0"/>
        <w:widowControl w:val="0"/>
        <w:shd w:val="clear" w:color="auto" w:fill="auto"/>
        <w:bidi w:val="0"/>
        <w:spacing w:before="0" w:after="400" w:line="310" w:lineRule="exact"/>
        <w:ind w:left="140" w:right="0" w:firstLine="0"/>
        <w:jc w:val="left"/>
      </w:pPr>
      <w:r>
        <w:rPr>
          <w:color w:val="000000"/>
          <w:spacing w:val="0"/>
          <w:w w:val="100"/>
          <w:position w:val="0"/>
        </w:rPr>
        <w:t>固定资产同时满足下列条件的予以确认：</w:t>
      </w:r>
      <w:r>
        <w:rPr>
          <w:color w:val="000000"/>
          <w:spacing w:val="0"/>
          <w:w w:val="100"/>
          <w:position w:val="0"/>
          <w:sz w:val="24"/>
          <w:szCs w:val="24"/>
        </w:rPr>
        <w:t>(1)</w:t>
      </w:r>
      <w:r>
        <w:rPr>
          <w:color w:val="000000"/>
          <w:spacing w:val="0"/>
          <w:w w:val="100"/>
          <w:position w:val="0"/>
        </w:rPr>
        <w:t>与该固定资产有关的经济利益很可能流 入企业；</w:t>
      </w:r>
      <w:r>
        <w:rPr>
          <w:color w:val="000000"/>
          <w:spacing w:val="0"/>
          <w:w w:val="100"/>
          <w:position w:val="0"/>
          <w:sz w:val="24"/>
          <w:szCs w:val="24"/>
        </w:rPr>
        <w:t>(2)</w:t>
      </w:r>
      <w:r>
        <w:rPr>
          <w:color w:val="000000"/>
          <w:spacing w:val="0"/>
          <w:w w:val="100"/>
          <w:position w:val="0"/>
        </w:rPr>
        <w:t>该固定资产的成本能够可靠地计量。与固定资产有关的后续支出，符合 上述确认条件的，计入固定资产成本；不符合上述确认条件的，发生时计入当期损益。</w:t>
      </w:r>
    </w:p>
    <w:p>
      <w:pPr>
        <w:pStyle w:val="Style2"/>
        <w:keepNext w:val="0"/>
        <w:keepLines w:val="0"/>
        <w:widowControl w:val="0"/>
        <w:numPr>
          <w:ilvl w:val="0"/>
          <w:numId w:val="99"/>
        </w:numPr>
        <w:shd w:val="clear" w:color="auto" w:fill="auto"/>
        <w:tabs>
          <w:tab w:pos="570" w:val="left"/>
        </w:tabs>
        <w:bidi w:val="0"/>
        <w:spacing w:before="0" w:after="40" w:line="240" w:lineRule="auto"/>
        <w:ind w:left="0" w:right="0" w:firstLine="140"/>
        <w:jc w:val="left"/>
        <w:rPr>
          <w:sz w:val="20"/>
          <w:szCs w:val="20"/>
        </w:rPr>
      </w:pPr>
      <w:bookmarkStart w:id="346" w:name="bookmark346"/>
      <w:bookmarkEnd w:id="346"/>
      <w:r>
        <w:rPr>
          <w:b/>
          <w:bCs/>
          <w:color w:val="000000"/>
          <w:spacing w:val="0"/>
          <w:w w:val="100"/>
          <w:position w:val="0"/>
          <w:sz w:val="20"/>
          <w:szCs w:val="20"/>
        </w:rPr>
        <w:t>.</w:t>
      </w:r>
      <w:r>
        <w:rPr>
          <w:b/>
          <w:bCs/>
          <w:color w:val="000000"/>
          <w:spacing w:val="0"/>
          <w:w w:val="100"/>
          <w:position w:val="0"/>
          <w:sz w:val="20"/>
          <w:szCs w:val="20"/>
        </w:rPr>
        <w:t>折旧方法</w:t>
      </w:r>
    </w:p>
    <w:p>
      <w:pPr>
        <w:pStyle w:val="Style2"/>
        <w:keepNext w:val="0"/>
        <w:keepLines w:val="0"/>
        <w:widowControl w:val="0"/>
        <w:shd w:val="clear" w:color="auto" w:fill="auto"/>
        <w:bidi w:val="0"/>
        <w:spacing w:before="0" w:after="260" w:line="310" w:lineRule="exact"/>
        <w:ind w:left="0" w:right="0" w:firstLine="14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310" w:lineRule="exact"/>
        <w:ind w:left="140" w:right="0" w:firstLine="480"/>
        <w:jc w:val="both"/>
      </w:pPr>
      <w:r>
        <w:rPr>
          <w:color w:val="000000"/>
          <w:spacing w:val="0"/>
          <w:w w:val="100"/>
          <w:position w:val="0"/>
        </w:rPr>
        <w:t>固定资产自达到预定可使用状态时开始计提折旧，终止确认时或划分为持有待售 非流动资产时停止计提折旧。如固定资产各组成部分的使用寿命不同或者以不同的方 式为企业提供经济利益，则选择不同折旧率和折旧方法，分别计提折旧。各类固定资 产折旧年限和折旧率如下：</w:t>
      </w:r>
    </w:p>
    <w:tbl>
      <w:tblPr>
        <w:tblOverlap w:val="never"/>
        <w:jc w:val="center"/>
        <w:tblLayout w:type="fixed"/>
      </w:tblPr>
      <w:tblGrid>
        <w:gridCol w:w="2832"/>
        <w:gridCol w:w="1512"/>
        <w:gridCol w:w="1766"/>
        <w:gridCol w:w="1675"/>
        <w:gridCol w:w="1349"/>
      </w:tblGrid>
      <w:tr>
        <w:trPr>
          <w:trHeight w:val="470"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固定资产类别</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折旧方法</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折旧年限(年)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预计净残值率(%)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年折旧率(%)</w:t>
            </w:r>
          </w:p>
        </w:tc>
      </w:tr>
      <w:tr>
        <w:trPr>
          <w:trHeight w:val="461"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运输工具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平均年限法</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9.5</w:t>
            </w:r>
          </w:p>
        </w:tc>
      </w:tr>
      <w:tr>
        <w:trPr>
          <w:trHeight w:val="475"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电子设备及其他</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color w:val="000000"/>
                <w:spacing w:val="0"/>
                <w:w w:val="100"/>
                <w:position w:val="0"/>
                <w:sz w:val="18"/>
                <w:szCs w:val="18"/>
              </w:rPr>
              <w:t>平均年限法</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19</w:t>
            </w:r>
          </w:p>
        </w:tc>
      </w:tr>
    </w:tbl>
    <w:p>
      <w:pPr>
        <w:pStyle w:val="Style22"/>
        <w:keepNext w:val="0"/>
        <w:keepLines w:val="0"/>
        <w:widowControl w:val="0"/>
        <w:shd w:val="clear" w:color="auto" w:fill="auto"/>
        <w:bidi w:val="0"/>
        <w:spacing w:before="0" w:after="0" w:line="240" w:lineRule="auto"/>
        <w:ind w:left="624" w:right="0" w:firstLine="0"/>
        <w:jc w:val="left"/>
        <w:rPr>
          <w:sz w:val="22"/>
          <w:szCs w:val="22"/>
        </w:rPr>
      </w:pPr>
      <w:r>
        <w:rPr>
          <w:b w:val="0"/>
          <w:bCs w:val="0"/>
          <w:color w:val="000000"/>
          <w:spacing w:val="0"/>
          <w:w w:val="100"/>
          <w:position w:val="0"/>
          <w:sz w:val="22"/>
          <w:szCs w:val="22"/>
        </w:rPr>
        <w:t>说明：</w:t>
      </w:r>
    </w:p>
    <w:p>
      <w:pPr>
        <w:pStyle w:val="Style22"/>
        <w:keepNext w:val="0"/>
        <w:keepLines w:val="0"/>
        <w:widowControl w:val="0"/>
        <w:shd w:val="clear" w:color="auto" w:fill="auto"/>
        <w:bidi w:val="0"/>
        <w:spacing w:before="0" w:after="0" w:line="240" w:lineRule="auto"/>
        <w:ind w:left="624" w:right="0" w:firstLine="0"/>
        <w:jc w:val="left"/>
        <w:rPr>
          <w:sz w:val="22"/>
          <w:szCs w:val="22"/>
        </w:rPr>
      </w:pPr>
      <w:r>
        <w:rPr>
          <w:b w:val="0"/>
          <w:bCs w:val="0"/>
          <w:color w:val="000000"/>
          <w:spacing w:val="0"/>
          <w:w w:val="100"/>
          <w:position w:val="0"/>
          <w:sz w:val="24"/>
          <w:szCs w:val="24"/>
        </w:rPr>
        <w:t>(1)</w:t>
      </w:r>
      <w:r>
        <w:rPr>
          <w:b w:val="0"/>
          <w:bCs w:val="0"/>
          <w:color w:val="000000"/>
          <w:spacing w:val="0"/>
          <w:w w:val="100"/>
          <w:position w:val="0"/>
          <w:sz w:val="22"/>
          <w:szCs w:val="22"/>
        </w:rPr>
        <w:t>符合资本化条件的固定资产装修费用，在两次装修期间与固定资产尚可使用</w:t>
      </w:r>
    </w:p>
    <w:p>
      <w:pPr>
        <w:pStyle w:val="Style2"/>
        <w:keepNext w:val="0"/>
        <w:keepLines w:val="0"/>
        <w:widowControl w:val="0"/>
        <w:shd w:val="clear" w:color="auto" w:fill="auto"/>
        <w:bidi w:val="0"/>
        <w:spacing w:before="0" w:after="0" w:line="319" w:lineRule="exact"/>
        <w:ind w:left="0" w:right="0" w:firstLine="140"/>
        <w:jc w:val="left"/>
      </w:pPr>
      <w:r>
        <w:rPr>
          <w:color w:val="000000"/>
          <w:spacing w:val="0"/>
          <w:w w:val="100"/>
          <w:position w:val="0"/>
        </w:rPr>
        <w:t>年限两者中较短的期间内，采用年限平均法单独计提折旧。</w:t>
      </w:r>
    </w:p>
    <w:p>
      <w:pPr>
        <w:pStyle w:val="Style2"/>
        <w:keepNext w:val="0"/>
        <w:keepLines w:val="0"/>
        <w:widowControl w:val="0"/>
        <w:numPr>
          <w:ilvl w:val="0"/>
          <w:numId w:val="85"/>
        </w:numPr>
        <w:shd w:val="clear" w:color="auto" w:fill="auto"/>
        <w:tabs>
          <w:tab w:pos="1113" w:val="left"/>
        </w:tabs>
        <w:bidi w:val="0"/>
        <w:spacing w:before="0" w:after="0" w:line="326" w:lineRule="exact"/>
        <w:ind w:left="140" w:right="0" w:firstLine="480"/>
        <w:jc w:val="both"/>
      </w:pPr>
      <w:bookmarkStart w:id="347" w:name="bookmark347"/>
      <w:bookmarkEnd w:id="347"/>
      <w:r>
        <w:rPr>
          <w:color w:val="000000"/>
          <w:spacing w:val="0"/>
          <w:w w:val="100"/>
          <w:position w:val="0"/>
        </w:rPr>
        <w:t>已计提减值准备的固定资产，还应扣除已计提的固定资产减值准备累计金额 计算折旧率。</w:t>
      </w:r>
    </w:p>
    <w:p>
      <w:pPr>
        <w:pStyle w:val="Style2"/>
        <w:keepNext w:val="0"/>
        <w:keepLines w:val="0"/>
        <w:widowControl w:val="0"/>
        <w:numPr>
          <w:ilvl w:val="0"/>
          <w:numId w:val="85"/>
        </w:numPr>
        <w:shd w:val="clear" w:color="auto" w:fill="auto"/>
        <w:tabs>
          <w:tab w:pos="1113" w:val="left"/>
        </w:tabs>
        <w:bidi w:val="0"/>
        <w:spacing w:before="0" w:after="400" w:line="322" w:lineRule="exact"/>
        <w:ind w:left="140" w:right="0" w:firstLine="480"/>
        <w:jc w:val="both"/>
      </w:pPr>
      <w:bookmarkStart w:id="348" w:name="bookmark348"/>
      <w:bookmarkEnd w:id="348"/>
      <w:r>
        <w:rPr>
          <w:color w:val="000000"/>
          <w:spacing w:val="0"/>
          <w:w w:val="100"/>
          <w:position w:val="0"/>
        </w:rPr>
        <w:t>公司至少年度终了对固定资产的使用寿命、预计净残值和折旧方法进行复核， 如发生改变则作为会计估计变更处理。</w:t>
      </w:r>
    </w:p>
    <w:p>
      <w:pPr>
        <w:pStyle w:val="Style2"/>
        <w:keepNext w:val="0"/>
        <w:keepLines w:val="0"/>
        <w:widowControl w:val="0"/>
        <w:numPr>
          <w:ilvl w:val="0"/>
          <w:numId w:val="99"/>
        </w:numPr>
        <w:shd w:val="clear" w:color="auto" w:fill="auto"/>
        <w:bidi w:val="0"/>
        <w:spacing w:before="0" w:after="40" w:line="240" w:lineRule="auto"/>
        <w:ind w:left="0" w:right="0" w:firstLine="140"/>
        <w:jc w:val="left"/>
        <w:rPr>
          <w:sz w:val="20"/>
          <w:szCs w:val="20"/>
        </w:rPr>
      </w:pPr>
      <w:bookmarkStart w:id="349" w:name="bookmark349"/>
      <w:bookmarkEnd w:id="349"/>
      <w:r>
        <w:rPr>
          <w:b/>
          <w:bCs/>
          <w:color w:val="000000"/>
          <w:spacing w:val="0"/>
          <w:w w:val="100"/>
          <w:position w:val="0"/>
          <w:sz w:val="20"/>
          <w:szCs w:val="20"/>
        </w:rPr>
        <w:t>.</w:t>
      </w:r>
      <w:r>
        <w:rPr>
          <w:b/>
          <w:bCs/>
          <w:color w:val="000000"/>
          <w:spacing w:val="0"/>
          <w:w w:val="100"/>
          <w:position w:val="0"/>
          <w:sz w:val="20"/>
          <w:szCs w:val="20"/>
        </w:rPr>
        <w:t>融资租入固定资产的认定依据、计价和折旧方法</w:t>
      </w:r>
    </w:p>
    <w:p>
      <w:pPr>
        <w:pStyle w:val="Style2"/>
        <w:keepNext w:val="0"/>
        <w:keepLines w:val="0"/>
        <w:widowControl w:val="0"/>
        <w:shd w:val="clear" w:color="auto" w:fill="auto"/>
        <w:bidi w:val="0"/>
        <w:spacing w:before="0" w:after="0" w:line="317" w:lineRule="exact"/>
        <w:ind w:left="0" w:right="0" w:firstLine="14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 w:line="317" w:lineRule="exact"/>
        <w:ind w:left="0" w:right="0" w:firstLine="620"/>
        <w:jc w:val="left"/>
      </w:pPr>
      <w:r>
        <w:rPr>
          <w:color w:val="000000"/>
          <w:spacing w:val="0"/>
          <w:w w:val="100"/>
          <w:position w:val="0"/>
        </w:rPr>
        <w:t>当本公司租入的固定资产符合下列一项或数项标准时，确认为融资租入固定资产:</w:t>
      </w:r>
    </w:p>
    <w:p>
      <w:pPr>
        <w:pStyle w:val="Style2"/>
        <w:keepNext w:val="0"/>
        <w:keepLines w:val="0"/>
        <w:widowControl w:val="0"/>
        <w:numPr>
          <w:ilvl w:val="0"/>
          <w:numId w:val="101"/>
        </w:numPr>
        <w:shd w:val="clear" w:color="auto" w:fill="auto"/>
        <w:tabs>
          <w:tab w:pos="1074" w:val="left"/>
        </w:tabs>
        <w:bidi w:val="0"/>
        <w:spacing w:before="0" w:after="0" w:line="317" w:lineRule="exact"/>
        <w:ind w:left="0" w:right="0" w:firstLine="620"/>
        <w:jc w:val="left"/>
      </w:pPr>
      <w:bookmarkStart w:id="350" w:name="bookmark350"/>
      <w:bookmarkEnd w:id="350"/>
      <w:r>
        <w:rPr>
          <w:color w:val="000000"/>
          <w:spacing w:val="0"/>
          <w:w w:val="100"/>
          <w:position w:val="0"/>
        </w:rPr>
        <w:t>在租赁期届满时，租赁资产的所有权转移给本公司；</w:t>
      </w:r>
    </w:p>
    <w:p>
      <w:pPr>
        <w:pStyle w:val="Style2"/>
        <w:keepNext w:val="0"/>
        <w:keepLines w:val="0"/>
        <w:widowControl w:val="0"/>
        <w:numPr>
          <w:ilvl w:val="0"/>
          <w:numId w:val="101"/>
        </w:numPr>
        <w:shd w:val="clear" w:color="auto" w:fill="auto"/>
        <w:tabs>
          <w:tab w:pos="1118" w:val="left"/>
        </w:tabs>
        <w:bidi w:val="0"/>
        <w:spacing w:before="0" w:after="80" w:line="317" w:lineRule="exact"/>
        <w:ind w:left="140" w:right="0" w:firstLine="480"/>
        <w:jc w:val="both"/>
      </w:pPr>
      <w:bookmarkStart w:id="351" w:name="bookmark351"/>
      <w:bookmarkEnd w:id="351"/>
      <w:r>
        <w:rPr>
          <w:color w:val="000000"/>
          <w:spacing w:val="0"/>
          <w:w w:val="100"/>
          <w:position w:val="0"/>
        </w:rPr>
        <w:t>本公司有购买租赁资产的选择权，所订立的购买价款预计将远低于行使选择 权时租赁资产的公允价值，因而在租赁开始日就可以合理确定本公司将会行使这种选</w:t>
      </w:r>
    </w:p>
    <w:p>
      <w:pPr>
        <w:pStyle w:val="Style2"/>
        <w:keepNext w:val="0"/>
        <w:keepLines w:val="0"/>
        <w:widowControl w:val="0"/>
        <w:shd w:val="clear" w:color="auto" w:fill="auto"/>
        <w:bidi w:val="0"/>
        <w:spacing w:before="0" w:after="0" w:line="314" w:lineRule="exact"/>
        <w:ind w:left="0" w:right="0" w:firstLine="140"/>
        <w:jc w:val="left"/>
      </w:pPr>
      <w:r>
        <w:rPr>
          <w:color w:val="000000"/>
          <w:spacing w:val="0"/>
          <w:w w:val="100"/>
          <w:position w:val="0"/>
        </w:rPr>
        <w:t>择权；</w:t>
      </w:r>
    </w:p>
    <w:p>
      <w:pPr>
        <w:pStyle w:val="Style2"/>
        <w:keepNext w:val="0"/>
        <w:keepLines w:val="0"/>
        <w:widowControl w:val="0"/>
        <w:numPr>
          <w:ilvl w:val="0"/>
          <w:numId w:val="101"/>
        </w:numPr>
        <w:shd w:val="clear" w:color="auto" w:fill="auto"/>
        <w:tabs>
          <w:tab w:pos="1014" w:val="left"/>
        </w:tabs>
        <w:bidi w:val="0"/>
        <w:spacing w:before="0" w:after="0" w:line="314" w:lineRule="exact"/>
        <w:ind w:left="0" w:right="0" w:firstLine="560"/>
        <w:jc w:val="left"/>
      </w:pPr>
      <w:bookmarkStart w:id="352" w:name="bookmark352"/>
      <w:bookmarkEnd w:id="352"/>
      <w:r>
        <w:rPr>
          <w:color w:val="000000"/>
          <w:spacing w:val="0"/>
          <w:w w:val="100"/>
          <w:position w:val="0"/>
        </w:rPr>
        <w:t>即使资产的所有权不转移，但租赁期占租赁资产使用寿命的大部分；</w:t>
      </w:r>
    </w:p>
    <w:p>
      <w:pPr>
        <w:pStyle w:val="Style2"/>
        <w:keepNext w:val="0"/>
        <w:keepLines w:val="0"/>
        <w:widowControl w:val="0"/>
        <w:numPr>
          <w:ilvl w:val="0"/>
          <w:numId w:val="101"/>
        </w:numPr>
        <w:shd w:val="clear" w:color="auto" w:fill="auto"/>
        <w:tabs>
          <w:tab w:pos="1118" w:val="left"/>
        </w:tabs>
        <w:bidi w:val="0"/>
        <w:spacing w:before="0" w:after="0" w:line="314" w:lineRule="exact"/>
        <w:ind w:left="140" w:right="0" w:firstLine="480"/>
        <w:jc w:val="both"/>
      </w:pPr>
      <w:bookmarkStart w:id="353" w:name="bookmark353"/>
      <w:bookmarkEnd w:id="353"/>
      <w:r>
        <w:rPr>
          <w:color w:val="000000"/>
          <w:spacing w:val="0"/>
          <w:w w:val="100"/>
          <w:position w:val="0"/>
        </w:rPr>
        <w:t>本公司在租赁开始日的最低租赁付款额现值，几乎相当于租赁开始日租赁资 产公允价值；出租人在租赁开始日的最低租赁收款额现值，几乎相当于租赁开始日租 赁资产公允价值；</w:t>
      </w:r>
    </w:p>
    <w:p>
      <w:pPr>
        <w:pStyle w:val="Style2"/>
        <w:keepNext w:val="0"/>
        <w:keepLines w:val="0"/>
        <w:widowControl w:val="0"/>
        <w:numPr>
          <w:ilvl w:val="0"/>
          <w:numId w:val="101"/>
        </w:numPr>
        <w:shd w:val="clear" w:color="auto" w:fill="auto"/>
        <w:tabs>
          <w:tab w:pos="1014" w:val="left"/>
        </w:tabs>
        <w:bidi w:val="0"/>
        <w:spacing w:before="0" w:after="0" w:line="314" w:lineRule="exact"/>
        <w:ind w:left="0" w:right="0" w:firstLine="560"/>
        <w:jc w:val="left"/>
      </w:pPr>
      <w:bookmarkStart w:id="354" w:name="bookmark354"/>
      <w:bookmarkEnd w:id="354"/>
      <w:r>
        <w:rPr>
          <w:color w:val="000000"/>
          <w:spacing w:val="0"/>
          <w:w w:val="100"/>
          <w:position w:val="0"/>
        </w:rPr>
        <w:t>租赁资产性质特殊，如果不作较大改造，只有本公司才能使用。</w:t>
      </w:r>
    </w:p>
    <w:p>
      <w:pPr>
        <w:pStyle w:val="Style2"/>
        <w:keepNext w:val="0"/>
        <w:keepLines w:val="0"/>
        <w:widowControl w:val="0"/>
        <w:shd w:val="clear" w:color="auto" w:fill="auto"/>
        <w:bidi w:val="0"/>
        <w:spacing w:before="0" w:after="0" w:line="314" w:lineRule="exact"/>
        <w:ind w:left="140" w:right="0" w:firstLine="480"/>
        <w:jc w:val="both"/>
      </w:pPr>
      <w:r>
        <w:rPr>
          <w:color w:val="000000"/>
          <w:spacing w:val="0"/>
          <w:w w:val="100"/>
          <w:position w:val="0"/>
        </w:rPr>
        <w:t>融资租赁租入的固定资产，按租赁开始日租赁资产公允价值与最低租赁付款额的 现值两者中较低者，作为入账价值。最低租赁付款额作为长期应付款的入账价值，其 差额作为未确认融资费用。在租赁谈判和签订租赁合同过程中发生的，可归属于租赁 项目的手续费、律师费、差旅费、印花税等初始直接费用，计入租入资产价值。未确 认融资费用在租赁期内各个期间采用实际利率法进行分摊。</w:t>
      </w:r>
    </w:p>
    <w:p>
      <w:pPr>
        <w:pStyle w:val="Style2"/>
        <w:keepNext w:val="0"/>
        <w:keepLines w:val="0"/>
        <w:widowControl w:val="0"/>
        <w:shd w:val="clear" w:color="auto" w:fill="auto"/>
        <w:bidi w:val="0"/>
        <w:spacing w:before="0" w:after="0" w:line="314" w:lineRule="exact"/>
        <w:ind w:left="140" w:right="0" w:firstLine="480"/>
        <w:jc w:val="both"/>
      </w:pPr>
      <w:r>
        <w:rPr>
          <w:color w:val="000000"/>
          <w:spacing w:val="0"/>
          <w:w w:val="100"/>
          <w:position w:val="0"/>
        </w:rPr>
        <w:t>融资租入的固定资产采用与自有固定资产一致的政策计提租赁资产折旧。能够合 理确定租赁期届满时将会取得租赁资产所有权的，在租赁资产尚可使用年限内计提折 旧；无法合理确定租赁期届满时能够取得租赁资产所有权的，在租赁期与租赁资产尚 可使用年限两者中较短的期间内计提折旧。</w:t>
      </w:r>
    </w:p>
    <w:p>
      <w:pPr>
        <w:pStyle w:val="Style2"/>
        <w:keepNext w:val="0"/>
        <w:keepLines w:val="0"/>
        <w:widowControl w:val="0"/>
        <w:shd w:val="clear" w:color="auto" w:fill="auto"/>
        <w:bidi w:val="0"/>
        <w:spacing w:before="0" w:after="0" w:line="314" w:lineRule="exact"/>
        <w:ind w:left="0" w:right="0" w:firstLine="560"/>
        <w:jc w:val="left"/>
      </w:pPr>
      <w:r>
        <w:rPr>
          <w:color w:val="000000"/>
          <w:spacing w:val="0"/>
          <w:w w:val="100"/>
          <w:position w:val="0"/>
        </w:rPr>
        <w:t>其他说明：</w:t>
      </w:r>
    </w:p>
    <w:p>
      <w:pPr>
        <w:pStyle w:val="Style2"/>
        <w:keepNext w:val="0"/>
        <w:keepLines w:val="0"/>
        <w:widowControl w:val="0"/>
        <w:numPr>
          <w:ilvl w:val="0"/>
          <w:numId w:val="103"/>
        </w:numPr>
        <w:shd w:val="clear" w:color="auto" w:fill="auto"/>
        <w:tabs>
          <w:tab w:pos="1118" w:val="left"/>
        </w:tabs>
        <w:bidi w:val="0"/>
        <w:spacing w:before="0" w:after="0" w:line="326" w:lineRule="exact"/>
        <w:ind w:left="140" w:right="0" w:firstLine="480"/>
        <w:jc w:val="left"/>
      </w:pPr>
      <w:bookmarkStart w:id="355" w:name="bookmark355"/>
      <w:bookmarkEnd w:id="355"/>
      <w:r>
        <w:rPr>
          <w:color w:val="000000"/>
          <w:spacing w:val="0"/>
          <w:w w:val="100"/>
          <w:position w:val="0"/>
        </w:rPr>
        <w:t>因开工不足、自然灾害等导致连续</w:t>
      </w:r>
      <w:r>
        <w:rPr>
          <w:color w:val="000000"/>
          <w:spacing w:val="0"/>
          <w:w w:val="100"/>
          <w:position w:val="0"/>
          <w:sz w:val="24"/>
          <w:szCs w:val="24"/>
        </w:rPr>
        <w:t>3</w:t>
      </w:r>
      <w:r>
        <w:rPr>
          <w:color w:val="000000"/>
          <w:spacing w:val="0"/>
          <w:w w:val="100"/>
          <w:position w:val="0"/>
        </w:rPr>
        <w:t>个月停用的固定资产确认为闲置固定资 产(季节性停用除外)。闲置固定资产采用和其他同类别固定资产一致的折旧方法。</w:t>
      </w:r>
    </w:p>
    <w:p>
      <w:pPr>
        <w:pStyle w:val="Style2"/>
        <w:keepNext w:val="0"/>
        <w:keepLines w:val="0"/>
        <w:widowControl w:val="0"/>
        <w:numPr>
          <w:ilvl w:val="0"/>
          <w:numId w:val="103"/>
        </w:numPr>
        <w:shd w:val="clear" w:color="auto" w:fill="auto"/>
        <w:tabs>
          <w:tab w:pos="1113" w:val="left"/>
        </w:tabs>
        <w:bidi w:val="0"/>
        <w:spacing w:before="0" w:after="0" w:line="322" w:lineRule="exact"/>
        <w:ind w:left="140" w:right="0" w:firstLine="480"/>
        <w:jc w:val="left"/>
      </w:pPr>
      <w:bookmarkStart w:id="356" w:name="bookmark356"/>
      <w:bookmarkEnd w:id="356"/>
      <w:r>
        <w:rPr>
          <w:color w:val="000000"/>
          <w:spacing w:val="0"/>
          <w:w w:val="100"/>
          <w:position w:val="0"/>
        </w:rPr>
        <w:t>若固定资产处于处置状态，或者预期通过使用或处置不能产生经济利益，则 终止确认，并停止折旧和计提减值。</w:t>
      </w:r>
    </w:p>
    <w:p>
      <w:pPr>
        <w:pStyle w:val="Style2"/>
        <w:keepNext w:val="0"/>
        <w:keepLines w:val="0"/>
        <w:widowControl w:val="0"/>
        <w:numPr>
          <w:ilvl w:val="0"/>
          <w:numId w:val="103"/>
        </w:numPr>
        <w:shd w:val="clear" w:color="auto" w:fill="auto"/>
        <w:tabs>
          <w:tab w:pos="1118" w:val="left"/>
        </w:tabs>
        <w:bidi w:val="0"/>
        <w:spacing w:before="0" w:after="0" w:line="322" w:lineRule="exact"/>
        <w:ind w:left="140" w:right="0" w:firstLine="480"/>
        <w:jc w:val="left"/>
      </w:pPr>
      <w:bookmarkStart w:id="357" w:name="bookmark357"/>
      <w:bookmarkEnd w:id="357"/>
      <w:r>
        <w:rPr>
          <w:color w:val="000000"/>
          <w:spacing w:val="0"/>
          <w:w w:val="100"/>
          <w:position w:val="0"/>
        </w:rPr>
        <w:t>固定资产出售、转让、报废或者毁损的处置收入扣除其账面价值和相关税费 后的差额计入当期损益。</w:t>
      </w:r>
    </w:p>
    <w:p>
      <w:pPr>
        <w:pStyle w:val="Style2"/>
        <w:keepNext w:val="0"/>
        <w:keepLines w:val="0"/>
        <w:widowControl w:val="0"/>
        <w:numPr>
          <w:ilvl w:val="0"/>
          <w:numId w:val="103"/>
        </w:numPr>
        <w:shd w:val="clear" w:color="auto" w:fill="auto"/>
        <w:tabs>
          <w:tab w:pos="1113" w:val="left"/>
        </w:tabs>
        <w:bidi w:val="0"/>
        <w:spacing w:before="0" w:after="0" w:line="319" w:lineRule="exact"/>
        <w:ind w:left="140" w:right="0" w:firstLine="480"/>
        <w:jc w:val="left"/>
      </w:pPr>
      <w:bookmarkStart w:id="358" w:name="bookmark358"/>
      <w:bookmarkEnd w:id="358"/>
      <w:r>
        <w:rPr>
          <w:color w:val="000000"/>
          <w:spacing w:val="0"/>
          <w:w w:val="100"/>
          <w:position w:val="0"/>
        </w:rPr>
        <w:t>本公司对固定资产进行定期检查发生的大修理费用，有确凿证据表明符合固 定资产确认条件的部分，计入固定资产成本，不符合固定资产确认条件的计入当期损 益。固定资产在定期大修理间隔期间，照提折旧</w:t>
      </w:r>
    </w:p>
    <w:p>
      <w:pPr>
        <w:pStyle w:val="Style2"/>
        <w:keepNext w:val="0"/>
        <w:keepLines w:val="0"/>
        <w:widowControl w:val="0"/>
        <w:numPr>
          <w:ilvl w:val="0"/>
          <w:numId w:val="97"/>
        </w:numPr>
        <w:shd w:val="clear" w:color="auto" w:fill="auto"/>
        <w:tabs>
          <w:tab w:pos="585" w:val="left"/>
        </w:tabs>
        <w:bidi w:val="0"/>
        <w:spacing w:before="0" w:after="60" w:line="319" w:lineRule="exact"/>
        <w:ind w:left="0" w:right="0" w:firstLine="140"/>
        <w:jc w:val="left"/>
        <w:rPr>
          <w:sz w:val="20"/>
          <w:szCs w:val="20"/>
        </w:rPr>
      </w:pPr>
      <w:bookmarkStart w:id="359" w:name="bookmark359"/>
      <w:bookmarkEnd w:id="359"/>
      <w:r>
        <w:rPr>
          <w:b/>
          <w:bCs/>
          <w:color w:val="000000"/>
          <w:spacing w:val="0"/>
          <w:w w:val="100"/>
          <w:position w:val="0"/>
          <w:sz w:val="20"/>
          <w:szCs w:val="20"/>
        </w:rPr>
        <w:t>在建工程</w:t>
      </w:r>
    </w:p>
    <w:p>
      <w:pPr>
        <w:pStyle w:val="Style2"/>
        <w:keepNext w:val="0"/>
        <w:keepLines w:val="0"/>
        <w:widowControl w:val="0"/>
        <w:shd w:val="clear" w:color="auto" w:fill="auto"/>
        <w:bidi w:val="0"/>
        <w:spacing w:before="0" w:after="0" w:line="314" w:lineRule="exact"/>
        <w:ind w:left="0" w:right="0" w:firstLine="14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105"/>
        </w:numPr>
        <w:shd w:val="clear" w:color="auto" w:fill="auto"/>
        <w:bidi w:val="0"/>
        <w:spacing w:before="0" w:after="0" w:line="320" w:lineRule="exact"/>
        <w:ind w:left="140" w:right="0" w:firstLine="480"/>
        <w:jc w:val="both"/>
      </w:pPr>
      <w:bookmarkStart w:id="360" w:name="bookmark360"/>
      <w:bookmarkEnd w:id="360"/>
      <w:r>
        <w:rPr>
          <w:color w:val="000000"/>
          <w:spacing w:val="0"/>
          <w:w w:val="100"/>
          <w:position w:val="0"/>
        </w:rPr>
        <w:t>在建工程同时满足经济利益很可能流入、成本能够可靠地计量则予以确认。 在建工程按建造该项资产达到预定可使用状态前所发生的实际成本计量。</w:t>
      </w:r>
    </w:p>
    <w:p>
      <w:pPr>
        <w:pStyle w:val="Style2"/>
        <w:keepNext w:val="0"/>
        <w:keepLines w:val="0"/>
        <w:widowControl w:val="0"/>
        <w:numPr>
          <w:ilvl w:val="0"/>
          <w:numId w:val="105"/>
        </w:numPr>
        <w:shd w:val="clear" w:color="auto" w:fill="auto"/>
        <w:bidi w:val="0"/>
        <w:spacing w:before="0" w:after="300" w:line="320" w:lineRule="exact"/>
        <w:ind w:left="140" w:right="0" w:firstLine="480"/>
        <w:jc w:val="both"/>
      </w:pPr>
      <w:bookmarkStart w:id="361" w:name="bookmark361"/>
      <w:bookmarkEnd w:id="361"/>
      <w:r>
        <w:rPr>
          <w:color w:val="000000"/>
          <w:spacing w:val="0"/>
          <w:w w:val="100"/>
          <w:position w:val="0"/>
        </w:rPr>
        <w:t>在建工程达到预定可使用状态时，按工程实际成本转入固定资产。已达到预定 可使用状态但尚未办理竣工结算的，先按估计价值转入固定资产，待办理竣工决算后 再按实际成本调整原暂估价值，但不再调整原已计提的折旧。</w:t>
      </w:r>
    </w:p>
    <w:p>
      <w:pPr>
        <w:pStyle w:val="Style2"/>
        <w:keepNext w:val="0"/>
        <w:keepLines w:val="0"/>
        <w:widowControl w:val="0"/>
        <w:numPr>
          <w:ilvl w:val="0"/>
          <w:numId w:val="97"/>
        </w:numPr>
        <w:shd w:val="clear" w:color="auto" w:fill="auto"/>
        <w:tabs>
          <w:tab w:pos="585" w:val="left"/>
        </w:tabs>
        <w:bidi w:val="0"/>
        <w:spacing w:before="0" w:after="60" w:line="319" w:lineRule="exact"/>
        <w:ind w:left="0" w:right="0" w:firstLine="140"/>
        <w:jc w:val="left"/>
        <w:rPr>
          <w:sz w:val="20"/>
          <w:szCs w:val="20"/>
        </w:rPr>
      </w:pPr>
      <w:bookmarkStart w:id="362" w:name="bookmark362"/>
      <w:bookmarkEnd w:id="362"/>
      <w:r>
        <w:rPr>
          <w:b/>
          <w:bCs/>
          <w:color w:val="000000"/>
          <w:spacing w:val="0"/>
          <w:w w:val="100"/>
          <w:position w:val="0"/>
          <w:sz w:val="20"/>
          <w:szCs w:val="20"/>
        </w:rPr>
        <w:t>借款费用</w:t>
      </w:r>
    </w:p>
    <w:p>
      <w:pPr>
        <w:pStyle w:val="Style2"/>
        <w:keepNext w:val="0"/>
        <w:keepLines w:val="0"/>
        <w:widowControl w:val="0"/>
        <w:shd w:val="clear" w:color="auto" w:fill="auto"/>
        <w:bidi w:val="0"/>
        <w:spacing w:before="0" w:after="300" w:line="314" w:lineRule="exact"/>
        <w:ind w:left="0" w:right="0" w:firstLine="14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97"/>
        </w:numPr>
        <w:shd w:val="clear" w:color="auto" w:fill="auto"/>
        <w:tabs>
          <w:tab w:pos="585" w:val="left"/>
        </w:tabs>
        <w:bidi w:val="0"/>
        <w:spacing w:before="0" w:after="60" w:line="319" w:lineRule="exact"/>
        <w:ind w:left="0" w:right="0" w:firstLine="140"/>
        <w:jc w:val="left"/>
        <w:rPr>
          <w:sz w:val="20"/>
          <w:szCs w:val="20"/>
        </w:rPr>
      </w:pPr>
      <w:bookmarkStart w:id="363" w:name="bookmark363"/>
      <w:bookmarkEnd w:id="363"/>
      <w:r>
        <w:rPr>
          <w:b/>
          <w:bCs/>
          <w:color w:val="000000"/>
          <w:spacing w:val="0"/>
          <w:w w:val="100"/>
          <w:position w:val="0"/>
          <w:sz w:val="20"/>
          <w:szCs w:val="20"/>
        </w:rPr>
        <w:t>生物资产</w:t>
      </w:r>
    </w:p>
    <w:p>
      <w:pPr>
        <w:pStyle w:val="Style2"/>
        <w:keepNext w:val="0"/>
        <w:keepLines w:val="0"/>
        <w:widowControl w:val="0"/>
        <w:shd w:val="clear" w:color="auto" w:fill="auto"/>
        <w:tabs>
          <w:tab w:pos="1002" w:val="left"/>
        </w:tabs>
        <w:bidi w:val="0"/>
        <w:spacing w:before="0" w:after="300" w:line="314" w:lineRule="exact"/>
        <w:ind w:left="0" w:right="0" w:firstLine="14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97"/>
        </w:numPr>
        <w:shd w:val="clear" w:color="auto" w:fill="auto"/>
        <w:tabs>
          <w:tab w:pos="585" w:val="left"/>
        </w:tabs>
        <w:bidi w:val="0"/>
        <w:spacing w:before="0" w:after="60" w:line="319" w:lineRule="exact"/>
        <w:ind w:left="0" w:right="0" w:firstLine="140"/>
        <w:jc w:val="left"/>
        <w:rPr>
          <w:sz w:val="20"/>
          <w:szCs w:val="20"/>
        </w:rPr>
      </w:pPr>
      <w:bookmarkStart w:id="364" w:name="bookmark364"/>
      <w:bookmarkEnd w:id="364"/>
      <w:r>
        <w:rPr>
          <w:b/>
          <w:bCs/>
          <w:color w:val="000000"/>
          <w:spacing w:val="0"/>
          <w:w w:val="100"/>
          <w:position w:val="0"/>
          <w:sz w:val="20"/>
          <w:szCs w:val="20"/>
        </w:rPr>
        <w:t>油气资产</w:t>
      </w:r>
    </w:p>
    <w:p>
      <w:pPr>
        <w:pStyle w:val="Style2"/>
        <w:keepNext w:val="0"/>
        <w:keepLines w:val="0"/>
        <w:widowControl w:val="0"/>
        <w:shd w:val="clear" w:color="auto" w:fill="auto"/>
        <w:tabs>
          <w:tab w:pos="1002" w:val="left"/>
        </w:tabs>
        <w:bidi w:val="0"/>
        <w:spacing w:before="0" w:after="60" w:line="314" w:lineRule="exact"/>
        <w:ind w:left="0" w:right="0" w:firstLine="14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07"/>
        </w:numPr>
        <w:shd w:val="clear" w:color="auto" w:fill="auto"/>
        <w:tabs>
          <w:tab w:pos="565" w:val="left"/>
        </w:tabs>
        <w:bidi w:val="0"/>
        <w:spacing w:before="0" w:after="60" w:line="240" w:lineRule="auto"/>
        <w:ind w:left="0" w:right="0" w:firstLine="140"/>
        <w:jc w:val="left"/>
        <w:rPr>
          <w:sz w:val="20"/>
          <w:szCs w:val="20"/>
        </w:rPr>
      </w:pPr>
      <w:bookmarkStart w:id="365" w:name="bookmark365"/>
      <w:bookmarkEnd w:id="365"/>
      <w:r>
        <w:rPr>
          <w:b/>
          <w:bCs/>
          <w:color w:val="000000"/>
          <w:spacing w:val="0"/>
          <w:w w:val="100"/>
          <w:position w:val="0"/>
          <w:sz w:val="20"/>
          <w:szCs w:val="20"/>
        </w:rPr>
        <w:t>使用权资产</w:t>
      </w:r>
    </w:p>
    <w:p>
      <w:pPr>
        <w:pStyle w:val="Style2"/>
        <w:keepNext w:val="0"/>
        <w:keepLines w:val="0"/>
        <w:widowControl w:val="0"/>
        <w:shd w:val="clear" w:color="auto" w:fill="auto"/>
        <w:bidi w:val="0"/>
        <w:spacing w:before="0" w:after="400" w:line="311" w:lineRule="exact"/>
        <w:ind w:left="0" w:right="0" w:firstLine="14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09"/>
        </w:numPr>
        <w:shd w:val="clear" w:color="auto" w:fill="auto"/>
        <w:tabs>
          <w:tab w:pos="565" w:val="left"/>
        </w:tabs>
        <w:bidi w:val="0"/>
        <w:spacing w:before="0" w:line="240" w:lineRule="auto"/>
        <w:ind w:left="0" w:right="0" w:firstLine="140"/>
        <w:jc w:val="left"/>
        <w:rPr>
          <w:sz w:val="20"/>
          <w:szCs w:val="20"/>
        </w:rPr>
      </w:pPr>
      <w:bookmarkStart w:id="366" w:name="bookmark366"/>
      <w:bookmarkEnd w:id="366"/>
      <w:r>
        <w:rPr>
          <w:b/>
          <w:bCs/>
          <w:color w:val="000000"/>
          <w:spacing w:val="0"/>
          <w:w w:val="100"/>
          <w:position w:val="0"/>
          <w:sz w:val="20"/>
          <w:szCs w:val="20"/>
        </w:rPr>
        <w:t>无形资产</w:t>
      </w:r>
    </w:p>
    <w:p>
      <w:pPr>
        <w:pStyle w:val="Style2"/>
        <w:keepNext w:val="0"/>
        <w:keepLines w:val="0"/>
        <w:widowControl w:val="0"/>
        <w:shd w:val="clear" w:color="auto" w:fill="auto"/>
        <w:bidi w:val="0"/>
        <w:spacing w:before="0" w:after="60" w:line="240" w:lineRule="auto"/>
        <w:ind w:left="0" w:right="0" w:firstLine="140"/>
        <w:jc w:val="left"/>
        <w:rPr>
          <w:sz w:val="20"/>
          <w:szCs w:val="20"/>
        </w:rPr>
      </w:pPr>
      <w:bookmarkStart w:id="367" w:name="bookmark367"/>
      <w:r>
        <w:rPr>
          <w:b/>
          <w:bCs/>
          <w:color w:val="000000"/>
          <w:spacing w:val="0"/>
          <w:w w:val="100"/>
          <w:position w:val="0"/>
          <w:sz w:val="20"/>
          <w:szCs w:val="20"/>
        </w:rPr>
        <w:t>（</w:t>
      </w:r>
      <w:bookmarkEnd w:id="367"/>
      <w:r>
        <w:rPr>
          <w:b/>
          <w:bCs/>
          <w:color w:val="000000"/>
          <w:spacing w:val="0"/>
          <w:w w:val="100"/>
          <w:position w:val="0"/>
          <w:sz w:val="20"/>
          <w:szCs w:val="20"/>
        </w:rPr>
        <w:t>1）.</w:t>
      </w:r>
      <w:r>
        <w:rPr>
          <w:b/>
          <w:bCs/>
          <w:color w:val="000000"/>
          <w:spacing w:val="0"/>
          <w:w w:val="100"/>
          <w:position w:val="0"/>
          <w:sz w:val="20"/>
          <w:szCs w:val="20"/>
        </w:rPr>
        <w:t>计价方法、使用寿命、减值测试</w:t>
      </w:r>
    </w:p>
    <w:p>
      <w:pPr>
        <w:pStyle w:val="Style2"/>
        <w:keepNext w:val="0"/>
        <w:keepLines w:val="0"/>
        <w:widowControl w:val="0"/>
        <w:shd w:val="clear" w:color="auto" w:fill="auto"/>
        <w:bidi w:val="0"/>
        <w:spacing w:before="0" w:after="0" w:line="311" w:lineRule="exact"/>
        <w:ind w:left="0" w:right="0" w:firstLine="14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numPr>
          <w:ilvl w:val="0"/>
          <w:numId w:val="111"/>
        </w:numPr>
        <w:shd w:val="clear" w:color="auto" w:fill="auto"/>
        <w:tabs>
          <w:tab w:pos="928" w:val="left"/>
        </w:tabs>
        <w:bidi w:val="0"/>
        <w:spacing w:before="0" w:after="0" w:line="311" w:lineRule="exact"/>
        <w:ind w:left="0" w:right="0" w:firstLine="580"/>
        <w:jc w:val="left"/>
      </w:pPr>
      <w:bookmarkStart w:id="368" w:name="bookmark368"/>
      <w:bookmarkEnd w:id="368"/>
      <w:r>
        <w:rPr>
          <w:color w:val="000000"/>
          <w:spacing w:val="0"/>
          <w:w w:val="100"/>
          <w:position w:val="0"/>
        </w:rPr>
        <w:t>无形资产的初始计量</w:t>
      </w:r>
    </w:p>
    <w:p>
      <w:pPr>
        <w:pStyle w:val="Style2"/>
        <w:keepNext w:val="0"/>
        <w:keepLines w:val="0"/>
        <w:widowControl w:val="0"/>
        <w:shd w:val="clear" w:color="auto" w:fill="auto"/>
        <w:bidi w:val="0"/>
        <w:spacing w:before="0" w:after="0" w:line="311" w:lineRule="exact"/>
        <w:ind w:left="140" w:right="0" w:firstLine="480"/>
        <w:jc w:val="both"/>
      </w:pPr>
      <w:r>
        <w:rPr>
          <w:color w:val="000000"/>
          <w:spacing w:val="0"/>
          <w:w w:val="100"/>
          <w:position w:val="0"/>
        </w:rPr>
        <w:t>无形资产按成本进行初始计量。外购无形资产的成本，包括购买价、相关税费以 及直接归属于该项资产达到预定用途所发生的其他支出。购买无形资产的价款超过正 常信用条件延期支付，实质上具有融资性质的，无形资产的成本以购买价款的现值为 基础确定。债务重组取得债务人用以抵债的无形资产，以放弃债权的公允价值和可直 接归属于使该资产达到预定用途所发生的税金等其他成本为基础确定其入账价值。在 非货币性资产交换具备商业实质且换入或换出资产的公允价值能够可靠计量的前提 下，非货币性资产交换换入的无形资产以换出资产的公允价值和应支付的相关税费作 为换入无形资产的成本，除非有确凿证据表明换入资产的公允价值更可靠；不满足上 述前提的非货币性资产交换，以换出资产的账面价值和应支付的相关税费作为换入无 形资产的成本，不确认损益。</w:t>
      </w:r>
    </w:p>
    <w:p>
      <w:pPr>
        <w:pStyle w:val="Style2"/>
        <w:keepNext w:val="0"/>
        <w:keepLines w:val="0"/>
        <w:widowControl w:val="0"/>
        <w:shd w:val="clear" w:color="auto" w:fill="auto"/>
        <w:bidi w:val="0"/>
        <w:spacing w:before="0" w:after="0" w:line="311" w:lineRule="exact"/>
        <w:ind w:left="140" w:right="0" w:firstLine="480"/>
        <w:jc w:val="both"/>
      </w:pPr>
      <w:r>
        <w:rPr>
          <w:color w:val="000000"/>
          <w:spacing w:val="0"/>
          <w:w w:val="100"/>
          <w:position w:val="0"/>
        </w:rPr>
        <w:t>与无形资产有关的支出，如果相关的经济利益很可能流入本公司且成本能可靠地 计量，则计入无形资产成本。除此之外的其他项目的支出，在发生时计入当期损益。</w:t>
      </w:r>
    </w:p>
    <w:p>
      <w:pPr>
        <w:pStyle w:val="Style2"/>
        <w:keepNext w:val="0"/>
        <w:keepLines w:val="0"/>
        <w:widowControl w:val="0"/>
        <w:shd w:val="clear" w:color="auto" w:fill="auto"/>
        <w:bidi w:val="0"/>
        <w:spacing w:before="0" w:after="0" w:line="311" w:lineRule="exact"/>
        <w:ind w:left="140" w:right="0" w:firstLine="480"/>
        <w:jc w:val="both"/>
      </w:pPr>
      <w:r>
        <w:rPr>
          <w:color w:val="000000"/>
          <w:spacing w:val="0"/>
          <w:w w:val="100"/>
          <w:position w:val="0"/>
        </w:rPr>
        <w:t>取得的土地使用权通常作为无形资产核算。自行开发构建厂房等建筑物，相关的 土地使用权支出和建筑物建造成本分别作为无形资产和固定资产核算。如为外购的房 屋及建筑物，则将有关价款在土地使用权和建筑物之间分配，难以合理分配的，全部 作为固定资产处理。</w:t>
      </w:r>
    </w:p>
    <w:p>
      <w:pPr>
        <w:pStyle w:val="Style2"/>
        <w:keepNext w:val="0"/>
        <w:keepLines w:val="0"/>
        <w:widowControl w:val="0"/>
        <w:numPr>
          <w:ilvl w:val="0"/>
          <w:numId w:val="111"/>
        </w:numPr>
        <w:shd w:val="clear" w:color="auto" w:fill="auto"/>
        <w:tabs>
          <w:tab w:pos="928" w:val="left"/>
        </w:tabs>
        <w:bidi w:val="0"/>
        <w:spacing w:before="0" w:after="0" w:line="311" w:lineRule="exact"/>
        <w:ind w:left="0" w:right="0" w:firstLine="580"/>
        <w:jc w:val="left"/>
      </w:pPr>
      <w:bookmarkStart w:id="369" w:name="bookmark369"/>
      <w:bookmarkEnd w:id="369"/>
      <w:r>
        <w:rPr>
          <w:color w:val="000000"/>
          <w:spacing w:val="0"/>
          <w:w w:val="100"/>
          <w:position w:val="0"/>
        </w:rPr>
        <w:t>无形资产使用寿命及摊销</w:t>
      </w:r>
    </w:p>
    <w:p>
      <w:pPr>
        <w:pStyle w:val="Style2"/>
        <w:keepNext w:val="0"/>
        <w:keepLines w:val="0"/>
        <w:widowControl w:val="0"/>
        <w:shd w:val="clear" w:color="auto" w:fill="auto"/>
        <w:bidi w:val="0"/>
        <w:spacing w:before="0" w:after="0" w:line="311" w:lineRule="exact"/>
        <w:ind w:left="140" w:right="0" w:firstLine="480"/>
        <w:jc w:val="left"/>
      </w:pPr>
      <w:r>
        <w:rPr>
          <w:color w:val="000000"/>
          <w:spacing w:val="0"/>
          <w:w w:val="100"/>
          <w:position w:val="0"/>
        </w:rPr>
        <w:t>根据无形资产的合同性权利或其他法定权利、同行业情况、历史经验、相关专家 论证等综合因素判断，能合理确定无形资产为公司带来经济利益期限的，作为使用寿 命有限的无形资产；无法合理确定无形资产为公司带来经济利益期限的，视为使用寿 命不确定的无形资产。</w:t>
      </w:r>
    </w:p>
    <w:p>
      <w:pPr>
        <w:pStyle w:val="Style2"/>
        <w:keepNext w:val="0"/>
        <w:keepLines w:val="0"/>
        <w:widowControl w:val="0"/>
        <w:shd w:val="clear" w:color="auto" w:fill="auto"/>
        <w:bidi w:val="0"/>
        <w:spacing w:before="0" w:after="0" w:line="311" w:lineRule="exact"/>
        <w:ind w:left="140" w:right="0" w:firstLine="480"/>
        <w:jc w:val="left"/>
      </w:pPr>
      <w:r>
        <w:rPr>
          <w:color w:val="000000"/>
          <w:spacing w:val="0"/>
          <w:w w:val="100"/>
          <w:position w:val="0"/>
        </w:rPr>
        <w:t>对使用寿命有限的无形资产，估计其使用寿命时通常考虑以下因素：</w:t>
      </w:r>
      <w:r>
        <w:rPr>
          <w:color w:val="000000"/>
          <w:spacing w:val="0"/>
          <w:w w:val="100"/>
          <w:position w:val="0"/>
          <w:sz w:val="24"/>
          <w:szCs w:val="24"/>
        </w:rPr>
        <w:t>（1）</w:t>
      </w:r>
      <w:r>
        <w:rPr>
          <w:color w:val="000000"/>
          <w:spacing w:val="0"/>
          <w:w w:val="100"/>
          <w:position w:val="0"/>
        </w:rPr>
        <w:t>运用该 资产生产的产品通常的寿命周期、可获得的类似资产使用寿命的信息；</w:t>
      </w:r>
      <w:r>
        <w:rPr>
          <w:color w:val="000000"/>
          <w:spacing w:val="0"/>
          <w:w w:val="100"/>
          <w:position w:val="0"/>
          <w:sz w:val="24"/>
          <w:szCs w:val="24"/>
        </w:rPr>
        <w:t>（2）</w:t>
      </w:r>
      <w:r>
        <w:rPr>
          <w:color w:val="000000"/>
          <w:spacing w:val="0"/>
          <w:w w:val="100"/>
          <w:position w:val="0"/>
        </w:rPr>
        <w:t>技术、工 艺等方面的现阶段情况及对未来发展趋势的估计；</w:t>
      </w:r>
      <w:r>
        <w:rPr>
          <w:color w:val="000000"/>
          <w:spacing w:val="0"/>
          <w:w w:val="100"/>
          <w:position w:val="0"/>
          <w:sz w:val="24"/>
          <w:szCs w:val="24"/>
        </w:rPr>
        <w:t>（3）</w:t>
      </w:r>
      <w:r>
        <w:rPr>
          <w:color w:val="000000"/>
          <w:spacing w:val="0"/>
          <w:w w:val="100"/>
          <w:position w:val="0"/>
        </w:rPr>
        <w:t>以该资产生产的产品或提供劳 务的市场需求情况；</w:t>
      </w:r>
      <w:r>
        <w:rPr>
          <w:color w:val="000000"/>
          <w:spacing w:val="0"/>
          <w:w w:val="100"/>
          <w:position w:val="0"/>
          <w:sz w:val="24"/>
          <w:szCs w:val="24"/>
        </w:rPr>
        <w:t>（4</w:t>
      </w:r>
      <w:r>
        <w:rPr>
          <w:color w:val="000000"/>
          <w:spacing w:val="0"/>
          <w:w w:val="100"/>
          <w:position w:val="0"/>
        </w:rPr>
        <w:t>）现在或潜在的竞争者预期采取的行动；</w:t>
      </w:r>
      <w:r>
        <w:rPr>
          <w:color w:val="000000"/>
          <w:spacing w:val="0"/>
          <w:w w:val="100"/>
          <w:position w:val="0"/>
          <w:sz w:val="24"/>
          <w:szCs w:val="24"/>
        </w:rPr>
        <w:t>（5）</w:t>
      </w:r>
      <w:r>
        <w:rPr>
          <w:color w:val="000000"/>
          <w:spacing w:val="0"/>
          <w:w w:val="100"/>
          <w:position w:val="0"/>
        </w:rPr>
        <w:t>为维持该资产带来 经济利益能力的预期维护支出，以及公司预计支付有关支出的能力；</w:t>
      </w:r>
      <w:r>
        <w:rPr>
          <w:color w:val="000000"/>
          <w:spacing w:val="0"/>
          <w:w w:val="100"/>
          <w:position w:val="0"/>
          <w:sz w:val="24"/>
          <w:szCs w:val="24"/>
        </w:rPr>
        <w:t>（6）</w:t>
      </w:r>
      <w:r>
        <w:rPr>
          <w:color w:val="000000"/>
          <w:spacing w:val="0"/>
          <w:w w:val="100"/>
          <w:position w:val="0"/>
        </w:rPr>
        <w:t>对该资产控 制期限的相关法律规定或类似限制，如特许使用期、租赁期等；</w:t>
      </w:r>
      <w:r>
        <w:rPr>
          <w:color w:val="000000"/>
          <w:spacing w:val="0"/>
          <w:w w:val="100"/>
          <w:position w:val="0"/>
          <w:sz w:val="24"/>
          <w:szCs w:val="24"/>
        </w:rPr>
        <w:t>（7）</w:t>
      </w:r>
      <w:r>
        <w:rPr>
          <w:color w:val="000000"/>
          <w:spacing w:val="0"/>
          <w:w w:val="100"/>
          <w:position w:val="0"/>
        </w:rPr>
        <w:t>与公司持有其他 资产使用寿命的关联性等。使用寿命有限的无形资产的使用寿命估计情况：</w:t>
      </w:r>
    </w:p>
    <w:tbl>
      <w:tblPr>
        <w:tblOverlap w:val="never"/>
        <w:jc w:val="center"/>
        <w:tblLayout w:type="fixed"/>
      </w:tblPr>
      <w:tblGrid>
        <w:gridCol w:w="3024"/>
        <w:gridCol w:w="2606"/>
        <w:gridCol w:w="3490"/>
      </w:tblGrid>
      <w:tr>
        <w:trPr>
          <w:trHeight w:val="470"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预计使用寿命依据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期限（年）</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软件</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0" w:right="0" w:firstLine="0"/>
              <w:jc w:val="left"/>
              <w:rPr>
                <w:sz w:val="18"/>
                <w:szCs w:val="18"/>
              </w:rPr>
            </w:pPr>
            <w:r>
              <w:rPr>
                <w:color w:val="000000"/>
                <w:spacing w:val="0"/>
                <w:w w:val="100"/>
                <w:position w:val="0"/>
                <w:sz w:val="18"/>
                <w:szCs w:val="18"/>
              </w:rPr>
              <w:t>预计受益期限</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5-10</w:t>
            </w:r>
          </w:p>
        </w:tc>
      </w:tr>
      <w:tr>
        <w:trPr>
          <w:trHeight w:val="470"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商标</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0" w:right="0" w:firstLine="0"/>
              <w:jc w:val="left"/>
              <w:rPr>
                <w:sz w:val="18"/>
                <w:szCs w:val="18"/>
              </w:rPr>
            </w:pPr>
            <w:r>
              <w:rPr>
                <w:color w:val="000000"/>
                <w:spacing w:val="0"/>
                <w:w w:val="100"/>
                <w:position w:val="0"/>
                <w:sz w:val="18"/>
                <w:szCs w:val="18"/>
              </w:rPr>
              <w:t>预计受益期限</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5</w:t>
            </w:r>
          </w:p>
        </w:tc>
      </w:tr>
    </w:tbl>
    <w:p>
      <w:pPr>
        <w:pStyle w:val="Style22"/>
        <w:keepNext w:val="0"/>
        <w:keepLines w:val="0"/>
        <w:widowControl w:val="0"/>
        <w:shd w:val="clear" w:color="auto" w:fill="auto"/>
        <w:bidi w:val="0"/>
        <w:spacing w:before="0" w:after="0" w:line="314" w:lineRule="exact"/>
        <w:ind w:left="0" w:right="0" w:firstLine="0"/>
        <w:jc w:val="distribute"/>
        <w:rPr>
          <w:sz w:val="22"/>
          <w:szCs w:val="22"/>
        </w:rPr>
      </w:pPr>
      <w:r>
        <w:rPr>
          <w:b w:val="0"/>
          <w:bCs w:val="0"/>
          <w:color w:val="000000"/>
          <w:spacing w:val="0"/>
          <w:w w:val="100"/>
          <w:position w:val="0"/>
          <w:sz w:val="22"/>
          <w:szCs w:val="22"/>
        </w:rPr>
        <w:t>使用寿命有限的无形资产，在使用寿命内按照与该项无形资产有关的经济利益的 预期实现方式系统合理地摊销，无法可靠确定预期实现方式的，采用直线法摊销。使 用寿命不确定的无形资产不予摊销，但每年均对该无形资产的使用寿命进行复核，并 进行减值测试。</w:t>
      </w:r>
    </w:p>
    <w:p>
      <w:pPr>
        <w:pStyle w:val="Style2"/>
        <w:keepNext w:val="0"/>
        <w:keepLines w:val="0"/>
        <w:widowControl w:val="0"/>
        <w:shd w:val="clear" w:color="auto" w:fill="auto"/>
        <w:bidi w:val="0"/>
        <w:spacing w:before="0" w:after="320" w:line="307" w:lineRule="exact"/>
        <w:ind w:left="0" w:right="0" w:firstLine="480"/>
        <w:jc w:val="both"/>
      </w:pPr>
      <w:r>
        <w:rPr>
          <w:color w:val="000000"/>
          <w:spacing w:val="0"/>
          <w:w w:val="100"/>
          <w:position w:val="0"/>
        </w:rPr>
        <w:t>本公司于每年年度终了，对使用寿命有限的无形资产的使用寿命及摊销方法进行 复核，与以前估计不同的，调整原先估计数，并按会计估计变更处理；预计某项无形 资产已经不能给企业带来未来经济利益的，将该项无形资产的账面价值全部转入当期 损益。</w:t>
      </w:r>
    </w:p>
    <w:p>
      <w:pPr>
        <w:pStyle w:val="Style2"/>
        <w:keepNext w:val="0"/>
        <w:keepLines w:val="0"/>
        <w:widowControl w:val="0"/>
        <w:shd w:val="clear" w:color="auto" w:fill="auto"/>
        <w:bidi w:val="0"/>
        <w:spacing w:before="0" w:line="312" w:lineRule="exact"/>
        <w:ind w:left="0" w:right="0" w:firstLine="0"/>
        <w:jc w:val="left"/>
        <w:rPr>
          <w:sz w:val="20"/>
          <w:szCs w:val="20"/>
        </w:rPr>
      </w:pPr>
      <w:bookmarkStart w:id="370" w:name="bookmark370"/>
      <w:r>
        <w:rPr>
          <w:b/>
          <w:bCs/>
          <w:color w:val="000000"/>
          <w:spacing w:val="0"/>
          <w:w w:val="100"/>
          <w:position w:val="0"/>
          <w:sz w:val="20"/>
          <w:szCs w:val="20"/>
        </w:rPr>
        <w:t>（</w:t>
      </w:r>
      <w:bookmarkEnd w:id="370"/>
      <w:r>
        <w:rPr>
          <w:b/>
          <w:bCs/>
          <w:color w:val="000000"/>
          <w:spacing w:val="0"/>
          <w:w w:val="100"/>
          <w:position w:val="0"/>
          <w:sz w:val="20"/>
          <w:szCs w:val="20"/>
        </w:rPr>
        <w:t>2）.</w:t>
      </w:r>
      <w:r>
        <w:rPr>
          <w:b/>
          <w:bCs/>
          <w:color w:val="000000"/>
          <w:spacing w:val="0"/>
          <w:w w:val="100"/>
          <w:position w:val="0"/>
          <w:sz w:val="20"/>
          <w:szCs w:val="20"/>
        </w:rPr>
        <w:t>内部研究开发支出会计政策</w:t>
      </w:r>
    </w:p>
    <w:p>
      <w:pPr>
        <w:pStyle w:val="Style2"/>
        <w:keepNext w:val="0"/>
        <w:keepLines w:val="0"/>
        <w:widowControl w:val="0"/>
        <w:shd w:val="clear" w:color="auto" w:fill="auto"/>
        <w:bidi w:val="0"/>
        <w:spacing w:before="0" w:after="0" w:line="389" w:lineRule="auto"/>
        <w:ind w:left="0" w:right="0" w:firstLine="0"/>
        <w:jc w:val="left"/>
        <w:rPr>
          <w:sz w:val="20"/>
          <w:szCs w:val="20"/>
        </w:rPr>
      </w:pP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适用口不适用</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内部研究开发项目的支出，区分为研究阶段支出和开发阶段支出。划分研究阶段 和开发阶段的标准：为获取新的技术和知识等进行的有计划的调查阶段，应确定为研 究阶段，该阶段具有计划性和探索性等特点；在进行商业性生产或使用前，将研究成 果或其他知识应用于某项计划或设计，以生产出新的或具有实质性改进的材料、装置、 产品等阶段，应确定为开发阶段，该阶段具有针对性和形成成果的可能性较大等特点。</w:t>
      </w:r>
    </w:p>
    <w:p>
      <w:pPr>
        <w:pStyle w:val="Style2"/>
        <w:keepNext w:val="0"/>
        <w:keepLines w:val="0"/>
        <w:widowControl w:val="0"/>
        <w:shd w:val="clear" w:color="auto" w:fill="auto"/>
        <w:bidi w:val="0"/>
        <w:spacing w:before="0" w:after="320" w:line="312" w:lineRule="exact"/>
        <w:ind w:left="0" w:right="0" w:firstLine="480"/>
        <w:jc w:val="both"/>
      </w:pPr>
      <w:r>
        <w:rPr>
          <w:color w:val="000000"/>
          <w:spacing w:val="0"/>
          <w:w w:val="100"/>
          <w:position w:val="0"/>
        </w:rPr>
        <w:t>内部研究开发项目研究阶段的支出，于发生时计入当期损益。内部研究开发项目 开发阶段的支出，同时满足下列条件的，确认为无形资产：</w:t>
      </w:r>
      <w:r>
        <w:rPr>
          <w:color w:val="000000"/>
          <w:spacing w:val="0"/>
          <w:w w:val="100"/>
          <w:position w:val="0"/>
          <w:sz w:val="24"/>
          <w:szCs w:val="24"/>
        </w:rPr>
        <w:t>（1）</w:t>
      </w:r>
      <w:r>
        <w:rPr>
          <w:color w:val="000000"/>
          <w:spacing w:val="0"/>
          <w:w w:val="100"/>
          <w:position w:val="0"/>
        </w:rPr>
        <w:t>完成该无形资产以使 其能够使用或出售在技术上具有可行性；</w:t>
      </w:r>
      <w:r>
        <w:rPr>
          <w:color w:val="000000"/>
          <w:spacing w:val="0"/>
          <w:w w:val="100"/>
          <w:position w:val="0"/>
          <w:sz w:val="24"/>
          <w:szCs w:val="24"/>
        </w:rPr>
        <w:t>（2）</w:t>
      </w:r>
      <w:r>
        <w:rPr>
          <w:color w:val="000000"/>
          <w:spacing w:val="0"/>
          <w:w w:val="100"/>
          <w:position w:val="0"/>
        </w:rPr>
        <w:t>具有完成该无形资产并使用或出售的意 图；</w:t>
      </w:r>
      <w:r>
        <w:rPr>
          <w:color w:val="000000"/>
          <w:spacing w:val="0"/>
          <w:w w:val="100"/>
          <w:position w:val="0"/>
          <w:sz w:val="24"/>
          <w:szCs w:val="24"/>
        </w:rPr>
        <w:t>（3）</w:t>
      </w:r>
      <w:r>
        <w:rPr>
          <w:color w:val="000000"/>
          <w:spacing w:val="0"/>
          <w:w w:val="100"/>
          <w:position w:val="0"/>
        </w:rPr>
        <w:t>无形资产产生经济利益的方式，包括能够证明运用该无形资产生产的产品存 在市场或无形资产自身存在市场，无形资产将在内部使用的，可证明其有用性；</w:t>
      </w:r>
      <w:r>
        <w:rPr>
          <w:color w:val="000000"/>
          <w:spacing w:val="0"/>
          <w:w w:val="100"/>
          <w:position w:val="0"/>
          <w:sz w:val="24"/>
          <w:szCs w:val="24"/>
        </w:rPr>
        <w:t xml:space="preserve">（4） </w:t>
      </w:r>
      <w:r>
        <w:rPr>
          <w:color w:val="000000"/>
          <w:spacing w:val="0"/>
          <w:w w:val="100"/>
          <w:position w:val="0"/>
        </w:rPr>
        <w:t>有足够的技术、财务资源和其他资源支持，以完成该无形资产的开发，并有能力使用 或出售该无形资产；</w:t>
      </w:r>
      <w:r>
        <w:rPr>
          <w:color w:val="000000"/>
          <w:spacing w:val="0"/>
          <w:w w:val="100"/>
          <w:position w:val="0"/>
          <w:sz w:val="24"/>
          <w:szCs w:val="24"/>
        </w:rPr>
        <w:t>（5）</w:t>
      </w:r>
      <w:r>
        <w:rPr>
          <w:color w:val="000000"/>
          <w:spacing w:val="0"/>
          <w:w w:val="100"/>
          <w:position w:val="0"/>
        </w:rPr>
        <w:t>归属于该无形资产开发阶段的支出能够可靠地计量。如不满 足上述条件的，于发生时计入当期损益；无法区分研究阶段支出和开发阶段支出的， 将发生的研发支出全部计入当期损益。</w:t>
      </w:r>
    </w:p>
    <w:p>
      <w:pPr>
        <w:pStyle w:val="Style2"/>
        <w:keepNext w:val="0"/>
        <w:keepLines w:val="0"/>
        <w:widowControl w:val="0"/>
        <w:numPr>
          <w:ilvl w:val="0"/>
          <w:numId w:val="109"/>
        </w:numPr>
        <w:shd w:val="clear" w:color="auto" w:fill="auto"/>
        <w:tabs>
          <w:tab w:pos="435" w:val="left"/>
        </w:tabs>
        <w:bidi w:val="0"/>
        <w:spacing w:before="0" w:after="0" w:line="312" w:lineRule="exact"/>
        <w:ind w:left="0" w:right="0" w:firstLine="0"/>
        <w:jc w:val="left"/>
        <w:rPr>
          <w:sz w:val="20"/>
          <w:szCs w:val="20"/>
        </w:rPr>
      </w:pPr>
      <w:bookmarkStart w:id="371" w:name="bookmark371"/>
      <w:bookmarkEnd w:id="371"/>
      <w:r>
        <w:rPr>
          <w:b/>
          <w:bCs/>
          <w:color w:val="000000"/>
          <w:spacing w:val="0"/>
          <w:w w:val="100"/>
          <w:position w:val="0"/>
          <w:sz w:val="20"/>
          <w:szCs w:val="20"/>
        </w:rPr>
        <w:t>长期资产减值</w:t>
      </w:r>
    </w:p>
    <w:p>
      <w:pPr>
        <w:pStyle w:val="Style2"/>
        <w:keepNext w:val="0"/>
        <w:keepLines w:val="0"/>
        <w:widowControl w:val="0"/>
        <w:shd w:val="clear" w:color="auto" w:fill="auto"/>
        <w:bidi w:val="0"/>
        <w:spacing w:before="0" w:after="320" w:line="31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09"/>
        </w:numPr>
        <w:shd w:val="clear" w:color="auto" w:fill="auto"/>
        <w:tabs>
          <w:tab w:pos="435" w:val="left"/>
        </w:tabs>
        <w:bidi w:val="0"/>
        <w:spacing w:before="0" w:after="0" w:line="312" w:lineRule="exact"/>
        <w:ind w:left="0" w:right="0" w:firstLine="0"/>
        <w:jc w:val="left"/>
        <w:rPr>
          <w:sz w:val="20"/>
          <w:szCs w:val="20"/>
        </w:rPr>
      </w:pPr>
      <w:bookmarkStart w:id="372" w:name="bookmark372"/>
      <w:bookmarkEnd w:id="372"/>
      <w:r>
        <w:rPr>
          <w:b/>
          <w:bCs/>
          <w:color w:val="000000"/>
          <w:spacing w:val="0"/>
          <w:w w:val="100"/>
          <w:position w:val="0"/>
          <w:sz w:val="20"/>
          <w:szCs w:val="20"/>
        </w:rPr>
        <w:t>长期待摊费用</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长期待摊费用按实际支出入账，在受益期或规定的期限内平均摊销。如果长期待 摊的费用项目不能使以后会计期间受益，则将尚未摊销的该项目的摊余价值全部转入 当期损益。其中：</w:t>
      </w:r>
    </w:p>
    <w:p>
      <w:pPr>
        <w:pStyle w:val="Style2"/>
        <w:keepNext w:val="0"/>
        <w:keepLines w:val="0"/>
        <w:widowControl w:val="0"/>
        <w:shd w:val="clear" w:color="auto" w:fill="auto"/>
        <w:bidi w:val="0"/>
        <w:spacing w:before="0" w:after="0" w:line="310" w:lineRule="exact"/>
        <w:ind w:left="0" w:right="0" w:firstLine="420"/>
        <w:jc w:val="left"/>
      </w:pPr>
      <w:r>
        <w:rPr>
          <w:color w:val="000000"/>
          <w:spacing w:val="0"/>
          <w:w w:val="100"/>
          <w:position w:val="0"/>
        </w:rPr>
        <w:t>预付经营租入固定资产的租金，按租赁合同规定的期限平均摊销。</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经营租赁方式租入的固定资产改良支出，按剩余租赁期与租赁资产尚可使用年限 两者中较短的期限平均摊销。</w:t>
      </w:r>
    </w:p>
    <w:p>
      <w:pPr>
        <w:pStyle w:val="Style2"/>
        <w:keepNext w:val="0"/>
        <w:keepLines w:val="0"/>
        <w:widowControl w:val="0"/>
        <w:shd w:val="clear" w:color="auto" w:fill="auto"/>
        <w:bidi w:val="0"/>
        <w:spacing w:before="0" w:after="320" w:line="310" w:lineRule="exact"/>
        <w:ind w:left="0" w:right="0" w:firstLine="480"/>
        <w:jc w:val="both"/>
      </w:pPr>
      <w:r>
        <w:rPr>
          <w:color w:val="000000"/>
          <w:spacing w:val="0"/>
          <w:w w:val="100"/>
          <w:position w:val="0"/>
        </w:rPr>
        <w:t>融资租赁方式租入的固定资产符合资本化条件的装修费用，按两次装修间隔期间、 剩余租赁期与固定资产尚可使用年限三者中较短的期限平均摊销。</w:t>
      </w:r>
    </w:p>
    <w:p>
      <w:pPr>
        <w:pStyle w:val="Style2"/>
        <w:keepNext w:val="0"/>
        <w:keepLines w:val="0"/>
        <w:widowControl w:val="0"/>
        <w:numPr>
          <w:ilvl w:val="0"/>
          <w:numId w:val="109"/>
        </w:numPr>
        <w:shd w:val="clear" w:color="auto" w:fill="auto"/>
        <w:tabs>
          <w:tab w:pos="435" w:val="left"/>
        </w:tabs>
        <w:bidi w:val="0"/>
        <w:spacing w:before="0" w:after="0" w:line="312" w:lineRule="exact"/>
        <w:ind w:left="0" w:right="0" w:firstLine="0"/>
        <w:jc w:val="left"/>
        <w:rPr>
          <w:sz w:val="20"/>
          <w:szCs w:val="20"/>
        </w:rPr>
      </w:pPr>
      <w:bookmarkStart w:id="373" w:name="bookmark373"/>
      <w:bookmarkEnd w:id="373"/>
      <w:r>
        <w:rPr>
          <w:b/>
          <w:bCs/>
          <w:color w:val="000000"/>
          <w:spacing w:val="0"/>
          <w:w w:val="100"/>
          <w:position w:val="0"/>
          <w:sz w:val="20"/>
          <w:szCs w:val="20"/>
        </w:rPr>
        <w:t>合同负债</w:t>
      </w:r>
    </w:p>
    <w:p>
      <w:pPr>
        <w:pStyle w:val="Style2"/>
        <w:keepNext w:val="0"/>
        <w:keepLines w:val="0"/>
        <w:widowControl w:val="0"/>
        <w:shd w:val="clear" w:color="auto" w:fill="auto"/>
        <w:bidi w:val="0"/>
        <w:spacing w:before="0" w:after="0" w:line="312" w:lineRule="exact"/>
        <w:ind w:left="0" w:right="0" w:firstLine="0"/>
        <w:jc w:val="left"/>
        <w:rPr>
          <w:sz w:val="20"/>
          <w:szCs w:val="20"/>
        </w:rPr>
      </w:pPr>
      <w:bookmarkStart w:id="374" w:name="bookmark374"/>
      <w:r>
        <w:rPr>
          <w:b/>
          <w:bCs/>
          <w:color w:val="000000"/>
          <w:spacing w:val="0"/>
          <w:w w:val="100"/>
          <w:position w:val="0"/>
          <w:sz w:val="20"/>
          <w:szCs w:val="20"/>
        </w:rPr>
        <w:t>（</w:t>
      </w:r>
      <w:bookmarkEnd w:id="374"/>
      <w:r>
        <w:rPr>
          <w:b/>
          <w:bCs/>
          <w:color w:val="000000"/>
          <w:spacing w:val="0"/>
          <w:w w:val="100"/>
          <w:position w:val="0"/>
          <w:sz w:val="20"/>
          <w:szCs w:val="20"/>
        </w:rPr>
        <w:t>1）.</w:t>
      </w:r>
      <w:r>
        <w:rPr>
          <w:b/>
          <w:bCs/>
          <w:color w:val="000000"/>
          <w:spacing w:val="0"/>
          <w:w w:val="100"/>
          <w:position w:val="0"/>
          <w:sz w:val="20"/>
          <w:szCs w:val="20"/>
        </w:rPr>
        <w:t>合同负债的确认方法</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合同负债，是指企业已收或应收客户对价而应向客户转让商品的义务。公司将同 一合同下的合同资产和合同负债相互抵消后以净额列示。</w:t>
      </w:r>
    </w:p>
    <w:p>
      <w:pPr>
        <w:pStyle w:val="Style2"/>
        <w:keepNext w:val="0"/>
        <w:keepLines w:val="0"/>
        <w:widowControl w:val="0"/>
        <w:numPr>
          <w:ilvl w:val="0"/>
          <w:numId w:val="113"/>
        </w:numPr>
        <w:shd w:val="clear" w:color="auto" w:fill="auto"/>
        <w:bidi w:val="0"/>
        <w:spacing w:before="0" w:after="0" w:line="314" w:lineRule="exact"/>
        <w:ind w:left="0" w:right="0" w:firstLine="0"/>
        <w:jc w:val="left"/>
        <w:rPr>
          <w:sz w:val="20"/>
          <w:szCs w:val="20"/>
        </w:rPr>
      </w:pPr>
      <w:bookmarkStart w:id="375" w:name="bookmark375"/>
      <w:bookmarkEnd w:id="375"/>
      <w:r>
        <w:rPr>
          <w:b/>
          <w:bCs/>
          <w:color w:val="000000"/>
          <w:spacing w:val="0"/>
          <w:w w:val="100"/>
          <w:position w:val="0"/>
          <w:sz w:val="20"/>
          <w:szCs w:val="20"/>
        </w:rPr>
        <w:t>职工薪酬</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职工薪酬，是指企业为获得职工提供的服务或解除劳动关系而给予的各种形式的 报酬或补偿。职工薪酬包括短期薪酬、离职后福利、辞退福利和其他长期职工福利。 企业提供给职工配偶、子女、受赡养人、已故员工遗属及其他受益人等的福利，也 属于职工薪酬。</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根据流动性，职工薪酬分别列示于资产负债表的“应付职工薪酬”项目和“长期 应付职工薪酬”项目。</w:t>
      </w:r>
    </w:p>
    <w:p>
      <w:pPr>
        <w:pStyle w:val="Style2"/>
        <w:keepNext w:val="0"/>
        <w:keepLines w:val="0"/>
        <w:widowControl w:val="0"/>
        <w:numPr>
          <w:ilvl w:val="0"/>
          <w:numId w:val="115"/>
        </w:numPr>
        <w:shd w:val="clear" w:color="auto" w:fill="auto"/>
        <w:tabs>
          <w:tab w:pos="430" w:val="left"/>
        </w:tabs>
        <w:bidi w:val="0"/>
        <w:spacing w:before="0" w:after="0" w:line="314" w:lineRule="exact"/>
        <w:ind w:left="0" w:right="0" w:firstLine="0"/>
        <w:jc w:val="left"/>
        <w:rPr>
          <w:sz w:val="20"/>
          <w:szCs w:val="20"/>
        </w:rPr>
      </w:pPr>
      <w:bookmarkStart w:id="376" w:name="bookmark376"/>
      <w:bookmarkEnd w:id="376"/>
      <w:r>
        <w:rPr>
          <w:b/>
          <w:bCs/>
          <w:color w:val="000000"/>
          <w:spacing w:val="0"/>
          <w:w w:val="100"/>
          <w:position w:val="0"/>
          <w:sz w:val="20"/>
          <w:szCs w:val="20"/>
        </w:rPr>
        <w:t>.</w:t>
      </w:r>
      <w:r>
        <w:rPr>
          <w:b/>
          <w:bCs/>
          <w:color w:val="000000"/>
          <w:spacing w:val="0"/>
          <w:w w:val="100"/>
          <w:position w:val="0"/>
          <w:sz w:val="20"/>
          <w:szCs w:val="20"/>
        </w:rPr>
        <w:t>短期薪酬的会计处理方法</w:t>
      </w: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4" w:lineRule="exact"/>
        <w:ind w:left="0" w:right="0" w:firstLine="480"/>
        <w:jc w:val="both"/>
      </w:pPr>
      <w:r>
        <w:rPr>
          <w:color w:val="000000"/>
          <w:spacing w:val="0"/>
          <w:w w:val="100"/>
          <w:position w:val="0"/>
        </w:rPr>
        <w:t>本公司在职工提供服务的会计期间，将实际发生的职工工资、奖金、按规定的基 准和比例为职工缴纳的医疗保险费、工伤保险费和生育保险费等社会保险费和住房公 积金，确认为负债，并计入当期损益或相关资产成本。职工福利费为非货币性福利的， 如能够可靠计量的，按照公允价值计量。如果该负债预期在职工提供相关服务的年度 报告期结束后十二个月内不能完全支付，且财务影响重大的，则该负债将以折现后的 金额计量。</w:t>
      </w:r>
    </w:p>
    <w:p>
      <w:pPr>
        <w:pStyle w:val="Style2"/>
        <w:keepNext w:val="0"/>
        <w:keepLines w:val="0"/>
        <w:widowControl w:val="0"/>
        <w:numPr>
          <w:ilvl w:val="0"/>
          <w:numId w:val="115"/>
        </w:numPr>
        <w:shd w:val="clear" w:color="auto" w:fill="auto"/>
        <w:tabs>
          <w:tab w:pos="430" w:val="left"/>
        </w:tabs>
        <w:bidi w:val="0"/>
        <w:spacing w:before="0" w:after="0" w:line="314" w:lineRule="exact"/>
        <w:ind w:left="0" w:right="0" w:firstLine="0"/>
        <w:jc w:val="left"/>
        <w:rPr>
          <w:sz w:val="20"/>
          <w:szCs w:val="20"/>
        </w:rPr>
      </w:pPr>
      <w:bookmarkStart w:id="377" w:name="bookmark377"/>
      <w:bookmarkEnd w:id="377"/>
      <w:r>
        <w:rPr>
          <w:b/>
          <w:bCs/>
          <w:color w:val="000000"/>
          <w:spacing w:val="0"/>
          <w:w w:val="100"/>
          <w:position w:val="0"/>
          <w:sz w:val="20"/>
          <w:szCs w:val="20"/>
        </w:rPr>
        <w:t>.</w:t>
      </w:r>
      <w:r>
        <w:rPr>
          <w:b/>
          <w:bCs/>
          <w:color w:val="000000"/>
          <w:spacing w:val="0"/>
          <w:w w:val="100"/>
          <w:position w:val="0"/>
          <w:sz w:val="20"/>
          <w:szCs w:val="20"/>
        </w:rPr>
        <w:t>离职后福利的会计处理方法</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离职后福利计划包括设定提存计划和设定受益计划。其中，设定提存计划，是指 向独立的基金缴存固定费用后，企业不再承担进一步支付义务的离职后福利计划；设 定受益计划，是指除设定提存计划以外的离职后福利计划。</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设定提存计划</w:t>
      </w:r>
    </w:p>
    <w:p>
      <w:pPr>
        <w:pStyle w:val="Style2"/>
        <w:keepNext w:val="0"/>
        <w:keepLines w:val="0"/>
        <w:widowControl w:val="0"/>
        <w:shd w:val="clear" w:color="auto" w:fill="auto"/>
        <w:bidi w:val="0"/>
        <w:spacing w:before="0" w:after="0" w:line="311" w:lineRule="exact"/>
        <w:ind w:left="0" w:right="0" w:firstLine="0"/>
        <w:jc w:val="both"/>
      </w:pPr>
      <w:r>
        <w:rPr>
          <w:color w:val="000000"/>
          <w:spacing w:val="0"/>
          <w:w w:val="100"/>
          <w:position w:val="0"/>
        </w:rPr>
        <w:t>本公司按当期政府的相关规定为职工缴纳基本养老保险和失业保险，在职工为本公司 提供服务的会计期间，根据设定提存计划计算的应缴存金额确认为负债，并计入当期 损益或相关资产成本。</w:t>
      </w:r>
    </w:p>
    <w:p>
      <w:pPr>
        <w:pStyle w:val="Style2"/>
        <w:keepNext w:val="0"/>
        <w:keepLines w:val="0"/>
        <w:widowControl w:val="0"/>
        <w:numPr>
          <w:ilvl w:val="0"/>
          <w:numId w:val="115"/>
        </w:numPr>
        <w:shd w:val="clear" w:color="auto" w:fill="auto"/>
        <w:tabs>
          <w:tab w:pos="430" w:val="left"/>
        </w:tabs>
        <w:bidi w:val="0"/>
        <w:spacing w:before="0" w:after="0" w:line="314" w:lineRule="exact"/>
        <w:ind w:left="0" w:right="0" w:firstLine="0"/>
        <w:jc w:val="both"/>
        <w:rPr>
          <w:sz w:val="20"/>
          <w:szCs w:val="20"/>
        </w:rPr>
      </w:pPr>
      <w:bookmarkStart w:id="378" w:name="bookmark378"/>
      <w:bookmarkEnd w:id="378"/>
      <w:r>
        <w:rPr>
          <w:b/>
          <w:bCs/>
          <w:color w:val="000000"/>
          <w:spacing w:val="0"/>
          <w:w w:val="100"/>
          <w:position w:val="0"/>
          <w:sz w:val="20"/>
          <w:szCs w:val="20"/>
        </w:rPr>
        <w:t>.</w:t>
      </w:r>
      <w:r>
        <w:rPr>
          <w:b/>
          <w:bCs/>
          <w:color w:val="000000"/>
          <w:spacing w:val="0"/>
          <w:w w:val="100"/>
          <w:position w:val="0"/>
          <w:sz w:val="20"/>
          <w:szCs w:val="20"/>
        </w:rPr>
        <w:t>辞退福利的会计处理方法</w:t>
      </w:r>
    </w:p>
    <w:p>
      <w:pPr>
        <w:pStyle w:val="Style2"/>
        <w:keepNext w:val="0"/>
        <w:keepLines w:val="0"/>
        <w:widowControl w:val="0"/>
        <w:shd w:val="clear" w:color="auto" w:fill="auto"/>
        <w:bidi w:val="0"/>
        <w:spacing w:before="0" w:after="0" w:line="315" w:lineRule="exact"/>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5" w:lineRule="exact"/>
        <w:ind w:left="0" w:right="0" w:firstLine="480"/>
        <w:jc w:val="both"/>
      </w:pPr>
      <w:r>
        <w:rPr>
          <w:color w:val="000000"/>
          <w:spacing w:val="0"/>
          <w:w w:val="100"/>
          <w:position w:val="0"/>
        </w:rPr>
        <w:t>在本公司不能单方面撤回因解除劳动关系计划或者裁减建议所提供的辞退福利 时，和本公司确认与涉及支付辞退福利的重组相关的成本或费用时两者孰早日，确认 辞退福利产生的职工薪酬负债，并计入当期损益。但辞退福利预期在年度报告期结束 后十二个月不能完全支付的，按照其他长期职工薪酬处理。</w:t>
      </w:r>
    </w:p>
    <w:p>
      <w:pPr>
        <w:pStyle w:val="Style2"/>
        <w:keepNext w:val="0"/>
        <w:keepLines w:val="0"/>
        <w:widowControl w:val="0"/>
        <w:shd w:val="clear" w:color="auto" w:fill="auto"/>
        <w:bidi w:val="0"/>
        <w:spacing w:before="0" w:after="0" w:line="315" w:lineRule="exact"/>
        <w:ind w:left="0" w:right="0" w:firstLine="480"/>
        <w:jc w:val="both"/>
      </w:pPr>
      <w:r>
        <w:rPr>
          <w:color w:val="000000"/>
          <w:spacing w:val="0"/>
          <w:w w:val="100"/>
          <w:position w:val="0"/>
        </w:rPr>
        <w:t>职工内部退休计划采用与上述辞退福利相同的原则处理。本公司将自职工停止提 供服务日至正常退休日的期间拟支付的内退人员工资和缴纳的社会保险费等，在符合 预计负债确认条件时，计入当期损益(辞退福利)。正式退休日期之后的经济补偿(如 正常养老退休金)，按照离职后福利处理。</w:t>
      </w:r>
    </w:p>
    <w:p>
      <w:pPr>
        <w:pStyle w:val="Style2"/>
        <w:keepNext w:val="0"/>
        <w:keepLines w:val="0"/>
        <w:widowControl w:val="0"/>
        <w:numPr>
          <w:ilvl w:val="0"/>
          <w:numId w:val="115"/>
        </w:numPr>
        <w:shd w:val="clear" w:color="auto" w:fill="auto"/>
        <w:tabs>
          <w:tab w:pos="430" w:val="left"/>
        </w:tabs>
        <w:bidi w:val="0"/>
        <w:spacing w:before="0" w:after="0" w:line="315" w:lineRule="exact"/>
        <w:ind w:left="0" w:right="0" w:firstLine="0"/>
        <w:jc w:val="left"/>
        <w:rPr>
          <w:sz w:val="20"/>
          <w:szCs w:val="20"/>
        </w:rPr>
      </w:pPr>
      <w:bookmarkStart w:id="379" w:name="bookmark379"/>
      <w:bookmarkEnd w:id="379"/>
      <w:r>
        <w:rPr>
          <w:b/>
          <w:bCs/>
          <w:color w:val="000000"/>
          <w:spacing w:val="0"/>
          <w:w w:val="100"/>
          <w:position w:val="0"/>
          <w:sz w:val="20"/>
          <w:szCs w:val="20"/>
        </w:rPr>
        <w:t>.</w:t>
      </w:r>
      <w:r>
        <w:rPr>
          <w:b/>
          <w:bCs/>
          <w:color w:val="000000"/>
          <w:spacing w:val="0"/>
          <w:w w:val="100"/>
          <w:position w:val="0"/>
          <w:sz w:val="20"/>
          <w:szCs w:val="20"/>
        </w:rPr>
        <w:t>其他长期职工福利的会计处理方法</w:t>
      </w: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0" w:line="318" w:lineRule="exact"/>
        <w:ind w:left="0" w:right="0" w:firstLine="480"/>
        <w:jc w:val="both"/>
      </w:pPr>
      <w:r>
        <w:rPr>
          <w:color w:val="000000"/>
          <w:spacing w:val="0"/>
          <w:w w:val="100"/>
          <w:position w:val="0"/>
        </w:rPr>
        <w:t>本公司向职工提供的其他长期职工福利，符合设定提存计划的，按照设定提存计 划进行会计处理，除此之外按照设定受益计划进行会计处理。但相关职工薪酬成本中 “重新计量设定受益计划净负债或净资产所产生的变动”部分计入当期损益或相关资 产成本。</w:t>
      </w:r>
    </w:p>
    <w:p>
      <w:pPr>
        <w:pStyle w:val="Style2"/>
        <w:keepNext w:val="0"/>
        <w:keepLines w:val="0"/>
        <w:widowControl w:val="0"/>
        <w:numPr>
          <w:ilvl w:val="0"/>
          <w:numId w:val="117"/>
        </w:numPr>
        <w:shd w:val="clear" w:color="auto" w:fill="auto"/>
        <w:bidi w:val="0"/>
        <w:spacing w:before="0" w:line="240" w:lineRule="auto"/>
        <w:ind w:left="0" w:right="0" w:firstLine="0"/>
        <w:jc w:val="left"/>
        <w:rPr>
          <w:sz w:val="20"/>
          <w:szCs w:val="20"/>
        </w:rPr>
      </w:pPr>
      <w:bookmarkStart w:id="380" w:name="bookmark380"/>
      <w:bookmarkEnd w:id="380"/>
      <w:r>
        <w:rPr>
          <w:b/>
          <w:bCs/>
          <w:color w:val="000000"/>
          <w:spacing w:val="0"/>
          <w:w w:val="100"/>
          <w:position w:val="0"/>
          <w:sz w:val="20"/>
          <w:szCs w:val="20"/>
        </w:rPr>
        <w:t>租赁负债</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17"/>
        </w:numPr>
        <w:shd w:val="clear" w:color="auto" w:fill="auto"/>
        <w:tabs>
          <w:tab w:pos="440" w:val="left"/>
        </w:tabs>
        <w:bidi w:val="0"/>
        <w:spacing w:before="0" w:after="60" w:line="240" w:lineRule="auto"/>
        <w:ind w:left="0" w:right="0" w:firstLine="0"/>
        <w:jc w:val="left"/>
        <w:rPr>
          <w:sz w:val="20"/>
          <w:szCs w:val="20"/>
        </w:rPr>
      </w:pPr>
      <w:bookmarkStart w:id="381" w:name="bookmark381"/>
      <w:bookmarkEnd w:id="381"/>
      <w:r>
        <w:rPr>
          <w:b/>
          <w:bCs/>
          <w:color w:val="000000"/>
          <w:spacing w:val="0"/>
          <w:w w:val="100"/>
          <w:position w:val="0"/>
          <w:sz w:val="20"/>
          <w:szCs w:val="20"/>
        </w:rPr>
        <w:t>预计负债</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当与或有事项相关的义务同时符合以下条件，将其确认为预计负债：</w:t>
      </w:r>
      <w:r>
        <w:rPr>
          <w:color w:val="000000"/>
          <w:spacing w:val="0"/>
          <w:w w:val="100"/>
          <w:position w:val="0"/>
          <w:sz w:val="24"/>
          <w:szCs w:val="24"/>
        </w:rPr>
        <w:t>1.</w:t>
      </w:r>
      <w:r>
        <w:rPr>
          <w:color w:val="000000"/>
          <w:spacing w:val="0"/>
          <w:w w:val="100"/>
          <w:position w:val="0"/>
        </w:rPr>
        <w:t>该义务 是承担的现时义务；</w:t>
      </w:r>
      <w:r>
        <w:rPr>
          <w:color w:val="000000"/>
          <w:spacing w:val="0"/>
          <w:w w:val="100"/>
          <w:position w:val="0"/>
          <w:sz w:val="24"/>
          <w:szCs w:val="24"/>
        </w:rPr>
        <w:t>2.</w:t>
      </w:r>
      <w:r>
        <w:rPr>
          <w:color w:val="000000"/>
          <w:spacing w:val="0"/>
          <w:w w:val="100"/>
          <w:position w:val="0"/>
        </w:rPr>
        <w:t>该义务的履行很可能导致经济利益流出；</w:t>
      </w:r>
      <w:r>
        <w:rPr>
          <w:color w:val="000000"/>
          <w:spacing w:val="0"/>
          <w:w w:val="100"/>
          <w:position w:val="0"/>
          <w:sz w:val="24"/>
          <w:szCs w:val="24"/>
        </w:rPr>
        <w:t>3.</w:t>
      </w:r>
      <w:r>
        <w:rPr>
          <w:color w:val="000000"/>
          <w:spacing w:val="0"/>
          <w:w w:val="100"/>
          <w:position w:val="0"/>
        </w:rPr>
        <w:t>该义务的金额能 够可靠地计量。</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预计负债按照履行相关现时义务所需支出的最佳估计数进行初始计量，并综合考 虑与或有事项有关的风险、不确定性和货币时间价值等因素。货币时间价值影响重大 的，通过对相关未来现金流出进行折现后确定最佳估计数。</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最佳估计数分别分以下情况处理：所需支出存在一个连续范围（或区间），且该范 围内各种结果发生的可能性相同的，则最佳估计数按照该范围的中间值：即上下限金 额的平均数确定。所需支出不存在一个连续范围（或区间），或虽然存在一个连续范围 但该范围内各种结果发生的可能性不相同的，如或有事项涉及单个项目的，则最佳估 计数按照最可能发生金额确定；如或有事项涉及多个项目的，则最佳估计数按各种可 能结果及相关概率计算确定。</w:t>
      </w:r>
    </w:p>
    <w:p>
      <w:pPr>
        <w:pStyle w:val="Style2"/>
        <w:keepNext w:val="0"/>
        <w:keepLines w:val="0"/>
        <w:widowControl w:val="0"/>
        <w:shd w:val="clear" w:color="auto" w:fill="auto"/>
        <w:bidi w:val="0"/>
        <w:spacing w:before="0" w:after="0" w:line="311" w:lineRule="exact"/>
        <w:ind w:left="0" w:right="0" w:firstLine="480"/>
        <w:jc w:val="both"/>
      </w:pPr>
      <w:r>
        <w:rPr>
          <w:color w:val="000000"/>
          <w:spacing w:val="0"/>
          <w:w w:val="100"/>
          <w:position w:val="0"/>
        </w:rPr>
        <w:t>本公司清偿预计负债所需支出全部或部分预期由第三方补偿的，补偿金额在基本 确定能够收到时，作为资产单独确认，且确认的补偿金额不超过预计负债的账面价值。</w:t>
      </w:r>
    </w:p>
    <w:p>
      <w:pPr>
        <w:pStyle w:val="Style2"/>
        <w:keepNext w:val="0"/>
        <w:keepLines w:val="0"/>
        <w:widowControl w:val="0"/>
        <w:shd w:val="clear" w:color="auto" w:fill="auto"/>
        <w:bidi w:val="0"/>
        <w:spacing w:before="0" w:after="400" w:line="311" w:lineRule="exact"/>
        <w:ind w:left="0" w:right="0" w:firstLine="480"/>
        <w:jc w:val="both"/>
      </w:pPr>
      <w:r>
        <w:rPr>
          <w:color w:val="000000"/>
          <w:spacing w:val="0"/>
          <w:w w:val="100"/>
          <w:position w:val="0"/>
        </w:rPr>
        <w:t>每个资产负债表日对预计负债的账面价值进行复核。有确凿证据表明该账面价值 不能反映当前最佳估计数的，按照当前最佳估计数对该账面价值进行调整。</w:t>
      </w:r>
    </w:p>
    <w:p>
      <w:pPr>
        <w:pStyle w:val="Style2"/>
        <w:keepNext w:val="0"/>
        <w:keepLines w:val="0"/>
        <w:widowControl w:val="0"/>
        <w:numPr>
          <w:ilvl w:val="0"/>
          <w:numId w:val="117"/>
        </w:numPr>
        <w:shd w:val="clear" w:color="auto" w:fill="auto"/>
        <w:tabs>
          <w:tab w:pos="440" w:val="left"/>
        </w:tabs>
        <w:bidi w:val="0"/>
        <w:spacing w:before="0" w:after="60" w:line="240" w:lineRule="auto"/>
        <w:ind w:left="0" w:right="0" w:firstLine="0"/>
        <w:jc w:val="left"/>
        <w:rPr>
          <w:sz w:val="20"/>
          <w:szCs w:val="20"/>
        </w:rPr>
      </w:pPr>
      <w:bookmarkStart w:id="382" w:name="bookmark382"/>
      <w:bookmarkEnd w:id="382"/>
      <w:r>
        <w:rPr>
          <w:b/>
          <w:bCs/>
          <w:color w:val="000000"/>
          <w:spacing w:val="0"/>
          <w:w w:val="100"/>
          <w:position w:val="0"/>
          <w:sz w:val="20"/>
          <w:szCs w:val="20"/>
        </w:rPr>
        <w:t>股份支付</w:t>
      </w:r>
    </w:p>
    <w:p>
      <w:pPr>
        <w:pStyle w:val="Style2"/>
        <w:keepNext w:val="0"/>
        <w:keepLines w:val="0"/>
        <w:widowControl w:val="0"/>
        <w:shd w:val="clear" w:color="auto" w:fill="auto"/>
        <w:tabs>
          <w:tab w:pos="960" w:val="left"/>
        </w:tabs>
        <w:bidi w:val="0"/>
        <w:spacing w:before="0" w:after="400" w:line="311"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17"/>
        </w:numPr>
        <w:shd w:val="clear" w:color="auto" w:fill="auto"/>
        <w:tabs>
          <w:tab w:pos="440" w:val="left"/>
        </w:tabs>
        <w:bidi w:val="0"/>
        <w:spacing w:before="0" w:after="60" w:line="240" w:lineRule="auto"/>
        <w:ind w:left="0" w:right="0" w:firstLine="0"/>
        <w:jc w:val="left"/>
        <w:rPr>
          <w:sz w:val="20"/>
          <w:szCs w:val="20"/>
        </w:rPr>
      </w:pPr>
      <w:bookmarkStart w:id="383" w:name="bookmark383"/>
      <w:bookmarkEnd w:id="383"/>
      <w:r>
        <w:rPr>
          <w:b/>
          <w:bCs/>
          <w:color w:val="000000"/>
          <w:spacing w:val="0"/>
          <w:w w:val="100"/>
          <w:position w:val="0"/>
          <w:sz w:val="20"/>
          <w:szCs w:val="20"/>
        </w:rPr>
        <w:t>优先股、永续债等其他金融工具</w:t>
      </w:r>
    </w:p>
    <w:p>
      <w:pPr>
        <w:pStyle w:val="Style2"/>
        <w:keepNext w:val="0"/>
        <w:keepLines w:val="0"/>
        <w:widowControl w:val="0"/>
        <w:shd w:val="clear" w:color="auto" w:fill="auto"/>
        <w:tabs>
          <w:tab w:pos="960" w:val="left"/>
        </w:tabs>
        <w:bidi w:val="0"/>
        <w:spacing w:before="0" w:after="400" w:line="311"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17"/>
        </w:numPr>
        <w:shd w:val="clear" w:color="auto" w:fill="auto"/>
        <w:tabs>
          <w:tab w:pos="440" w:val="left"/>
        </w:tabs>
        <w:bidi w:val="0"/>
        <w:spacing w:before="0" w:after="120" w:line="240" w:lineRule="auto"/>
        <w:ind w:left="0" w:right="0" w:firstLine="0"/>
        <w:jc w:val="left"/>
        <w:rPr>
          <w:sz w:val="20"/>
          <w:szCs w:val="20"/>
        </w:rPr>
      </w:pPr>
      <w:bookmarkStart w:id="384" w:name="bookmark384"/>
      <w:bookmarkEnd w:id="384"/>
      <w:r>
        <w:rPr>
          <w:b/>
          <w:bCs/>
          <w:color w:val="000000"/>
          <w:spacing w:val="0"/>
          <w:w w:val="100"/>
          <w:position w:val="0"/>
          <w:sz w:val="20"/>
          <w:szCs w:val="20"/>
        </w:rPr>
        <w:t>收入</w:t>
      </w:r>
    </w:p>
    <w:p>
      <w:pPr>
        <w:pStyle w:val="Style2"/>
        <w:keepNext w:val="0"/>
        <w:keepLines w:val="0"/>
        <w:widowControl w:val="0"/>
        <w:shd w:val="clear" w:color="auto" w:fill="auto"/>
        <w:bidi w:val="0"/>
        <w:spacing w:before="0" w:after="60" w:line="240" w:lineRule="auto"/>
        <w:ind w:left="0" w:right="0" w:firstLine="0"/>
        <w:jc w:val="left"/>
        <w:rPr>
          <w:sz w:val="20"/>
          <w:szCs w:val="20"/>
        </w:rPr>
      </w:pPr>
      <w:bookmarkStart w:id="385" w:name="bookmark385"/>
      <w:r>
        <w:rPr>
          <w:b/>
          <w:bCs/>
          <w:color w:val="000000"/>
          <w:spacing w:val="0"/>
          <w:w w:val="100"/>
          <w:position w:val="0"/>
          <w:sz w:val="20"/>
          <w:szCs w:val="20"/>
        </w:rPr>
        <w:t>（</w:t>
      </w:r>
      <w:bookmarkEnd w:id="385"/>
      <w:r>
        <w:rPr>
          <w:b/>
          <w:bCs/>
          <w:color w:val="000000"/>
          <w:spacing w:val="0"/>
          <w:w w:val="100"/>
          <w:position w:val="0"/>
          <w:sz w:val="20"/>
          <w:szCs w:val="20"/>
        </w:rPr>
        <w:t>1）.</w:t>
      </w:r>
      <w:r>
        <w:rPr>
          <w:b/>
          <w:bCs/>
          <w:color w:val="000000"/>
          <w:spacing w:val="0"/>
          <w:w w:val="100"/>
          <w:position w:val="0"/>
          <w:sz w:val="20"/>
          <w:szCs w:val="20"/>
        </w:rPr>
        <w:t>收入确认和计量所采用的会计政策</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307" w:lineRule="exact"/>
        <w:ind w:left="0" w:right="0" w:firstLine="480"/>
        <w:jc w:val="both"/>
      </w:pPr>
      <w:r>
        <w:rPr>
          <w:color w:val="000000"/>
          <w:spacing w:val="0"/>
          <w:w w:val="100"/>
          <w:position w:val="0"/>
        </w:rPr>
        <w:t>本公司自</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w:t>
      </w:r>
      <w:r>
        <w:rPr>
          <w:color w:val="000000"/>
          <w:spacing w:val="0"/>
          <w:w w:val="100"/>
          <w:position w:val="0"/>
        </w:rPr>
        <w:t>月</w:t>
      </w:r>
      <w:r>
        <w:rPr>
          <w:color w:val="000000"/>
          <w:spacing w:val="0"/>
          <w:w w:val="100"/>
          <w:position w:val="0"/>
          <w:sz w:val="24"/>
          <w:szCs w:val="24"/>
        </w:rPr>
        <w:t>1</w:t>
      </w:r>
      <w:r>
        <w:rPr>
          <w:color w:val="000000"/>
          <w:spacing w:val="0"/>
          <w:w w:val="100"/>
          <w:position w:val="0"/>
        </w:rPr>
        <w:t>日起执行财政部于</w:t>
      </w:r>
      <w:r>
        <w:rPr>
          <w:color w:val="000000"/>
          <w:spacing w:val="0"/>
          <w:w w:val="100"/>
          <w:position w:val="0"/>
          <w:sz w:val="24"/>
          <w:szCs w:val="24"/>
        </w:rPr>
        <w:t>2017</w:t>
      </w:r>
      <w:r>
        <w:rPr>
          <w:color w:val="000000"/>
          <w:spacing w:val="0"/>
          <w:w w:val="100"/>
          <w:position w:val="0"/>
        </w:rPr>
        <w:t>年</w:t>
      </w:r>
      <w:r>
        <w:rPr>
          <w:color w:val="000000"/>
          <w:spacing w:val="0"/>
          <w:w w:val="100"/>
          <w:position w:val="0"/>
          <w:sz w:val="24"/>
          <w:szCs w:val="24"/>
        </w:rPr>
        <w:t>7</w:t>
      </w:r>
      <w:r>
        <w:rPr>
          <w:color w:val="000000"/>
          <w:spacing w:val="0"/>
          <w:w w:val="100"/>
          <w:position w:val="0"/>
        </w:rPr>
        <w:t>月</w:t>
      </w:r>
      <w:r>
        <w:rPr>
          <w:color w:val="000000"/>
          <w:spacing w:val="0"/>
          <w:w w:val="100"/>
          <w:position w:val="0"/>
          <w:sz w:val="24"/>
          <w:szCs w:val="24"/>
        </w:rPr>
        <w:t>5</w:t>
      </w:r>
      <w:r>
        <w:rPr>
          <w:color w:val="000000"/>
          <w:spacing w:val="0"/>
          <w:w w:val="100"/>
          <w:position w:val="0"/>
        </w:rPr>
        <w:t>日发布《企业会计准则 第</w:t>
      </w:r>
      <w:r>
        <w:rPr>
          <w:color w:val="000000"/>
          <w:spacing w:val="0"/>
          <w:w w:val="100"/>
          <w:position w:val="0"/>
          <w:sz w:val="24"/>
          <w:szCs w:val="24"/>
        </w:rPr>
        <w:t>14</w:t>
      </w:r>
      <w:r>
        <w:rPr>
          <w:color w:val="000000"/>
          <w:spacing w:val="0"/>
          <w:w w:val="100"/>
          <w:position w:val="0"/>
        </w:rPr>
        <w:t>号一一收入</w:t>
      </w:r>
      <w:r>
        <w:rPr>
          <w:color w:val="000000"/>
          <w:spacing w:val="0"/>
          <w:w w:val="100"/>
          <w:position w:val="0"/>
          <w:sz w:val="24"/>
          <w:szCs w:val="24"/>
        </w:rPr>
        <w:t>（2017</w:t>
      </w:r>
      <w:r>
        <w:rPr>
          <w:color w:val="000000"/>
          <w:spacing w:val="0"/>
          <w:w w:val="100"/>
          <w:position w:val="0"/>
        </w:rPr>
        <w:t>年修订）》</w:t>
      </w:r>
      <w:r>
        <w:rPr>
          <w:color w:val="000000"/>
          <w:spacing w:val="0"/>
          <w:w w:val="100"/>
          <w:position w:val="0"/>
          <w:sz w:val="24"/>
          <w:szCs w:val="24"/>
        </w:rPr>
        <w:t>（</w:t>
      </w:r>
      <w:r>
        <w:rPr>
          <w:color w:val="000000"/>
          <w:spacing w:val="0"/>
          <w:w w:val="100"/>
          <w:position w:val="0"/>
        </w:rPr>
        <w:t>财会</w:t>
      </w:r>
      <w:r>
        <w:rPr>
          <w:color w:val="000000"/>
          <w:spacing w:val="0"/>
          <w:w w:val="100"/>
          <w:position w:val="0"/>
          <w:sz w:val="24"/>
          <w:szCs w:val="24"/>
        </w:rPr>
        <w:t>[2017]22</w:t>
      </w:r>
      <w:r>
        <w:rPr>
          <w:color w:val="000000"/>
          <w:spacing w:val="0"/>
          <w:w w:val="100"/>
          <w:position w:val="0"/>
        </w:rPr>
        <w:t>号</w:t>
      </w:r>
      <w:r>
        <w:rPr>
          <w:color w:val="000000"/>
          <w:spacing w:val="0"/>
          <w:w w:val="100"/>
          <w:position w:val="0"/>
          <w:sz w:val="24"/>
          <w:szCs w:val="24"/>
        </w:rPr>
        <w:t>）（</w:t>
      </w:r>
      <w:r>
        <w:rPr>
          <w:color w:val="000000"/>
          <w:spacing w:val="0"/>
          <w:w w:val="100"/>
          <w:position w:val="0"/>
        </w:rPr>
        <w:t>以下简称“新收入准则”）。</w:t>
      </w:r>
    </w:p>
    <w:p>
      <w:pPr>
        <w:pStyle w:val="Style2"/>
        <w:keepNext w:val="0"/>
        <w:keepLines w:val="0"/>
        <w:widowControl w:val="0"/>
        <w:numPr>
          <w:ilvl w:val="0"/>
          <w:numId w:val="119"/>
        </w:numPr>
        <w:shd w:val="clear" w:color="auto" w:fill="auto"/>
        <w:bidi w:val="0"/>
        <w:spacing w:before="0" w:after="0" w:line="310" w:lineRule="exact"/>
        <w:ind w:left="0" w:right="0" w:firstLine="480"/>
        <w:jc w:val="both"/>
      </w:pPr>
      <w:bookmarkStart w:id="386" w:name="bookmark386"/>
      <w:bookmarkEnd w:id="386"/>
      <w:r>
        <w:rPr>
          <w:color w:val="000000"/>
          <w:spacing w:val="0"/>
          <w:w w:val="100"/>
          <w:position w:val="0"/>
        </w:rPr>
        <w:t>收入的总确认原则</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新收入准则下，公司以控制权转移作为收入确认时点的判断标准。公司在履行了 合同中的履约义务，即在客户取得相关商品控制权时确认收入。</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满足下列条件之一的，公司属于在某一时段内履行履约义务；否则，属于在某一 时点履行履约义务：</w:t>
      </w:r>
      <w:r>
        <w:rPr>
          <w:color w:val="000000"/>
          <w:spacing w:val="0"/>
          <w:w w:val="100"/>
          <w:position w:val="0"/>
          <w:sz w:val="24"/>
          <w:szCs w:val="24"/>
        </w:rPr>
        <w:t>（1）</w:t>
      </w:r>
      <w:r>
        <w:rPr>
          <w:color w:val="000000"/>
          <w:spacing w:val="0"/>
          <w:w w:val="100"/>
          <w:position w:val="0"/>
        </w:rPr>
        <w:t>客户在公司履约的同时即取得并消耗公司履约所带来的经济 利益；</w:t>
      </w:r>
      <w:r>
        <w:rPr>
          <w:color w:val="000000"/>
          <w:spacing w:val="0"/>
          <w:w w:val="100"/>
          <w:position w:val="0"/>
          <w:sz w:val="24"/>
          <w:szCs w:val="24"/>
        </w:rPr>
        <w:t>（2）</w:t>
      </w:r>
      <w:r>
        <w:rPr>
          <w:color w:val="000000"/>
          <w:spacing w:val="0"/>
          <w:w w:val="100"/>
          <w:position w:val="0"/>
        </w:rPr>
        <w:t>客户能够控制公司履约过程中在建的商品；</w:t>
      </w:r>
      <w:r>
        <w:rPr>
          <w:color w:val="000000"/>
          <w:spacing w:val="0"/>
          <w:w w:val="100"/>
          <w:position w:val="0"/>
          <w:sz w:val="24"/>
          <w:szCs w:val="24"/>
        </w:rPr>
        <w:t>（3）</w:t>
      </w:r>
      <w:r>
        <w:rPr>
          <w:color w:val="000000"/>
          <w:spacing w:val="0"/>
          <w:w w:val="100"/>
          <w:position w:val="0"/>
        </w:rPr>
        <w:t>公司履约过程中所产出的商 品具有不可替代用途，且公司在整个合同期间内有权就累计至今已完成的履约部分收 取款项。</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对于在某一时段内履行的履约义务，公司在该段时间内按照履约进度确认收入， 但是，履约进度不能合理确定的除外。当履约进度不能合理确定时，公司已经发生的 成本预计能够得到补偿的，按照已经发生的成本金额确认收入，直到履约进度能够合 理确定为止。</w:t>
      </w:r>
    </w:p>
    <w:p>
      <w:pPr>
        <w:pStyle w:val="Style2"/>
        <w:keepNext w:val="0"/>
        <w:keepLines w:val="0"/>
        <w:widowControl w:val="0"/>
        <w:shd w:val="clear" w:color="auto" w:fill="auto"/>
        <w:bidi w:val="0"/>
        <w:spacing w:before="0" w:after="0" w:line="310" w:lineRule="exact"/>
        <w:ind w:left="0" w:right="0" w:firstLine="480"/>
        <w:jc w:val="both"/>
      </w:pPr>
      <w:r>
        <w:rPr>
          <w:color w:val="000000"/>
          <w:spacing w:val="0"/>
          <w:w w:val="100"/>
          <w:position w:val="0"/>
        </w:rPr>
        <w:t>对于在某一时点履行的履约义务，公司在客户取得相关商品控制权时点确认收入。 在判断客户是否已取得商品控制权时，公司考虑下列迹象：</w:t>
      </w:r>
      <w:r>
        <w:rPr>
          <w:color w:val="000000"/>
          <w:spacing w:val="0"/>
          <w:w w:val="100"/>
          <w:position w:val="0"/>
          <w:sz w:val="24"/>
          <w:szCs w:val="24"/>
        </w:rPr>
        <w:t>（1）</w:t>
      </w:r>
      <w:r>
        <w:rPr>
          <w:color w:val="000000"/>
          <w:spacing w:val="0"/>
          <w:w w:val="100"/>
          <w:position w:val="0"/>
        </w:rPr>
        <w:t>公司就该商品享有现 时收款权利，即客户就该商品负有现时付款义务；</w:t>
      </w:r>
      <w:r>
        <w:rPr>
          <w:color w:val="000000"/>
          <w:spacing w:val="0"/>
          <w:w w:val="100"/>
          <w:position w:val="0"/>
          <w:sz w:val="24"/>
          <w:szCs w:val="24"/>
        </w:rPr>
        <w:t>（2）</w:t>
      </w:r>
      <w:r>
        <w:rPr>
          <w:color w:val="000000"/>
          <w:spacing w:val="0"/>
          <w:w w:val="100"/>
          <w:position w:val="0"/>
        </w:rPr>
        <w:t>公司已将该商品的法定所有权 转移给客户，即客户已拥有该商品的法定所有权；</w:t>
      </w:r>
      <w:r>
        <w:rPr>
          <w:color w:val="000000"/>
          <w:spacing w:val="0"/>
          <w:w w:val="100"/>
          <w:position w:val="0"/>
          <w:sz w:val="24"/>
          <w:szCs w:val="24"/>
        </w:rPr>
        <w:t>（3）</w:t>
      </w:r>
      <w:r>
        <w:rPr>
          <w:color w:val="000000"/>
          <w:spacing w:val="0"/>
          <w:w w:val="100"/>
          <w:position w:val="0"/>
        </w:rPr>
        <w:t>公司已将该商品实物转移给客 户，即客户已实物占有该商品；</w:t>
      </w:r>
      <w:r>
        <w:rPr>
          <w:color w:val="000000"/>
          <w:spacing w:val="0"/>
          <w:w w:val="100"/>
          <w:position w:val="0"/>
          <w:sz w:val="24"/>
          <w:szCs w:val="24"/>
        </w:rPr>
        <w:t>（4）</w:t>
      </w:r>
      <w:r>
        <w:rPr>
          <w:color w:val="000000"/>
          <w:spacing w:val="0"/>
          <w:w w:val="100"/>
          <w:position w:val="0"/>
        </w:rPr>
        <w:t>公司已将该商品所有权上的主要风险和报酬转移 给客户，即客户已取得该商品所有权上的主要风险和报酬；</w:t>
      </w:r>
      <w:r>
        <w:rPr>
          <w:color w:val="000000"/>
          <w:spacing w:val="0"/>
          <w:w w:val="100"/>
          <w:position w:val="0"/>
          <w:sz w:val="24"/>
          <w:szCs w:val="24"/>
        </w:rPr>
        <w:t>（5）</w:t>
      </w:r>
      <w:r>
        <w:rPr>
          <w:color w:val="000000"/>
          <w:spacing w:val="0"/>
          <w:w w:val="100"/>
          <w:position w:val="0"/>
        </w:rPr>
        <w:t xml:space="preserve">客户已接受该商品； </w:t>
      </w:r>
      <w:r>
        <w:rPr>
          <w:color w:val="000000"/>
          <w:spacing w:val="0"/>
          <w:w w:val="100"/>
          <w:position w:val="0"/>
          <w:sz w:val="24"/>
          <w:szCs w:val="24"/>
        </w:rPr>
        <w:t>（6）</w:t>
      </w:r>
      <w:r>
        <w:rPr>
          <w:color w:val="000000"/>
          <w:spacing w:val="0"/>
          <w:w w:val="100"/>
          <w:position w:val="0"/>
        </w:rPr>
        <w:t>其他表明客户已取得商品控制权的迹象。</w:t>
      </w:r>
    </w:p>
    <w:p>
      <w:pPr>
        <w:pStyle w:val="Style2"/>
        <w:keepNext w:val="0"/>
        <w:keepLines w:val="0"/>
        <w:widowControl w:val="0"/>
        <w:shd w:val="clear" w:color="auto" w:fill="auto"/>
        <w:bidi w:val="0"/>
        <w:spacing w:before="0" w:after="60" w:line="310" w:lineRule="exact"/>
        <w:ind w:left="0" w:right="0" w:firstLine="0"/>
        <w:jc w:val="both"/>
      </w:pPr>
      <w:r>
        <w:rPr>
          <w:color w:val="000000"/>
          <w:spacing w:val="0"/>
          <w:w w:val="100"/>
          <w:position w:val="0"/>
        </w:rPr>
        <w:t>合同中包含两项或多项履约义务的，公司在合同开始日，按照各单项履约义务所承诺 商品的单独售价的相对比例，将交易价格分摊至各单项履约义务，按照分摊至各单项 履约义务的交易价格计量收入。交易价格，是公司因向客户转让商品而预期有权收取 的对价金额。公司代第三方收取的款项以及公司预期将退还给客户的款项，作为负债 进行会计处理，不计入交易价格。合同中存在可变对价的，公司按照期望值或最可能 发生金额确定可变对价的最佳估计数，但包含可变对价的交易价格，不超过在相关不 确定性消除时累计已确认收入极可能不会发生重大转回的金额。合同中存在重大融资 成分的，公司按照假定客户在取得商品控制权时即以现金支付的应付金额确定交易价 格。该交易价格与合同对价之间的差额，在合同期间内采用实际利率法摊销。合同开 始日，公司预计客户取得商品控制权与客户支付价款间隔不超过一年的，不考虑合同 中存在的重大融资成分。</w:t>
      </w:r>
    </w:p>
    <w:p>
      <w:pPr>
        <w:pStyle w:val="Style2"/>
        <w:keepNext w:val="0"/>
        <w:keepLines w:val="0"/>
        <w:widowControl w:val="0"/>
        <w:numPr>
          <w:ilvl w:val="0"/>
          <w:numId w:val="111"/>
        </w:numPr>
        <w:shd w:val="clear" w:color="auto" w:fill="auto"/>
        <w:bidi w:val="0"/>
        <w:spacing w:before="0" w:after="0" w:line="389" w:lineRule="auto"/>
        <w:ind w:left="0" w:right="0" w:firstLine="0"/>
        <w:jc w:val="both"/>
        <w:rPr>
          <w:sz w:val="20"/>
          <w:szCs w:val="20"/>
        </w:rPr>
      </w:pPr>
      <w:bookmarkStart w:id="387" w:name="bookmark387"/>
      <w:bookmarkEnd w:id="387"/>
      <w:r>
        <w:rPr>
          <w:color w:val="000000"/>
          <w:spacing w:val="0"/>
          <w:w w:val="100"/>
          <w:position w:val="0"/>
          <w:sz w:val="20"/>
          <w:szCs w:val="20"/>
        </w:rPr>
        <w:t>本公司收入的具体确认原则</w:t>
      </w:r>
    </w:p>
    <w:p>
      <w:pPr>
        <w:pStyle w:val="Style2"/>
        <w:keepNext w:val="0"/>
        <w:keepLines w:val="0"/>
        <w:widowControl w:val="0"/>
        <w:shd w:val="clear" w:color="auto" w:fill="auto"/>
        <w:tabs>
          <w:tab w:pos="394" w:val="left"/>
        </w:tabs>
        <w:bidi w:val="0"/>
        <w:spacing w:before="0" w:after="0" w:line="312" w:lineRule="exact"/>
        <w:ind w:left="0" w:right="0" w:firstLine="0"/>
        <w:jc w:val="both"/>
      </w:pPr>
      <w:bookmarkStart w:id="388" w:name="bookmark388"/>
      <w:r>
        <w:rPr>
          <w:color w:val="000000"/>
          <w:spacing w:val="0"/>
          <w:w w:val="100"/>
          <w:position w:val="0"/>
          <w:sz w:val="24"/>
          <w:szCs w:val="24"/>
        </w:rPr>
        <w:t>（</w:t>
      </w:r>
      <w:bookmarkEnd w:id="388"/>
      <w:r>
        <w:rPr>
          <w:color w:val="000000"/>
          <w:spacing w:val="0"/>
          <w:w w:val="100"/>
          <w:position w:val="0"/>
          <w:sz w:val="24"/>
          <w:szCs w:val="24"/>
        </w:rPr>
        <w:t>1）</w:t>
        <w:tab/>
      </w:r>
      <w:r>
        <w:rPr>
          <w:color w:val="000000"/>
          <w:spacing w:val="0"/>
          <w:w w:val="100"/>
          <w:position w:val="0"/>
        </w:rPr>
        <w:t>红人营销平台业务</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本公司建立了基于自有技术开发的互联网自媒体交易平台，为客户提供自助式自 媒体交易服务。该等平台是针对有社交媒体推广需要的广告主和有意愿发布广告的自 媒体推出的社交媒体推广平台，广告主可以授权平台通过发布任务的形式，选择社交 媒体推广用户进行商业有偿信息的推广，自媒体用户在通过平台审核后，可选择接受 有偿信息发布的任务，接受任务成功执行后可获得相应的任务报酬。相关交易由广告 主和自媒体自主完成，公司将从自媒体用户的实际结算收益中收取一定比例的平台技 术服务费，在自媒体用户完成任务后一次性确认收入。</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对于其他客户，公司提供基于平台数据分析的红人营销服务，根据客户需求选定 新媒体供应商，为客户提供推广投放及相关服务。公司根据实际投放情况向客户收取 服务费，在新媒体供应商完成投放时确认收入。</w:t>
      </w:r>
      <w:r>
        <w:rPr>
          <w:color w:val="000000"/>
          <w:spacing w:val="0"/>
          <w:w w:val="100"/>
          <w:position w:val="0"/>
          <w:sz w:val="24"/>
          <w:szCs w:val="24"/>
        </w:rPr>
        <w:t>（2</w:t>
      </w:r>
      <w:r>
        <w:rPr>
          <w:color w:val="000000"/>
          <w:spacing w:val="0"/>
          <w:w w:val="100"/>
          <w:position w:val="0"/>
        </w:rPr>
        <w:t>）红人经济生态链创新业务板块</w:t>
      </w:r>
    </w:p>
    <w:p>
      <w:pPr>
        <w:pStyle w:val="Style2"/>
        <w:keepNext w:val="0"/>
        <w:keepLines w:val="0"/>
        <w:widowControl w:val="0"/>
        <w:shd w:val="clear" w:color="auto" w:fill="auto"/>
        <w:tabs>
          <w:tab w:pos="394" w:val="left"/>
        </w:tabs>
        <w:bidi w:val="0"/>
        <w:spacing w:before="0" w:after="0" w:line="312" w:lineRule="exact"/>
        <w:ind w:left="0" w:right="0" w:firstLine="0"/>
        <w:jc w:val="left"/>
      </w:pPr>
      <w:bookmarkStart w:id="389" w:name="bookmark389"/>
      <w:r>
        <w:rPr>
          <w:color w:val="000000"/>
          <w:spacing w:val="0"/>
          <w:w w:val="100"/>
          <w:position w:val="0"/>
          <w:sz w:val="24"/>
          <w:szCs w:val="24"/>
        </w:rPr>
        <w:t>（</w:t>
      </w:r>
      <w:bookmarkEnd w:id="389"/>
      <w:r>
        <w:rPr>
          <w:color w:val="000000"/>
          <w:spacing w:val="0"/>
          <w:w w:val="100"/>
          <w:position w:val="0"/>
          <w:sz w:val="24"/>
          <w:szCs w:val="24"/>
        </w:rPr>
        <w:t>2）</w:t>
        <w:tab/>
      </w:r>
      <w:r>
        <w:rPr>
          <w:color w:val="000000"/>
          <w:spacing w:val="0"/>
          <w:w w:val="100"/>
          <w:position w:val="0"/>
        </w:rPr>
        <w:t>红人经济生态链创新业务板块</w:t>
      </w:r>
    </w:p>
    <w:p>
      <w:pPr>
        <w:pStyle w:val="Style2"/>
        <w:keepNext w:val="0"/>
        <w:keepLines w:val="0"/>
        <w:widowControl w:val="0"/>
        <w:shd w:val="clear" w:color="auto" w:fill="auto"/>
        <w:bidi w:val="0"/>
        <w:spacing w:before="0" w:after="320" w:line="312" w:lineRule="exact"/>
        <w:ind w:left="0" w:right="0" w:firstLine="480"/>
        <w:jc w:val="both"/>
      </w:pPr>
      <w:r>
        <w:rPr>
          <w:color w:val="000000"/>
          <w:spacing w:val="0"/>
          <w:w w:val="100"/>
          <w:position w:val="0"/>
        </w:rPr>
        <w:t>公司致力于打造红人经济良性资源生态，为不同阶段的红人（内容创业者）和</w:t>
      </w:r>
      <w:r>
        <w:rPr>
          <w:color w:val="000000"/>
          <w:spacing w:val="0"/>
          <w:w w:val="100"/>
          <w:position w:val="0"/>
          <w:sz w:val="24"/>
          <w:szCs w:val="24"/>
        </w:rPr>
        <w:t xml:space="preserve">MCN </w:t>
      </w:r>
      <w:r>
        <w:rPr>
          <w:color w:val="000000"/>
          <w:spacing w:val="0"/>
          <w:w w:val="100"/>
          <w:position w:val="0"/>
        </w:rPr>
        <w:t>提供全链路赋能加速服务，包括红人培训、内容创意运营、商业托管、</w:t>
      </w:r>
      <w:r>
        <w:rPr>
          <w:color w:val="000000"/>
          <w:spacing w:val="0"/>
          <w:w w:val="100"/>
          <w:position w:val="0"/>
          <w:sz w:val="24"/>
          <w:szCs w:val="24"/>
        </w:rPr>
        <w:t>IP</w:t>
      </w:r>
      <w:r>
        <w:rPr>
          <w:color w:val="000000"/>
          <w:spacing w:val="0"/>
          <w:w w:val="100"/>
          <w:position w:val="0"/>
        </w:rPr>
        <w:t>孵化、品牌 传播、资本对接等一站式解决方案。公司根据合同提供服务，在客户确认服务提供完 成时确认收入。</w:t>
      </w:r>
    </w:p>
    <w:p>
      <w:pPr>
        <w:pStyle w:val="Style2"/>
        <w:keepNext w:val="0"/>
        <w:keepLines w:val="0"/>
        <w:widowControl w:val="0"/>
        <w:shd w:val="clear" w:color="auto" w:fill="auto"/>
        <w:bidi w:val="0"/>
        <w:spacing w:before="0" w:after="60" w:line="312" w:lineRule="exact"/>
        <w:ind w:left="0" w:right="0" w:firstLine="0"/>
        <w:jc w:val="left"/>
        <w:rPr>
          <w:sz w:val="20"/>
          <w:szCs w:val="20"/>
        </w:rPr>
      </w:pPr>
      <w:bookmarkStart w:id="390" w:name="bookmark390"/>
      <w:r>
        <w:rPr>
          <w:b/>
          <w:bCs/>
          <w:color w:val="000000"/>
          <w:spacing w:val="0"/>
          <w:w w:val="100"/>
          <w:position w:val="0"/>
          <w:sz w:val="20"/>
          <w:szCs w:val="20"/>
        </w:rPr>
        <w:t>（</w:t>
      </w:r>
      <w:bookmarkEnd w:id="390"/>
      <w:r>
        <w:rPr>
          <w:b/>
          <w:bCs/>
          <w:color w:val="000000"/>
          <w:spacing w:val="0"/>
          <w:w w:val="100"/>
          <w:position w:val="0"/>
          <w:sz w:val="20"/>
          <w:szCs w:val="20"/>
        </w:rPr>
        <w:t>2）.</w:t>
      </w:r>
      <w:r>
        <w:rPr>
          <w:b/>
          <w:bCs/>
          <w:color w:val="000000"/>
          <w:spacing w:val="0"/>
          <w:w w:val="100"/>
          <w:position w:val="0"/>
          <w:sz w:val="20"/>
          <w:szCs w:val="20"/>
        </w:rPr>
        <w:t>同类业务采用不同经营模式导致收入确认会计政策存在差异的情况</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17"/>
        </w:numPr>
        <w:shd w:val="clear" w:color="auto" w:fill="auto"/>
        <w:bidi w:val="0"/>
        <w:spacing w:before="0" w:after="60" w:line="312" w:lineRule="exact"/>
        <w:ind w:left="0" w:right="0" w:firstLine="0"/>
        <w:jc w:val="left"/>
        <w:rPr>
          <w:sz w:val="20"/>
          <w:szCs w:val="20"/>
        </w:rPr>
      </w:pPr>
      <w:bookmarkStart w:id="391" w:name="bookmark391"/>
      <w:bookmarkEnd w:id="391"/>
      <w:r>
        <w:rPr>
          <w:b/>
          <w:bCs/>
          <w:color w:val="000000"/>
          <w:spacing w:val="0"/>
          <w:w w:val="100"/>
          <w:position w:val="0"/>
          <w:sz w:val="20"/>
          <w:szCs w:val="20"/>
        </w:rPr>
        <w:t>合同成本</w:t>
      </w:r>
    </w:p>
    <w:p>
      <w:pPr>
        <w:pStyle w:val="Style2"/>
        <w:keepNext w:val="0"/>
        <w:keepLines w:val="0"/>
        <w:widowControl w:val="0"/>
        <w:shd w:val="clear" w:color="auto" w:fill="auto"/>
        <w:bidi w:val="0"/>
        <w:spacing w:before="0" w:after="6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21"/>
        </w:numPr>
        <w:shd w:val="clear" w:color="auto" w:fill="auto"/>
        <w:bidi w:val="0"/>
        <w:spacing w:before="0" w:after="60" w:line="240" w:lineRule="auto"/>
        <w:ind w:left="0" w:right="0" w:firstLine="0"/>
        <w:jc w:val="left"/>
        <w:rPr>
          <w:sz w:val="20"/>
          <w:szCs w:val="20"/>
        </w:rPr>
      </w:pPr>
      <w:bookmarkStart w:id="392" w:name="bookmark392"/>
      <w:bookmarkEnd w:id="392"/>
      <w:r>
        <w:rPr>
          <w:b/>
          <w:bCs/>
          <w:color w:val="000000"/>
          <w:spacing w:val="0"/>
          <w:w w:val="100"/>
          <w:position w:val="0"/>
          <w:sz w:val="20"/>
          <w:szCs w:val="20"/>
        </w:rPr>
        <w:t>政府补助</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numPr>
          <w:ilvl w:val="0"/>
          <w:numId w:val="123"/>
        </w:numPr>
        <w:shd w:val="clear" w:color="auto" w:fill="auto"/>
        <w:tabs>
          <w:tab w:pos="696" w:val="left"/>
        </w:tabs>
        <w:bidi w:val="0"/>
        <w:spacing w:before="0" w:after="0" w:line="310" w:lineRule="exact"/>
        <w:ind w:left="0" w:right="0" w:firstLine="440"/>
        <w:jc w:val="both"/>
      </w:pPr>
      <w:bookmarkStart w:id="393" w:name="bookmark393"/>
      <w:bookmarkEnd w:id="393"/>
      <w:r>
        <w:rPr>
          <w:color w:val="000000"/>
          <w:spacing w:val="0"/>
          <w:w w:val="100"/>
          <w:position w:val="0"/>
        </w:rPr>
        <w:t>.政府补助的分类</w:t>
      </w:r>
    </w:p>
    <w:p>
      <w:pPr>
        <w:pStyle w:val="Style2"/>
        <w:keepNext w:val="0"/>
        <w:keepLines w:val="0"/>
        <w:widowControl w:val="0"/>
        <w:shd w:val="clear" w:color="auto" w:fill="auto"/>
        <w:bidi w:val="0"/>
        <w:spacing w:before="0" w:after="0" w:line="310" w:lineRule="exact"/>
        <w:ind w:left="0" w:right="0" w:firstLine="500"/>
        <w:jc w:val="both"/>
      </w:pPr>
      <w:r>
        <w:rPr>
          <w:color w:val="000000"/>
          <w:spacing w:val="0"/>
          <w:w w:val="100"/>
          <w:position w:val="0"/>
        </w:rPr>
        <w:t>政府补助，是指本公司从政府无偿取得货币性资产或非货币性资产。分为与资产 相关的政府补助和与收益相关的政府补助。</w:t>
      </w:r>
    </w:p>
    <w:p>
      <w:pPr>
        <w:pStyle w:val="Style2"/>
        <w:keepNext w:val="0"/>
        <w:keepLines w:val="0"/>
        <w:widowControl w:val="0"/>
        <w:shd w:val="clear" w:color="auto" w:fill="auto"/>
        <w:bidi w:val="0"/>
        <w:spacing w:before="0" w:after="0" w:line="310" w:lineRule="exact"/>
        <w:ind w:left="0" w:right="0" w:firstLine="500"/>
        <w:jc w:val="both"/>
      </w:pPr>
      <w:r>
        <w:rPr>
          <w:color w:val="000000"/>
          <w:spacing w:val="0"/>
          <w:w w:val="100"/>
          <w:position w:val="0"/>
        </w:rPr>
        <w:t>与资产相关的政府补助，是指本公司取得的、用于购建或以其他方式形成长期资 产的政府补助，包括购买固定资产或无形资产的财政拨款、固定资产专门借款的财政 贴息等；与收益相关的政府补助，是指除与资产相关的政府补助之外的政府补助。对 于同时包含与资产相关部分和与收益相关部分的政府补助，区分不同部分分别进行会 计处理；难以区分的，整体归类为与收益相关的政府补助。</w:t>
      </w:r>
    </w:p>
    <w:p>
      <w:pPr>
        <w:pStyle w:val="Style2"/>
        <w:keepNext w:val="0"/>
        <w:keepLines w:val="0"/>
        <w:widowControl w:val="0"/>
        <w:shd w:val="clear" w:color="auto" w:fill="auto"/>
        <w:bidi w:val="0"/>
        <w:spacing w:before="0" w:after="0" w:line="310" w:lineRule="exact"/>
        <w:ind w:left="0" w:right="0" w:firstLine="440"/>
        <w:jc w:val="both"/>
      </w:pPr>
      <w:r>
        <w:rPr>
          <w:color w:val="000000"/>
          <w:spacing w:val="0"/>
          <w:w w:val="100"/>
          <w:position w:val="0"/>
        </w:rPr>
        <w:t>本公司在进行政府补助分类时采取的具体标准为：</w:t>
      </w:r>
    </w:p>
    <w:p>
      <w:pPr>
        <w:pStyle w:val="Style2"/>
        <w:keepNext w:val="0"/>
        <w:keepLines w:val="0"/>
        <w:widowControl w:val="0"/>
        <w:numPr>
          <w:ilvl w:val="0"/>
          <w:numId w:val="125"/>
        </w:numPr>
        <w:shd w:val="clear" w:color="auto" w:fill="auto"/>
        <w:tabs>
          <w:tab w:pos="967" w:val="left"/>
        </w:tabs>
        <w:bidi w:val="0"/>
        <w:spacing w:before="0" w:after="0" w:line="310" w:lineRule="exact"/>
        <w:ind w:left="0" w:right="0" w:firstLine="500"/>
        <w:jc w:val="both"/>
      </w:pPr>
      <w:bookmarkStart w:id="394" w:name="bookmark394"/>
      <w:bookmarkEnd w:id="394"/>
      <w:r>
        <w:rPr>
          <w:color w:val="000000"/>
          <w:spacing w:val="0"/>
          <w:w w:val="100"/>
          <w:position w:val="0"/>
        </w:rPr>
        <w:t>政府补助文件规定的补助对象用于购建或以其他方式形成长期资产，或者补 助对象的支出主要用于购建或以其他方式形成长期资产的，划分为与资产相关的政府 补助。</w:t>
      </w:r>
    </w:p>
    <w:p>
      <w:pPr>
        <w:pStyle w:val="Style2"/>
        <w:keepNext w:val="0"/>
        <w:keepLines w:val="0"/>
        <w:widowControl w:val="0"/>
        <w:numPr>
          <w:ilvl w:val="0"/>
          <w:numId w:val="125"/>
        </w:numPr>
        <w:shd w:val="clear" w:color="auto" w:fill="auto"/>
        <w:tabs>
          <w:tab w:pos="947" w:val="left"/>
        </w:tabs>
        <w:bidi w:val="0"/>
        <w:spacing w:before="0" w:after="0" w:line="317" w:lineRule="exact"/>
        <w:ind w:left="0" w:right="0" w:firstLine="500"/>
        <w:jc w:val="both"/>
      </w:pPr>
      <w:bookmarkStart w:id="395" w:name="bookmark395"/>
      <w:bookmarkEnd w:id="395"/>
      <w:r>
        <w:rPr>
          <w:color w:val="000000"/>
          <w:spacing w:val="0"/>
          <w:w w:val="100"/>
          <w:position w:val="0"/>
        </w:rPr>
        <w:t>根据政府补助文件获得的政府补助全部或者主要用于补偿以后期间或已发生 的费用或损失的政府补助，划分为与收益相关的政府补助。</w:t>
      </w:r>
    </w:p>
    <w:p>
      <w:pPr>
        <w:pStyle w:val="Style2"/>
        <w:keepNext w:val="0"/>
        <w:keepLines w:val="0"/>
        <w:widowControl w:val="0"/>
        <w:numPr>
          <w:ilvl w:val="0"/>
          <w:numId w:val="125"/>
        </w:numPr>
        <w:shd w:val="clear" w:color="auto" w:fill="auto"/>
        <w:tabs>
          <w:tab w:pos="967" w:val="left"/>
        </w:tabs>
        <w:bidi w:val="0"/>
        <w:spacing w:before="0" w:after="0" w:line="317" w:lineRule="exact"/>
        <w:ind w:left="0" w:right="0" w:firstLine="500"/>
        <w:jc w:val="both"/>
      </w:pPr>
      <w:bookmarkStart w:id="396" w:name="bookmark396"/>
      <w:bookmarkEnd w:id="396"/>
      <w:r>
        <w:rPr>
          <w:color w:val="000000"/>
          <w:spacing w:val="0"/>
          <w:w w:val="100"/>
          <w:position w:val="0"/>
        </w:rPr>
        <w:t>若政府文件未明确规定补助对象，则采用以下方式将该政府补助款划分为与 资产相关的政府补助或与收益相关的政府补助：</w:t>
      </w:r>
      <w:r>
        <w:rPr>
          <w:color w:val="000000"/>
          <w:spacing w:val="0"/>
          <w:w w:val="100"/>
          <w:position w:val="0"/>
          <w:sz w:val="24"/>
          <w:szCs w:val="24"/>
        </w:rPr>
        <w:t>1)</w:t>
      </w:r>
      <w:r>
        <w:rPr>
          <w:color w:val="000000"/>
          <w:spacing w:val="0"/>
          <w:w w:val="100"/>
          <w:position w:val="0"/>
        </w:rPr>
        <w:t xml:space="preserve">政府文件明确了补助所针对的特定 项目的，根据该特定项目的预算中将形成资产的支出金额和计入费用的支出金额的相 对比例进行划分，对该划分比例需在每个资产负债表日进行复核，必要时进行变更； </w:t>
      </w:r>
      <w:r>
        <w:rPr>
          <w:color w:val="000000"/>
          <w:spacing w:val="0"/>
          <w:w w:val="100"/>
          <w:position w:val="0"/>
          <w:sz w:val="24"/>
          <w:szCs w:val="24"/>
        </w:rPr>
        <w:t>2)</w:t>
      </w:r>
      <w:r>
        <w:rPr>
          <w:color w:val="000000"/>
          <w:spacing w:val="0"/>
          <w:w w:val="100"/>
          <w:position w:val="0"/>
        </w:rPr>
        <w:t>政府文件中对用途仅作一般性表述，没有指明特定项目的，作为与收益相关的政府 补助。</w:t>
      </w:r>
    </w:p>
    <w:p>
      <w:pPr>
        <w:pStyle w:val="Style2"/>
        <w:keepNext w:val="0"/>
        <w:keepLines w:val="0"/>
        <w:widowControl w:val="0"/>
        <w:numPr>
          <w:ilvl w:val="0"/>
          <w:numId w:val="123"/>
        </w:numPr>
        <w:shd w:val="clear" w:color="auto" w:fill="auto"/>
        <w:tabs>
          <w:tab w:pos="720" w:val="left"/>
        </w:tabs>
        <w:bidi w:val="0"/>
        <w:spacing w:before="0" w:after="0" w:line="318" w:lineRule="exact"/>
        <w:ind w:left="0" w:right="0" w:firstLine="440"/>
        <w:jc w:val="both"/>
      </w:pPr>
      <w:bookmarkStart w:id="397" w:name="bookmark397"/>
      <w:bookmarkEnd w:id="397"/>
      <w:r>
        <w:rPr>
          <w:color w:val="000000"/>
          <w:spacing w:val="0"/>
          <w:w w:val="100"/>
          <w:position w:val="0"/>
        </w:rPr>
        <w:t>.政府补助的确认时点</w:t>
      </w:r>
    </w:p>
    <w:p>
      <w:pPr>
        <w:pStyle w:val="Style2"/>
        <w:keepNext w:val="0"/>
        <w:keepLines w:val="0"/>
        <w:widowControl w:val="0"/>
        <w:shd w:val="clear" w:color="auto" w:fill="auto"/>
        <w:bidi w:val="0"/>
        <w:spacing w:before="0" w:after="0" w:line="318" w:lineRule="exact"/>
        <w:ind w:left="0" w:right="0" w:firstLine="500"/>
        <w:jc w:val="both"/>
      </w:pPr>
      <w:r>
        <w:rPr>
          <w:color w:val="000000"/>
          <w:spacing w:val="0"/>
          <w:w w:val="100"/>
          <w:position w:val="0"/>
        </w:rPr>
        <w:t>本公司对于政府补助通常在实际收到时，按照实收金额予以确认和计量。但对于 期末有确凿证据表明能够符合财政扶持政策规定的相关条件预计能够收到财政扶持 资金，按照应收的金额计量。按照应收金额计量的政府补助应同时符合以下条件：</w:t>
      </w:r>
    </w:p>
    <w:p>
      <w:pPr>
        <w:pStyle w:val="Style2"/>
        <w:keepNext w:val="0"/>
        <w:keepLines w:val="0"/>
        <w:widowControl w:val="0"/>
        <w:numPr>
          <w:ilvl w:val="0"/>
          <w:numId w:val="127"/>
        </w:numPr>
        <w:shd w:val="clear" w:color="auto" w:fill="auto"/>
        <w:tabs>
          <w:tab w:pos="962" w:val="left"/>
        </w:tabs>
        <w:bidi w:val="0"/>
        <w:spacing w:before="0" w:after="0" w:line="318" w:lineRule="exact"/>
        <w:ind w:left="0" w:right="0" w:firstLine="500"/>
        <w:jc w:val="both"/>
      </w:pPr>
      <w:bookmarkStart w:id="398" w:name="bookmark398"/>
      <w:bookmarkEnd w:id="398"/>
      <w:r>
        <w:rPr>
          <w:color w:val="000000"/>
          <w:spacing w:val="0"/>
          <w:w w:val="100"/>
          <w:position w:val="0"/>
        </w:rPr>
        <w:t>所依据的是当地财政部门正式发布并按照《政府信息公开条例》的规定予以 主动公开的财政扶持项目及其财政资金管理办法，且该管理办法应当是普惠性的(任 何符合规定条件的企业均可申请)，而不是专门针对特定企业制定的；</w:t>
      </w:r>
    </w:p>
    <w:p>
      <w:pPr>
        <w:pStyle w:val="Style2"/>
        <w:keepNext w:val="0"/>
        <w:keepLines w:val="0"/>
        <w:widowControl w:val="0"/>
        <w:numPr>
          <w:ilvl w:val="0"/>
          <w:numId w:val="127"/>
        </w:numPr>
        <w:shd w:val="clear" w:color="auto" w:fill="auto"/>
        <w:tabs>
          <w:tab w:pos="967" w:val="left"/>
        </w:tabs>
        <w:bidi w:val="0"/>
        <w:spacing w:before="0" w:after="0" w:line="318" w:lineRule="exact"/>
        <w:ind w:left="0" w:right="0" w:firstLine="500"/>
        <w:jc w:val="both"/>
      </w:pPr>
      <w:bookmarkStart w:id="399" w:name="bookmark399"/>
      <w:bookmarkEnd w:id="399"/>
      <w:r>
        <w:rPr>
          <w:color w:val="000000"/>
          <w:spacing w:val="0"/>
          <w:w w:val="100"/>
          <w:position w:val="0"/>
        </w:rPr>
        <w:t>应收补助款的金额已经过有权政府部门发文确认，或者可根据正式发布的财 政资金管理办法的有关规定自行合理测算，且预计其金额不存在重大不确定性；</w:t>
      </w:r>
    </w:p>
    <w:p>
      <w:pPr>
        <w:pStyle w:val="Style2"/>
        <w:keepNext w:val="0"/>
        <w:keepLines w:val="0"/>
        <w:widowControl w:val="0"/>
        <w:numPr>
          <w:ilvl w:val="0"/>
          <w:numId w:val="127"/>
        </w:numPr>
        <w:shd w:val="clear" w:color="auto" w:fill="auto"/>
        <w:tabs>
          <w:tab w:pos="962" w:val="left"/>
        </w:tabs>
        <w:bidi w:val="0"/>
        <w:spacing w:before="0" w:after="0" w:line="318" w:lineRule="exact"/>
        <w:ind w:left="0" w:right="0" w:firstLine="500"/>
        <w:jc w:val="both"/>
      </w:pPr>
      <w:bookmarkStart w:id="400" w:name="bookmark400"/>
      <w:bookmarkEnd w:id="400"/>
      <w:r>
        <w:rPr>
          <w:color w:val="000000"/>
          <w:spacing w:val="0"/>
          <w:w w:val="100"/>
          <w:position w:val="0"/>
        </w:rPr>
        <w:t>相关的补助款批文中已明确承诺了拨付期限，且该款项的拨付是有相应财政 预算作为保障的，因而可以合理保证其可在规定期限内收到；</w:t>
      </w:r>
    </w:p>
    <w:p>
      <w:pPr>
        <w:pStyle w:val="Style2"/>
        <w:keepNext w:val="0"/>
        <w:keepLines w:val="0"/>
        <w:widowControl w:val="0"/>
        <w:numPr>
          <w:ilvl w:val="0"/>
          <w:numId w:val="127"/>
        </w:numPr>
        <w:shd w:val="clear" w:color="auto" w:fill="auto"/>
        <w:tabs>
          <w:tab w:pos="883" w:val="left"/>
        </w:tabs>
        <w:bidi w:val="0"/>
        <w:spacing w:before="0" w:after="0" w:line="315" w:lineRule="exact"/>
        <w:ind w:left="0" w:right="0" w:firstLine="440"/>
        <w:jc w:val="both"/>
      </w:pPr>
      <w:bookmarkStart w:id="401" w:name="bookmark401"/>
      <w:bookmarkEnd w:id="401"/>
      <w:r>
        <w:rPr>
          <w:color w:val="000000"/>
          <w:spacing w:val="0"/>
          <w:w w:val="100"/>
          <w:position w:val="0"/>
        </w:rPr>
        <w:t>根据本公司和该补助事项的具体情况，应满足的其他相关条件(如有)。</w:t>
      </w:r>
    </w:p>
    <w:p>
      <w:pPr>
        <w:pStyle w:val="Style2"/>
        <w:keepNext w:val="0"/>
        <w:keepLines w:val="0"/>
        <w:widowControl w:val="0"/>
        <w:shd w:val="clear" w:color="auto" w:fill="auto"/>
        <w:bidi w:val="0"/>
        <w:spacing w:before="0" w:after="0" w:line="315" w:lineRule="exact"/>
        <w:ind w:left="0" w:right="0" w:firstLine="500"/>
        <w:jc w:val="left"/>
      </w:pPr>
      <w:r>
        <w:rPr>
          <w:color w:val="000000"/>
          <w:spacing w:val="0"/>
          <w:w w:val="100"/>
          <w:position w:val="0"/>
          <w:sz w:val="24"/>
          <w:szCs w:val="24"/>
        </w:rPr>
        <w:t>3.</w:t>
      </w:r>
      <w:r>
        <w:rPr>
          <w:color w:val="000000"/>
          <w:spacing w:val="0"/>
          <w:w w:val="100"/>
          <w:position w:val="0"/>
        </w:rPr>
        <w:t>政府补助的会计处理 政府补助为货币性资产的，按收到或应收的金额计量；为非货币性资产的，按公 允价值计量；非货币性资产公允价值不能可靠取得的，按名义金额计量。按照名义金 额计量的政府补助，直接计入当期损益。</w:t>
      </w:r>
    </w:p>
    <w:p>
      <w:pPr>
        <w:pStyle w:val="Style2"/>
        <w:keepNext w:val="0"/>
        <w:keepLines w:val="0"/>
        <w:widowControl w:val="0"/>
        <w:shd w:val="clear" w:color="auto" w:fill="auto"/>
        <w:bidi w:val="0"/>
        <w:spacing w:before="0" w:after="0" w:line="315" w:lineRule="exact"/>
        <w:ind w:left="0" w:right="0" w:firstLine="440"/>
        <w:jc w:val="both"/>
      </w:pPr>
      <w:r>
        <w:rPr>
          <w:color w:val="000000"/>
          <w:spacing w:val="0"/>
          <w:w w:val="100"/>
          <w:position w:val="0"/>
        </w:rPr>
        <w:t>本公司对政府补助采用的是总额法，具体会计处理如下：</w:t>
      </w:r>
    </w:p>
    <w:p>
      <w:pPr>
        <w:pStyle w:val="Style2"/>
        <w:keepNext w:val="0"/>
        <w:keepLines w:val="0"/>
        <w:widowControl w:val="0"/>
        <w:shd w:val="clear" w:color="auto" w:fill="auto"/>
        <w:bidi w:val="0"/>
        <w:spacing w:before="0" w:after="0" w:line="315" w:lineRule="exact"/>
        <w:ind w:left="0" w:right="0" w:firstLine="500"/>
        <w:jc w:val="both"/>
      </w:pPr>
      <w:r>
        <w:rPr>
          <w:color w:val="000000"/>
          <w:spacing w:val="0"/>
          <w:w w:val="100"/>
          <w:position w:val="0"/>
        </w:rPr>
        <w:t>与资产相关的政府补助确认为递延收益，在相关资产使用寿命内按照合理、系统 的方法分期计入当期损益；相关资产在使用寿命结束前被出售、转让、报废或发生毁 损的，将相关递延收益余额转入资产处置当期的损益。</w:t>
      </w:r>
    </w:p>
    <w:p>
      <w:pPr>
        <w:pStyle w:val="Style2"/>
        <w:keepNext w:val="0"/>
        <w:keepLines w:val="0"/>
        <w:widowControl w:val="0"/>
        <w:shd w:val="clear" w:color="auto" w:fill="auto"/>
        <w:bidi w:val="0"/>
        <w:spacing w:before="0" w:after="0" w:line="312" w:lineRule="exact"/>
        <w:ind w:left="0" w:right="0" w:firstLine="500"/>
        <w:jc w:val="both"/>
      </w:pPr>
      <w:r>
        <w:rPr>
          <w:color w:val="000000"/>
          <w:spacing w:val="0"/>
          <w:w w:val="100"/>
          <w:position w:val="0"/>
        </w:rPr>
        <w:t xml:space="preserve">与收益相关的政府补助，用于补偿本公司以后期间的相关成本费用或损失的，确 认为递延收益，并在确认相关成本费用或损失的期间，计入当期损益；用于补偿企业 </w:t>
      </w:r>
      <w:r>
        <w:rPr>
          <w:color w:val="000000"/>
          <w:spacing w:val="0"/>
          <w:w w:val="100"/>
          <w:position w:val="0"/>
        </w:rPr>
        <w:t>已发生的相关成本费用或损失的，直接计入当期损益。</w:t>
      </w:r>
    </w:p>
    <w:p>
      <w:pPr>
        <w:pStyle w:val="Style2"/>
        <w:keepNext w:val="0"/>
        <w:keepLines w:val="0"/>
        <w:widowControl w:val="0"/>
        <w:shd w:val="clear" w:color="auto" w:fill="auto"/>
        <w:bidi w:val="0"/>
        <w:spacing w:before="0" w:after="0" w:line="307" w:lineRule="exact"/>
        <w:ind w:left="0" w:right="0" w:firstLine="500"/>
        <w:jc w:val="both"/>
      </w:pPr>
      <w:r>
        <w:rPr>
          <w:color w:val="000000"/>
          <w:spacing w:val="0"/>
          <w:w w:val="100"/>
          <w:position w:val="0"/>
        </w:rPr>
        <w:t>本公司取得的政策性优惠贷款贴息，区分以下两种情况，分别进行会计处理：</w:t>
      </w:r>
    </w:p>
    <w:p>
      <w:pPr>
        <w:pStyle w:val="Style2"/>
        <w:keepNext w:val="0"/>
        <w:keepLines w:val="0"/>
        <w:widowControl w:val="0"/>
        <w:numPr>
          <w:ilvl w:val="0"/>
          <w:numId w:val="129"/>
        </w:numPr>
        <w:shd w:val="clear" w:color="auto" w:fill="auto"/>
        <w:tabs>
          <w:tab w:pos="978" w:val="left"/>
        </w:tabs>
        <w:bidi w:val="0"/>
        <w:spacing w:before="0" w:after="0" w:line="307" w:lineRule="exact"/>
        <w:ind w:left="0" w:right="0" w:firstLine="500"/>
        <w:jc w:val="both"/>
      </w:pPr>
      <w:bookmarkStart w:id="402" w:name="bookmark402"/>
      <w:bookmarkEnd w:id="402"/>
      <w:r>
        <w:rPr>
          <w:color w:val="000000"/>
          <w:spacing w:val="0"/>
          <w:w w:val="100"/>
          <w:position w:val="0"/>
        </w:rPr>
        <w:t>财政将贴息资金拨付给贷款银行，由贷款银行以政策性优惠利率向企业提供 贷款的，本公司以实际收到的借款金额作为借款的入账价值，按照借款本金和该政策 性优惠利率计算相关借款费用。</w:t>
      </w:r>
    </w:p>
    <w:p>
      <w:pPr>
        <w:pStyle w:val="Style2"/>
        <w:keepNext w:val="0"/>
        <w:keepLines w:val="0"/>
        <w:widowControl w:val="0"/>
        <w:numPr>
          <w:ilvl w:val="0"/>
          <w:numId w:val="129"/>
        </w:numPr>
        <w:shd w:val="clear" w:color="auto" w:fill="auto"/>
        <w:tabs>
          <w:tab w:pos="978" w:val="left"/>
        </w:tabs>
        <w:bidi w:val="0"/>
        <w:spacing w:before="0" w:after="0" w:line="331" w:lineRule="exact"/>
        <w:ind w:left="0" w:right="0" w:firstLine="500"/>
        <w:jc w:val="both"/>
      </w:pPr>
      <w:bookmarkStart w:id="403" w:name="bookmark403"/>
      <w:bookmarkEnd w:id="403"/>
      <w:r>
        <w:rPr>
          <w:color w:val="000000"/>
          <w:spacing w:val="0"/>
          <w:w w:val="100"/>
          <w:position w:val="0"/>
        </w:rPr>
        <w:t>财政将贴息资金直接拨付给本公司的，本公司将对应的贴息冲减相关借款费 用。</w:t>
      </w:r>
    </w:p>
    <w:p>
      <w:pPr>
        <w:pStyle w:val="Style2"/>
        <w:keepNext w:val="0"/>
        <w:keepLines w:val="0"/>
        <w:widowControl w:val="0"/>
        <w:shd w:val="clear" w:color="auto" w:fill="auto"/>
        <w:bidi w:val="0"/>
        <w:spacing w:before="0" w:after="0" w:line="310" w:lineRule="exact"/>
        <w:ind w:left="0" w:right="0" w:firstLine="500"/>
        <w:jc w:val="both"/>
      </w:pPr>
      <w:r>
        <w:rPr>
          <w:color w:val="000000"/>
          <w:spacing w:val="0"/>
          <w:w w:val="100"/>
          <w:position w:val="0"/>
        </w:rPr>
        <w:t>已确认的政府补助需要退回的，在需要退回的当期分以下情况进行会计处理：</w:t>
      </w:r>
    </w:p>
    <w:p>
      <w:pPr>
        <w:pStyle w:val="Style2"/>
        <w:keepNext w:val="0"/>
        <w:keepLines w:val="0"/>
        <w:widowControl w:val="0"/>
        <w:numPr>
          <w:ilvl w:val="0"/>
          <w:numId w:val="131"/>
        </w:numPr>
        <w:shd w:val="clear" w:color="auto" w:fill="auto"/>
        <w:tabs>
          <w:tab w:pos="954" w:val="left"/>
        </w:tabs>
        <w:bidi w:val="0"/>
        <w:spacing w:before="0" w:after="0" w:line="310" w:lineRule="exact"/>
        <w:ind w:left="0" w:right="0" w:firstLine="500"/>
        <w:jc w:val="both"/>
      </w:pPr>
      <w:bookmarkStart w:id="404" w:name="bookmark404"/>
      <w:bookmarkEnd w:id="404"/>
      <w:r>
        <w:rPr>
          <w:color w:val="000000"/>
          <w:spacing w:val="0"/>
          <w:w w:val="100"/>
          <w:position w:val="0"/>
        </w:rPr>
        <w:t>初始确认时冲减相关资产账面价值的，调整资产账面价值；</w:t>
      </w:r>
    </w:p>
    <w:p>
      <w:pPr>
        <w:pStyle w:val="Style2"/>
        <w:keepNext w:val="0"/>
        <w:keepLines w:val="0"/>
        <w:widowControl w:val="0"/>
        <w:numPr>
          <w:ilvl w:val="0"/>
          <w:numId w:val="131"/>
        </w:numPr>
        <w:shd w:val="clear" w:color="auto" w:fill="auto"/>
        <w:tabs>
          <w:tab w:pos="954" w:val="left"/>
        </w:tabs>
        <w:bidi w:val="0"/>
        <w:spacing w:before="0" w:after="0" w:line="310" w:lineRule="exact"/>
        <w:ind w:left="0" w:right="0" w:firstLine="500"/>
        <w:jc w:val="both"/>
      </w:pPr>
      <w:bookmarkStart w:id="405" w:name="bookmark405"/>
      <w:bookmarkEnd w:id="405"/>
      <w:r>
        <w:rPr>
          <w:color w:val="000000"/>
          <w:spacing w:val="0"/>
          <w:w w:val="100"/>
          <w:position w:val="0"/>
        </w:rPr>
        <w:t>存在相关递延收益的，冲减相关递延收益账面余额，超出部分计入当期损益;</w:t>
      </w:r>
    </w:p>
    <w:p>
      <w:pPr>
        <w:pStyle w:val="Style2"/>
        <w:keepNext w:val="0"/>
        <w:keepLines w:val="0"/>
        <w:widowControl w:val="0"/>
        <w:shd w:val="clear" w:color="auto" w:fill="auto"/>
        <w:bidi w:val="0"/>
        <w:spacing w:before="0" w:after="0" w:line="310" w:lineRule="exact"/>
        <w:ind w:left="0" w:right="0" w:firstLine="500"/>
        <w:jc w:val="both"/>
      </w:pPr>
      <w:r>
        <w:rPr>
          <w:color w:val="000000"/>
          <w:spacing w:val="0"/>
          <w:w w:val="100"/>
          <w:position w:val="0"/>
          <w:sz w:val="24"/>
          <w:szCs w:val="24"/>
        </w:rPr>
        <w:t xml:space="preserve">(3 </w:t>
      </w:r>
      <w:r>
        <w:rPr>
          <w:color w:val="000000"/>
          <w:spacing w:val="0"/>
          <w:w w:val="100"/>
          <w:position w:val="0"/>
        </w:rPr>
        <w:t>)属于其他情况的，直接计入当期损益。</w:t>
      </w:r>
    </w:p>
    <w:p>
      <w:pPr>
        <w:pStyle w:val="Style2"/>
        <w:keepNext w:val="0"/>
        <w:keepLines w:val="0"/>
        <w:widowControl w:val="0"/>
        <w:shd w:val="clear" w:color="auto" w:fill="auto"/>
        <w:bidi w:val="0"/>
        <w:spacing w:before="0" w:after="360" w:line="310" w:lineRule="exact"/>
        <w:ind w:left="0" w:right="0" w:firstLine="500"/>
        <w:jc w:val="both"/>
      </w:pPr>
      <w:r>
        <w:rPr>
          <w:color w:val="000000"/>
          <w:spacing w:val="0"/>
          <w:w w:val="100"/>
          <w:position w:val="0"/>
        </w:rPr>
        <w:t>政府补助计入不同损益项目的区分原则为：与本公司日常活动相关的政府补助， 按照经济业务实质，计入其他收益或冲减相关成本费用；与本公司日常活动无关的政 府补助，计入营业外收支。</w:t>
      </w:r>
    </w:p>
    <w:p>
      <w:pPr>
        <w:pStyle w:val="Style2"/>
        <w:keepNext w:val="0"/>
        <w:keepLines w:val="0"/>
        <w:widowControl w:val="0"/>
        <w:numPr>
          <w:ilvl w:val="0"/>
          <w:numId w:val="121"/>
        </w:numPr>
        <w:shd w:val="clear" w:color="auto" w:fill="auto"/>
        <w:bidi w:val="0"/>
        <w:spacing w:before="0" w:after="60" w:line="240" w:lineRule="auto"/>
        <w:ind w:left="0" w:right="0" w:firstLine="0"/>
        <w:jc w:val="both"/>
        <w:rPr>
          <w:sz w:val="20"/>
          <w:szCs w:val="20"/>
        </w:rPr>
      </w:pPr>
      <w:bookmarkStart w:id="406" w:name="bookmark406"/>
      <w:bookmarkEnd w:id="406"/>
      <w:r>
        <w:rPr>
          <w:b/>
          <w:bCs/>
          <w:color w:val="000000"/>
          <w:spacing w:val="0"/>
          <w:w w:val="100"/>
          <w:position w:val="0"/>
          <w:sz w:val="20"/>
          <w:szCs w:val="20"/>
        </w:rPr>
        <w:t>递延所得税资产</w:t>
      </w:r>
      <w:r>
        <w:rPr>
          <w:rFonts w:ascii="Calibri" w:eastAsia="Calibri" w:hAnsi="Calibri" w:cs="Calibri"/>
          <w:b/>
          <w:bCs/>
          <w:color w:val="000000"/>
          <w:spacing w:val="0"/>
          <w:w w:val="100"/>
          <w:position w:val="0"/>
          <w:sz w:val="20"/>
          <w:szCs w:val="20"/>
        </w:rPr>
        <w:t>/</w:t>
      </w:r>
      <w:r>
        <w:rPr>
          <w:b/>
          <w:bCs/>
          <w:color w:val="000000"/>
          <w:spacing w:val="0"/>
          <w:w w:val="100"/>
          <w:position w:val="0"/>
          <w:sz w:val="20"/>
          <w:szCs w:val="20"/>
        </w:rPr>
        <w:t>递延所得税负债</w:t>
      </w:r>
    </w:p>
    <w:p>
      <w:pPr>
        <w:pStyle w:val="Style2"/>
        <w:keepNext w:val="0"/>
        <w:keepLines w:val="0"/>
        <w:widowControl w:val="0"/>
        <w:shd w:val="clear" w:color="auto" w:fill="auto"/>
        <w:bidi w:val="0"/>
        <w:spacing w:before="0" w:after="0" w:line="309" w:lineRule="exact"/>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09" w:lineRule="exact"/>
        <w:ind w:left="0" w:right="0" w:firstLine="500"/>
        <w:jc w:val="both"/>
      </w:pPr>
      <w:r>
        <w:rPr>
          <w:color w:val="000000"/>
          <w:spacing w:val="0"/>
          <w:w w:val="100"/>
          <w:position w:val="0"/>
          <w:sz w:val="24"/>
          <w:szCs w:val="24"/>
        </w:rPr>
        <w:t xml:space="preserve">1 </w:t>
      </w:r>
      <w:r>
        <w:rPr>
          <w:color w:val="000000"/>
          <w:spacing w:val="0"/>
          <w:w w:val="100"/>
          <w:position w:val="0"/>
        </w:rPr>
        <w:t>.递延所得税资产和递延所得税负债的确认和计量</w:t>
      </w:r>
    </w:p>
    <w:p>
      <w:pPr>
        <w:pStyle w:val="Style2"/>
        <w:keepNext w:val="0"/>
        <w:keepLines w:val="0"/>
        <w:widowControl w:val="0"/>
        <w:shd w:val="clear" w:color="auto" w:fill="auto"/>
        <w:bidi w:val="0"/>
        <w:spacing w:before="0" w:after="0" w:line="309" w:lineRule="exact"/>
        <w:ind w:left="0" w:right="0" w:firstLine="500"/>
        <w:jc w:val="both"/>
      </w:pPr>
      <w:r>
        <w:rPr>
          <w:color w:val="000000"/>
          <w:spacing w:val="0"/>
          <w:w w:val="100"/>
          <w:position w:val="0"/>
        </w:rPr>
        <w:t>本公司根据资产、负债与资产负债日的账面价值与计税基础之间的暂时性差异, 采用资产负债表债务法确认递延所得税。公司当期所得税和递延所得税作为所得税费 用或收益计入当期损益，但不包括下列情况产生的所得税：</w:t>
      </w:r>
      <w:r>
        <w:rPr>
          <w:color w:val="000000"/>
          <w:spacing w:val="0"/>
          <w:w w:val="100"/>
          <w:position w:val="0"/>
          <w:sz w:val="24"/>
          <w:szCs w:val="24"/>
        </w:rPr>
        <w:t>(1)</w:t>
      </w:r>
      <w:r>
        <w:rPr>
          <w:color w:val="000000"/>
          <w:spacing w:val="0"/>
          <w:w w:val="100"/>
          <w:position w:val="0"/>
        </w:rPr>
        <w:t>企业合并；</w:t>
      </w:r>
      <w:r>
        <w:rPr>
          <w:color w:val="000000"/>
          <w:spacing w:val="0"/>
          <w:w w:val="100"/>
          <w:position w:val="0"/>
          <w:sz w:val="24"/>
          <w:szCs w:val="24"/>
        </w:rPr>
        <w:t>(2)</w:t>
      </w:r>
      <w:r>
        <w:rPr>
          <w:color w:val="000000"/>
          <w:spacing w:val="0"/>
          <w:w w:val="100"/>
          <w:position w:val="0"/>
        </w:rPr>
        <w:t>直接在 所有者权益中确认的交易或者事项。</w:t>
      </w:r>
    </w:p>
    <w:p>
      <w:pPr>
        <w:pStyle w:val="Style2"/>
        <w:keepNext w:val="0"/>
        <w:keepLines w:val="0"/>
        <w:widowControl w:val="0"/>
        <w:shd w:val="clear" w:color="auto" w:fill="auto"/>
        <w:bidi w:val="0"/>
        <w:spacing w:before="0" w:after="0" w:line="309" w:lineRule="exact"/>
        <w:ind w:left="0" w:right="0" w:firstLine="500"/>
        <w:jc w:val="both"/>
      </w:pPr>
      <w:r>
        <w:rPr>
          <w:color w:val="000000"/>
          <w:spacing w:val="0"/>
          <w:w w:val="100"/>
          <w:position w:val="0"/>
        </w:rPr>
        <w:t>对于可抵扣暂时性差异、能够结转以后年度的可抵扣亏损和税款抵减，公司以很 可能取得用来抵扣可抵扣暂时性差异、可抵扣亏损和税款抵减的未来应纳税所得额为 限，确认由此产生的递延所得税资产，除非该可抵扣暂时性差异是在以下交易中产生 的：</w:t>
      </w:r>
    </w:p>
    <w:p>
      <w:pPr>
        <w:pStyle w:val="Style2"/>
        <w:keepNext w:val="0"/>
        <w:keepLines w:val="0"/>
        <w:widowControl w:val="0"/>
        <w:numPr>
          <w:ilvl w:val="0"/>
          <w:numId w:val="133"/>
        </w:numPr>
        <w:shd w:val="clear" w:color="auto" w:fill="auto"/>
        <w:tabs>
          <w:tab w:pos="978" w:val="left"/>
        </w:tabs>
        <w:bidi w:val="0"/>
        <w:spacing w:before="0" w:after="0" w:line="309" w:lineRule="exact"/>
        <w:ind w:left="0" w:right="0" w:firstLine="500"/>
        <w:jc w:val="both"/>
      </w:pPr>
      <w:bookmarkStart w:id="407" w:name="bookmark407"/>
      <w:bookmarkEnd w:id="407"/>
      <w:r>
        <w:rPr>
          <w:color w:val="000000"/>
          <w:spacing w:val="0"/>
          <w:w w:val="100"/>
          <w:position w:val="0"/>
        </w:rPr>
        <w:t>该交易不是企业合并，并且交易发生时既不影响会计利润也不影响应纳税所 得额；</w:t>
      </w:r>
    </w:p>
    <w:p>
      <w:pPr>
        <w:pStyle w:val="Style2"/>
        <w:keepNext w:val="0"/>
        <w:keepLines w:val="0"/>
        <w:widowControl w:val="0"/>
        <w:numPr>
          <w:ilvl w:val="0"/>
          <w:numId w:val="133"/>
        </w:numPr>
        <w:shd w:val="clear" w:color="auto" w:fill="auto"/>
        <w:tabs>
          <w:tab w:pos="973" w:val="left"/>
        </w:tabs>
        <w:bidi w:val="0"/>
        <w:spacing w:before="0" w:after="0" w:line="316" w:lineRule="exact"/>
        <w:ind w:left="0" w:right="0" w:firstLine="500"/>
        <w:jc w:val="both"/>
      </w:pPr>
      <w:bookmarkStart w:id="408" w:name="bookmark408"/>
      <w:bookmarkEnd w:id="408"/>
      <w:r>
        <w:rPr>
          <w:color w:val="000000"/>
          <w:spacing w:val="0"/>
          <w:w w:val="100"/>
          <w:position w:val="0"/>
        </w:rPr>
        <w:t>对于与子公司、合营企业及联营企业投资相关的可抵扣暂时性差异，同时满 足下列条件的，确认相应的递延所得税资产：暂时性差异在可预见的未来很可能转回， 且未来很可能获得用来抵扣可抵扣暂时性差异的应纳税所得额。</w:t>
      </w:r>
    </w:p>
    <w:p>
      <w:pPr>
        <w:pStyle w:val="Style2"/>
        <w:keepNext w:val="0"/>
        <w:keepLines w:val="0"/>
        <w:widowControl w:val="0"/>
        <w:shd w:val="clear" w:color="auto" w:fill="auto"/>
        <w:bidi w:val="0"/>
        <w:spacing w:before="0" w:after="0" w:line="316" w:lineRule="exact"/>
        <w:ind w:left="0" w:right="0" w:firstLine="500"/>
        <w:jc w:val="both"/>
      </w:pPr>
      <w:r>
        <w:rPr>
          <w:color w:val="000000"/>
          <w:spacing w:val="0"/>
          <w:w w:val="100"/>
          <w:position w:val="0"/>
        </w:rPr>
        <w:t>各项应纳税暂时性差异均确认相关的递延所得税负债，除非该应纳税暂时性差异 是在以下交易中产生的：</w:t>
      </w:r>
    </w:p>
    <w:p>
      <w:pPr>
        <w:pStyle w:val="Style2"/>
        <w:keepNext w:val="0"/>
        <w:keepLines w:val="0"/>
        <w:widowControl w:val="0"/>
        <w:numPr>
          <w:ilvl w:val="0"/>
          <w:numId w:val="135"/>
        </w:numPr>
        <w:shd w:val="clear" w:color="auto" w:fill="auto"/>
        <w:tabs>
          <w:tab w:pos="973" w:val="left"/>
        </w:tabs>
        <w:bidi w:val="0"/>
        <w:spacing w:before="0" w:after="0" w:line="316" w:lineRule="exact"/>
        <w:ind w:left="0" w:right="0" w:firstLine="500"/>
        <w:jc w:val="both"/>
      </w:pPr>
      <w:bookmarkStart w:id="409" w:name="bookmark409"/>
      <w:bookmarkEnd w:id="409"/>
      <w:r>
        <w:rPr>
          <w:color w:val="000000"/>
          <w:spacing w:val="0"/>
          <w:w w:val="100"/>
          <w:position w:val="0"/>
        </w:rPr>
        <w:t>商誉的初始确认，或者具有以下特征的交易中产生的资产或负债的初始确认: 该交易不是企业合并，并且交易发生时既不影响会计利润也不影响应纳税所得额；</w:t>
      </w:r>
    </w:p>
    <w:p>
      <w:pPr>
        <w:pStyle w:val="Style2"/>
        <w:keepNext w:val="0"/>
        <w:keepLines w:val="0"/>
        <w:widowControl w:val="0"/>
        <w:numPr>
          <w:ilvl w:val="0"/>
          <w:numId w:val="135"/>
        </w:numPr>
        <w:shd w:val="clear" w:color="auto" w:fill="auto"/>
        <w:tabs>
          <w:tab w:pos="973" w:val="left"/>
        </w:tabs>
        <w:bidi w:val="0"/>
        <w:spacing w:before="0" w:after="0" w:line="316" w:lineRule="exact"/>
        <w:ind w:left="0" w:right="0" w:firstLine="500"/>
        <w:jc w:val="both"/>
      </w:pPr>
      <w:bookmarkStart w:id="410" w:name="bookmark410"/>
      <w:bookmarkEnd w:id="410"/>
      <w:r>
        <w:rPr>
          <w:color w:val="000000"/>
          <w:spacing w:val="0"/>
          <w:w w:val="100"/>
          <w:position w:val="0"/>
        </w:rPr>
        <w:t>对于与子公司、合营企业及联营企业投资相关的应纳税暂时性差异，该暂时 性差异转回的时间能够控制并且该暂时性差异在可预见的未来很可能不会转回。</w:t>
      </w:r>
    </w:p>
    <w:p>
      <w:pPr>
        <w:pStyle w:val="Style2"/>
        <w:keepNext w:val="0"/>
        <w:keepLines w:val="0"/>
        <w:widowControl w:val="0"/>
        <w:shd w:val="clear" w:color="auto" w:fill="auto"/>
        <w:bidi w:val="0"/>
        <w:spacing w:before="0" w:after="0" w:line="316" w:lineRule="exact"/>
        <w:ind w:left="0" w:right="0" w:firstLine="500"/>
        <w:jc w:val="both"/>
      </w:pPr>
      <w:r>
        <w:rPr>
          <w:color w:val="000000"/>
          <w:spacing w:val="0"/>
          <w:w w:val="100"/>
          <w:position w:val="0"/>
        </w:rPr>
        <w:t>根据资产、负债的账面价值与其计税基础之间的差额(未作为资产和负债确认的 项目按照税法规定可以确定其计税基础的，该计税基础与其账面数之间的差额)，按 照预期收回该资产或清偿该负债期间的适用税率计算确认递延所得税资产或递延所 得税负债。</w:t>
      </w:r>
    </w:p>
    <w:p>
      <w:pPr>
        <w:pStyle w:val="Style2"/>
        <w:keepNext w:val="0"/>
        <w:keepLines w:val="0"/>
        <w:widowControl w:val="0"/>
        <w:shd w:val="clear" w:color="auto" w:fill="auto"/>
        <w:bidi w:val="0"/>
        <w:spacing w:before="0" w:after="0" w:line="319" w:lineRule="exact"/>
        <w:ind w:left="0" w:right="0" w:firstLine="500"/>
        <w:jc w:val="both"/>
      </w:pPr>
      <w:r>
        <w:rPr>
          <w:color w:val="000000"/>
          <w:spacing w:val="0"/>
          <w:w w:val="100"/>
          <w:position w:val="0"/>
        </w:rPr>
        <w:t xml:space="preserve">确认递延所得税资产以很可能取得用来抵扣可抵扣暂时性差异的应纳税所得额 为限。资产负债表日，有确凿证据表明未来期间很可能获得足够的应纳税所得额用来 抵扣可抵扣暂时性差异的，确认以前会计期间未确认的递延所得税资产。对递延所得 </w:t>
      </w:r>
      <w:r>
        <w:rPr>
          <w:color w:val="000000"/>
          <w:spacing w:val="0"/>
          <w:w w:val="100"/>
          <w:position w:val="0"/>
        </w:rPr>
        <w:t>税资产的账面价值进行复核，如果未来期间很可能无法获得足够的应纳税所得额用以 抵扣递延所得税资产的利益，则减记递延所得税资产的账面价值。在很可能获得足够 的应纳税所得额时，转回减记的金额。</w:t>
      </w:r>
    </w:p>
    <w:p>
      <w:pPr>
        <w:pStyle w:val="Style2"/>
        <w:keepNext w:val="0"/>
        <w:keepLines w:val="0"/>
        <w:widowControl w:val="0"/>
        <w:numPr>
          <w:ilvl w:val="0"/>
          <w:numId w:val="119"/>
        </w:numPr>
        <w:shd w:val="clear" w:color="auto" w:fill="auto"/>
        <w:bidi w:val="0"/>
        <w:spacing w:before="0" w:after="0" w:line="316" w:lineRule="exact"/>
        <w:ind w:left="0" w:right="0" w:firstLine="500"/>
        <w:jc w:val="left"/>
      </w:pPr>
      <w:bookmarkStart w:id="411" w:name="bookmark411"/>
      <w:bookmarkEnd w:id="411"/>
      <w:r>
        <w:rPr>
          <w:color w:val="000000"/>
          <w:spacing w:val="0"/>
          <w:w w:val="100"/>
          <w:position w:val="0"/>
        </w:rPr>
        <w:t>当拥有以净额结算的法定权利，且意图以净额结算或取得资产、清偿负债同 时进行时，本公司当期所得税资产及当期所得税负债以抵销后的净额列报。</w:t>
      </w:r>
    </w:p>
    <w:p>
      <w:pPr>
        <w:pStyle w:val="Style2"/>
        <w:keepNext w:val="0"/>
        <w:keepLines w:val="0"/>
        <w:widowControl w:val="0"/>
        <w:shd w:val="clear" w:color="auto" w:fill="auto"/>
        <w:bidi w:val="0"/>
        <w:spacing w:before="0" w:after="400" w:line="316" w:lineRule="exact"/>
        <w:ind w:left="0" w:right="0" w:firstLine="500"/>
        <w:jc w:val="left"/>
      </w:pPr>
      <w:r>
        <w:rPr>
          <w:color w:val="000000"/>
          <w:spacing w:val="0"/>
          <w:w w:val="100"/>
          <w:position w:val="0"/>
        </w:rPr>
        <w:t>当拥有以净额结算当期所得税资产及当期所得税负债的法定权利，且递延所得税 资产及递延所得税负债是与同一税收征管部门对同一纳税主体征收的所得税相关或 者是对不同的纳税主体相关，但在未来每一具有重要性的递延所得税资产及负债转回 的期间内，涉及的纳税主体意图以净额结算当期所得税资产和负债或是同时取得资产、 清偿负债时，本公司递延所得税资产及递延所得税负债以抵销后的净额列报。</w:t>
      </w:r>
    </w:p>
    <w:p>
      <w:pPr>
        <w:pStyle w:val="Style2"/>
        <w:keepNext w:val="0"/>
        <w:keepLines w:val="0"/>
        <w:widowControl w:val="0"/>
        <w:numPr>
          <w:ilvl w:val="0"/>
          <w:numId w:val="137"/>
        </w:numPr>
        <w:shd w:val="clear" w:color="auto" w:fill="auto"/>
        <w:tabs>
          <w:tab w:pos="407" w:val="left"/>
        </w:tabs>
        <w:bidi w:val="0"/>
        <w:spacing w:before="0" w:line="240" w:lineRule="auto"/>
        <w:ind w:left="0" w:right="0" w:firstLine="0"/>
        <w:jc w:val="left"/>
        <w:rPr>
          <w:sz w:val="20"/>
          <w:szCs w:val="20"/>
        </w:rPr>
      </w:pPr>
      <w:bookmarkStart w:id="412" w:name="bookmark412"/>
      <w:bookmarkEnd w:id="412"/>
      <w:r>
        <w:rPr>
          <w:b/>
          <w:bCs/>
          <w:color w:val="000000"/>
          <w:spacing w:val="0"/>
          <w:w w:val="100"/>
          <w:position w:val="0"/>
          <w:sz w:val="20"/>
          <w:szCs w:val="20"/>
        </w:rPr>
        <w:t>租赁</w:t>
      </w:r>
    </w:p>
    <w:p>
      <w:pPr>
        <w:pStyle w:val="Style2"/>
        <w:keepNext w:val="0"/>
        <w:keepLines w:val="0"/>
        <w:widowControl w:val="0"/>
        <w:numPr>
          <w:ilvl w:val="0"/>
          <w:numId w:val="139"/>
        </w:numPr>
        <w:shd w:val="clear" w:color="auto" w:fill="auto"/>
        <w:tabs>
          <w:tab w:pos="393" w:val="left"/>
        </w:tabs>
        <w:bidi w:val="0"/>
        <w:spacing w:before="0" w:after="40" w:line="240" w:lineRule="auto"/>
        <w:ind w:left="0" w:right="0" w:firstLine="0"/>
        <w:jc w:val="left"/>
        <w:rPr>
          <w:sz w:val="20"/>
          <w:szCs w:val="20"/>
        </w:rPr>
      </w:pPr>
      <w:bookmarkStart w:id="413" w:name="bookmark413"/>
      <w:bookmarkEnd w:id="413"/>
      <w:r>
        <w:rPr>
          <w:b/>
          <w:bCs/>
          <w:color w:val="000000"/>
          <w:spacing w:val="0"/>
          <w:w w:val="100"/>
          <w:position w:val="0"/>
          <w:sz w:val="20"/>
          <w:szCs w:val="20"/>
        </w:rPr>
        <w:t>.</w:t>
      </w:r>
      <w:r>
        <w:rPr>
          <w:b/>
          <w:bCs/>
          <w:color w:val="000000"/>
          <w:spacing w:val="0"/>
          <w:w w:val="100"/>
          <w:position w:val="0"/>
          <w:sz w:val="20"/>
          <w:szCs w:val="20"/>
        </w:rPr>
        <w:t>经营租赁的会计处理方法</w:t>
      </w: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numPr>
          <w:ilvl w:val="0"/>
          <w:numId w:val="141"/>
        </w:numPr>
        <w:shd w:val="clear" w:color="auto" w:fill="auto"/>
        <w:bidi w:val="0"/>
        <w:spacing w:before="0" w:after="0" w:line="314" w:lineRule="exact"/>
        <w:ind w:left="0" w:right="0" w:firstLine="500"/>
        <w:jc w:val="left"/>
      </w:pPr>
      <w:bookmarkStart w:id="414" w:name="bookmark414"/>
      <w:bookmarkEnd w:id="414"/>
      <w:r>
        <w:rPr>
          <w:color w:val="000000"/>
          <w:spacing w:val="0"/>
          <w:w w:val="100"/>
          <w:position w:val="0"/>
        </w:rPr>
        <w:t xml:space="preserve"> 出租人：公司出租资产收取的租赁费，在不扣除免租期的整个租赁期内，按直 线法进行分摊，确认为租赁相关收入。公司支付的与租赁交易相关的初始直接费用， 计入当期费用；如金额较大的，则予以资本化，在这个租赁期间内按照与租赁相关收 入确认相同的基础分期计入当期收益。公司承担了应由承租方承担的与租赁相关的费 用时，公司将该部分费用从租金收入总额扣除，按扣除后的租金费用在租赁期内分配。 或有租金于实际发生时计入当期损益。</w:t>
      </w:r>
    </w:p>
    <w:p>
      <w:pPr>
        <w:pStyle w:val="Style2"/>
        <w:keepNext w:val="0"/>
        <w:keepLines w:val="0"/>
        <w:widowControl w:val="0"/>
        <w:numPr>
          <w:ilvl w:val="0"/>
          <w:numId w:val="141"/>
        </w:numPr>
        <w:shd w:val="clear" w:color="auto" w:fill="auto"/>
        <w:bidi w:val="0"/>
        <w:spacing w:before="0" w:after="400" w:line="314" w:lineRule="exact"/>
        <w:ind w:left="0" w:right="0" w:firstLine="500"/>
        <w:jc w:val="left"/>
      </w:pPr>
      <w:bookmarkStart w:id="415" w:name="bookmark415"/>
      <w:bookmarkEnd w:id="415"/>
      <w:r>
        <w:rPr>
          <w:color w:val="000000"/>
          <w:spacing w:val="0"/>
          <w:w w:val="100"/>
          <w:position w:val="0"/>
        </w:rPr>
        <w:t xml:space="preserve"> 承租人：公司租入资产所支付的租赁费，在不扣除免租期的整个租赁期内，按 直线法进行分摊，计入当期费用。公司支付的与租赁交易相关的初始直接费用，计入 当期费用；资产出租方承担了应由公司承担的与租赁相关的费用时，公司将该部分费 用从租金总额中扣除，按扣除后的租金费用在租赁期内分摊，计入当期费用。或有租 金于实际发生时计入当期损益。</w:t>
      </w:r>
    </w:p>
    <w:p>
      <w:pPr>
        <w:pStyle w:val="Style2"/>
        <w:keepNext w:val="0"/>
        <w:keepLines w:val="0"/>
        <w:widowControl w:val="0"/>
        <w:numPr>
          <w:ilvl w:val="0"/>
          <w:numId w:val="139"/>
        </w:numPr>
        <w:shd w:val="clear" w:color="auto" w:fill="auto"/>
        <w:tabs>
          <w:tab w:pos="393" w:val="left"/>
        </w:tabs>
        <w:bidi w:val="0"/>
        <w:spacing w:before="0" w:after="40" w:line="240" w:lineRule="auto"/>
        <w:ind w:left="0" w:right="0" w:firstLine="0"/>
        <w:jc w:val="left"/>
        <w:rPr>
          <w:sz w:val="20"/>
          <w:szCs w:val="20"/>
        </w:rPr>
      </w:pPr>
      <w:bookmarkStart w:id="416" w:name="bookmark416"/>
      <w:bookmarkEnd w:id="416"/>
      <w:r>
        <w:rPr>
          <w:b/>
          <w:bCs/>
          <w:color w:val="000000"/>
          <w:spacing w:val="0"/>
          <w:w w:val="100"/>
          <w:position w:val="0"/>
          <w:sz w:val="20"/>
          <w:szCs w:val="20"/>
        </w:rPr>
        <w:t>.</w:t>
      </w:r>
      <w:r>
        <w:rPr>
          <w:b/>
          <w:bCs/>
          <w:color w:val="000000"/>
          <w:spacing w:val="0"/>
          <w:w w:val="100"/>
          <w:position w:val="0"/>
          <w:sz w:val="20"/>
          <w:szCs w:val="20"/>
        </w:rPr>
        <w:t>融资租赁的会计处理方法</w:t>
      </w:r>
    </w:p>
    <w:p>
      <w:pPr>
        <w:pStyle w:val="Style2"/>
        <w:keepNext w:val="0"/>
        <w:keepLines w:val="0"/>
        <w:widowControl w:val="0"/>
        <w:shd w:val="clear" w:color="auto" w:fill="auto"/>
        <w:bidi w:val="0"/>
        <w:spacing w:before="0" w:after="400" w:line="314"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39"/>
        </w:numPr>
        <w:shd w:val="clear" w:color="auto" w:fill="auto"/>
        <w:tabs>
          <w:tab w:pos="393" w:val="left"/>
        </w:tabs>
        <w:bidi w:val="0"/>
        <w:spacing w:before="0" w:after="40" w:line="240" w:lineRule="auto"/>
        <w:ind w:left="0" w:right="0" w:firstLine="0"/>
        <w:jc w:val="left"/>
        <w:rPr>
          <w:sz w:val="20"/>
          <w:szCs w:val="20"/>
        </w:rPr>
      </w:pPr>
      <w:bookmarkStart w:id="417" w:name="bookmark417"/>
      <w:bookmarkEnd w:id="417"/>
      <w:r>
        <w:rPr>
          <w:b/>
          <w:bCs/>
          <w:color w:val="000000"/>
          <w:spacing w:val="0"/>
          <w:w w:val="100"/>
          <w:position w:val="0"/>
          <w:sz w:val="20"/>
          <w:szCs w:val="20"/>
        </w:rPr>
        <w:t>.</w:t>
      </w:r>
      <w:r>
        <w:rPr>
          <w:b/>
          <w:bCs/>
          <w:color w:val="000000"/>
          <w:spacing w:val="0"/>
          <w:w w:val="100"/>
          <w:position w:val="0"/>
          <w:sz w:val="20"/>
          <w:szCs w:val="20"/>
        </w:rPr>
        <w:t>新租赁准则下租赁的确定方法及会计处理方法</w:t>
      </w:r>
    </w:p>
    <w:p>
      <w:pPr>
        <w:pStyle w:val="Style2"/>
        <w:keepNext w:val="0"/>
        <w:keepLines w:val="0"/>
        <w:widowControl w:val="0"/>
        <w:shd w:val="clear" w:color="auto" w:fill="auto"/>
        <w:bidi w:val="0"/>
        <w:spacing w:before="0" w:after="400" w:line="314"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37"/>
        </w:numPr>
        <w:shd w:val="clear" w:color="auto" w:fill="auto"/>
        <w:tabs>
          <w:tab w:pos="407" w:val="left"/>
        </w:tabs>
        <w:bidi w:val="0"/>
        <w:spacing w:before="0" w:after="40" w:line="240" w:lineRule="auto"/>
        <w:ind w:left="0" w:right="0" w:firstLine="0"/>
        <w:jc w:val="left"/>
        <w:rPr>
          <w:sz w:val="20"/>
          <w:szCs w:val="20"/>
        </w:rPr>
      </w:pPr>
      <w:bookmarkStart w:id="418" w:name="bookmark418"/>
      <w:bookmarkEnd w:id="418"/>
      <w:r>
        <w:rPr>
          <w:b/>
          <w:bCs/>
          <w:color w:val="000000"/>
          <w:spacing w:val="0"/>
          <w:w w:val="100"/>
          <w:position w:val="0"/>
          <w:sz w:val="20"/>
          <w:szCs w:val="20"/>
        </w:rPr>
        <w:t>其他重要的会计政策和会计估计</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1" w:lineRule="exact"/>
        <w:ind w:left="0" w:right="0" w:firstLine="500"/>
        <w:jc w:val="both"/>
      </w:pPr>
      <w:r>
        <w:rPr>
          <w:color w:val="000000"/>
          <w:spacing w:val="0"/>
          <w:w w:val="100"/>
          <w:position w:val="0"/>
        </w:rPr>
        <w:t xml:space="preserve">本公司在运用会计政策过程中，由于经营活动内在的不确定性，本公司需要对无 法准确计量的报表项目的账面价值进行判断、估计和假设。这些判断、估计和假设是 基于本公司管理层过去的历史经验，并在考虑其他相关因素的基础上做出的。这些判 断、估计和假设会影响收入、费用、资产和负债的报告金额以及资产负债表日或有负 债的披露。然而，这些估计的不确定性所导致的实际结果可能与本公司管理层当前的 估计存在差异，进而造成对未来受影响的资产或负债的账面金额进行重大调整。本公 司对前述判断、估计和假设在持续经营的基础上进行定期复核，会计估计的变更仅影 响变更当期的，其影响数在变更当期予以确认；既影响变更当期又影响未来期间的， 其影响数在变更当期和未来期间予以确认。于资产负债表日，本公司需对财务报表项 </w:t>
      </w:r>
      <w:r>
        <w:rPr>
          <w:color w:val="000000"/>
          <w:spacing w:val="0"/>
          <w:w w:val="100"/>
          <w:position w:val="0"/>
        </w:rPr>
        <w:t>目金额进行判断、估计和假设的重要领域如下：</w:t>
      </w:r>
    </w:p>
    <w:p>
      <w:pPr>
        <w:pStyle w:val="Style2"/>
        <w:keepNext w:val="0"/>
        <w:keepLines w:val="0"/>
        <w:widowControl w:val="0"/>
        <w:numPr>
          <w:ilvl w:val="0"/>
          <w:numId w:val="143"/>
        </w:numPr>
        <w:shd w:val="clear" w:color="auto" w:fill="auto"/>
        <w:tabs>
          <w:tab w:pos="707" w:val="left"/>
        </w:tabs>
        <w:bidi w:val="0"/>
        <w:spacing w:before="0" w:after="0" w:line="312" w:lineRule="exact"/>
        <w:ind w:left="0" w:right="0" w:firstLine="480"/>
        <w:jc w:val="both"/>
      </w:pPr>
      <w:bookmarkStart w:id="419" w:name="bookmark419"/>
      <w:bookmarkEnd w:id="419"/>
      <w:r>
        <w:rPr>
          <w:color w:val="000000"/>
          <w:spacing w:val="0"/>
          <w:w w:val="100"/>
          <w:position w:val="0"/>
        </w:rPr>
        <w:t>.金融工具的减值</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本公司采用预期信用损失模型对以摊余成本计量的应收款项及债权投资、合同资 产、以公允价值计量且其变动计入其他综合收益的应收款项融资及其他债权投资等的 减值进行评估。运用预期信用损失模型涉及管理层的重大判断和估计。预期信用损失 计量的关键参数包括违约概率、违约损失率和违约风险敞口。本公司考虑历史统计数 据的定量分析及前瞻性信息，建立违约概率、违约损失率及违约风险敞口模型。实际 的金融工具减值结果与原先估计的差异将在估计被改变的期间影响金融工具的账面 价值及信用减值损失的计提或转回。</w:t>
      </w:r>
    </w:p>
    <w:p>
      <w:pPr>
        <w:pStyle w:val="Style2"/>
        <w:keepNext w:val="0"/>
        <w:keepLines w:val="0"/>
        <w:widowControl w:val="0"/>
        <w:numPr>
          <w:ilvl w:val="0"/>
          <w:numId w:val="143"/>
        </w:numPr>
        <w:shd w:val="clear" w:color="auto" w:fill="auto"/>
        <w:tabs>
          <w:tab w:pos="731" w:val="left"/>
        </w:tabs>
        <w:bidi w:val="0"/>
        <w:spacing w:before="0" w:after="0" w:line="312" w:lineRule="exact"/>
        <w:ind w:left="0" w:right="0" w:firstLine="480"/>
        <w:jc w:val="both"/>
      </w:pPr>
      <w:bookmarkStart w:id="420" w:name="bookmark420"/>
      <w:bookmarkEnd w:id="420"/>
      <w:r>
        <w:rPr>
          <w:color w:val="000000"/>
          <w:spacing w:val="0"/>
          <w:w w:val="100"/>
          <w:position w:val="0"/>
        </w:rPr>
        <w:t>.非金融非流动资产减值</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本公司于资产负债表日对除金融资产之外的非流动资产判断是否存在可能发生 减值的迹象。对使用寿命不确定的无形资产，除每年进行的减值测试外，当其存在减 值迹象时，也进行减值测试。其他除金融资产之外的非流动资产，当存在迹象表明其 账面金额不可收回时，进行减值测试。</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当资产或资产组的账面价值高于可收回金额，即公允价值减去处置费用后的净额 和预计未来现金流量的现值中的较高者，表明发生了减值。</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公允价值减去处置费用后的净额，参考公平交易中类似资产的销售协议价格或可 观察到的市场价格，减去可直接归属于该资产处置的增量成本确定。在预计未来现金 流量现值时，需要对该资产（或资产组）的产量、售价、相关经营成本以及计算现值时 使用的折现率等作出重大判断。本公司在估计可收回金额时会采用所有能够获得的相 关资料，包括根据合理和可支持的假设所作出有关产量、售价和相关经营成本的预测。</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本公司至少每年评估商誉是否发生减值，要求对分配了商誉的资产组的使用价值 进行估计。估计使用价值时，本公司需要估计未来来自资产组的现金流量，同时选择 恰当的折现率计算未来现金流量的现值。</w:t>
      </w:r>
    </w:p>
    <w:p>
      <w:pPr>
        <w:pStyle w:val="Style2"/>
        <w:keepNext w:val="0"/>
        <w:keepLines w:val="0"/>
        <w:widowControl w:val="0"/>
        <w:numPr>
          <w:ilvl w:val="0"/>
          <w:numId w:val="143"/>
        </w:numPr>
        <w:shd w:val="clear" w:color="auto" w:fill="auto"/>
        <w:tabs>
          <w:tab w:pos="731" w:val="left"/>
        </w:tabs>
        <w:bidi w:val="0"/>
        <w:spacing w:before="0" w:after="0" w:line="312" w:lineRule="exact"/>
        <w:ind w:left="0" w:right="0" w:firstLine="480"/>
        <w:jc w:val="both"/>
      </w:pPr>
      <w:bookmarkStart w:id="421" w:name="bookmark421"/>
      <w:bookmarkEnd w:id="421"/>
      <w:r>
        <w:rPr>
          <w:color w:val="000000"/>
          <w:spacing w:val="0"/>
          <w:w w:val="100"/>
          <w:position w:val="0"/>
        </w:rPr>
        <w:t>.递延所得税资产</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在很有可能有足够的应纳税利润来抵扣亏损的限度内，本公司就所有未利用的税 务亏损确认递延所得税资产。这需要本公司管理层运用大量的判断来估计未来应纳税 利润发生的时间和金额，结合纳税筹划策略，以决定应确认的递延所得税资产的金额。</w:t>
      </w:r>
    </w:p>
    <w:p>
      <w:pPr>
        <w:pStyle w:val="Style2"/>
        <w:keepNext w:val="0"/>
        <w:keepLines w:val="0"/>
        <w:widowControl w:val="0"/>
        <w:numPr>
          <w:ilvl w:val="0"/>
          <w:numId w:val="143"/>
        </w:numPr>
        <w:shd w:val="clear" w:color="auto" w:fill="auto"/>
        <w:tabs>
          <w:tab w:pos="741" w:val="left"/>
        </w:tabs>
        <w:bidi w:val="0"/>
        <w:spacing w:before="0" w:after="0" w:line="312" w:lineRule="exact"/>
        <w:ind w:left="0" w:right="0" w:firstLine="480"/>
        <w:jc w:val="left"/>
      </w:pPr>
      <w:bookmarkStart w:id="422" w:name="bookmark422"/>
      <w:bookmarkEnd w:id="422"/>
      <w:r>
        <w:rPr>
          <w:color w:val="000000"/>
          <w:spacing w:val="0"/>
          <w:w w:val="100"/>
          <w:position w:val="0"/>
        </w:rPr>
        <w:t>.所得税</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本公司在正常的经营活动中，有部分交易其最终的税务处理和计算存在一定的不 确定性。部分项目是否能够在税前列支需要税收主管机关的审批。如果这些税务事项 的最终认定结果同最初估计的金额存在差异，则该差异将对其最终认定期间的当期所 得税和递延所得税产生影响。</w:t>
      </w:r>
    </w:p>
    <w:p>
      <w:pPr>
        <w:pStyle w:val="Style2"/>
        <w:keepNext w:val="0"/>
        <w:keepLines w:val="0"/>
        <w:widowControl w:val="0"/>
        <w:numPr>
          <w:ilvl w:val="0"/>
          <w:numId w:val="65"/>
        </w:numPr>
        <w:shd w:val="clear" w:color="auto" w:fill="auto"/>
        <w:tabs>
          <w:tab w:pos="845" w:val="left"/>
        </w:tabs>
        <w:bidi w:val="0"/>
        <w:spacing w:before="0" w:after="0" w:line="312" w:lineRule="exact"/>
        <w:ind w:left="0" w:right="0" w:firstLine="480"/>
        <w:jc w:val="both"/>
      </w:pPr>
      <w:bookmarkStart w:id="423" w:name="bookmark423"/>
      <w:bookmarkEnd w:id="423"/>
      <w:r>
        <w:rPr>
          <w:color w:val="000000"/>
          <w:spacing w:val="0"/>
          <w:w w:val="100"/>
          <w:position w:val="0"/>
        </w:rPr>
        <w:t>预计负债</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本公司根据合约条款、现有知识及历史经验，对产品质量保证、预计合同亏损、 延迟交货违约金等估计并计提相应准备。在该等或有事项已经形成一项现时义务，且 履行该等现时义务很可能导致经济利益流出本公司的情况下，本公司对或有事项按履 行相关现时义务所需支出的最佳估计数确认为预计负债。预计负债的确认和计量在很 大程度上依赖于管理层的判断。在进行判断过程中本公司需评估该等或有事项相关的 风险、不确定性及货币时间价值等因素。</w:t>
      </w:r>
    </w:p>
    <w:p>
      <w:pPr>
        <w:pStyle w:val="Style2"/>
        <w:keepNext w:val="0"/>
        <w:keepLines w:val="0"/>
        <w:widowControl w:val="0"/>
        <w:shd w:val="clear" w:color="auto" w:fill="auto"/>
        <w:bidi w:val="0"/>
        <w:spacing w:before="0" w:after="0" w:line="312" w:lineRule="exact"/>
        <w:ind w:left="0" w:right="0" w:firstLine="480"/>
        <w:jc w:val="both"/>
      </w:pPr>
      <w:r>
        <w:rPr>
          <w:color w:val="000000"/>
          <w:spacing w:val="0"/>
          <w:w w:val="100"/>
          <w:position w:val="0"/>
        </w:rPr>
        <w:t>其中，本公司会就出售、维修及改造所售商品向客户提供的售后质量维修承诺预 计负债。预计负债时已考虑本公司近期的维修经验数据，但近期的维修经验可能无法 反映将来的维修情况。这项准备的任何增加或减少，均可能影响未来年度的损益。</w:t>
      </w:r>
    </w:p>
    <w:p>
      <w:pPr>
        <w:pStyle w:val="Style2"/>
        <w:keepNext w:val="0"/>
        <w:keepLines w:val="0"/>
        <w:widowControl w:val="0"/>
        <w:numPr>
          <w:ilvl w:val="0"/>
          <w:numId w:val="65"/>
        </w:numPr>
        <w:shd w:val="clear" w:color="auto" w:fill="auto"/>
        <w:tabs>
          <w:tab w:pos="845" w:val="left"/>
        </w:tabs>
        <w:bidi w:val="0"/>
        <w:spacing w:before="0" w:after="0" w:line="312" w:lineRule="exact"/>
        <w:ind w:left="0" w:right="0" w:firstLine="480"/>
        <w:jc w:val="both"/>
      </w:pPr>
      <w:bookmarkStart w:id="424" w:name="bookmark424"/>
      <w:bookmarkEnd w:id="424"/>
      <w:r>
        <w:rPr>
          <w:color w:val="000000"/>
          <w:spacing w:val="0"/>
          <w:w w:val="100"/>
          <w:position w:val="0"/>
        </w:rPr>
        <w:t>公允价值计量</w:t>
      </w:r>
      <w:r>
        <w:br w:type="page"/>
      </w:r>
    </w:p>
    <w:p>
      <w:pPr>
        <w:pStyle w:val="Style2"/>
        <w:keepNext w:val="0"/>
        <w:keepLines w:val="0"/>
        <w:widowControl w:val="0"/>
        <w:shd w:val="clear" w:color="auto" w:fill="auto"/>
        <w:bidi w:val="0"/>
        <w:spacing w:before="0" w:after="400" w:line="312" w:lineRule="exact"/>
        <w:ind w:left="0" w:right="0" w:firstLine="580"/>
        <w:jc w:val="both"/>
      </w:pPr>
      <w:r>
        <w:rPr>
          <w:color w:val="000000"/>
          <w:spacing w:val="0"/>
          <w:w w:val="100"/>
          <w:position w:val="0"/>
        </w:rPr>
        <w:t>本公司的某些资产和负债在财务报表中按公允价值计量。在对某项资产或负债的 公允价值作出估计时，本公司采用可获得的可观察市场数据；如果无法获得第一层次 输入值，则聘用第三方有资质的评估机构进行估值，在此过程中本公司管理层与其紧 密合作，以确定适当的估值技术和相关模型的输入值。在确定各类资产和负债的公允 价值的过程中所采用的估值技术和输入值的相关信息在附注十一 “公允价值”披露。</w:t>
      </w: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44.</w:t>
      </w:r>
      <w:r>
        <w:rPr>
          <w:color w:val="000000"/>
          <w:spacing w:val="0"/>
          <w:w w:val="100"/>
          <w:position w:val="0"/>
        </w:rPr>
        <w:t>重要会计政策和会计估计的变更</w:t>
      </w: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（1）.</w:t>
      </w:r>
      <w:r>
        <w:rPr>
          <w:color w:val="000000"/>
          <w:spacing w:val="0"/>
          <w:w w:val="100"/>
          <w:position w:val="0"/>
        </w:rPr>
        <w:t>重要会计政策变更</w:t>
      </w:r>
    </w:p>
    <w:p>
      <w:pPr>
        <w:pStyle w:val="Style22"/>
        <w:keepNext w:val="0"/>
        <w:keepLines w:val="0"/>
        <w:widowControl w:val="0"/>
        <w:shd w:val="clear" w:color="auto" w:fill="auto"/>
        <w:bidi w:val="0"/>
        <w:spacing w:before="0" w:after="100" w:line="240" w:lineRule="auto"/>
        <w:ind w:left="91"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1954"/>
        <w:gridCol w:w="3403"/>
        <w:gridCol w:w="3706"/>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会计政策变更的 内容和原因</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审批程序</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备注（受重要影响的报表项目名称 和金额）</w:t>
            </w:r>
          </w:p>
        </w:tc>
      </w:tr>
      <w:tr>
        <w:trPr>
          <w:trHeight w:val="188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2020</w:t>
            </w:r>
            <w:r>
              <w:rPr>
                <w:color w:val="000000"/>
                <w:spacing w:val="0"/>
                <w:w w:val="100"/>
                <w:position w:val="0"/>
              </w:rPr>
              <w:t>年起首次执 行新收入准则</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3" w:lineRule="exact"/>
              <w:ind w:left="0" w:right="0" w:firstLine="0"/>
              <w:jc w:val="left"/>
            </w:pP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3</w:t>
            </w:r>
            <w:r>
              <w:rPr>
                <w:color w:val="000000"/>
                <w:spacing w:val="0"/>
                <w:w w:val="100"/>
                <w:position w:val="0"/>
              </w:rPr>
              <w:t>月</w:t>
            </w:r>
            <w:r>
              <w:rPr>
                <w:color w:val="000000"/>
                <w:spacing w:val="0"/>
                <w:w w:val="100"/>
                <w:position w:val="0"/>
                <w:sz w:val="24"/>
                <w:szCs w:val="24"/>
              </w:rPr>
              <w:t>23</w:t>
            </w:r>
            <w:r>
              <w:rPr>
                <w:color w:val="000000"/>
                <w:spacing w:val="0"/>
                <w:w w:val="100"/>
                <w:position w:val="0"/>
              </w:rPr>
              <w:t>日公司召开的第 十届监事会第二次会议、第十 届董事会第二次会议审议通过 （独立董事发表了同意的独立 意见）</w:t>
            </w:r>
            <w:r>
              <w:rPr>
                <w:color w:val="000000"/>
                <w:spacing w:val="0"/>
                <w:w w:val="100"/>
                <w:position w:val="0"/>
                <w:sz w:val="24"/>
                <w:szCs w:val="24"/>
              </w:rPr>
              <w:t>；</w:t>
            </w:r>
            <w:r>
              <w:rPr>
                <w:color w:val="000000"/>
                <w:spacing w:val="0"/>
                <w:w w:val="100"/>
                <w:position w:val="0"/>
              </w:rPr>
              <w:t>且已经</w:t>
            </w:r>
            <w:r>
              <w:rPr>
                <w:color w:val="000000"/>
                <w:spacing w:val="0"/>
                <w:w w:val="100"/>
                <w:position w:val="0"/>
                <w:sz w:val="24"/>
                <w:szCs w:val="24"/>
              </w:rPr>
              <w:t>2020</w:t>
            </w:r>
            <w:r>
              <w:rPr>
                <w:color w:val="000000"/>
                <w:spacing w:val="0"/>
                <w:w w:val="100"/>
                <w:position w:val="0"/>
              </w:rPr>
              <w:t>年第二次 临时股东大会审议通过</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sz w:val="24"/>
                <w:szCs w:val="24"/>
              </w:rPr>
              <w:t>2020</w:t>
            </w:r>
            <w:r>
              <w:rPr>
                <w:color w:val="000000"/>
                <w:spacing w:val="0"/>
                <w:w w:val="100"/>
                <w:position w:val="0"/>
              </w:rPr>
              <w:t>年期初余额</w:t>
            </w:r>
          </w:p>
          <w:p>
            <w:pPr>
              <w:pStyle w:val="Style25"/>
              <w:keepNext w:val="0"/>
              <w:keepLines w:val="0"/>
              <w:widowControl w:val="0"/>
              <w:shd w:val="clear" w:color="auto" w:fill="auto"/>
              <w:bidi w:val="0"/>
              <w:spacing w:before="0" w:after="0" w:line="314" w:lineRule="exact"/>
              <w:ind w:left="0" w:right="0" w:firstLine="0"/>
              <w:jc w:val="left"/>
            </w:pPr>
            <w:r>
              <w:rPr>
                <w:color w:val="000000"/>
                <w:spacing w:val="0"/>
                <w:w w:val="100"/>
                <w:position w:val="0"/>
              </w:rPr>
              <w:t>预收款项：</w:t>
            </w:r>
            <w:r>
              <w:rPr>
                <w:color w:val="000000"/>
                <w:spacing w:val="0"/>
                <w:w w:val="100"/>
                <w:position w:val="0"/>
                <w:sz w:val="24"/>
                <w:szCs w:val="24"/>
              </w:rPr>
              <w:t>-29,826,217.68</w:t>
            </w:r>
            <w:r>
              <w:rPr>
                <w:color w:val="000000"/>
                <w:spacing w:val="0"/>
                <w:w w:val="100"/>
                <w:position w:val="0"/>
              </w:rPr>
              <w:t>元 合同负债：</w:t>
            </w:r>
            <w:r>
              <w:rPr>
                <w:color w:val="000000"/>
                <w:spacing w:val="0"/>
                <w:w w:val="100"/>
                <w:position w:val="0"/>
                <w:sz w:val="24"/>
                <w:szCs w:val="24"/>
              </w:rPr>
              <w:t>28,137,941.21</w:t>
            </w:r>
            <w:r>
              <w:rPr>
                <w:color w:val="000000"/>
                <w:spacing w:val="0"/>
                <w:w w:val="100"/>
                <w:position w:val="0"/>
              </w:rPr>
              <w:t>元 其他流动负债：</w:t>
            </w:r>
            <w:r>
              <w:rPr>
                <w:color w:val="000000"/>
                <w:spacing w:val="0"/>
                <w:w w:val="100"/>
                <w:position w:val="0"/>
                <w:sz w:val="24"/>
                <w:szCs w:val="24"/>
              </w:rPr>
              <w:t>1,688,276.47</w:t>
            </w:r>
            <w:r>
              <w:rPr>
                <w:color w:val="000000"/>
                <w:spacing w:val="0"/>
                <w:w w:val="100"/>
                <w:position w:val="0"/>
              </w:rPr>
              <w:t>元</w:t>
            </w:r>
          </w:p>
        </w:tc>
      </w:tr>
    </w:tbl>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其他说明</w:t>
      </w:r>
    </w:p>
    <w:p>
      <w:pPr>
        <w:pStyle w:val="Style2"/>
        <w:keepNext w:val="0"/>
        <w:keepLines w:val="0"/>
        <w:widowControl w:val="0"/>
        <w:shd w:val="clear" w:color="auto" w:fill="auto"/>
        <w:bidi w:val="0"/>
        <w:spacing w:before="0" w:after="0" w:line="310" w:lineRule="exact"/>
        <w:ind w:left="0" w:right="0" w:firstLine="580"/>
        <w:jc w:val="both"/>
      </w:pPr>
      <w:r>
        <w:rPr>
          <w:color w:val="000000"/>
          <w:spacing w:val="0"/>
          <w:w w:val="100"/>
          <w:position w:val="0"/>
        </w:rPr>
        <w:t>原收入准则下，公司以风险报酬转移作为收入确认时点的判断标准。商品销售收 入同时满足下列条件时予以确认：</w:t>
      </w:r>
      <w:r>
        <w:rPr>
          <w:color w:val="000000"/>
          <w:spacing w:val="0"/>
          <w:w w:val="100"/>
          <w:position w:val="0"/>
          <w:sz w:val="24"/>
          <w:szCs w:val="24"/>
        </w:rPr>
        <w:t>（1）</w:t>
      </w:r>
      <w:r>
        <w:rPr>
          <w:color w:val="000000"/>
          <w:spacing w:val="0"/>
          <w:w w:val="100"/>
          <w:position w:val="0"/>
        </w:rPr>
        <w:t>公司已将商品所有权上的主要风险和报酬转移 给购买方；</w:t>
      </w:r>
      <w:r>
        <w:rPr>
          <w:color w:val="000000"/>
          <w:spacing w:val="0"/>
          <w:w w:val="100"/>
          <w:position w:val="0"/>
          <w:sz w:val="24"/>
          <w:szCs w:val="24"/>
        </w:rPr>
        <w:t>（2）</w:t>
      </w:r>
      <w:r>
        <w:rPr>
          <w:color w:val="000000"/>
          <w:spacing w:val="0"/>
          <w:w w:val="100"/>
          <w:position w:val="0"/>
        </w:rPr>
        <w:t>公司既没有保留与所有权相联系的继续管理权，也没有对已售出的商 品实施有效控制；</w:t>
      </w:r>
      <w:r>
        <w:rPr>
          <w:color w:val="000000"/>
          <w:spacing w:val="0"/>
          <w:w w:val="100"/>
          <w:position w:val="0"/>
          <w:sz w:val="24"/>
          <w:szCs w:val="24"/>
        </w:rPr>
        <w:t>（3）</w:t>
      </w:r>
      <w:r>
        <w:rPr>
          <w:color w:val="000000"/>
          <w:spacing w:val="0"/>
          <w:w w:val="100"/>
          <w:position w:val="0"/>
        </w:rPr>
        <w:t>收入的金额能够可靠地计量；</w:t>
      </w:r>
      <w:r>
        <w:rPr>
          <w:color w:val="000000"/>
          <w:spacing w:val="0"/>
          <w:w w:val="100"/>
          <w:position w:val="0"/>
          <w:sz w:val="24"/>
          <w:szCs w:val="24"/>
        </w:rPr>
        <w:t>（4）</w:t>
      </w:r>
      <w:r>
        <w:rPr>
          <w:color w:val="000000"/>
          <w:spacing w:val="0"/>
          <w:w w:val="100"/>
          <w:position w:val="0"/>
        </w:rPr>
        <w:t>相关的经济利益很可能流入企 业；</w:t>
      </w:r>
      <w:r>
        <w:rPr>
          <w:color w:val="000000"/>
          <w:spacing w:val="0"/>
          <w:w w:val="100"/>
          <w:position w:val="0"/>
          <w:sz w:val="24"/>
          <w:szCs w:val="24"/>
        </w:rPr>
        <w:t>（5）</w:t>
      </w:r>
      <w:r>
        <w:rPr>
          <w:color w:val="000000"/>
          <w:spacing w:val="0"/>
          <w:w w:val="100"/>
          <w:position w:val="0"/>
        </w:rPr>
        <w:t>相关的已发生或将发生的成本能够可靠地计量时。</w:t>
      </w:r>
    </w:p>
    <w:p>
      <w:pPr>
        <w:pStyle w:val="Style2"/>
        <w:keepNext w:val="0"/>
        <w:keepLines w:val="0"/>
        <w:widowControl w:val="0"/>
        <w:shd w:val="clear" w:color="auto" w:fill="auto"/>
        <w:bidi w:val="0"/>
        <w:spacing w:before="0" w:after="0" w:line="310" w:lineRule="exact"/>
        <w:ind w:left="0" w:right="0" w:firstLine="580"/>
        <w:jc w:val="both"/>
      </w:pPr>
      <w:r>
        <w:rPr>
          <w:color w:val="000000"/>
          <w:spacing w:val="0"/>
          <w:w w:val="100"/>
          <w:position w:val="0"/>
        </w:rPr>
        <w:t>新收入准则下，公司以控制权转移作为收入确认时点的判断标准。公司在履行了 合同中的履约义务，即在客户取得相关商品控制权时确认收入。在满足一定条件时, 公司属于在某一段时间内履行履约义务，否则，属于在某一时点履行履约义务。合同 中包含两项或多项履约义务的，公司在合同开始日，按照各单项履约义务所承诺商品 的单独售价的相对比例，将交易价格分摊至各单项履约义务，按照分摊至各单项履约 义务的交易价格计量收入。</w:t>
      </w:r>
    </w:p>
    <w:p>
      <w:pPr>
        <w:pStyle w:val="Style2"/>
        <w:keepNext w:val="0"/>
        <w:keepLines w:val="0"/>
        <w:widowControl w:val="0"/>
        <w:shd w:val="clear" w:color="auto" w:fill="auto"/>
        <w:bidi w:val="0"/>
        <w:spacing w:before="0" w:after="400" w:line="310" w:lineRule="exact"/>
        <w:ind w:left="0" w:right="0" w:firstLine="580"/>
        <w:jc w:val="both"/>
      </w:pPr>
      <w:r>
        <w:rPr>
          <w:color w:val="000000"/>
          <w:spacing w:val="0"/>
          <w:w w:val="100"/>
          <w:position w:val="0"/>
        </w:rPr>
        <w:t>新收入准则的实施未引起本公司收入确认具体原则的实质性变化，仅根据新收入 准则规定中履行履约义务与客户付款之间的关系在资产负债表中增加列示合同资产 或合同负债。</w:t>
      </w:r>
    </w:p>
    <w:p>
      <w:pPr>
        <w:pStyle w:val="Style22"/>
        <w:keepNext w:val="0"/>
        <w:keepLines w:val="0"/>
        <w:widowControl w:val="0"/>
        <w:shd w:val="clear" w:color="auto" w:fill="auto"/>
        <w:bidi w:val="0"/>
        <w:spacing w:before="0" w:after="100" w:line="240" w:lineRule="auto"/>
        <w:ind w:left="115" w:right="0" w:firstLine="0"/>
        <w:jc w:val="left"/>
      </w:pPr>
      <w:r>
        <w:rPr>
          <w:color w:val="000000"/>
          <w:spacing w:val="0"/>
          <w:w w:val="100"/>
          <w:position w:val="0"/>
        </w:rPr>
        <w:t>（2）.</w:t>
      </w:r>
      <w:r>
        <w:rPr>
          <w:color w:val="000000"/>
          <w:spacing w:val="0"/>
          <w:w w:val="100"/>
          <w:position w:val="0"/>
        </w:rPr>
        <w:t>重要会计估计变更</w:t>
      </w:r>
    </w:p>
    <w:p>
      <w:pPr>
        <w:pStyle w:val="Style22"/>
        <w:keepNext w:val="0"/>
        <w:keepLines w:val="0"/>
        <w:widowControl w:val="0"/>
        <w:shd w:val="clear" w:color="auto" w:fill="auto"/>
        <w:bidi w:val="0"/>
        <w:spacing w:before="0" w:after="0" w:line="240" w:lineRule="auto"/>
        <w:ind w:left="115"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5357"/>
        <w:gridCol w:w="2126"/>
        <w:gridCol w:w="1579"/>
      </w:tblGrid>
      <w:tr>
        <w:trPr>
          <w:trHeight w:val="79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会计估计变更的内容和原因</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开始适用的时点</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57" w:lineRule="exact"/>
              <w:ind w:left="0" w:right="0" w:firstLine="0"/>
              <w:jc w:val="center"/>
              <w:rPr>
                <w:sz w:val="20"/>
                <w:szCs w:val="20"/>
              </w:rPr>
            </w:pPr>
            <w:r>
              <w:rPr>
                <w:color w:val="000000"/>
                <w:spacing w:val="0"/>
                <w:w w:val="100"/>
                <w:position w:val="0"/>
                <w:sz w:val="20"/>
                <w:szCs w:val="20"/>
              </w:rPr>
              <w:t>备注</w:t>
            </w: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受重要影 响的报表项目 名称和金额</w:t>
            </w:r>
            <w:r>
              <w:rPr>
                <w:color w:val="000000"/>
                <w:spacing w:val="0"/>
                <w:w w:val="100"/>
                <w:position w:val="0"/>
                <w:sz w:val="20"/>
                <w:szCs w:val="20"/>
              </w:rPr>
              <w:t>）</w:t>
            </w:r>
          </w:p>
        </w:tc>
      </w:tr>
      <w:tr>
        <w:trPr>
          <w:trHeight w:val="802"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本公司原对应收账款的预期信用损失采用账龄比例法计算， 为合理反映坏账准备金额，自</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日起，改按迁 徙率计算预期信用损失。</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自</w:t>
            </w: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日起</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rPr>
                <w:sz w:val="20"/>
                <w:szCs w:val="20"/>
              </w:rPr>
            </w:pPr>
            <w:r>
              <w:rPr>
                <w:rFonts w:ascii="Times New Roman" w:eastAsia="Times New Roman" w:hAnsi="Times New Roman" w:cs="Times New Roman"/>
                <w:color w:val="000000"/>
                <w:spacing w:val="0"/>
                <w:w w:val="100"/>
                <w:position w:val="0"/>
                <w:sz w:val="20"/>
                <w:szCs w:val="20"/>
              </w:rPr>
              <w:t>[</w:t>
            </w: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p>
        </w:tc>
      </w:tr>
    </w:tbl>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其他说明</w:t>
      </w:r>
      <w:r>
        <w:br w:type="page"/>
      </w:r>
    </w:p>
    <w:p>
      <w:pPr>
        <w:pStyle w:val="Style22"/>
        <w:keepNext w:val="0"/>
        <w:keepLines w:val="0"/>
        <w:widowControl w:val="0"/>
        <w:shd w:val="clear" w:color="auto" w:fill="auto"/>
        <w:bidi w:val="0"/>
        <w:spacing w:before="0" w:after="0" w:line="322" w:lineRule="exact"/>
        <w:ind w:left="144" w:right="0" w:firstLine="0"/>
        <w:jc w:val="left"/>
        <w:rPr>
          <w:sz w:val="22"/>
          <w:szCs w:val="22"/>
        </w:rPr>
      </w:pPr>
      <w:r>
        <w:rPr>
          <w:b w:val="0"/>
          <w:bCs w:val="0"/>
          <w:color w:val="000000"/>
          <w:spacing w:val="0"/>
          <w:w w:val="100"/>
          <w:position w:val="0"/>
          <w:sz w:val="22"/>
          <w:szCs w:val="22"/>
        </w:rPr>
        <w:t>[注</w:t>
      </w:r>
      <w:r>
        <w:rPr>
          <w:b w:val="0"/>
          <w:bCs w:val="0"/>
          <w:color w:val="000000"/>
          <w:spacing w:val="0"/>
          <w:w w:val="100"/>
          <w:position w:val="0"/>
          <w:sz w:val="24"/>
          <w:szCs w:val="24"/>
        </w:rPr>
        <w:t>1]:</w:t>
      </w:r>
      <w:r>
        <w:rPr>
          <w:b w:val="0"/>
          <w:bCs w:val="0"/>
          <w:color w:val="000000"/>
          <w:spacing w:val="0"/>
          <w:w w:val="100"/>
          <w:position w:val="0"/>
          <w:sz w:val="22"/>
          <w:szCs w:val="22"/>
        </w:rPr>
        <w:t>本公司对此项会计估计变更采用未来适用法，本期受重要影响的报表项目和 金额如下：</w:t>
      </w:r>
    </w:p>
    <w:tbl>
      <w:tblPr>
        <w:tblOverlap w:val="never"/>
        <w:jc w:val="center"/>
        <w:tblLayout w:type="fixed"/>
      </w:tblPr>
      <w:tblGrid>
        <w:gridCol w:w="4075"/>
        <w:gridCol w:w="2558"/>
        <w:gridCol w:w="2501"/>
      </w:tblGrid>
      <w:tr>
        <w:trPr>
          <w:trHeight w:val="470"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受重要影响的报表项目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合并报表影响金额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母公司报表影响金额</w:t>
            </w:r>
          </w:p>
        </w:tc>
      </w:tr>
      <w:tr>
        <w:trPr>
          <w:trHeight w:val="398"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日资产负债表项目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32"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应收账款</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color w:val="000000"/>
                <w:spacing w:val="0"/>
                <w:w w:val="100"/>
                <w:position w:val="0"/>
                <w:sz w:val="24"/>
                <w:szCs w:val="24"/>
              </w:rPr>
              <w:t>-6,425,668.25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color w:val="000000"/>
                <w:spacing w:val="0"/>
                <w:w w:val="100"/>
                <w:position w:val="0"/>
                <w:sz w:val="24"/>
                <w:szCs w:val="24"/>
              </w:rPr>
              <w:t>-2,834,920.33</w:t>
            </w:r>
          </w:p>
        </w:tc>
      </w:tr>
      <w:tr>
        <w:trPr>
          <w:trHeight w:val="427"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sz w:val="24"/>
                <w:szCs w:val="24"/>
              </w:rPr>
              <w:t>2020</w:t>
            </w:r>
            <w:r>
              <w:rPr>
                <w:color w:val="000000"/>
                <w:spacing w:val="0"/>
                <w:w w:val="100"/>
                <w:position w:val="0"/>
              </w:rPr>
              <w:t>年度利润表项目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42"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rPr>
              <w:t>信用减值损失</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color w:val="000000"/>
                <w:spacing w:val="0"/>
                <w:w w:val="100"/>
                <w:position w:val="0"/>
                <w:sz w:val="24"/>
                <w:szCs w:val="24"/>
              </w:rPr>
              <w:t>-6,425,668.25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color w:val="000000"/>
                <w:spacing w:val="0"/>
                <w:w w:val="100"/>
                <w:position w:val="0"/>
                <w:sz w:val="24"/>
                <w:szCs w:val="24"/>
              </w:rPr>
              <w:t>-2,834,920.33</w:t>
            </w:r>
          </w:p>
        </w:tc>
      </w:tr>
    </w:tbl>
    <w:p>
      <w:pPr>
        <w:widowControl w:val="0"/>
        <w:spacing w:after="979" w:line="1" w:lineRule="exact"/>
      </w:pPr>
    </w:p>
    <w:p>
      <w:pPr>
        <w:pStyle w:val="Style22"/>
        <w:keepNext w:val="0"/>
        <w:keepLines w:val="0"/>
        <w:widowControl w:val="0"/>
        <w:shd w:val="clear" w:color="auto" w:fill="auto"/>
        <w:bidi w:val="0"/>
        <w:spacing w:before="0" w:after="40" w:line="240" w:lineRule="auto"/>
        <w:ind w:left="115" w:right="0" w:firstLine="0"/>
        <w:jc w:val="left"/>
      </w:pPr>
      <w:r>
        <w:rPr>
          <w:color w:val="000000"/>
          <w:spacing w:val="0"/>
          <w:w w:val="100"/>
          <w:position w:val="0"/>
        </w:rPr>
        <w:t>(3).</w:t>
      </w:r>
      <w:r>
        <w:rPr>
          <w:rFonts w:ascii="Times New Roman" w:eastAsia="Times New Roman" w:hAnsi="Times New Roman" w:cs="Times New Roman"/>
          <w:color w:val="000000"/>
          <w:spacing w:val="0"/>
          <w:w w:val="100"/>
          <w:position w:val="0"/>
        </w:rPr>
        <w:t>2020</w:t>
      </w:r>
      <w:r>
        <w:rPr>
          <w:color w:val="000000"/>
          <w:spacing w:val="0"/>
          <w:w w:val="100"/>
          <w:position w:val="0"/>
        </w:rPr>
        <w:t>年起首次执行新收入准则、新租赁准则调整首次执行当年年初财务报表相关情况</w:t>
      </w:r>
    </w:p>
    <w:p>
      <w:pPr>
        <w:pStyle w:val="Style22"/>
        <w:keepNext w:val="0"/>
        <w:keepLines w:val="0"/>
        <w:widowControl w:val="0"/>
        <w:shd w:val="clear" w:color="auto" w:fill="auto"/>
        <w:bidi w:val="0"/>
        <w:spacing w:before="0" w:after="0" w:line="317" w:lineRule="exact"/>
        <w:ind w:left="0" w:right="0" w:firstLine="0"/>
        <w:jc w:val="center"/>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 合并资产负债表</w:t>
      </w:r>
    </w:p>
    <w:p>
      <w:pPr>
        <w:pStyle w:val="Style22"/>
        <w:keepNext w:val="0"/>
        <w:keepLines w:val="0"/>
        <w:widowControl w:val="0"/>
        <w:shd w:val="clear" w:color="auto" w:fill="auto"/>
        <w:bidi w:val="0"/>
        <w:spacing w:before="0" w:after="0" w:line="240" w:lineRule="auto"/>
        <w:ind w:left="677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635"/>
        <w:gridCol w:w="2256"/>
        <w:gridCol w:w="2256"/>
        <w:gridCol w:w="1906"/>
      </w:tblGrid>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2019年12月31日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rPr>
              <w:t>2020年1月1日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调整数</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1,042,930,552.88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24"/>
                <w:szCs w:val="24"/>
              </w:rPr>
            </w:pPr>
            <w:r>
              <w:rPr>
                <w:color w:val="000000"/>
                <w:spacing w:val="0"/>
                <w:w w:val="100"/>
                <w:position w:val="0"/>
                <w:sz w:val="24"/>
                <w:szCs w:val="24"/>
              </w:rPr>
              <w:t>1,042,930,552.88</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结算备付金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拆出资金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应收票据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left"/>
              <w:rPr>
                <w:sz w:val="24"/>
                <w:szCs w:val="24"/>
              </w:rPr>
            </w:pPr>
            <w:r>
              <w:rPr>
                <w:color w:val="000000"/>
                <w:spacing w:val="0"/>
                <w:w w:val="100"/>
                <w:position w:val="0"/>
                <w:sz w:val="24"/>
                <w:szCs w:val="24"/>
              </w:rPr>
              <w:t>1,400,000.00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left"/>
              <w:rPr>
                <w:sz w:val="24"/>
                <w:szCs w:val="24"/>
              </w:rPr>
            </w:pPr>
            <w:r>
              <w:rPr>
                <w:color w:val="000000"/>
                <w:spacing w:val="0"/>
                <w:w w:val="100"/>
                <w:position w:val="0"/>
                <w:sz w:val="24"/>
                <w:szCs w:val="24"/>
              </w:rPr>
              <w:t>1,400,000.00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应收账款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4"/>
                <w:szCs w:val="24"/>
              </w:rPr>
            </w:pPr>
            <w:r>
              <w:rPr>
                <w:color w:val="000000"/>
                <w:spacing w:val="0"/>
                <w:w w:val="100"/>
                <w:position w:val="0"/>
                <w:sz w:val="24"/>
                <w:szCs w:val="24"/>
              </w:rPr>
              <w:t>682,055,118.94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rPr>
              <w:t>682,055,118.94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预付款项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rPr>
                <w:sz w:val="24"/>
                <w:szCs w:val="24"/>
              </w:rPr>
            </w:pPr>
            <w:r>
              <w:rPr>
                <w:color w:val="000000"/>
                <w:spacing w:val="0"/>
                <w:w w:val="100"/>
                <w:position w:val="0"/>
                <w:sz w:val="24"/>
                <w:szCs w:val="24"/>
              </w:rPr>
              <w:t>98,885,675.05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rPr>
                <w:sz w:val="24"/>
                <w:szCs w:val="24"/>
              </w:rPr>
            </w:pPr>
            <w:r>
              <w:rPr>
                <w:color w:val="000000"/>
                <w:spacing w:val="0"/>
                <w:w w:val="100"/>
                <w:position w:val="0"/>
                <w:sz w:val="24"/>
                <w:szCs w:val="24"/>
              </w:rPr>
              <w:t>98,885,675.05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应收保费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应收分保账款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应收分保合同准备金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其他应收款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left"/>
              <w:rPr>
                <w:sz w:val="24"/>
                <w:szCs w:val="24"/>
              </w:rPr>
            </w:pPr>
            <w:r>
              <w:rPr>
                <w:color w:val="000000"/>
                <w:spacing w:val="0"/>
                <w:w w:val="100"/>
                <w:position w:val="0"/>
                <w:sz w:val="24"/>
                <w:szCs w:val="24"/>
              </w:rPr>
              <w:t>9,369,930.64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left"/>
              <w:rPr>
                <w:sz w:val="24"/>
                <w:szCs w:val="24"/>
              </w:rPr>
            </w:pPr>
            <w:r>
              <w:rPr>
                <w:color w:val="000000"/>
                <w:spacing w:val="0"/>
                <w:w w:val="100"/>
                <w:position w:val="0"/>
                <w:sz w:val="24"/>
                <w:szCs w:val="24"/>
              </w:rPr>
              <w:t>9,369,930.64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买入返售金融资产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存货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340"/>
              <w:jc w:val="left"/>
            </w:pPr>
            <w:r>
              <w:rPr>
                <w:color w:val="000000"/>
                <w:spacing w:val="0"/>
                <w:w w:val="100"/>
                <w:position w:val="0"/>
              </w:rPr>
              <w:t>一年内到期的非流动 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rPr>
                <w:sz w:val="24"/>
                <w:szCs w:val="24"/>
              </w:rPr>
            </w:pPr>
            <w:r>
              <w:rPr>
                <w:color w:val="000000"/>
                <w:spacing w:val="0"/>
                <w:w w:val="100"/>
                <w:position w:val="0"/>
                <w:sz w:val="24"/>
                <w:szCs w:val="24"/>
              </w:rPr>
              <w:t>63,237,662.70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rPr>
                <w:sz w:val="24"/>
                <w:szCs w:val="24"/>
              </w:rPr>
            </w:pPr>
            <w:r>
              <w:rPr>
                <w:color w:val="000000"/>
                <w:spacing w:val="0"/>
                <w:w w:val="100"/>
                <w:position w:val="0"/>
                <w:sz w:val="24"/>
                <w:szCs w:val="24"/>
              </w:rPr>
              <w:t>63,237,662.70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流动资产合计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color w:val="000000"/>
                <w:spacing w:val="0"/>
                <w:w w:val="100"/>
                <w:position w:val="0"/>
                <w:sz w:val="24"/>
                <w:szCs w:val="24"/>
              </w:rPr>
              <w:t>1,897,878,940.21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color w:val="000000"/>
                <w:spacing w:val="0"/>
                <w:w w:val="100"/>
                <w:position w:val="0"/>
                <w:sz w:val="24"/>
                <w:szCs w:val="24"/>
              </w:rPr>
              <w:t>1,897,878,940.21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发放贷款和垫款</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635"/>
        <w:gridCol w:w="2256"/>
        <w:gridCol w:w="2256"/>
        <w:gridCol w:w="190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长期股权投资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11,483,816.97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11,483,816.97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其他权益工具投资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29,070,000.00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29,070,000.00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固定资产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color w:val="000000"/>
                <w:spacing w:val="0"/>
                <w:w w:val="100"/>
                <w:position w:val="0"/>
                <w:sz w:val="24"/>
                <w:szCs w:val="24"/>
              </w:rPr>
              <w:t>3,238,927.05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color w:val="000000"/>
                <w:spacing w:val="0"/>
                <w:w w:val="100"/>
                <w:position w:val="0"/>
                <w:sz w:val="24"/>
                <w:szCs w:val="24"/>
              </w:rPr>
              <w:t>3,238,927.05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无形资产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color w:val="000000"/>
                <w:spacing w:val="0"/>
                <w:w w:val="100"/>
                <w:position w:val="0"/>
                <w:sz w:val="24"/>
                <w:szCs w:val="24"/>
              </w:rPr>
              <w:t>146,114.54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rPr>
              <w:t>146,114.54</w:t>
            </w: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商誉</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rPr>
              <w:t>55,980.16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rPr>
              <w:t>55,980.16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长期待摊费用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color w:val="000000"/>
                <w:spacing w:val="0"/>
                <w:w w:val="100"/>
                <w:position w:val="0"/>
                <w:sz w:val="24"/>
                <w:szCs w:val="24"/>
              </w:rPr>
              <w:t>4,738,739.94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color w:val="000000"/>
                <w:spacing w:val="0"/>
                <w:w w:val="100"/>
                <w:position w:val="0"/>
                <w:sz w:val="24"/>
                <w:szCs w:val="24"/>
              </w:rPr>
              <w:t>4,738,739.94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递延所得税资产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30,130,105.87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30,130,105.87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其他非流动资产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11,000,000.00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11,000,000.00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非流动资产合计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89,863,684.53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89,863,684.53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资产总计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color w:val="000000"/>
                <w:spacing w:val="0"/>
                <w:w w:val="100"/>
                <w:position w:val="0"/>
                <w:sz w:val="24"/>
                <w:szCs w:val="24"/>
              </w:rPr>
              <w:t>1,987,742,624.74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rPr>
              <w:t>1,987,742,624.74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流动负债：</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向中央银行借款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拆入资金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交易性金融负债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应付账款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185,042,703.81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185,042,703.81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预收款项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29,826,217.68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rPr>
              <w:t>-29,826,217.68</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28,137,941.21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color w:val="000000"/>
                <w:spacing w:val="0"/>
                <w:w w:val="100"/>
                <w:position w:val="0"/>
                <w:sz w:val="24"/>
                <w:szCs w:val="24"/>
              </w:rPr>
              <w:t>28,137,941.21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卖出回购金融资产款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吸收存款及同业存放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代理买卖证券款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代理承销证券款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应付职工薪酬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16,108,408.09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16,108,408.09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应交税费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25,565,294.53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25,565,294.53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其他应付款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732,201,387.54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732,201,387.54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应付手续费及佣金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应付分保账款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一年内到期的非流动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635"/>
        <w:gridCol w:w="2256"/>
        <w:gridCol w:w="2256"/>
        <w:gridCol w:w="190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color w:val="000000"/>
                <w:spacing w:val="0"/>
                <w:w w:val="100"/>
                <w:position w:val="0"/>
                <w:sz w:val="24"/>
                <w:szCs w:val="24"/>
              </w:rPr>
              <w:t>1,688,276.47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24"/>
                <w:szCs w:val="24"/>
              </w:rPr>
            </w:pPr>
            <w:r>
              <w:rPr>
                <w:color w:val="000000"/>
                <w:spacing w:val="0"/>
                <w:w w:val="100"/>
                <w:position w:val="0"/>
                <w:sz w:val="24"/>
                <w:szCs w:val="24"/>
              </w:rPr>
              <w:t>1,688,276.47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流动负债合计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4"/>
                <w:szCs w:val="24"/>
              </w:rPr>
            </w:pPr>
            <w:r>
              <w:rPr>
                <w:color w:val="000000"/>
                <w:spacing w:val="0"/>
                <w:w w:val="100"/>
                <w:position w:val="0"/>
                <w:sz w:val="24"/>
                <w:szCs w:val="24"/>
              </w:rPr>
              <w:t>988,744,011.65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988,744,011.65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保险合同准备金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60" w:right="0" w:firstLine="0"/>
              <w:jc w:val="both"/>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预计负债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34,169,572.57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34,169,572.57</w:t>
            </w: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递延收益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非流动负债合计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34,169,572.57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34,169,572.57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负债合计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color w:val="000000"/>
                <w:spacing w:val="0"/>
                <w:w w:val="100"/>
                <w:position w:val="0"/>
                <w:sz w:val="24"/>
                <w:szCs w:val="24"/>
              </w:rPr>
              <w:t>1,022,913,584.22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color w:val="000000"/>
                <w:spacing w:val="0"/>
                <w:w w:val="100"/>
                <w:position w:val="0"/>
                <w:sz w:val="24"/>
                <w:szCs w:val="24"/>
              </w:rPr>
              <w:t>1,022,913,584.22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所有者权益（或股东权益）：</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实收资本（或股本）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color w:val="000000"/>
                <w:spacing w:val="0"/>
                <w:w w:val="100"/>
                <w:position w:val="0"/>
                <w:sz w:val="24"/>
                <w:szCs w:val="24"/>
              </w:rPr>
              <w:t>1,680,420,315.00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color w:val="000000"/>
                <w:spacing w:val="0"/>
                <w:w w:val="100"/>
                <w:position w:val="0"/>
                <w:sz w:val="24"/>
                <w:szCs w:val="24"/>
              </w:rPr>
              <w:t>1,680,420,315.00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60" w:right="0" w:firstLine="0"/>
              <w:jc w:val="both"/>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资本公积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-1,181,640,501.48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rPr>
              <w:t>-1,181,640,501.48</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盈余公积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53,392,827.69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both"/>
              <w:rPr>
                <w:sz w:val="24"/>
                <w:szCs w:val="24"/>
              </w:rPr>
            </w:pPr>
            <w:r>
              <w:rPr>
                <w:color w:val="000000"/>
                <w:spacing w:val="0"/>
                <w:w w:val="100"/>
                <w:position w:val="0"/>
                <w:sz w:val="24"/>
                <w:szCs w:val="24"/>
              </w:rPr>
              <w:t>53,392,827.69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一般风险准备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未分配利润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4"/>
                <w:szCs w:val="24"/>
              </w:rPr>
            </w:pPr>
            <w:r>
              <w:rPr>
                <w:color w:val="000000"/>
                <w:spacing w:val="0"/>
                <w:w w:val="100"/>
                <w:position w:val="0"/>
                <w:sz w:val="24"/>
                <w:szCs w:val="24"/>
              </w:rPr>
              <w:t>411,281,900.48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411,281,900.48</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340"/>
              <w:jc w:val="both"/>
            </w:pPr>
            <w:r>
              <w:rPr>
                <w:color w:val="000000"/>
                <w:spacing w:val="0"/>
                <w:w w:val="100"/>
                <w:position w:val="0"/>
              </w:rPr>
              <w:t>归属于母公司所有者 权益（或股东权益）合 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60"/>
              <w:jc w:val="left"/>
              <w:rPr>
                <w:sz w:val="24"/>
                <w:szCs w:val="24"/>
              </w:rPr>
            </w:pPr>
            <w:r>
              <w:rPr>
                <w:color w:val="000000"/>
                <w:spacing w:val="0"/>
                <w:w w:val="100"/>
                <w:position w:val="0"/>
                <w:sz w:val="24"/>
                <w:szCs w:val="24"/>
              </w:rPr>
              <w:t>963,454,541.69</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963,454,541.69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少数股东权益</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color w:val="000000"/>
                <w:spacing w:val="0"/>
                <w:w w:val="100"/>
                <w:position w:val="0"/>
                <w:sz w:val="24"/>
                <w:szCs w:val="24"/>
              </w:rPr>
              <w:t>1,374,498.83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color w:val="000000"/>
                <w:spacing w:val="0"/>
                <w:w w:val="100"/>
                <w:position w:val="0"/>
                <w:sz w:val="24"/>
                <w:szCs w:val="24"/>
              </w:rPr>
              <w:t>1,374,498.83</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2" w:lineRule="exact"/>
              <w:ind w:left="0" w:right="0" w:firstLine="580"/>
              <w:jc w:val="left"/>
            </w:pPr>
            <w:r>
              <w:rPr>
                <w:color w:val="000000"/>
                <w:spacing w:val="0"/>
                <w:w w:val="100"/>
                <w:position w:val="0"/>
              </w:rPr>
              <w:t>所有者权益（或股 东权益）合计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60"/>
              <w:jc w:val="left"/>
              <w:rPr>
                <w:sz w:val="24"/>
                <w:szCs w:val="24"/>
              </w:rPr>
            </w:pPr>
            <w:r>
              <w:rPr>
                <w:color w:val="000000"/>
                <w:spacing w:val="0"/>
                <w:w w:val="100"/>
                <w:position w:val="0"/>
                <w:sz w:val="24"/>
                <w:szCs w:val="24"/>
              </w:rPr>
              <w:t>964,829,040.52</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color w:val="000000"/>
                <w:spacing w:val="0"/>
                <w:w w:val="100"/>
                <w:position w:val="0"/>
                <w:sz w:val="24"/>
                <w:szCs w:val="24"/>
              </w:rPr>
              <w:t>964,829,040.52</w:t>
            </w: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98" w:lineRule="exact"/>
              <w:ind w:left="0" w:right="0" w:firstLine="820"/>
              <w:jc w:val="both"/>
            </w:pPr>
            <w:r>
              <w:rPr>
                <w:color w:val="000000"/>
                <w:spacing w:val="0"/>
                <w:w w:val="100"/>
                <w:position w:val="0"/>
              </w:rPr>
              <w:t>负债和所有者权 益（或股东权益）总计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color w:val="000000"/>
                <w:spacing w:val="0"/>
                <w:w w:val="100"/>
                <w:position w:val="0"/>
                <w:sz w:val="24"/>
                <w:szCs w:val="24"/>
              </w:rPr>
              <w:t>1,987,742,624.74</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both"/>
              <w:rPr>
                <w:sz w:val="24"/>
                <w:szCs w:val="24"/>
              </w:rPr>
            </w:pPr>
            <w:r>
              <w:rPr>
                <w:color w:val="000000"/>
                <w:spacing w:val="0"/>
                <w:w w:val="100"/>
                <w:position w:val="0"/>
                <w:sz w:val="24"/>
                <w:szCs w:val="24"/>
              </w:rPr>
              <w:t>1,987,742,624.74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0" w:line="307" w:lineRule="exact"/>
        <w:ind w:left="101" w:right="0" w:firstLine="0"/>
        <w:jc w:val="left"/>
        <w:rPr>
          <w:sz w:val="22"/>
          <w:szCs w:val="22"/>
        </w:rPr>
      </w:pPr>
      <w:r>
        <w:rPr>
          <w:b w:val="0"/>
          <w:bCs w:val="0"/>
          <w:color w:val="000000"/>
          <w:spacing w:val="0"/>
          <w:w w:val="100"/>
          <w:position w:val="0"/>
          <w:sz w:val="22"/>
          <w:szCs w:val="22"/>
        </w:rPr>
        <w:t>各项目调整情况的说明: 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259" w:line="1" w:lineRule="exact"/>
      </w:pPr>
    </w:p>
    <w:p>
      <w:pPr>
        <w:pStyle w:val="Style2"/>
        <w:keepNext w:val="0"/>
        <w:keepLines w:val="0"/>
        <w:widowControl w:val="0"/>
        <w:shd w:val="clear" w:color="auto" w:fill="auto"/>
        <w:bidi w:val="0"/>
        <w:spacing w:before="0" w:after="60" w:line="240" w:lineRule="auto"/>
        <w:ind w:left="0" w:right="0" w:firstLine="0"/>
        <w:jc w:val="center"/>
      </w:pPr>
      <w:r>
        <w:rPr>
          <w:color w:val="000000"/>
          <w:spacing w:val="0"/>
          <w:w w:val="100"/>
          <w:position w:val="0"/>
        </w:rPr>
        <w:t>母公司资产负债表</w:t>
      </w:r>
    </w:p>
    <w:p>
      <w:pPr>
        <w:pStyle w:val="Style2"/>
        <w:keepNext w:val="0"/>
        <w:keepLines w:val="0"/>
        <w:widowControl w:val="0"/>
        <w:shd w:val="clear" w:color="auto" w:fill="auto"/>
        <w:bidi w:val="0"/>
        <w:spacing w:before="0" w:after="160" w:line="240" w:lineRule="auto"/>
        <w:ind w:left="0" w:right="0" w:firstLine="0"/>
        <w:jc w:val="right"/>
      </w:pPr>
      <w:r>
        <w:rPr>
          <w:color w:val="000000"/>
          <w:spacing w:val="0"/>
          <w:w w:val="100"/>
          <w:position w:val="0"/>
        </w:rPr>
        <w:t>单位:元币种:人民币</w:t>
      </w:r>
      <w:r>
        <w:br w:type="page"/>
      </w:r>
    </w:p>
    <w:tbl>
      <w:tblPr>
        <w:tblOverlap w:val="never"/>
        <w:jc w:val="center"/>
        <w:tblLayout w:type="fixed"/>
      </w:tblPr>
      <w:tblGrid>
        <w:gridCol w:w="2909"/>
        <w:gridCol w:w="2179"/>
        <w:gridCol w:w="2179"/>
        <w:gridCol w:w="1795"/>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b/>
                <w:bCs/>
                <w:color w:val="000000"/>
                <w:spacing w:val="0"/>
                <w:w w:val="100"/>
                <w:position w:val="0"/>
              </w:rPr>
              <w:t>2019年</w:t>
            </w:r>
            <w:r>
              <w:rPr>
                <w:b/>
                <w:bCs/>
                <w:i/>
                <w:iCs/>
                <w:color w:val="000000"/>
                <w:spacing w:val="0"/>
                <w:w w:val="100"/>
                <w:position w:val="0"/>
              </w:rPr>
              <w:t>12</w:t>
            </w:r>
            <w:r>
              <w:rPr>
                <w:b/>
                <w:bCs/>
                <w:color w:val="000000"/>
                <w:spacing w:val="0"/>
                <w:w w:val="100"/>
                <w:position w:val="0"/>
              </w:rPr>
              <w:t>月31日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rPr>
              <w:t>2020年1月1日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rPr>
              <w:t>调整数</w:t>
            </w: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流动资产：</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货币资金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468,645,244.96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468,645,244.96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衍生金融资产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应收票据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1,400,000.00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1,400,000.00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应收账款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742,866,787.39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742,866,787.39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应收款项融资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预付款项</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55,683,141.23</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55,683,141.23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其他应收款</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581,046,945.46</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581,046,945.46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其中：应收利息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存货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合同资产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持有待售资产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340"/>
              <w:jc w:val="left"/>
            </w:pPr>
            <w:r>
              <w:rPr>
                <w:color w:val="000000"/>
                <w:spacing w:val="0"/>
                <w:w w:val="100"/>
                <w:position w:val="0"/>
              </w:rPr>
              <w:t>一年内到期的非流动资 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49,536,174.93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49,536,174.93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流动资产合计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1,899,178,293.97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1,899,178,293.97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非流动资产：</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其他债权投资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长期应收款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长期股权投资</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118,100,000.00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118,100,000.00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其他权益工具投资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其他非流动金融资产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投资性房地产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固定资产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1,815,836.66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1,815,836.66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在建工程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生产性生物资产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油气资产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使用权资产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无形资产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80"/>
              <w:jc w:val="both"/>
              <w:rPr>
                <w:sz w:val="24"/>
                <w:szCs w:val="24"/>
              </w:rPr>
            </w:pPr>
            <w:r>
              <w:rPr>
                <w:rFonts w:ascii="Times New Roman" w:eastAsia="Times New Roman" w:hAnsi="Times New Roman" w:cs="Times New Roman"/>
                <w:color w:val="000000"/>
                <w:spacing w:val="0"/>
                <w:w w:val="100"/>
                <w:position w:val="0"/>
                <w:sz w:val="24"/>
                <w:szCs w:val="24"/>
              </w:rPr>
              <w:t>146,114.54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146,114.54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开发支出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商誉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长期待摊费用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1,779,331.02</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1,779,331.02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递延所得税资产</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31,963,010.15</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31,963,010.15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其他非流动资产</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11,000,000.00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11,000,000.00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非流动资产合计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164,804,292.37</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164,804,292.37</w:t>
            </w: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资产总计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2,063,982,586.34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2,063,982,586.34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流动负债：</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短期借款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交易性金融负债</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909"/>
        <w:gridCol w:w="2179"/>
        <w:gridCol w:w="2179"/>
        <w:gridCol w:w="1795"/>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衍生金融负债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应付票据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应付账款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199,855,330.67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199,855,330.67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预收款项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21,141,842.78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-21,141,842.78</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21,141,842.78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19,945,134.70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应付职工薪酬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9,461,534.15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9,461,534.15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应交税费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23,716,039.39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23,716,039.39</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其他应付款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734,689,296.31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734,689,296.31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其中：应付利息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6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持有待售负债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340"/>
              <w:jc w:val="left"/>
            </w:pPr>
            <w:r>
              <w:rPr>
                <w:color w:val="000000"/>
                <w:spacing w:val="0"/>
                <w:w w:val="100"/>
                <w:position w:val="0"/>
              </w:rPr>
              <w:t>一年内到期的非流动负 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1,196,708.08</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流动负债合计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988,864,043.30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988,864,043.30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非流动负债：</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长期借款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应付债券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租赁负债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长期应付款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长期应付职工薪酬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预计负债</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34,169,572.57</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34,169,572.57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递延收益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递延所得税负债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其他非流动负债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非流动负债合计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34,169,572.57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34,169,572.57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负债合计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1,023,033,615.87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1,023,033,615.87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gridSpan w:val="4"/>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所有者权益（或股东权益）：</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实收资本（或股本）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1,680,420,315.00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1,680,420,315.00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其他权益工具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pPr>
            <w:r>
              <w:rPr>
                <w:color w:val="000000"/>
                <w:spacing w:val="0"/>
                <w:w w:val="100"/>
                <w:position w:val="0"/>
              </w:rPr>
              <w:t>其中：优先股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left"/>
            </w:pPr>
            <w:r>
              <w:rPr>
                <w:color w:val="000000"/>
                <w:spacing w:val="0"/>
                <w:w w:val="100"/>
                <w:position w:val="0"/>
              </w:rPr>
              <w:t>永续债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资本公积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both"/>
              <w:rPr>
                <w:sz w:val="24"/>
                <w:szCs w:val="24"/>
              </w:rPr>
            </w:pPr>
            <w:r>
              <w:rPr>
                <w:rFonts w:ascii="Times New Roman" w:eastAsia="Times New Roman" w:hAnsi="Times New Roman" w:cs="Times New Roman"/>
                <w:color w:val="000000"/>
                <w:spacing w:val="0"/>
                <w:w w:val="100"/>
                <w:position w:val="0"/>
                <w:sz w:val="24"/>
                <w:szCs w:val="24"/>
              </w:rPr>
              <w:t>-1,173,399,621.31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both"/>
              <w:rPr>
                <w:sz w:val="24"/>
                <w:szCs w:val="24"/>
              </w:rPr>
            </w:pPr>
            <w:r>
              <w:rPr>
                <w:rFonts w:ascii="Times New Roman" w:eastAsia="Times New Roman" w:hAnsi="Times New Roman" w:cs="Times New Roman"/>
                <w:color w:val="000000"/>
                <w:spacing w:val="0"/>
                <w:w w:val="100"/>
                <w:position w:val="0"/>
                <w:sz w:val="24"/>
                <w:szCs w:val="24"/>
              </w:rPr>
              <w:t>-1,173,399,621.31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减：库存股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专项储备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盈余公积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53,392,827.69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53,392,827.69</w:t>
            </w: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未分配利润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480,535,449.09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480,535,449.09</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580"/>
              <w:jc w:val="left"/>
            </w:pPr>
            <w:r>
              <w:rPr>
                <w:color w:val="000000"/>
                <w:spacing w:val="0"/>
                <w:w w:val="100"/>
                <w:position w:val="0"/>
              </w:rPr>
              <w:t>所有者权益（或股东 权益）合计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1,040,948,970.47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1,040,948,970.47</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负债和所有者权益</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2,063,982,586.34</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both"/>
              <w:rPr>
                <w:sz w:val="24"/>
                <w:szCs w:val="24"/>
              </w:rPr>
            </w:pPr>
            <w:r>
              <w:rPr>
                <w:rFonts w:ascii="Times New Roman" w:eastAsia="Times New Roman" w:hAnsi="Times New Roman" w:cs="Times New Roman"/>
                <w:color w:val="000000"/>
                <w:spacing w:val="0"/>
                <w:w w:val="100"/>
                <w:position w:val="0"/>
                <w:sz w:val="24"/>
                <w:szCs w:val="24"/>
              </w:rPr>
              <w:t>2,063,982,586.34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ectPr>
          <w:headerReference w:type="default" r:id="rId197"/>
          <w:footerReference w:type="default" r:id="rId198"/>
          <w:headerReference w:type="even" r:id="rId199"/>
          <w:footerReference w:type="even" r:id="rId200"/>
          <w:footnotePr>
            <w:pos w:val="pageBottom"/>
            <w:numFmt w:val="decimal"/>
            <w:numRestart w:val="continuous"/>
          </w:footnotePr>
          <w:pgSz w:w="11900" w:h="16840"/>
          <w:pgMar w:top="1447" w:right="1012" w:bottom="1493" w:left="1638" w:header="0" w:footer="3" w:gutter="0"/>
          <w:cols w:space="720"/>
          <w:noEndnote/>
          <w:rtlGutter w:val="0"/>
          <w:docGrid w:linePitch="360"/>
        </w:sectPr>
      </w:pPr>
    </w:p>
    <w:tbl>
      <w:tblPr>
        <w:tblOverlap w:val="never"/>
        <w:jc w:val="center"/>
        <w:tblLayout w:type="fixed"/>
      </w:tblPr>
      <w:tblGrid>
        <w:gridCol w:w="2909"/>
        <w:gridCol w:w="2179"/>
        <w:gridCol w:w="2179"/>
        <w:gridCol w:w="1795"/>
      </w:tblGrid>
      <w:tr>
        <w:trPr>
          <w:trHeight w:val="33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（或股东权益）总计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40" w:line="240" w:lineRule="auto"/>
        <w:ind w:left="91" w:right="0" w:firstLine="0"/>
        <w:jc w:val="left"/>
        <w:rPr>
          <w:sz w:val="22"/>
          <w:szCs w:val="22"/>
        </w:rPr>
      </w:pPr>
      <w:r>
        <w:rPr>
          <w:b w:val="0"/>
          <w:bCs w:val="0"/>
          <w:color w:val="000000"/>
          <w:spacing w:val="0"/>
          <w:w w:val="100"/>
          <w:position w:val="0"/>
          <w:sz w:val="22"/>
          <w:szCs w:val="22"/>
        </w:rPr>
        <w:t>各项目调整情况的说明：</w:t>
      </w:r>
    </w:p>
    <w:p>
      <w:pPr>
        <w:pStyle w:val="Style22"/>
        <w:keepNext w:val="0"/>
        <w:keepLines w:val="0"/>
        <w:widowControl w:val="0"/>
        <w:shd w:val="clear" w:color="auto" w:fill="auto"/>
        <w:bidi w:val="0"/>
        <w:spacing w:before="0" w:after="0" w:line="240" w:lineRule="auto"/>
        <w:ind w:left="91"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419" w:line="1" w:lineRule="exact"/>
      </w:pP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425" w:name="bookmark425"/>
      <w:r>
        <w:rPr>
          <w:b/>
          <w:bCs/>
          <w:color w:val="000000"/>
          <w:spacing w:val="0"/>
          <w:w w:val="100"/>
          <w:position w:val="0"/>
          <w:sz w:val="20"/>
          <w:szCs w:val="20"/>
        </w:rPr>
        <w:t>（</w:t>
      </w:r>
      <w:bookmarkEnd w:id="425"/>
      <w:r>
        <w:rPr>
          <w:b/>
          <w:bCs/>
          <w:color w:val="000000"/>
          <w:spacing w:val="0"/>
          <w:w w:val="100"/>
          <w:position w:val="0"/>
          <w:sz w:val="20"/>
          <w:szCs w:val="20"/>
        </w:rPr>
        <w:t>4）,</w:t>
      </w:r>
      <w:r>
        <w:rPr>
          <w:rFonts w:ascii="Times New Roman" w:eastAsia="Times New Roman" w:hAnsi="Times New Roman" w:cs="Times New Roman"/>
          <w:b/>
          <w:bCs/>
          <w:color w:val="000000"/>
          <w:spacing w:val="0"/>
          <w:w w:val="100"/>
          <w:position w:val="0"/>
          <w:sz w:val="20"/>
          <w:szCs w:val="20"/>
        </w:rPr>
        <w:t>2020</w:t>
      </w:r>
      <w:r>
        <w:rPr>
          <w:b/>
          <w:bCs/>
          <w:color w:val="000000"/>
          <w:spacing w:val="0"/>
          <w:w w:val="100"/>
          <w:position w:val="0"/>
          <w:sz w:val="20"/>
          <w:szCs w:val="20"/>
        </w:rPr>
        <w:t>年起首次执行新收入准则、新租赁准则追溯调整前期比较数据的说明</w:t>
      </w:r>
    </w:p>
    <w:p>
      <w:pPr>
        <w:pStyle w:val="Style2"/>
        <w:keepNext w:val="0"/>
        <w:keepLines w:val="0"/>
        <w:widowControl w:val="0"/>
        <w:shd w:val="clear" w:color="auto" w:fill="auto"/>
        <w:bidi w:val="0"/>
        <w:spacing w:before="0" w:after="42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120" w:line="240" w:lineRule="auto"/>
        <w:ind w:left="0" w:right="0" w:firstLine="0"/>
        <w:jc w:val="left"/>
        <w:rPr>
          <w:sz w:val="20"/>
          <w:szCs w:val="20"/>
        </w:rPr>
      </w:pPr>
      <w:r>
        <w:rPr>
          <w:b/>
          <w:bCs/>
          <w:color w:val="000000"/>
          <w:spacing w:val="0"/>
          <w:w w:val="100"/>
          <w:position w:val="0"/>
          <w:sz w:val="20"/>
          <w:szCs w:val="20"/>
        </w:rPr>
        <w:t>45.</w:t>
      </w:r>
      <w:r>
        <w:rPr>
          <w:b/>
          <w:bCs/>
          <w:color w:val="000000"/>
          <w:spacing w:val="0"/>
          <w:w w:val="100"/>
          <w:position w:val="0"/>
          <w:sz w:val="20"/>
          <w:szCs w:val="20"/>
        </w:rPr>
        <w:t>其他</w:t>
      </w:r>
    </w:p>
    <w:p>
      <w:pPr>
        <w:pStyle w:val="Style2"/>
        <w:keepNext w:val="0"/>
        <w:keepLines w:val="0"/>
        <w:widowControl w:val="0"/>
        <w:shd w:val="clear" w:color="auto" w:fill="auto"/>
        <w:bidi w:val="0"/>
        <w:spacing w:before="0" w:after="42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六、税项</w:t>
      </w: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1.</w:t>
      </w:r>
      <w:r>
        <w:rPr>
          <w:color w:val="000000"/>
          <w:spacing w:val="0"/>
          <w:w w:val="100"/>
          <w:position w:val="0"/>
        </w:rPr>
        <w:t>主要税种及税率</w:t>
      </w:r>
    </w:p>
    <w:p>
      <w:pPr>
        <w:pStyle w:val="Style22"/>
        <w:keepNext w:val="0"/>
        <w:keepLines w:val="0"/>
        <w:widowControl w:val="0"/>
        <w:shd w:val="clear" w:color="auto" w:fill="auto"/>
        <w:bidi w:val="0"/>
        <w:spacing w:before="0" w:after="0" w:line="240" w:lineRule="auto"/>
        <w:ind w:left="91" w:right="0" w:firstLine="0"/>
        <w:jc w:val="left"/>
      </w:pPr>
      <w:r>
        <w:rPr>
          <w:b w:val="0"/>
          <w:bCs w:val="0"/>
          <w:color w:val="000000"/>
          <w:spacing w:val="0"/>
          <w:w w:val="100"/>
          <w:position w:val="0"/>
        </w:rPr>
        <w:t>主要税种及税率情况</w:t>
      </w:r>
    </w:p>
    <w:p>
      <w:pPr>
        <w:pStyle w:val="Style22"/>
        <w:keepNext w:val="0"/>
        <w:keepLines w:val="0"/>
        <w:widowControl w:val="0"/>
        <w:shd w:val="clear" w:color="auto" w:fill="auto"/>
        <w:bidi w:val="0"/>
        <w:spacing w:before="0" w:after="100" w:line="240" w:lineRule="auto"/>
        <w:ind w:left="91"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2098"/>
        <w:gridCol w:w="5246"/>
        <w:gridCol w:w="1718"/>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税种</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计税依据</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税率</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销售货物或提供应税劳务过程中产生的增值额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4"/>
                <w:szCs w:val="24"/>
              </w:rPr>
              <w:t>13%</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应缴流转税税额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应纳税所得额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15%</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4"/>
                <w:szCs w:val="24"/>
              </w:rPr>
              <w:t>25%［</w:t>
            </w:r>
            <w:r>
              <w:rPr>
                <w:color w:val="000000"/>
                <w:spacing w:val="0"/>
                <w:w w:val="100"/>
                <w:position w:val="0"/>
                <w:sz w:val="22"/>
                <w:szCs w:val="22"/>
              </w:rPr>
              <w:t>注</w:t>
            </w:r>
            <w:r>
              <w:rPr>
                <w:rFonts w:ascii="Times New Roman" w:eastAsia="Times New Roman" w:hAnsi="Times New Roman" w:cs="Times New Roman"/>
                <w:color w:val="000000"/>
                <w:spacing w:val="0"/>
                <w:w w:val="100"/>
                <w:position w:val="0"/>
                <w:sz w:val="24"/>
                <w:szCs w:val="24"/>
              </w:rPr>
              <w:t>］</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文化事业建设费</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应纳广告业流转税的营业额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应缴流转税税额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w:t>
            </w:r>
            <w:r>
              <w:rPr>
                <w:color w:val="000000"/>
                <w:spacing w:val="0"/>
                <w:w w:val="100"/>
                <w:position w:val="0"/>
                <w:sz w:val="22"/>
                <w:szCs w:val="22"/>
              </w:rPr>
              <w:t>、</w:t>
            </w:r>
            <w:r>
              <w:rPr>
                <w:rFonts w:ascii="Times New Roman" w:eastAsia="Times New Roman" w:hAnsi="Times New Roman" w:cs="Times New Roman"/>
                <w:color w:val="000000"/>
                <w:spacing w:val="0"/>
                <w:w w:val="100"/>
                <w:position w:val="0"/>
                <w:sz w:val="24"/>
                <w:szCs w:val="24"/>
              </w:rPr>
              <w:t>2%</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应缴流转税税额</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w:t>
            </w:r>
          </w:p>
        </w:tc>
      </w:tr>
    </w:tbl>
    <w:p>
      <w:pPr>
        <w:widowControl w:val="0"/>
        <w:spacing w:after="219" w:line="1" w:lineRule="exact"/>
      </w:pPr>
    </w:p>
    <w:p>
      <w:pPr>
        <w:pStyle w:val="Style22"/>
        <w:keepNext w:val="0"/>
        <w:keepLines w:val="0"/>
        <w:widowControl w:val="0"/>
        <w:shd w:val="clear" w:color="auto" w:fill="auto"/>
        <w:bidi w:val="0"/>
        <w:spacing w:before="0" w:after="0" w:line="317" w:lineRule="exact"/>
        <w:ind w:left="96" w:right="0" w:firstLine="0"/>
        <w:jc w:val="left"/>
        <w:rPr>
          <w:sz w:val="22"/>
          <w:szCs w:val="22"/>
        </w:rPr>
      </w:pPr>
      <w:r>
        <w:rPr>
          <w:b w:val="0"/>
          <w:bCs w:val="0"/>
          <w:color w:val="000000"/>
          <w:spacing w:val="0"/>
          <w:w w:val="100"/>
          <w:position w:val="0"/>
          <w:sz w:val="22"/>
          <w:szCs w:val="22"/>
        </w:rPr>
        <w:t xml:space="preserve">存在不同企业所得税税率纳税主体的，披露情况说明 </w:t>
      </w: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4608"/>
        <w:gridCol w:w="4454"/>
      </w:tblGrid>
      <w:tr>
        <w:trPr>
          <w:trHeight w:val="33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纳税主体名称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所得税税率（%）</w:t>
            </w:r>
          </w:p>
        </w:tc>
      </w:tr>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北京天下秀科技股份有限公司</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15</w:t>
            </w:r>
          </w:p>
        </w:tc>
      </w:tr>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北京新三优秀科技有限公司</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15</w:t>
            </w:r>
          </w:p>
        </w:tc>
      </w:tr>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天下秀广告有限公司</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15</w:t>
            </w:r>
          </w:p>
        </w:tc>
      </w:tr>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北海天下为星科技有限公司</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15</w:t>
            </w:r>
          </w:p>
        </w:tc>
      </w:tr>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北海星行天下科技有限公司</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合并报表范围内其他公司主体</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25</w:t>
            </w:r>
          </w:p>
        </w:tc>
      </w:tr>
    </w:tbl>
    <w:p>
      <w:pPr>
        <w:widowControl w:val="0"/>
        <w:spacing w:after="339" w:line="1" w:lineRule="exact"/>
      </w:pPr>
    </w:p>
    <w:p>
      <w:pPr>
        <w:pStyle w:val="Style2"/>
        <w:keepNext w:val="0"/>
        <w:keepLines w:val="0"/>
        <w:widowControl w:val="0"/>
        <w:numPr>
          <w:ilvl w:val="0"/>
          <w:numId w:val="145"/>
        </w:numPr>
        <w:shd w:val="clear" w:color="auto" w:fill="auto"/>
        <w:bidi w:val="0"/>
        <w:spacing w:before="0" w:after="60" w:line="240" w:lineRule="auto"/>
        <w:ind w:left="0" w:right="0" w:firstLine="0"/>
        <w:jc w:val="both"/>
        <w:rPr>
          <w:sz w:val="20"/>
          <w:szCs w:val="20"/>
        </w:rPr>
      </w:pPr>
      <w:bookmarkStart w:id="426" w:name="bookmark426"/>
      <w:bookmarkEnd w:id="426"/>
      <w:r>
        <w:rPr>
          <w:b/>
          <w:bCs/>
          <w:color w:val="000000"/>
          <w:spacing w:val="0"/>
          <w:w w:val="100"/>
          <w:position w:val="0"/>
          <w:sz w:val="20"/>
          <w:szCs w:val="20"/>
        </w:rPr>
        <w:t>税收优惠</w:t>
      </w:r>
    </w:p>
    <w:p>
      <w:pPr>
        <w:pStyle w:val="Style2"/>
        <w:keepNext w:val="0"/>
        <w:keepLines w:val="0"/>
        <w:widowControl w:val="0"/>
        <w:shd w:val="clear" w:color="auto" w:fill="auto"/>
        <w:bidi w:val="0"/>
        <w:spacing w:before="0" w:after="0" w:line="314"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0" w:line="314" w:lineRule="exact"/>
        <w:ind w:left="0" w:right="0" w:firstLine="580"/>
        <w:jc w:val="both"/>
      </w:pPr>
      <w:r>
        <w:rPr>
          <w:color w:val="000000"/>
          <w:spacing w:val="0"/>
          <w:w w:val="100"/>
          <w:position w:val="0"/>
        </w:rPr>
        <w:t>根据北京市科学技术委员会、北京市财政局、北京市国家税务局、北京市地方税 务局联合颁发的京科发</w:t>
      </w:r>
      <w:r>
        <w:rPr>
          <w:rFonts w:ascii="Times New Roman" w:eastAsia="Times New Roman" w:hAnsi="Times New Roman" w:cs="Times New Roman"/>
          <w:color w:val="000000"/>
          <w:spacing w:val="0"/>
          <w:w w:val="100"/>
          <w:position w:val="0"/>
          <w:sz w:val="24"/>
          <w:szCs w:val="24"/>
        </w:rPr>
        <w:t>[2015]548</w:t>
      </w:r>
      <w:r>
        <w:rPr>
          <w:color w:val="000000"/>
          <w:spacing w:val="0"/>
          <w:w w:val="100"/>
          <w:position w:val="0"/>
        </w:rPr>
        <w:t>号文件，原天下秀公司被认定为高新技术企业，取 得《高新技术企业证书》</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证书编号：</w:t>
      </w:r>
      <w:r>
        <w:rPr>
          <w:rFonts w:ascii="Times New Roman" w:eastAsia="Times New Roman" w:hAnsi="Times New Roman" w:cs="Times New Roman"/>
          <w:color w:val="000000"/>
          <w:spacing w:val="0"/>
          <w:w w:val="100"/>
          <w:position w:val="0"/>
          <w:sz w:val="24"/>
          <w:szCs w:val="24"/>
        </w:rPr>
        <w:t>GR201511000773）</w:t>
      </w:r>
      <w:r>
        <w:rPr>
          <w:color w:val="000000"/>
          <w:spacing w:val="0"/>
          <w:w w:val="100"/>
          <w:position w:val="0"/>
        </w:rPr>
        <w:t>,</w:t>
      </w:r>
      <w:r>
        <w:rPr>
          <w:color w:val="000000"/>
          <w:spacing w:val="0"/>
          <w:w w:val="100"/>
          <w:position w:val="0"/>
        </w:rPr>
        <w:t>认定有效期</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年，故</w:t>
      </w:r>
      <w:r>
        <w:rPr>
          <w:rFonts w:ascii="Times New Roman" w:eastAsia="Times New Roman" w:hAnsi="Times New Roman" w:cs="Times New Roman"/>
          <w:color w:val="000000"/>
          <w:spacing w:val="0"/>
          <w:w w:val="100"/>
          <w:position w:val="0"/>
          <w:sz w:val="24"/>
          <w:szCs w:val="24"/>
        </w:rPr>
        <w:t xml:space="preserve">2016-2018 </w:t>
      </w:r>
      <w:r>
        <w:rPr>
          <w:color w:val="000000"/>
          <w:spacing w:val="0"/>
          <w:w w:val="100"/>
          <w:position w:val="0"/>
        </w:rPr>
        <w:t>年度享受</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的企业所得税优惠税率。</w:t>
      </w:r>
    </w:p>
    <w:p>
      <w:pPr>
        <w:pStyle w:val="Style2"/>
        <w:keepNext w:val="0"/>
        <w:keepLines w:val="0"/>
        <w:widowControl w:val="0"/>
        <w:shd w:val="clear" w:color="auto" w:fill="auto"/>
        <w:bidi w:val="0"/>
        <w:spacing w:before="0" w:after="0" w:line="314" w:lineRule="exact"/>
        <w:ind w:left="0" w:right="0" w:firstLine="580"/>
        <w:jc w:val="both"/>
      </w:pPr>
      <w:r>
        <w:rPr>
          <w:color w:val="000000"/>
          <w:spacing w:val="0"/>
          <w:w w:val="100"/>
          <w:position w:val="0"/>
        </w:rPr>
        <w:t>原天下秀公司于</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30</w:t>
      </w:r>
      <w:r>
        <w:rPr>
          <w:color w:val="000000"/>
          <w:spacing w:val="0"/>
          <w:w w:val="100"/>
          <w:position w:val="0"/>
        </w:rPr>
        <w:t xml:space="preserve">日通过国家高新技术企业复审，取得北京市科 学技术委员会、北京市财政局、国家税务总局北京市税务局联合颁发的编号为 </w:t>
      </w:r>
      <w:r>
        <w:rPr>
          <w:rFonts w:ascii="Times New Roman" w:eastAsia="Times New Roman" w:hAnsi="Times New Roman" w:cs="Times New Roman"/>
          <w:color w:val="000000"/>
          <w:spacing w:val="0"/>
          <w:w w:val="100"/>
          <w:position w:val="0"/>
          <w:sz w:val="24"/>
          <w:szCs w:val="24"/>
        </w:rPr>
        <w:t>GR201811006659</w:t>
      </w:r>
      <w:r>
        <w:rPr>
          <w:color w:val="000000"/>
          <w:spacing w:val="0"/>
          <w:w w:val="100"/>
          <w:position w:val="0"/>
        </w:rPr>
        <w:t>号高新技术企业证书，有效期三年，故</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年度享受</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的企业所 得税优惠税率。</w:t>
      </w:r>
    </w:p>
    <w:p>
      <w:pPr>
        <w:pStyle w:val="Style2"/>
        <w:keepNext w:val="0"/>
        <w:keepLines w:val="0"/>
        <w:widowControl w:val="0"/>
        <w:shd w:val="clear" w:color="auto" w:fill="auto"/>
        <w:bidi w:val="0"/>
        <w:spacing w:before="0" w:after="60" w:line="314" w:lineRule="exact"/>
        <w:ind w:left="0" w:right="0" w:firstLine="580"/>
        <w:jc w:val="both"/>
      </w:pPr>
      <w:r>
        <w:rPr>
          <w:color w:val="000000"/>
          <w:spacing w:val="0"/>
          <w:w w:val="100"/>
          <w:position w:val="0"/>
        </w:rPr>
        <w:t>北京新三优秀科技有限公司于</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日通过国家高新技术企业审核，取</w:t>
      </w:r>
    </w:p>
    <w:p>
      <w:pPr>
        <w:pStyle w:val="Style243"/>
        <w:keepNext w:val="0"/>
        <w:keepLines w:val="0"/>
        <w:widowControl w:val="0"/>
        <w:shd w:val="clear" w:color="auto" w:fill="auto"/>
        <w:bidi w:val="0"/>
        <w:spacing w:before="0" w:after="160" w:line="240" w:lineRule="auto"/>
        <w:ind w:left="0" w:right="0" w:firstLine="0"/>
        <w:jc w:val="center"/>
        <w:sectPr>
          <w:headerReference w:type="default" r:id="rId201"/>
          <w:footerReference w:type="default" r:id="rId202"/>
          <w:headerReference w:type="even" r:id="rId203"/>
          <w:footerReference w:type="even" r:id="rId204"/>
          <w:footnotePr>
            <w:pos w:val="pageBottom"/>
            <w:numFmt w:val="decimal"/>
            <w:numRestart w:val="continuous"/>
          </w:footnotePr>
          <w:pgSz w:w="11900" w:h="16840"/>
          <w:pgMar w:top="1522" w:right="1158" w:bottom="1196" w:left="1680" w:header="0" w:footer="768" w:gutter="0"/>
          <w:cols w:space="720"/>
          <w:noEndnote/>
          <w:rtlGutter w:val="0"/>
          <w:docGrid w:linePitch="360"/>
        </w:sectPr>
      </w:pPr>
      <w:r>
        <w:rPr>
          <w:color w:val="000000"/>
          <w:spacing w:val="0"/>
          <w:w w:val="100"/>
          <w:position w:val="0"/>
        </w:rPr>
        <w:t xml:space="preserve">171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得《高新技术企业证书》</w:t>
      </w:r>
      <w:r>
        <w:rPr>
          <w:color w:val="000000"/>
          <w:spacing w:val="0"/>
          <w:w w:val="100"/>
          <w:position w:val="0"/>
          <w:sz w:val="24"/>
          <w:szCs w:val="24"/>
        </w:rPr>
        <w:t>（</w:t>
      </w:r>
      <w:r>
        <w:rPr>
          <w:color w:val="000000"/>
          <w:spacing w:val="0"/>
          <w:w w:val="100"/>
          <w:position w:val="0"/>
        </w:rPr>
        <w:t>证书编号：</w:t>
      </w:r>
      <w:r>
        <w:rPr>
          <w:rFonts w:ascii="Times New Roman" w:eastAsia="Times New Roman" w:hAnsi="Times New Roman" w:cs="Times New Roman"/>
          <w:color w:val="000000"/>
          <w:spacing w:val="0"/>
          <w:w w:val="100"/>
          <w:position w:val="0"/>
          <w:sz w:val="24"/>
          <w:szCs w:val="24"/>
        </w:rPr>
        <w:t>GR201911007596）</w:t>
      </w:r>
      <w:r>
        <w:rPr>
          <w:color w:val="000000"/>
          <w:spacing w:val="0"/>
          <w:w w:val="100"/>
          <w:position w:val="0"/>
        </w:rPr>
        <w:t>，认定有效期</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年，故</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年度享受</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的企业所得税优惠税率。</w:t>
      </w:r>
    </w:p>
    <w:p>
      <w:pPr>
        <w:pStyle w:val="Style2"/>
        <w:keepNext w:val="0"/>
        <w:keepLines w:val="0"/>
        <w:widowControl w:val="0"/>
        <w:shd w:val="clear" w:color="auto" w:fill="auto"/>
        <w:bidi w:val="0"/>
        <w:spacing w:before="0" w:after="0" w:line="309" w:lineRule="exact"/>
        <w:ind w:left="0" w:right="0" w:firstLine="600"/>
        <w:jc w:val="both"/>
      </w:pPr>
      <w:r>
        <w:rPr>
          <w:color w:val="000000"/>
          <w:spacing w:val="0"/>
          <w:w w:val="100"/>
          <w:position w:val="0"/>
        </w:rPr>
        <w:t>天下秀广告有限公司、北海天下为星科技有限公司分别于本期收到北海市发展和 改革委员会下发的函件，确认上述子公司开展的广告设计、制作、代理、发布业务符 合国家鼓励类产业政策认定手续。依据《财政部、国家税务总局、海关总署关于西部 大开发税收优惠政策问题的通知》（财税</w:t>
      </w:r>
      <w:r>
        <w:rPr>
          <w:rFonts w:ascii="Times New Roman" w:eastAsia="Times New Roman" w:hAnsi="Times New Roman" w:cs="Times New Roman"/>
          <w:color w:val="000000"/>
          <w:spacing w:val="0"/>
          <w:w w:val="100"/>
          <w:position w:val="0"/>
          <w:sz w:val="24"/>
          <w:szCs w:val="24"/>
        </w:rPr>
        <w:t>&lt;2001&gt;202</w:t>
      </w:r>
      <w:r>
        <w:rPr>
          <w:color w:val="000000"/>
          <w:spacing w:val="0"/>
          <w:w w:val="100"/>
          <w:position w:val="0"/>
        </w:rPr>
        <w:t>号）及《广西壮族自治区人民政 府关于延续和修订促进广西北部湾经济区开放开发若干政策规定的通知》（桂政发 〔</w:t>
      </w:r>
      <w:r>
        <w:rPr>
          <w:rFonts w:ascii="Times New Roman" w:eastAsia="Times New Roman" w:hAnsi="Times New Roman" w:cs="Times New Roman"/>
          <w:color w:val="000000"/>
          <w:spacing w:val="0"/>
          <w:w w:val="100"/>
          <w:position w:val="0"/>
          <w:sz w:val="24"/>
          <w:szCs w:val="24"/>
        </w:rPr>
        <w:t>2014</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号）的规定，公司可执行西部大开发税收优惠政策，减按</w:t>
      </w:r>
      <w:r>
        <w:rPr>
          <w:rFonts w:ascii="Times New Roman" w:eastAsia="Times New Roman" w:hAnsi="Times New Roman" w:cs="Times New Roman"/>
          <w:color w:val="000000"/>
          <w:spacing w:val="0"/>
          <w:w w:val="100"/>
          <w:position w:val="0"/>
          <w:sz w:val="24"/>
          <w:szCs w:val="24"/>
        </w:rPr>
        <w:t>15%</w:t>
      </w:r>
      <w:r>
        <w:rPr>
          <w:color w:val="000000"/>
          <w:spacing w:val="0"/>
          <w:w w:val="100"/>
          <w:position w:val="0"/>
        </w:rPr>
        <w:t>的税率缴纳 企业所得税，并免征属于地方分享部分的企业所得税。</w:t>
      </w:r>
    </w:p>
    <w:p>
      <w:pPr>
        <w:pStyle w:val="Style2"/>
        <w:keepNext w:val="0"/>
        <w:keepLines w:val="0"/>
        <w:widowControl w:val="0"/>
        <w:shd w:val="clear" w:color="auto" w:fill="auto"/>
        <w:bidi w:val="0"/>
        <w:spacing w:before="0" w:after="400" w:line="309" w:lineRule="exact"/>
        <w:ind w:left="0" w:right="0" w:firstLine="600"/>
        <w:jc w:val="both"/>
      </w:pPr>
      <w:r>
        <w:rPr>
          <w:color w:val="000000"/>
          <w:spacing w:val="0"/>
          <w:w w:val="100"/>
          <w:position w:val="0"/>
        </w:rPr>
        <w:t>根据财政部、税务总局《关于实施小微企业普惠性税收减免政策的通知》</w:t>
      </w:r>
      <w:r>
        <w:rPr>
          <w:color w:val="000000"/>
          <w:spacing w:val="0"/>
          <w:w w:val="100"/>
          <w:position w:val="0"/>
          <w:sz w:val="24"/>
          <w:szCs w:val="24"/>
        </w:rPr>
        <w:t>（</w:t>
      </w:r>
      <w:r>
        <w:rPr>
          <w:color w:val="000000"/>
          <w:spacing w:val="0"/>
          <w:w w:val="100"/>
          <w:position w:val="0"/>
        </w:rPr>
        <w:t>财税 〔</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13</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文，对小型微利企业年应纳税所得额不超过</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万元的部分，减按</w:t>
      </w:r>
      <w:r>
        <w:rPr>
          <w:rFonts w:ascii="Times New Roman" w:eastAsia="Times New Roman" w:hAnsi="Times New Roman" w:cs="Times New Roman"/>
          <w:color w:val="000000"/>
          <w:spacing w:val="0"/>
          <w:w w:val="100"/>
          <w:position w:val="0"/>
          <w:sz w:val="24"/>
          <w:szCs w:val="24"/>
        </w:rPr>
        <w:t xml:space="preserve">25% </w:t>
      </w:r>
      <w:r>
        <w:rPr>
          <w:color w:val="000000"/>
          <w:spacing w:val="0"/>
          <w:w w:val="100"/>
          <w:position w:val="0"/>
        </w:rPr>
        <w:t>计入应纳税所得额，按</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的税率缴纳企业所得税；对年应纳税所得额超过</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万元 但不超过</w:t>
      </w:r>
      <w:r>
        <w:rPr>
          <w:rFonts w:ascii="Times New Roman" w:eastAsia="Times New Roman" w:hAnsi="Times New Roman" w:cs="Times New Roman"/>
          <w:color w:val="000000"/>
          <w:spacing w:val="0"/>
          <w:w w:val="100"/>
          <w:position w:val="0"/>
          <w:sz w:val="24"/>
          <w:szCs w:val="24"/>
        </w:rPr>
        <w:t>300</w:t>
      </w:r>
      <w:r>
        <w:rPr>
          <w:color w:val="000000"/>
          <w:spacing w:val="0"/>
          <w:w w:val="100"/>
          <w:position w:val="0"/>
        </w:rPr>
        <w:t>万元的部分，减按</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计入应纳税所得额，按</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的税率缴纳企业所得 税。北海星行天下科技有限公司本期符合小型微利企业年应纳税所得额不超过</w:t>
      </w:r>
      <w:r>
        <w:rPr>
          <w:rFonts w:ascii="Times New Roman" w:eastAsia="Times New Roman" w:hAnsi="Times New Roman" w:cs="Times New Roman"/>
          <w:color w:val="000000"/>
          <w:spacing w:val="0"/>
          <w:w w:val="100"/>
          <w:position w:val="0"/>
          <w:sz w:val="24"/>
          <w:szCs w:val="24"/>
        </w:rPr>
        <w:t>100</w:t>
      </w:r>
      <w:r>
        <w:rPr>
          <w:color w:val="000000"/>
          <w:spacing w:val="0"/>
          <w:w w:val="100"/>
          <w:position w:val="0"/>
        </w:rPr>
        <w:t>万 的认定标准，按</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的税率计缴企业所得税。</w:t>
      </w:r>
    </w:p>
    <w:p>
      <w:pPr>
        <w:pStyle w:val="Style2"/>
        <w:keepNext w:val="0"/>
        <w:keepLines w:val="0"/>
        <w:widowControl w:val="0"/>
        <w:numPr>
          <w:ilvl w:val="0"/>
          <w:numId w:val="145"/>
        </w:numPr>
        <w:shd w:val="clear" w:color="auto" w:fill="auto"/>
        <w:bidi w:val="0"/>
        <w:spacing w:before="0" w:after="0" w:line="240" w:lineRule="auto"/>
        <w:ind w:left="0" w:right="0" w:firstLine="0"/>
        <w:jc w:val="left"/>
        <w:rPr>
          <w:sz w:val="20"/>
          <w:szCs w:val="20"/>
        </w:rPr>
      </w:pPr>
      <w:bookmarkStart w:id="427" w:name="bookmark427"/>
      <w:bookmarkEnd w:id="427"/>
      <w:r>
        <w:rPr>
          <w:b/>
          <w:bCs/>
          <w:color w:val="000000"/>
          <w:spacing w:val="0"/>
          <w:w w:val="100"/>
          <w:position w:val="0"/>
          <w:sz w:val="20"/>
          <w:szCs w:val="20"/>
        </w:rPr>
        <w:t>其他</w:t>
      </w:r>
    </w:p>
    <w:p>
      <w:pPr>
        <w:pStyle w:val="Style2"/>
        <w:keepNext w:val="0"/>
        <w:keepLines w:val="0"/>
        <w:widowControl w:val="0"/>
        <w:shd w:val="clear" w:color="auto" w:fill="auto"/>
        <w:bidi w:val="0"/>
        <w:spacing w:before="0" w:after="400" w:line="309"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100" w:line="240" w:lineRule="auto"/>
        <w:ind w:left="96" w:right="0" w:firstLine="0"/>
        <w:jc w:val="left"/>
      </w:pPr>
      <w:r>
        <w:rPr>
          <w:color w:val="000000"/>
          <w:spacing w:val="0"/>
          <w:w w:val="100"/>
          <w:position w:val="0"/>
        </w:rPr>
        <w:t>七、合并财务报表项目注释</w:t>
      </w:r>
    </w:p>
    <w:p>
      <w:pPr>
        <w:pStyle w:val="Style22"/>
        <w:keepNext w:val="0"/>
        <w:keepLines w:val="0"/>
        <w:widowControl w:val="0"/>
        <w:shd w:val="clear" w:color="auto" w:fill="auto"/>
        <w:bidi w:val="0"/>
        <w:spacing w:before="0" w:after="40" w:line="240" w:lineRule="auto"/>
        <w:ind w:left="96" w:right="0" w:firstLine="0"/>
        <w:jc w:val="left"/>
      </w:pPr>
      <w:r>
        <w:rPr>
          <w:color w:val="000000"/>
          <w:spacing w:val="0"/>
          <w:w w:val="100"/>
          <w:position w:val="0"/>
        </w:rPr>
        <w:t>1、货币资金</w:t>
      </w:r>
    </w:p>
    <w:p>
      <w:pPr>
        <w:pStyle w:val="Style22"/>
        <w:keepNext w:val="0"/>
        <w:keepLines w:val="0"/>
        <w:widowControl w:val="0"/>
        <w:shd w:val="clear" w:color="auto" w:fill="auto"/>
        <w:bidi w:val="0"/>
        <w:spacing w:before="0" w:after="60" w:line="309" w:lineRule="exact"/>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 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917"/>
        <w:gridCol w:w="2861"/>
        <w:gridCol w:w="2294"/>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库存现金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32,258.21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19,679.47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2,283,831,216.73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1,016,447,446.55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其他货币资金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6,558,305.70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22,927,575.86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未到期应收利息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3,402,306.73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3,535,851.00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2,293,824,087.37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1,042,930,552.88</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20"/>
              <w:jc w:val="left"/>
            </w:pPr>
            <w:r>
              <w:rPr>
                <w:color w:val="000000"/>
                <w:spacing w:val="0"/>
                <w:w w:val="100"/>
                <w:position w:val="0"/>
              </w:rPr>
              <w:t>其中：存放在境外的款项总额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0" w:line="240" w:lineRule="auto"/>
        <w:ind w:left="106" w:right="0" w:firstLine="0"/>
        <w:jc w:val="left"/>
        <w:rPr>
          <w:sz w:val="22"/>
          <w:szCs w:val="22"/>
        </w:rPr>
      </w:pPr>
      <w:r>
        <w:rPr>
          <w:b w:val="0"/>
          <w:bCs w:val="0"/>
          <w:color w:val="000000"/>
          <w:spacing w:val="0"/>
          <w:w w:val="100"/>
          <w:position w:val="0"/>
          <w:sz w:val="22"/>
          <w:szCs w:val="22"/>
        </w:rPr>
        <w:t>其他说明</w:t>
      </w:r>
    </w:p>
    <w:p>
      <w:pPr>
        <w:pStyle w:val="Style2"/>
        <w:keepNext w:val="0"/>
        <w:keepLines w:val="0"/>
        <w:widowControl w:val="0"/>
        <w:shd w:val="clear" w:color="auto" w:fill="auto"/>
        <w:bidi w:val="0"/>
        <w:spacing w:before="0" w:after="0" w:line="240" w:lineRule="auto"/>
        <w:ind w:left="0" w:right="0" w:firstLine="720"/>
        <w:jc w:val="both"/>
      </w:pPr>
      <w:r>
        <w:rPr>
          <w:color w:val="000000"/>
          <w:spacing w:val="0"/>
          <w:w w:val="100"/>
          <w:position w:val="0"/>
          <w:sz w:val="24"/>
          <w:szCs w:val="24"/>
        </w:rPr>
        <w:t>（1）</w:t>
      </w:r>
      <w:r>
        <w:rPr>
          <w:color w:val="000000"/>
          <w:spacing w:val="0"/>
          <w:w w:val="100"/>
          <w:position w:val="0"/>
        </w:rPr>
        <w:t>期末银行存款中存在</w:t>
      </w:r>
      <w:r>
        <w:rPr>
          <w:color w:val="000000"/>
          <w:spacing w:val="0"/>
          <w:w w:val="100"/>
          <w:position w:val="0"/>
          <w:sz w:val="24"/>
          <w:szCs w:val="24"/>
        </w:rPr>
        <w:t>133,500,000.00</w:t>
      </w:r>
      <w:r>
        <w:rPr>
          <w:color w:val="000000"/>
          <w:spacing w:val="0"/>
          <w:w w:val="100"/>
          <w:position w:val="0"/>
        </w:rPr>
        <w:t>元冻结款项，详见本注释七、</w:t>
      </w:r>
      <w:r>
        <w:rPr>
          <w:color w:val="000000"/>
          <w:spacing w:val="0"/>
          <w:w w:val="100"/>
          <w:position w:val="0"/>
          <w:sz w:val="24"/>
          <w:szCs w:val="24"/>
        </w:rPr>
        <w:t xml:space="preserve">79 </w:t>
      </w:r>
      <w:r>
        <w:rPr>
          <w:color w:val="000000"/>
          <w:spacing w:val="0"/>
          <w:w w:val="100"/>
          <w:position w:val="0"/>
        </w:rPr>
        <w:t xml:space="preserve">“现 </w:t>
      </w:r>
      <w:r>
        <w:rPr>
          <w:color w:val="000000"/>
          <w:spacing w:val="0"/>
          <w:w w:val="100"/>
          <w:position w:val="0"/>
        </w:rPr>
        <w:t>金流量表补充资料”之说明；</w:t>
      </w:r>
    </w:p>
    <w:p>
      <w:pPr>
        <w:pStyle w:val="Style2"/>
        <w:keepNext w:val="0"/>
        <w:keepLines w:val="0"/>
        <w:widowControl w:val="0"/>
        <w:shd w:val="clear" w:color="auto" w:fill="auto"/>
        <w:bidi w:val="0"/>
        <w:spacing w:before="0" w:after="0" w:line="240" w:lineRule="auto"/>
        <w:ind w:left="0" w:right="0" w:firstLine="720"/>
        <w:jc w:val="both"/>
      </w:pPr>
      <w:r>
        <w:rPr>
          <w:color w:val="000000"/>
          <w:spacing w:val="0"/>
          <w:w w:val="100"/>
          <w:position w:val="0"/>
          <w:sz w:val="24"/>
          <w:szCs w:val="24"/>
        </w:rPr>
        <w:t>（2）</w:t>
      </w:r>
      <w:r>
        <w:rPr>
          <w:color w:val="000000"/>
          <w:spacing w:val="0"/>
          <w:w w:val="100"/>
          <w:position w:val="0"/>
        </w:rPr>
        <w:t>其他货币资金均系公司存放于第三方支付平台账户的资金。</w:t>
      </w:r>
    </w:p>
    <w:p>
      <w:pPr>
        <w:pStyle w:val="Style2"/>
        <w:keepNext w:val="0"/>
        <w:keepLines w:val="0"/>
        <w:widowControl w:val="0"/>
        <w:shd w:val="clear" w:color="auto" w:fill="auto"/>
        <w:bidi w:val="0"/>
        <w:spacing w:before="0" w:after="400" w:line="240" w:lineRule="auto"/>
        <w:ind w:left="0" w:right="0" w:firstLine="720"/>
        <w:jc w:val="both"/>
      </w:pPr>
      <w:r>
        <w:rPr>
          <w:color w:val="000000"/>
          <w:spacing w:val="0"/>
          <w:w w:val="100"/>
          <w:position w:val="0"/>
        </w:rPr>
        <w:t>外币货币资金明细情况详见本注释七、</w:t>
      </w:r>
      <w:r>
        <w:rPr>
          <w:color w:val="000000"/>
          <w:spacing w:val="0"/>
          <w:w w:val="100"/>
          <w:position w:val="0"/>
          <w:sz w:val="24"/>
          <w:szCs w:val="24"/>
        </w:rPr>
        <w:t xml:space="preserve">82 </w:t>
      </w:r>
      <w:r>
        <w:rPr>
          <w:color w:val="000000"/>
          <w:spacing w:val="0"/>
          <w:w w:val="100"/>
          <w:position w:val="0"/>
        </w:rPr>
        <w:t>“外币货币性项目”之说明</w:t>
      </w:r>
    </w:p>
    <w:p>
      <w:pPr>
        <w:pStyle w:val="Style2"/>
        <w:keepNext w:val="0"/>
        <w:keepLines w:val="0"/>
        <w:widowControl w:val="0"/>
        <w:shd w:val="clear" w:color="auto" w:fill="auto"/>
        <w:tabs>
          <w:tab w:pos="418" w:val="left"/>
        </w:tabs>
        <w:bidi w:val="0"/>
        <w:spacing w:before="0" w:line="240" w:lineRule="auto"/>
        <w:ind w:left="0" w:right="0" w:firstLine="0"/>
        <w:jc w:val="left"/>
        <w:rPr>
          <w:sz w:val="20"/>
          <w:szCs w:val="20"/>
        </w:rPr>
      </w:pPr>
      <w:bookmarkStart w:id="428" w:name="bookmark428"/>
      <w:r>
        <w:rPr>
          <w:b/>
          <w:bCs/>
          <w:color w:val="000000"/>
          <w:spacing w:val="0"/>
          <w:w w:val="100"/>
          <w:position w:val="0"/>
          <w:sz w:val="20"/>
          <w:szCs w:val="20"/>
        </w:rPr>
        <w:t>2</w:t>
      </w:r>
      <w:bookmarkEnd w:id="428"/>
      <w:r>
        <w:rPr>
          <w:b/>
          <w:bCs/>
          <w:color w:val="000000"/>
          <w:spacing w:val="0"/>
          <w:w w:val="100"/>
          <w:position w:val="0"/>
          <w:sz w:val="20"/>
          <w:szCs w:val="20"/>
        </w:rPr>
        <w:t>、</w:t>
        <w:tab/>
        <w:t>交易性金融资产</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18" w:val="left"/>
        </w:tabs>
        <w:bidi w:val="0"/>
        <w:spacing w:before="0" w:after="0" w:line="240" w:lineRule="auto"/>
        <w:ind w:left="0" w:right="0" w:firstLine="0"/>
        <w:jc w:val="left"/>
        <w:rPr>
          <w:sz w:val="20"/>
          <w:szCs w:val="20"/>
        </w:rPr>
      </w:pPr>
      <w:bookmarkStart w:id="429" w:name="bookmark429"/>
      <w:r>
        <w:rPr>
          <w:b/>
          <w:bCs/>
          <w:color w:val="000000"/>
          <w:spacing w:val="0"/>
          <w:w w:val="100"/>
          <w:position w:val="0"/>
          <w:sz w:val="20"/>
          <w:szCs w:val="20"/>
        </w:rPr>
        <w:t>3</w:t>
      </w:r>
      <w:bookmarkEnd w:id="429"/>
      <w:r>
        <w:rPr>
          <w:b/>
          <w:bCs/>
          <w:color w:val="000000"/>
          <w:spacing w:val="0"/>
          <w:w w:val="100"/>
          <w:position w:val="0"/>
          <w:sz w:val="20"/>
          <w:szCs w:val="20"/>
        </w:rPr>
        <w:t>、</w:t>
        <w:tab/>
        <w:t>衍生金融资产</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430" w:name="bookmark430"/>
      <w:r>
        <w:rPr>
          <w:b/>
          <w:bCs/>
          <w:color w:val="000000"/>
          <w:spacing w:val="0"/>
          <w:w w:val="100"/>
          <w:position w:val="0"/>
          <w:sz w:val="20"/>
          <w:szCs w:val="20"/>
        </w:rPr>
        <w:t>4</w:t>
      </w:r>
      <w:bookmarkEnd w:id="430"/>
      <w:r>
        <w:rPr>
          <w:b/>
          <w:bCs/>
          <w:color w:val="000000"/>
          <w:spacing w:val="0"/>
          <w:w w:val="100"/>
          <w:position w:val="0"/>
          <w:sz w:val="20"/>
          <w:szCs w:val="20"/>
        </w:rPr>
        <w:t>、应收票据</w:t>
      </w:r>
    </w:p>
    <w:p>
      <w:pPr>
        <w:pStyle w:val="Style2"/>
        <w:keepNext w:val="0"/>
        <w:keepLines w:val="0"/>
        <w:widowControl w:val="0"/>
        <w:numPr>
          <w:ilvl w:val="0"/>
          <w:numId w:val="147"/>
        </w:numPr>
        <w:shd w:val="clear" w:color="auto" w:fill="auto"/>
        <w:bidi w:val="0"/>
        <w:spacing w:before="0" w:line="240" w:lineRule="auto"/>
        <w:ind w:left="0" w:right="0" w:firstLine="0"/>
        <w:jc w:val="left"/>
        <w:rPr>
          <w:sz w:val="20"/>
          <w:szCs w:val="20"/>
        </w:rPr>
      </w:pPr>
      <w:bookmarkStart w:id="431" w:name="bookmark431"/>
      <w:bookmarkEnd w:id="431"/>
      <w:r>
        <w:rPr>
          <w:b/>
          <w:bCs/>
          <w:color w:val="000000"/>
          <w:spacing w:val="0"/>
          <w:w w:val="100"/>
          <w:position w:val="0"/>
          <w:sz w:val="20"/>
          <w:szCs w:val="20"/>
        </w:rPr>
        <w:t>.</w:t>
      </w:r>
      <w:r>
        <w:rPr>
          <w:b/>
          <w:bCs/>
          <w:color w:val="000000"/>
          <w:spacing w:val="0"/>
          <w:w w:val="100"/>
          <w:position w:val="0"/>
          <w:sz w:val="20"/>
          <w:szCs w:val="20"/>
        </w:rPr>
        <w:t>应收票据分类列示</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995"/>
        <w:gridCol w:w="3130"/>
        <w:gridCol w:w="2947"/>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40" w:right="0" w:firstLine="0"/>
              <w:jc w:val="left"/>
              <w:rPr>
                <w:sz w:val="24"/>
                <w:szCs w:val="24"/>
              </w:rPr>
            </w:pPr>
            <w:r>
              <w:rPr>
                <w:rFonts w:ascii="Times New Roman" w:eastAsia="Times New Roman" w:hAnsi="Times New Roman" w:cs="Times New Roman"/>
                <w:color w:val="000000"/>
                <w:spacing w:val="0"/>
                <w:w w:val="100"/>
                <w:position w:val="0"/>
                <w:sz w:val="24"/>
                <w:szCs w:val="24"/>
              </w:rPr>
              <w:t>1,400,000.00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540" w:right="0" w:firstLine="0"/>
              <w:jc w:val="left"/>
              <w:rPr>
                <w:sz w:val="24"/>
                <w:szCs w:val="24"/>
              </w:rPr>
            </w:pPr>
            <w:r>
              <w:rPr>
                <w:rFonts w:ascii="Times New Roman" w:eastAsia="Times New Roman" w:hAnsi="Times New Roman" w:cs="Times New Roman"/>
                <w:color w:val="000000"/>
                <w:spacing w:val="0"/>
                <w:w w:val="100"/>
                <w:position w:val="0"/>
                <w:sz w:val="24"/>
                <w:szCs w:val="24"/>
              </w:rPr>
              <w:t>1,400,000.00</w:t>
            </w:r>
          </w:p>
        </w:tc>
      </w:tr>
    </w:tbl>
    <w:p>
      <w:pPr>
        <w:sectPr>
          <w:headerReference w:type="default" r:id="rId205"/>
          <w:footerReference w:type="default" r:id="rId206"/>
          <w:headerReference w:type="even" r:id="rId207"/>
          <w:footerReference w:type="even" r:id="rId208"/>
          <w:headerReference w:type="first" r:id="rId209"/>
          <w:footerReference w:type="first" r:id="rId210"/>
          <w:footnotePr>
            <w:pos w:val="pageBottom"/>
            <w:numFmt w:val="decimal"/>
            <w:numRestart w:val="continuous"/>
          </w:footnotePr>
          <w:pgSz w:w="11900" w:h="16840"/>
          <w:pgMar w:top="1513" w:right="1153" w:bottom="2612" w:left="1675" w:header="0" w:footer="3" w:gutter="0"/>
          <w:cols w:space="720"/>
          <w:noEndnote/>
          <w:titlePg/>
          <w:rtlGutter w:val="0"/>
          <w:docGrid w:linePitch="360"/>
        </w:sectPr>
      </w:pPr>
    </w:p>
    <w:p>
      <w:pPr>
        <w:pStyle w:val="Style2"/>
        <w:keepNext w:val="0"/>
        <w:keepLines w:val="0"/>
        <w:widowControl w:val="0"/>
        <w:numPr>
          <w:ilvl w:val="0"/>
          <w:numId w:val="147"/>
        </w:numPr>
        <w:shd w:val="clear" w:color="auto" w:fill="auto"/>
        <w:tabs>
          <w:tab w:pos="430" w:val="left"/>
        </w:tabs>
        <w:bidi w:val="0"/>
        <w:spacing w:before="0" w:line="372" w:lineRule="exact"/>
        <w:ind w:left="0" w:right="0" w:firstLine="0"/>
        <w:jc w:val="left"/>
        <w:rPr>
          <w:sz w:val="20"/>
          <w:szCs w:val="20"/>
        </w:rPr>
      </w:pPr>
      <w:bookmarkStart w:id="432" w:name="bookmark432"/>
      <w:bookmarkEnd w:id="432"/>
      <w:r>
        <w:rPr>
          <w:b/>
          <w:bCs/>
          <w:color w:val="000000"/>
          <w:spacing w:val="0"/>
          <w:w w:val="100"/>
          <w:position w:val="0"/>
          <w:sz w:val="20"/>
          <w:szCs w:val="20"/>
        </w:rPr>
        <w:t>.</w:t>
      </w:r>
      <w:r>
        <w:rPr>
          <w:b/>
          <w:bCs/>
          <w:color w:val="000000"/>
          <w:spacing w:val="0"/>
          <w:w w:val="100"/>
          <w:position w:val="0"/>
          <w:sz w:val="20"/>
          <w:szCs w:val="20"/>
        </w:rPr>
        <w:t>期末公司已质押的应收票据</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7"/>
        </w:numPr>
        <w:shd w:val="clear" w:color="auto" w:fill="auto"/>
        <w:tabs>
          <w:tab w:pos="440" w:val="left"/>
        </w:tabs>
        <w:bidi w:val="0"/>
        <w:spacing w:before="0" w:after="0" w:line="374" w:lineRule="exact"/>
        <w:ind w:left="0" w:right="0" w:firstLine="0"/>
        <w:jc w:val="left"/>
        <w:rPr>
          <w:sz w:val="20"/>
          <w:szCs w:val="20"/>
        </w:rPr>
      </w:pPr>
      <w:bookmarkStart w:id="433" w:name="bookmark433"/>
      <w:bookmarkEnd w:id="433"/>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期末公司已背书或贴现且在资产负债表日尚未到期的应收票据</w:t>
      </w:r>
    </w:p>
    <w:p>
      <w:pPr>
        <w:pStyle w:val="Style2"/>
        <w:keepNext w:val="0"/>
        <w:keepLines w:val="0"/>
        <w:widowControl w:val="0"/>
        <w:shd w:val="clear" w:color="auto" w:fill="auto"/>
        <w:tabs>
          <w:tab w:pos="298" w:val="left"/>
        </w:tabs>
        <w:bidi w:val="0"/>
        <w:spacing w:before="0" w:after="0" w:line="374"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7"/>
        </w:numPr>
        <w:shd w:val="clear" w:color="auto" w:fill="auto"/>
        <w:tabs>
          <w:tab w:pos="440" w:val="left"/>
        </w:tabs>
        <w:bidi w:val="0"/>
        <w:spacing w:before="0" w:after="0" w:line="370" w:lineRule="exact"/>
        <w:ind w:left="0" w:right="0" w:firstLine="0"/>
        <w:jc w:val="left"/>
        <w:rPr>
          <w:sz w:val="20"/>
          <w:szCs w:val="20"/>
        </w:rPr>
      </w:pPr>
      <w:bookmarkStart w:id="434" w:name="bookmark434"/>
      <w:bookmarkEnd w:id="434"/>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期末公司因出票人未履约而将其转应收账款的票据</w:t>
      </w:r>
    </w:p>
    <w:p>
      <w:pPr>
        <w:pStyle w:val="Style2"/>
        <w:keepNext w:val="0"/>
        <w:keepLines w:val="0"/>
        <w:widowControl w:val="0"/>
        <w:shd w:val="clear" w:color="auto" w:fill="auto"/>
        <w:tabs>
          <w:tab w:pos="298" w:val="left"/>
        </w:tabs>
        <w:bidi w:val="0"/>
        <w:spacing w:before="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7"/>
        </w:numPr>
        <w:shd w:val="clear" w:color="auto" w:fill="auto"/>
        <w:tabs>
          <w:tab w:pos="430" w:val="left"/>
        </w:tabs>
        <w:bidi w:val="0"/>
        <w:spacing w:before="0" w:line="240" w:lineRule="auto"/>
        <w:ind w:left="0" w:right="0" w:firstLine="0"/>
        <w:jc w:val="left"/>
        <w:rPr>
          <w:sz w:val="20"/>
          <w:szCs w:val="20"/>
        </w:rPr>
      </w:pPr>
      <w:bookmarkStart w:id="435" w:name="bookmark435"/>
      <w:bookmarkEnd w:id="435"/>
      <w:r>
        <w:rPr>
          <w:b/>
          <w:bCs/>
          <w:color w:val="000000"/>
          <w:spacing w:val="0"/>
          <w:w w:val="100"/>
          <w:position w:val="0"/>
          <w:sz w:val="20"/>
          <w:szCs w:val="20"/>
        </w:rPr>
        <w:t>.</w:t>
      </w:r>
      <w:r>
        <w:rPr>
          <w:b/>
          <w:bCs/>
          <w:color w:val="000000"/>
          <w:spacing w:val="0"/>
          <w:w w:val="100"/>
          <w:position w:val="0"/>
          <w:sz w:val="20"/>
          <w:szCs w:val="20"/>
        </w:rPr>
        <w:t>按坏账计提方法分类披露</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862"/>
        <w:gridCol w:w="1498"/>
        <w:gridCol w:w="878"/>
        <w:gridCol w:w="830"/>
        <w:gridCol w:w="878"/>
        <w:gridCol w:w="1498"/>
        <w:gridCol w:w="2179"/>
        <w:gridCol w:w="1171"/>
        <w:gridCol w:w="902"/>
        <w:gridCol w:w="898"/>
        <w:gridCol w:w="1507"/>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账面 价值</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账面 价值</w:t>
            </w:r>
          </w:p>
        </w:tc>
      </w:tr>
      <w:tr>
        <w:trPr>
          <w:trHeight w:val="94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比例 (%)</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计提 比例 (%)</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计提 比例 (%)</w:t>
            </w:r>
          </w:p>
        </w:tc>
        <w:tc>
          <w:tcPr>
            <w:vMerge/>
            <w:tcBorders>
              <w:left w:val="single" w:sz="4"/>
              <w:right w:val="single" w:sz="4"/>
            </w:tcBorders>
            <w:shd w:val="clear" w:color="auto" w:fill="FFFFFF"/>
            <w:vAlign w:val="center"/>
          </w:tcPr>
          <w:p>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按单项计提坏 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1,400,000.00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1,400,000.00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银行承兑票据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1,400,000.00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1,400,000.00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3,098,023.80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1,400,000.00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1,400,000.00</w:t>
            </w:r>
          </w:p>
        </w:tc>
      </w:tr>
    </w:tbl>
    <w:p>
      <w:pPr>
        <w:sectPr>
          <w:footnotePr>
            <w:pos w:val="pageBottom"/>
            <w:numFmt w:val="decimal"/>
            <w:numRestart w:val="continuous"/>
          </w:footnotePr>
          <w:pgSz w:w="16840" w:h="11900" w:orient="landscape"/>
          <w:pgMar w:top="2032" w:right="1412" w:bottom="2032" w:left="1326" w:header="0" w:footer="3" w:gutter="0"/>
          <w:cols w:space="720"/>
          <w:noEndnote/>
          <w:rtlGutter w:val="0"/>
          <w:docGrid w:linePitch="360"/>
        </w:sectPr>
      </w:pP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按单项计提坏账准备：</w:t>
      </w:r>
    </w:p>
    <w:p>
      <w:pPr>
        <w:pStyle w:val="Style2"/>
        <w:keepNext w:val="0"/>
        <w:keepLines w:val="0"/>
        <w:widowControl w:val="0"/>
        <w:shd w:val="clear" w:color="auto" w:fill="auto"/>
        <w:bidi w:val="0"/>
        <w:spacing w:before="0" w:after="340" w:line="295"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shd w:val="clear" w:color="auto" w:fill="FFFFFF"/>
        </w:rPr>
        <w:t>按组合计提坏账准备：</w:t>
      </w:r>
    </w:p>
    <w:p>
      <w:pPr>
        <w:pStyle w:val="Style2"/>
        <w:keepNext w:val="0"/>
        <w:keepLines w:val="0"/>
        <w:widowControl w:val="0"/>
        <w:shd w:val="clear" w:color="auto" w:fill="auto"/>
        <w:bidi w:val="0"/>
        <w:spacing w:before="0" w:after="280" w:line="283" w:lineRule="exact"/>
        <w:ind w:left="0" w:right="0" w:firstLine="0"/>
        <w:jc w:val="left"/>
        <w:rPr>
          <w:sz w:val="20"/>
          <w:szCs w:val="20"/>
        </w:rPr>
      </w:pPr>
      <w:r>
        <w:rPr>
          <w:color w:val="000000"/>
          <w:spacing w:val="0"/>
          <w:w w:val="100"/>
          <w:position w:val="0"/>
          <w:sz w:val="20"/>
          <w:szCs w:val="20"/>
        </w:rPr>
        <w:t>口适用</w:t>
      </w: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不适用</w:t>
      </w:r>
    </w:p>
    <w:p>
      <w:pPr>
        <w:pStyle w:val="Style2"/>
        <w:keepNext w:val="0"/>
        <w:keepLines w:val="0"/>
        <w:widowControl w:val="0"/>
        <w:shd w:val="clear" w:color="auto" w:fill="auto"/>
        <w:bidi w:val="0"/>
        <w:spacing w:before="0" w:after="400" w:line="307" w:lineRule="exact"/>
        <w:ind w:left="0" w:right="0" w:firstLine="0"/>
        <w:jc w:val="left"/>
      </w:pPr>
      <w:r>
        <w:rPr>
          <w:color w:val="000000"/>
          <w:spacing w:val="0"/>
          <w:w w:val="100"/>
          <w:position w:val="0"/>
        </w:rPr>
        <w:t>如按预期信用损失一般模型计提坏账准备，请参照其他应收款披露: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7"/>
        </w:numPr>
        <w:shd w:val="clear" w:color="auto" w:fill="auto"/>
        <w:tabs>
          <w:tab w:pos="430" w:val="left"/>
        </w:tabs>
        <w:bidi w:val="0"/>
        <w:spacing w:before="0" w:after="60" w:line="240" w:lineRule="auto"/>
        <w:ind w:left="0" w:right="0" w:firstLine="0"/>
        <w:jc w:val="left"/>
        <w:rPr>
          <w:sz w:val="20"/>
          <w:szCs w:val="20"/>
        </w:rPr>
      </w:pPr>
      <w:bookmarkStart w:id="436" w:name="bookmark436"/>
      <w:bookmarkEnd w:id="436"/>
      <w:r>
        <w:rPr>
          <w:b/>
          <w:bCs/>
          <w:color w:val="000000"/>
          <w:spacing w:val="0"/>
          <w:w w:val="100"/>
          <w:position w:val="0"/>
          <w:sz w:val="20"/>
          <w:szCs w:val="20"/>
        </w:rPr>
        <w:t>.</w:t>
      </w:r>
      <w:r>
        <w:rPr>
          <w:b/>
          <w:bCs/>
          <w:color w:val="000000"/>
          <w:spacing w:val="0"/>
          <w:w w:val="100"/>
          <w:position w:val="0"/>
          <w:sz w:val="20"/>
          <w:szCs w:val="20"/>
        </w:rPr>
        <w:t>坏账准备的情况</w:t>
      </w:r>
    </w:p>
    <w:p>
      <w:pPr>
        <w:pStyle w:val="Style2"/>
        <w:keepNext w:val="0"/>
        <w:keepLines w:val="0"/>
        <w:widowControl w:val="0"/>
        <w:shd w:val="clear" w:color="auto" w:fill="auto"/>
        <w:bidi w:val="0"/>
        <w:spacing w:before="0" w:after="400" w:line="295"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7"/>
        </w:numPr>
        <w:shd w:val="clear" w:color="auto" w:fill="auto"/>
        <w:tabs>
          <w:tab w:pos="430" w:val="left"/>
        </w:tabs>
        <w:bidi w:val="0"/>
        <w:spacing w:before="0" w:after="60" w:line="240" w:lineRule="auto"/>
        <w:ind w:left="0" w:right="0" w:firstLine="0"/>
        <w:jc w:val="left"/>
        <w:rPr>
          <w:sz w:val="20"/>
          <w:szCs w:val="20"/>
        </w:rPr>
      </w:pPr>
      <w:bookmarkStart w:id="437" w:name="bookmark437"/>
      <w:bookmarkEnd w:id="437"/>
      <w:r>
        <w:rPr>
          <w:b/>
          <w:bCs/>
          <w:color w:val="000000"/>
          <w:spacing w:val="0"/>
          <w:w w:val="100"/>
          <w:position w:val="0"/>
          <w:sz w:val="20"/>
          <w:szCs w:val="20"/>
        </w:rPr>
        <w:t>.</w:t>
      </w:r>
      <w:r>
        <w:rPr>
          <w:b/>
          <w:bCs/>
          <w:color w:val="000000"/>
          <w:spacing w:val="0"/>
          <w:w w:val="100"/>
          <w:position w:val="0"/>
          <w:sz w:val="20"/>
          <w:szCs w:val="20"/>
        </w:rPr>
        <w:t>本期实际核销的应收票据情况</w:t>
      </w:r>
    </w:p>
    <w:p>
      <w:pPr>
        <w:pStyle w:val="Style2"/>
        <w:keepNext w:val="0"/>
        <w:keepLines w:val="0"/>
        <w:widowControl w:val="0"/>
        <w:shd w:val="clear" w:color="auto" w:fill="auto"/>
        <w:bidi w:val="0"/>
        <w:spacing w:before="0" w:after="340" w:line="295"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400" w:line="295"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438" w:name="bookmark438"/>
      <w:r>
        <w:rPr>
          <w:b/>
          <w:bCs/>
          <w:color w:val="000000"/>
          <w:spacing w:val="0"/>
          <w:w w:val="100"/>
          <w:position w:val="0"/>
          <w:sz w:val="20"/>
          <w:szCs w:val="20"/>
        </w:rPr>
        <w:t>5</w:t>
      </w:r>
      <w:bookmarkEnd w:id="438"/>
      <w:r>
        <w:rPr>
          <w:b/>
          <w:bCs/>
          <w:color w:val="000000"/>
          <w:spacing w:val="0"/>
          <w:w w:val="100"/>
          <w:position w:val="0"/>
          <w:sz w:val="20"/>
          <w:szCs w:val="20"/>
        </w:rPr>
        <w:t>、应收账款</w:t>
      </w:r>
    </w:p>
    <w:p>
      <w:pPr>
        <w:pStyle w:val="Style2"/>
        <w:keepNext w:val="0"/>
        <w:keepLines w:val="0"/>
        <w:widowControl w:val="0"/>
        <w:numPr>
          <w:ilvl w:val="0"/>
          <w:numId w:val="149"/>
        </w:numPr>
        <w:shd w:val="clear" w:color="auto" w:fill="auto"/>
        <w:bidi w:val="0"/>
        <w:spacing w:before="0" w:after="60" w:line="240" w:lineRule="auto"/>
        <w:ind w:left="0" w:right="0" w:firstLine="0"/>
        <w:jc w:val="left"/>
        <w:rPr>
          <w:sz w:val="20"/>
          <w:szCs w:val="20"/>
        </w:rPr>
      </w:pPr>
      <w:bookmarkStart w:id="439" w:name="bookmark439"/>
      <w:bookmarkEnd w:id="439"/>
      <w:r>
        <w:rPr>
          <w:b/>
          <w:bCs/>
          <w:color w:val="000000"/>
          <w:spacing w:val="0"/>
          <w:w w:val="100"/>
          <w:position w:val="0"/>
          <w:sz w:val="20"/>
          <w:szCs w:val="20"/>
        </w:rPr>
        <w:t>.</w:t>
      </w:r>
      <w:r>
        <w:rPr>
          <w:b/>
          <w:bCs/>
          <w:color w:val="000000"/>
          <w:spacing w:val="0"/>
          <w:w w:val="100"/>
          <w:position w:val="0"/>
          <w:sz w:val="20"/>
          <w:szCs w:val="20"/>
        </w:rPr>
        <w:t>按账龄披露</w:t>
      </w:r>
    </w:p>
    <w:p>
      <w:pPr>
        <w:pStyle w:val="Style2"/>
        <w:keepNext w:val="0"/>
        <w:keepLines w:val="0"/>
        <w:widowControl w:val="0"/>
        <w:shd w:val="clear" w:color="auto" w:fill="auto"/>
        <w:bidi w:val="0"/>
        <w:spacing w:before="0" w:after="0" w:line="295"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450"/>
        <w:gridCol w:w="4613"/>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80" w:right="0" w:firstLine="0"/>
              <w:jc w:val="left"/>
            </w:pPr>
            <w:r>
              <w:rPr>
                <w:color w:val="000000"/>
                <w:spacing w:val="0"/>
                <w:w w:val="100"/>
                <w:position w:val="0"/>
              </w:rPr>
              <w:t>账龄</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24"/>
                <w:szCs w:val="24"/>
              </w:rPr>
              <w:t>1</w:t>
            </w:r>
            <w:r>
              <w:rPr>
                <w:color w:val="000000"/>
                <w:spacing w:val="0"/>
                <w:w w:val="100"/>
                <w:position w:val="0"/>
              </w:rPr>
              <w:t>年以内分项</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0-6</w:t>
            </w:r>
            <w:r>
              <w:rPr>
                <w:color w:val="000000"/>
                <w:spacing w:val="0"/>
                <w:w w:val="100"/>
                <w:position w:val="0"/>
              </w:rPr>
              <w:t>个月</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800" w:right="0" w:firstLine="0"/>
              <w:jc w:val="left"/>
              <w:rPr>
                <w:sz w:val="24"/>
                <w:szCs w:val="24"/>
              </w:rPr>
            </w:pPr>
            <w:r>
              <w:rPr>
                <w:rFonts w:ascii="Times New Roman" w:eastAsia="Times New Roman" w:hAnsi="Times New Roman" w:cs="Times New Roman"/>
                <w:color w:val="000000"/>
                <w:spacing w:val="0"/>
                <w:w w:val="100"/>
                <w:position w:val="0"/>
                <w:sz w:val="24"/>
                <w:szCs w:val="24"/>
              </w:rPr>
              <w:t>1,324,549,634.34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7-12</w:t>
            </w:r>
            <w:r>
              <w:rPr>
                <w:color w:val="000000"/>
                <w:spacing w:val="0"/>
                <w:w w:val="100"/>
                <w:position w:val="0"/>
              </w:rPr>
              <w:t>个月</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135,320,994.16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年以内小计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800" w:right="0" w:firstLine="0"/>
              <w:jc w:val="left"/>
              <w:rPr>
                <w:sz w:val="24"/>
                <w:szCs w:val="24"/>
              </w:rPr>
            </w:pPr>
            <w:r>
              <w:rPr>
                <w:rFonts w:ascii="Times New Roman" w:eastAsia="Times New Roman" w:hAnsi="Times New Roman" w:cs="Times New Roman"/>
                <w:color w:val="000000"/>
                <w:spacing w:val="0"/>
                <w:w w:val="100"/>
                <w:position w:val="0"/>
                <w:sz w:val="24"/>
                <w:szCs w:val="24"/>
              </w:rPr>
              <w:t>1,459,870,628.50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至</w:t>
            </w:r>
            <w:r>
              <w:rPr>
                <w:color w:val="000000"/>
                <w:spacing w:val="0"/>
                <w:w w:val="100"/>
                <w:position w:val="0"/>
                <w:sz w:val="24"/>
                <w:szCs w:val="24"/>
              </w:rPr>
              <w:t>2</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52,324,296.69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w:t>
            </w:r>
            <w:r>
              <w:rPr>
                <w:color w:val="000000"/>
                <w:spacing w:val="0"/>
                <w:w w:val="100"/>
                <w:position w:val="0"/>
              </w:rPr>
              <w:t>至</w:t>
            </w:r>
            <w:r>
              <w:rPr>
                <w:color w:val="000000"/>
                <w:spacing w:val="0"/>
                <w:w w:val="100"/>
                <w:position w:val="0"/>
                <w:sz w:val="24"/>
                <w:szCs w:val="24"/>
              </w:rPr>
              <w:t>3</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13,450,302.25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年以上</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8,601,467.71</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2800" w:right="0" w:firstLine="0"/>
              <w:jc w:val="left"/>
              <w:rPr>
                <w:sz w:val="24"/>
                <w:szCs w:val="24"/>
              </w:rPr>
            </w:pPr>
            <w:r>
              <w:rPr>
                <w:rFonts w:ascii="Times New Roman" w:eastAsia="Times New Roman" w:hAnsi="Times New Roman" w:cs="Times New Roman"/>
                <w:color w:val="000000"/>
                <w:spacing w:val="0"/>
                <w:w w:val="100"/>
                <w:position w:val="0"/>
                <w:sz w:val="24"/>
                <w:szCs w:val="24"/>
              </w:rPr>
              <w:t>1,534,246,695.15</w:t>
            </w:r>
          </w:p>
        </w:tc>
      </w:tr>
    </w:tbl>
    <w:p>
      <w:pPr>
        <w:sectPr>
          <w:footnotePr>
            <w:pos w:val="pageBottom"/>
            <w:numFmt w:val="decimal"/>
            <w:numRestart w:val="continuous"/>
          </w:footnotePr>
          <w:pgSz w:w="11900" w:h="16840"/>
          <w:pgMar w:top="1810" w:right="1158" w:bottom="1810" w:left="1680" w:header="0" w:footer="3" w:gutter="0"/>
          <w:cols w:space="720"/>
          <w:noEndnote/>
          <w:rtlGutter w:val="0"/>
          <w:docGrid w:linePitch="360"/>
        </w:sectPr>
      </w:pPr>
    </w:p>
    <w:p>
      <w:pPr>
        <w:pStyle w:val="Style2"/>
        <w:keepNext w:val="0"/>
        <w:keepLines w:val="0"/>
        <w:widowControl w:val="0"/>
        <w:numPr>
          <w:ilvl w:val="0"/>
          <w:numId w:val="149"/>
        </w:numPr>
        <w:shd w:val="clear" w:color="auto" w:fill="auto"/>
        <w:bidi w:val="0"/>
        <w:spacing w:before="0" w:line="240" w:lineRule="auto"/>
        <w:ind w:left="0" w:right="0" w:firstLine="0"/>
        <w:jc w:val="left"/>
        <w:rPr>
          <w:sz w:val="20"/>
          <w:szCs w:val="20"/>
        </w:rPr>
      </w:pPr>
      <w:bookmarkStart w:id="440" w:name="bookmark440"/>
      <w:bookmarkEnd w:id="440"/>
      <w:r>
        <w:rPr>
          <w:b/>
          <w:bCs/>
          <w:color w:val="000000"/>
          <w:spacing w:val="0"/>
          <w:w w:val="100"/>
          <w:position w:val="0"/>
          <w:sz w:val="20"/>
          <w:szCs w:val="20"/>
        </w:rPr>
        <w:t>.</w:t>
      </w:r>
      <w:r>
        <w:rPr>
          <w:b/>
          <w:bCs/>
          <w:color w:val="000000"/>
          <w:spacing w:val="0"/>
          <w:w w:val="100"/>
          <w:position w:val="0"/>
          <w:sz w:val="20"/>
          <w:szCs w:val="20"/>
        </w:rPr>
        <w:t>按坏账计提方法分类披露</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838"/>
        <w:gridCol w:w="1613"/>
        <w:gridCol w:w="816"/>
        <w:gridCol w:w="1363"/>
        <w:gridCol w:w="845"/>
        <w:gridCol w:w="1613"/>
        <w:gridCol w:w="1469"/>
        <w:gridCol w:w="840"/>
        <w:gridCol w:w="1368"/>
        <w:gridCol w:w="864"/>
        <w:gridCol w:w="1474"/>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账面 价值</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账面 价值</w:t>
            </w:r>
          </w:p>
        </w:tc>
      </w:tr>
      <w:tr>
        <w:trPr>
          <w:trHeight w:val="94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比例 (%)</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计提 比例 (%)</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比例 (%)</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计提 比例 (%)</w:t>
            </w:r>
          </w:p>
        </w:tc>
        <w:tc>
          <w:tcPr>
            <w:vMerge/>
            <w:tcBorders>
              <w:left w:val="single" w:sz="4"/>
              <w:right w:val="single" w:sz="4"/>
            </w:tcBorders>
            <w:shd w:val="clear" w:color="auto" w:fill="FFFFFF"/>
            <w:vAlign w:val="center"/>
          </w:tcPr>
          <w:p>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按单项计提坏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1,724,806.43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rFonts w:ascii="Times New Roman" w:eastAsia="Times New Roman" w:hAnsi="Times New Roman" w:cs="Times New Roman"/>
                <w:color w:val="000000"/>
                <w:spacing w:val="0"/>
                <w:w w:val="100"/>
                <w:position w:val="0"/>
                <w:sz w:val="20"/>
                <w:szCs w:val="20"/>
              </w:rPr>
              <w:t>0.11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1,724,806.43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1,532,521,888.72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99.89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33,578,285.83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2.19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1,498,943,602.89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700,237,228.86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18,182,109.92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682,055,118.94</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1,534,246,695.15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35,303,092.26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2.30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1,498,943,602.89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700,237,228.86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18,182,109.92</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682,055,118.94</w:t>
            </w:r>
          </w:p>
        </w:tc>
      </w:tr>
    </w:tbl>
    <w:p>
      <w:pPr>
        <w:widowControl w:val="0"/>
        <w:spacing w:after="419" w:line="1" w:lineRule="exact"/>
      </w:pP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按单项计提坏账准备:</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240" w:lineRule="auto"/>
        <w:ind w:left="0" w:right="200" w:firstLine="0"/>
        <w:jc w:val="right"/>
      </w:pPr>
      <w:r>
        <w:rPr>
          <w:color w:val="000000"/>
          <w:spacing w:val="0"/>
          <w:w w:val="100"/>
          <w:position w:val="0"/>
        </w:rPr>
        <w:t>单位：元币种：人民币</w:t>
      </w:r>
    </w:p>
    <w:tbl>
      <w:tblPr>
        <w:tblOverlap w:val="never"/>
        <w:jc w:val="center"/>
        <w:tblLayout w:type="fixed"/>
      </w:tblPr>
      <w:tblGrid>
        <w:gridCol w:w="3274"/>
        <w:gridCol w:w="2645"/>
        <w:gridCol w:w="2650"/>
        <w:gridCol w:w="2645"/>
        <w:gridCol w:w="2890"/>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4"/>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计提理由</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上海欢兽实业有限公司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80" w:right="0" w:firstLine="0"/>
              <w:jc w:val="left"/>
              <w:rPr>
                <w:sz w:val="24"/>
                <w:szCs w:val="24"/>
              </w:rPr>
            </w:pPr>
            <w:r>
              <w:rPr>
                <w:rFonts w:ascii="Times New Roman" w:eastAsia="Times New Roman" w:hAnsi="Times New Roman" w:cs="Times New Roman"/>
                <w:color w:val="000000"/>
                <w:spacing w:val="0"/>
                <w:w w:val="100"/>
                <w:position w:val="0"/>
                <w:sz w:val="24"/>
                <w:szCs w:val="24"/>
              </w:rPr>
              <w:t>1,724,806.43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1,724,806.43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0"/>
              <w:jc w:val="center"/>
            </w:pPr>
            <w:r>
              <w:rPr>
                <w:color w:val="000000"/>
                <w:spacing w:val="0"/>
                <w:w w:val="100"/>
                <w:position w:val="0"/>
              </w:rPr>
              <w:t>该公司</w:t>
            </w:r>
            <w:r>
              <w:rPr>
                <w:color w:val="000000"/>
                <w:spacing w:val="0"/>
                <w:w w:val="100"/>
                <w:position w:val="0"/>
                <w:sz w:val="24"/>
                <w:szCs w:val="24"/>
              </w:rPr>
              <w:t>2020</w:t>
            </w:r>
            <w:r>
              <w:rPr>
                <w:color w:val="000000"/>
                <w:spacing w:val="0"/>
                <w:w w:val="100"/>
                <w:position w:val="0"/>
              </w:rPr>
              <w:t>年已进入破 产重整，拟全额计提减值</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80" w:right="0" w:firstLine="0"/>
              <w:jc w:val="left"/>
              <w:rPr>
                <w:sz w:val="24"/>
                <w:szCs w:val="24"/>
              </w:rPr>
            </w:pPr>
            <w:r>
              <w:rPr>
                <w:rFonts w:ascii="Times New Roman" w:eastAsia="Times New Roman" w:hAnsi="Times New Roman" w:cs="Times New Roman"/>
                <w:color w:val="000000"/>
                <w:spacing w:val="0"/>
                <w:w w:val="100"/>
                <w:position w:val="0"/>
                <w:sz w:val="24"/>
                <w:szCs w:val="24"/>
              </w:rPr>
              <w:t>1,724,806.43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1,724,806.43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rPr>
              <w:t>/</w:t>
            </w:r>
          </w:p>
        </w:tc>
      </w:tr>
    </w:tbl>
    <w:p>
      <w:pPr>
        <w:widowControl w:val="0"/>
        <w:spacing w:after="239" w:line="1" w:lineRule="exact"/>
      </w:pPr>
    </w:p>
    <w:p>
      <w:pPr>
        <w:pStyle w:val="Style2"/>
        <w:keepNext w:val="0"/>
        <w:keepLines w:val="0"/>
        <w:widowControl w:val="0"/>
        <w:shd w:val="clear" w:color="auto" w:fill="auto"/>
        <w:bidi w:val="0"/>
        <w:spacing w:before="0" w:after="60" w:line="307" w:lineRule="exact"/>
        <w:ind w:left="0" w:right="0" w:firstLine="0"/>
        <w:jc w:val="left"/>
        <w:sectPr>
          <w:footnotePr>
            <w:pos w:val="pageBottom"/>
            <w:numFmt w:val="decimal"/>
            <w:numRestart w:val="continuous"/>
          </w:footnotePr>
          <w:pgSz w:w="16840" w:h="11900" w:orient="landscape"/>
          <w:pgMar w:top="2132" w:right="1412" w:bottom="1857" w:left="1326" w:header="0" w:footer="3" w:gutter="0"/>
          <w:cols w:space="720"/>
          <w:noEndnote/>
          <w:rtlGutter w:val="0"/>
          <w:docGrid w:linePitch="360"/>
        </w:sectPr>
      </w:pPr>
      <w:r>
        <w:rPr>
          <w:color w:val="000000"/>
          <w:spacing w:val="0"/>
          <w:w w:val="100"/>
          <w:position w:val="0"/>
        </w:rPr>
        <w:t>按单项计提坏账准备的说明: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340" w:after="40" w:line="240" w:lineRule="auto"/>
        <w:ind w:left="0" w:right="0" w:firstLine="0"/>
        <w:jc w:val="left"/>
      </w:pPr>
      <w:r>
        <w:rPr>
          <w:color w:val="000000"/>
          <w:spacing w:val="0"/>
          <w:w w:val="100"/>
          <w:position w:val="0"/>
        </w:rPr>
        <w:t>按组合计提坏账准备：</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适用口不适用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组合计提项目：账龄组合</w:t>
      </w:r>
    </w:p>
    <w:p>
      <w:pPr>
        <w:pStyle w:val="Style22"/>
        <w:keepNext w:val="0"/>
        <w:keepLines w:val="0"/>
        <w:widowControl w:val="0"/>
        <w:shd w:val="clear" w:color="auto" w:fill="auto"/>
        <w:bidi w:val="0"/>
        <w:spacing w:before="0" w:after="0" w:line="240" w:lineRule="auto"/>
        <w:ind w:left="6427"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098"/>
        <w:gridCol w:w="2309"/>
        <w:gridCol w:w="2352"/>
        <w:gridCol w:w="2304"/>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名称</w:t>
            </w:r>
          </w:p>
        </w:tc>
        <w:tc>
          <w:tcPr>
            <w:gridSpan w:val="3"/>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应收账款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1,532,521,888.72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33,578,285.83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2.19</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1,532,521,888.72</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33,578,285.83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2.19</w:t>
            </w:r>
          </w:p>
        </w:tc>
      </w:tr>
    </w:tbl>
    <w:p>
      <w:pPr>
        <w:widowControl w:val="0"/>
        <w:spacing w:after="239" w:line="1" w:lineRule="exact"/>
      </w:pPr>
    </w:p>
    <w:p>
      <w:pPr>
        <w:pStyle w:val="Style2"/>
        <w:keepNext w:val="0"/>
        <w:keepLines w:val="0"/>
        <w:widowControl w:val="0"/>
        <w:shd w:val="clear" w:color="auto" w:fill="auto"/>
        <w:bidi w:val="0"/>
        <w:spacing w:before="0" w:after="240" w:line="312" w:lineRule="exact"/>
        <w:ind w:left="0" w:right="0" w:firstLine="0"/>
        <w:jc w:val="left"/>
      </w:pPr>
      <w:r>
        <w:rPr>
          <w:color w:val="000000"/>
          <w:spacing w:val="0"/>
          <w:w w:val="100"/>
          <w:position w:val="0"/>
        </w:rPr>
        <w:t>按组合计提坏账的确认标准及说明: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240" w:line="302" w:lineRule="exact"/>
        <w:ind w:left="0" w:right="0" w:firstLine="0"/>
        <w:jc w:val="left"/>
      </w:pPr>
      <w:r>
        <w:rPr>
          <w:color w:val="000000"/>
          <w:spacing w:val="0"/>
          <w:w w:val="100"/>
          <w:position w:val="0"/>
          <w:sz w:val="20"/>
          <w:szCs w:val="20"/>
        </w:rPr>
        <w:t>如按预期信用损失一般模型计提坏账准备，请参照其他应收款披露: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shd w:val="clear" w:color="auto" w:fill="FFFFFF"/>
        </w:rPr>
        <w:t>如按预期信用损失一般模型计提坏账准备，请参照其他应收款披露:</w:t>
      </w:r>
    </w:p>
    <w:p>
      <w:pPr>
        <w:pStyle w:val="Style2"/>
        <w:keepNext w:val="0"/>
        <w:keepLines w:val="0"/>
        <w:widowControl w:val="0"/>
        <w:shd w:val="clear" w:color="auto" w:fill="auto"/>
        <w:bidi w:val="0"/>
        <w:spacing w:before="0" w:after="300" w:line="30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9"/>
        </w:numPr>
        <w:shd w:val="clear" w:color="auto" w:fill="auto"/>
        <w:bidi w:val="0"/>
        <w:spacing w:before="0" w:after="80" w:line="302" w:lineRule="exact"/>
        <w:ind w:left="0" w:right="0" w:firstLine="0"/>
        <w:jc w:val="left"/>
        <w:rPr>
          <w:sz w:val="20"/>
          <w:szCs w:val="20"/>
        </w:rPr>
      </w:pPr>
      <w:bookmarkStart w:id="441" w:name="bookmark441"/>
      <w:bookmarkEnd w:id="441"/>
      <w:r>
        <w:rPr>
          <w:b/>
          <w:bCs/>
          <w:color w:val="000000"/>
          <w:spacing w:val="0"/>
          <w:w w:val="100"/>
          <w:position w:val="0"/>
          <w:sz w:val="20"/>
          <w:szCs w:val="20"/>
        </w:rPr>
        <w:t>.</w:t>
      </w:r>
      <w:r>
        <w:rPr>
          <w:b/>
          <w:bCs/>
          <w:color w:val="000000"/>
          <w:spacing w:val="0"/>
          <w:w w:val="100"/>
          <w:position w:val="0"/>
          <w:sz w:val="20"/>
          <w:szCs w:val="20"/>
        </w:rPr>
        <w:t>坏账准备的情况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594"/>
        <w:gridCol w:w="1493"/>
        <w:gridCol w:w="1598"/>
        <w:gridCol w:w="1008"/>
        <w:gridCol w:w="1013"/>
        <w:gridCol w:w="797"/>
        <w:gridCol w:w="1570"/>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pPr>
            <w:r>
              <w:rPr>
                <w:color w:val="000000"/>
                <w:spacing w:val="0"/>
                <w:w w:val="100"/>
                <w:position w:val="0"/>
              </w:rPr>
              <w:t>本</w:t>
            </w:r>
          </w:p>
        </w:tc>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K</w:t>
            </w:r>
            <w:r>
              <w:rPr>
                <w:color w:val="000000"/>
                <w:spacing w:val="0"/>
                <w:w w:val="100"/>
                <w:position w:val="0"/>
              </w:rPr>
              <w:t>期变动金额</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634"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收回或 转回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转销或 核销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140" w:right="0" w:firstLine="0"/>
              <w:jc w:val="left"/>
            </w:pPr>
            <w:r>
              <w:rPr>
                <w:color w:val="000000"/>
                <w:spacing w:val="0"/>
                <w:w w:val="100"/>
                <w:position w:val="0"/>
              </w:rPr>
              <w:t>其他 变动</w:t>
            </w:r>
          </w:p>
        </w:tc>
        <w:tc>
          <w:tcPr>
            <w:vMerge/>
            <w:tcBorders>
              <w:left w:val="single" w:sz="4"/>
              <w:right w:val="single" w:sz="4"/>
            </w:tcBorders>
            <w:shd w:val="clear" w:color="auto" w:fill="FFFFFF"/>
            <w:vAlign w:val="center"/>
          </w:tcPr>
          <w:p>
            <w:pPr/>
          </w:p>
        </w:tc>
      </w:tr>
      <w:tr>
        <w:trPr>
          <w:trHeight w:val="55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按单项计提坏 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1,724,806.43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1,724,806.43</w:t>
            </w:r>
          </w:p>
        </w:tc>
      </w:tr>
      <w:tr>
        <w:trPr>
          <w:trHeight w:val="55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按组合计提坏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18,182,109.92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15,396,175.91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33,578,285.83</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18,182,109.92</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17,120,982.34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35,303,092.26</w:t>
            </w:r>
          </w:p>
        </w:tc>
      </w:tr>
    </w:tbl>
    <w:p>
      <w:pPr>
        <w:widowControl w:val="0"/>
        <w:spacing w:after="239" w:line="1" w:lineRule="exact"/>
      </w:pPr>
    </w:p>
    <w:p>
      <w:pPr>
        <w:pStyle w:val="Style2"/>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shd w:val="clear" w:color="auto" w:fill="FFFFFF"/>
        </w:rPr>
        <w:t>其中本期坏账准备收回或转回金额重要的:</w:t>
      </w:r>
    </w:p>
    <w:p>
      <w:pPr>
        <w:pStyle w:val="Style2"/>
        <w:keepNext w:val="0"/>
        <w:keepLines w:val="0"/>
        <w:widowControl w:val="0"/>
        <w:shd w:val="clear" w:color="auto" w:fill="auto"/>
        <w:bidi w:val="0"/>
        <w:spacing w:before="0" w:after="400" w:line="298"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9"/>
        </w:numPr>
        <w:shd w:val="clear" w:color="auto" w:fill="auto"/>
        <w:tabs>
          <w:tab w:pos="430" w:val="left"/>
        </w:tabs>
        <w:bidi w:val="0"/>
        <w:spacing w:before="0" w:after="40" w:line="240" w:lineRule="auto"/>
        <w:ind w:left="0" w:right="0" w:firstLine="0"/>
        <w:jc w:val="left"/>
        <w:rPr>
          <w:sz w:val="20"/>
          <w:szCs w:val="20"/>
        </w:rPr>
      </w:pPr>
      <w:bookmarkStart w:id="442" w:name="bookmark442"/>
      <w:bookmarkEnd w:id="442"/>
      <w:r>
        <w:rPr>
          <w:b/>
          <w:bCs/>
          <w:color w:val="000000"/>
          <w:spacing w:val="0"/>
          <w:w w:val="100"/>
          <w:position w:val="0"/>
          <w:sz w:val="20"/>
          <w:szCs w:val="20"/>
        </w:rPr>
        <w:t>.</w:t>
      </w:r>
      <w:r>
        <w:rPr>
          <w:b/>
          <w:bCs/>
          <w:color w:val="000000"/>
          <w:spacing w:val="0"/>
          <w:w w:val="100"/>
          <w:position w:val="0"/>
          <w:sz w:val="20"/>
          <w:szCs w:val="20"/>
        </w:rPr>
        <w:t>本期实际核销的应收账款情况</w:t>
      </w:r>
    </w:p>
    <w:p>
      <w:pPr>
        <w:pStyle w:val="Style2"/>
        <w:keepNext w:val="0"/>
        <w:keepLines w:val="0"/>
        <w:widowControl w:val="0"/>
        <w:shd w:val="clear" w:color="auto" w:fill="auto"/>
        <w:bidi w:val="0"/>
        <w:spacing w:before="0" w:after="40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9"/>
        </w:numPr>
        <w:shd w:val="clear" w:color="auto" w:fill="auto"/>
        <w:tabs>
          <w:tab w:pos="430" w:val="left"/>
        </w:tabs>
        <w:bidi w:val="0"/>
        <w:spacing w:before="0" w:after="40" w:line="240" w:lineRule="auto"/>
        <w:ind w:left="0" w:right="0" w:firstLine="0"/>
        <w:jc w:val="left"/>
        <w:rPr>
          <w:sz w:val="20"/>
          <w:szCs w:val="20"/>
        </w:rPr>
      </w:pPr>
      <w:bookmarkStart w:id="443" w:name="bookmark443"/>
      <w:bookmarkEnd w:id="443"/>
      <w:r>
        <w:rPr>
          <w:b/>
          <w:bCs/>
          <w:color w:val="000000"/>
          <w:spacing w:val="0"/>
          <w:w w:val="100"/>
          <w:position w:val="0"/>
          <w:sz w:val="20"/>
          <w:szCs w:val="20"/>
        </w:rPr>
        <w:t>.</w:t>
      </w:r>
      <w:r>
        <w:rPr>
          <w:b/>
          <w:bCs/>
          <w:color w:val="000000"/>
          <w:spacing w:val="0"/>
          <w:w w:val="100"/>
          <w:position w:val="0"/>
          <w:sz w:val="20"/>
          <w:szCs w:val="20"/>
        </w:rPr>
        <w:t>按欠款方归集的期末余额前五名的应收账款情况</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0" w:line="307" w:lineRule="exact"/>
        <w:ind w:left="0" w:right="0" w:firstLine="600"/>
        <w:jc w:val="both"/>
      </w:pPr>
      <w:r>
        <w:rPr>
          <w:color w:val="000000"/>
          <w:spacing w:val="0"/>
          <w:w w:val="100"/>
          <w:position w:val="0"/>
        </w:rPr>
        <w:t>本公司按欠款方归集的期末余额前五名应收账款汇总金额为</w:t>
      </w:r>
      <w:r>
        <w:rPr>
          <w:color w:val="000000"/>
          <w:spacing w:val="0"/>
          <w:w w:val="100"/>
          <w:position w:val="0"/>
          <w:sz w:val="24"/>
          <w:szCs w:val="24"/>
        </w:rPr>
        <w:t>591,154,973.84</w:t>
      </w:r>
      <w:r>
        <w:rPr>
          <w:color w:val="000000"/>
          <w:spacing w:val="0"/>
          <w:w w:val="100"/>
          <w:position w:val="0"/>
        </w:rPr>
        <w:t>元, 占应收账款期末余额合计数的比例为</w:t>
      </w:r>
      <w:r>
        <w:rPr>
          <w:color w:val="000000"/>
          <w:spacing w:val="0"/>
          <w:w w:val="100"/>
          <w:position w:val="0"/>
          <w:sz w:val="24"/>
          <w:szCs w:val="24"/>
        </w:rPr>
        <w:t>38.53%</w:t>
      </w:r>
      <w:r>
        <w:rPr>
          <w:color w:val="000000"/>
          <w:spacing w:val="0"/>
          <w:w w:val="100"/>
          <w:position w:val="0"/>
        </w:rPr>
        <w:t xml:space="preserve">，相应计提的坏账准备期末余额汇总金额 为 </w:t>
      </w:r>
      <w:r>
        <w:rPr>
          <w:color w:val="000000"/>
          <w:spacing w:val="0"/>
          <w:w w:val="100"/>
          <w:position w:val="0"/>
          <w:sz w:val="24"/>
          <w:szCs w:val="24"/>
        </w:rPr>
        <w:t xml:space="preserve">2,091,984.69 </w:t>
      </w:r>
      <w:r>
        <w:rPr>
          <w:color w:val="000000"/>
          <w:spacing w:val="0"/>
          <w:w w:val="100"/>
          <w:position w:val="0"/>
        </w:rPr>
        <w:t>元。</w:t>
      </w:r>
    </w:p>
    <w:p>
      <w:pPr>
        <w:pStyle w:val="Style2"/>
        <w:keepNext w:val="0"/>
        <w:keepLines w:val="0"/>
        <w:widowControl w:val="0"/>
        <w:numPr>
          <w:ilvl w:val="0"/>
          <w:numId w:val="149"/>
        </w:numPr>
        <w:shd w:val="clear" w:color="auto" w:fill="auto"/>
        <w:tabs>
          <w:tab w:pos="430" w:val="left"/>
        </w:tabs>
        <w:bidi w:val="0"/>
        <w:spacing w:before="0" w:after="40" w:line="240" w:lineRule="auto"/>
        <w:ind w:left="0" w:right="0" w:firstLine="0"/>
        <w:jc w:val="left"/>
        <w:rPr>
          <w:sz w:val="20"/>
          <w:szCs w:val="20"/>
        </w:rPr>
      </w:pPr>
      <w:bookmarkStart w:id="444" w:name="bookmark444"/>
      <w:bookmarkEnd w:id="444"/>
      <w:r>
        <w:rPr>
          <w:b/>
          <w:bCs/>
          <w:color w:val="000000"/>
          <w:spacing w:val="0"/>
          <w:w w:val="100"/>
          <w:position w:val="0"/>
          <w:sz w:val="20"/>
          <w:szCs w:val="20"/>
        </w:rPr>
        <w:t>.</w:t>
      </w:r>
      <w:r>
        <w:rPr>
          <w:b/>
          <w:bCs/>
          <w:color w:val="000000"/>
          <w:spacing w:val="0"/>
          <w:w w:val="100"/>
          <w:position w:val="0"/>
          <w:sz w:val="20"/>
          <w:szCs w:val="20"/>
        </w:rPr>
        <w:t>因金融资产转移而终止确认的应收账款</w:t>
      </w:r>
    </w:p>
    <w:p>
      <w:pPr>
        <w:pStyle w:val="Style2"/>
        <w:keepNext w:val="0"/>
        <w:keepLines w:val="0"/>
        <w:widowControl w:val="0"/>
        <w:shd w:val="clear" w:color="auto" w:fill="auto"/>
        <w:bidi w:val="0"/>
        <w:spacing w:before="0" w:after="160" w:line="307"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49"/>
        </w:numPr>
        <w:shd w:val="clear" w:color="auto" w:fill="auto"/>
        <w:tabs>
          <w:tab w:pos="955" w:val="left"/>
        </w:tabs>
        <w:bidi w:val="0"/>
        <w:spacing w:before="0" w:after="0" w:line="370" w:lineRule="exact"/>
        <w:ind w:left="0" w:right="0" w:firstLine="0"/>
        <w:jc w:val="left"/>
        <w:rPr>
          <w:sz w:val="20"/>
          <w:szCs w:val="20"/>
        </w:rPr>
      </w:pPr>
      <w:bookmarkStart w:id="445" w:name="bookmark445"/>
      <w:bookmarkEnd w:id="445"/>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转移应收账款且继续涉入形成的资产、负债金额</w:t>
      </w:r>
    </w:p>
    <w:p>
      <w:pPr>
        <w:pStyle w:val="Style2"/>
        <w:keepNext w:val="0"/>
        <w:keepLines w:val="0"/>
        <w:widowControl w:val="0"/>
        <w:shd w:val="clear" w:color="auto" w:fill="auto"/>
        <w:tabs>
          <w:tab w:pos="955" w:val="left"/>
        </w:tabs>
        <w:bidi w:val="0"/>
        <w:spacing w:before="0" w:after="320" w:line="370"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tabs>
          <w:tab w:pos="955" w:val="left"/>
        </w:tabs>
        <w:bidi w:val="0"/>
        <w:spacing w:before="0" w:after="2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370" w:lineRule="exact"/>
        <w:ind w:left="0" w:right="0" w:firstLine="0"/>
        <w:jc w:val="left"/>
        <w:rPr>
          <w:sz w:val="20"/>
          <w:szCs w:val="20"/>
        </w:rPr>
      </w:pPr>
      <w:bookmarkStart w:id="446" w:name="bookmark446"/>
      <w:r>
        <w:rPr>
          <w:b/>
          <w:bCs/>
          <w:color w:val="000000"/>
          <w:spacing w:val="0"/>
          <w:w w:val="100"/>
          <w:position w:val="0"/>
          <w:sz w:val="20"/>
          <w:szCs w:val="20"/>
        </w:rPr>
        <w:t>6</w:t>
      </w:r>
      <w:bookmarkEnd w:id="446"/>
      <w:r>
        <w:rPr>
          <w:b/>
          <w:bCs/>
          <w:color w:val="000000"/>
          <w:spacing w:val="0"/>
          <w:w w:val="100"/>
          <w:position w:val="0"/>
          <w:sz w:val="20"/>
          <w:szCs w:val="20"/>
        </w:rPr>
        <w:t>、应收款项融资</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447" w:name="bookmark447"/>
      <w:r>
        <w:rPr>
          <w:b/>
          <w:bCs/>
          <w:color w:val="000000"/>
          <w:spacing w:val="0"/>
          <w:w w:val="100"/>
          <w:position w:val="0"/>
          <w:sz w:val="20"/>
          <w:szCs w:val="20"/>
        </w:rPr>
        <w:t>7</w:t>
      </w:r>
      <w:bookmarkEnd w:id="447"/>
      <w:r>
        <w:rPr>
          <w:b/>
          <w:bCs/>
          <w:color w:val="000000"/>
          <w:spacing w:val="0"/>
          <w:w w:val="100"/>
          <w:position w:val="0"/>
          <w:sz w:val="20"/>
          <w:szCs w:val="20"/>
        </w:rPr>
        <w:t>、预付款项</w:t>
      </w:r>
    </w:p>
    <w:p>
      <w:pPr>
        <w:pStyle w:val="Style2"/>
        <w:keepNext w:val="0"/>
        <w:keepLines w:val="0"/>
        <w:widowControl w:val="0"/>
        <w:numPr>
          <w:ilvl w:val="0"/>
          <w:numId w:val="151"/>
        </w:numPr>
        <w:shd w:val="clear" w:color="auto" w:fill="auto"/>
        <w:bidi w:val="0"/>
        <w:spacing w:before="0" w:line="240" w:lineRule="auto"/>
        <w:ind w:left="0" w:right="0" w:firstLine="0"/>
        <w:jc w:val="left"/>
        <w:rPr>
          <w:sz w:val="20"/>
          <w:szCs w:val="20"/>
        </w:rPr>
      </w:pPr>
      <w:bookmarkStart w:id="448" w:name="bookmark448"/>
      <w:bookmarkEnd w:id="448"/>
      <w:r>
        <w:rPr>
          <w:b/>
          <w:bCs/>
          <w:color w:val="000000"/>
          <w:spacing w:val="0"/>
          <w:w w:val="100"/>
          <w:position w:val="0"/>
          <w:sz w:val="20"/>
          <w:szCs w:val="20"/>
        </w:rPr>
        <w:t>.</w:t>
      </w:r>
      <w:r>
        <w:rPr>
          <w:b/>
          <w:bCs/>
          <w:color w:val="000000"/>
          <w:spacing w:val="0"/>
          <w:w w:val="100"/>
          <w:position w:val="0"/>
          <w:sz w:val="20"/>
          <w:szCs w:val="20"/>
        </w:rPr>
        <w:t>预付款项按账龄列示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1387"/>
        <w:gridCol w:w="1930"/>
        <w:gridCol w:w="1910"/>
        <w:gridCol w:w="1910"/>
        <w:gridCol w:w="1934"/>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gridSpan w:val="2"/>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720"/>
              <w:jc w:val="left"/>
            </w:pPr>
            <w:r>
              <w:rPr>
                <w:color w:val="000000"/>
                <w:spacing w:val="0"/>
                <w:w w:val="100"/>
                <w:position w:val="0"/>
              </w:rPr>
              <w:t>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比例(%)</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40"/>
              <w:jc w:val="left"/>
            </w:pPr>
            <w:r>
              <w:rPr>
                <w:color w:val="000000"/>
                <w:spacing w:val="0"/>
                <w:w w:val="100"/>
                <w:position w:val="0"/>
              </w:rPr>
              <w:t>比例(%)</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00"/>
              <w:jc w:val="left"/>
              <w:rPr>
                <w:sz w:val="24"/>
                <w:szCs w:val="24"/>
              </w:rPr>
            </w:pPr>
            <w:r>
              <w:rPr>
                <w:rFonts w:ascii="Times New Roman" w:eastAsia="Times New Roman" w:hAnsi="Times New Roman" w:cs="Times New Roman"/>
                <w:color w:val="000000"/>
                <w:spacing w:val="0"/>
                <w:w w:val="100"/>
                <w:position w:val="0"/>
                <w:sz w:val="24"/>
                <w:szCs w:val="24"/>
              </w:rPr>
              <w:t>146,190,083.10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99.69</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98,885,675.05</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至</w:t>
            </w:r>
            <w:r>
              <w:rPr>
                <w:color w:val="000000"/>
                <w:spacing w:val="0"/>
                <w:w w:val="100"/>
                <w:position w:val="0"/>
                <w:sz w:val="24"/>
                <w:szCs w:val="24"/>
              </w:rPr>
              <w:t>2</w:t>
            </w:r>
            <w:r>
              <w:rPr>
                <w:color w:val="000000"/>
                <w:spacing w:val="0"/>
                <w:w w:val="100"/>
                <w:position w:val="0"/>
              </w:rPr>
              <w:t>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20"/>
              <w:jc w:val="left"/>
              <w:rPr>
                <w:sz w:val="24"/>
                <w:szCs w:val="24"/>
              </w:rPr>
            </w:pPr>
            <w:r>
              <w:rPr>
                <w:rFonts w:ascii="Times New Roman" w:eastAsia="Times New Roman" w:hAnsi="Times New Roman" w:cs="Times New Roman"/>
                <w:color w:val="000000"/>
                <w:spacing w:val="0"/>
                <w:w w:val="100"/>
                <w:position w:val="0"/>
                <w:sz w:val="24"/>
                <w:szCs w:val="24"/>
              </w:rPr>
              <w:t>451,100.00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60" w:right="0" w:firstLine="0"/>
              <w:jc w:val="left"/>
              <w:rPr>
                <w:sz w:val="24"/>
                <w:szCs w:val="24"/>
              </w:rPr>
            </w:pPr>
            <w:r>
              <w:rPr>
                <w:rFonts w:ascii="Times New Roman" w:eastAsia="Times New Roman" w:hAnsi="Times New Roman" w:cs="Times New Roman"/>
                <w:color w:val="000000"/>
                <w:spacing w:val="0"/>
                <w:w w:val="100"/>
                <w:position w:val="0"/>
                <w:sz w:val="24"/>
                <w:szCs w:val="24"/>
              </w:rPr>
              <w:t>0.21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24"/>
                <w:szCs w:val="24"/>
              </w:rPr>
            </w:pPr>
            <w:r>
              <w:rPr>
                <w:rFonts w:ascii="Times New Roman" w:eastAsia="Times New Roman" w:hAnsi="Times New Roman" w:cs="Times New Roman"/>
                <w:color w:val="000000"/>
                <w:spacing w:val="0"/>
                <w:w w:val="100"/>
                <w:position w:val="0"/>
                <w:sz w:val="24"/>
                <w:szCs w:val="24"/>
              </w:rPr>
              <w:t>146,641,183.10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98,885,675.05</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w:t>
            </w:r>
          </w:p>
        </w:tc>
      </w:tr>
    </w:tbl>
    <w:p>
      <w:pPr>
        <w:widowControl w:val="0"/>
        <w:spacing w:after="259" w:line="1" w:lineRule="exact"/>
      </w:pPr>
    </w:p>
    <w:p>
      <w:pPr>
        <w:pStyle w:val="Style2"/>
        <w:keepNext w:val="0"/>
        <w:keepLines w:val="0"/>
        <w:widowControl w:val="0"/>
        <w:shd w:val="clear" w:color="auto" w:fill="auto"/>
        <w:bidi w:val="0"/>
        <w:spacing w:before="0" w:after="400" w:line="322" w:lineRule="exact"/>
        <w:ind w:left="0" w:right="0" w:firstLine="0"/>
        <w:jc w:val="left"/>
      </w:pPr>
      <w:r>
        <w:rPr>
          <w:color w:val="000000"/>
          <w:spacing w:val="0"/>
          <w:w w:val="100"/>
          <w:position w:val="0"/>
        </w:rPr>
        <w:t>账龄超过</w:t>
      </w:r>
      <w:r>
        <w:rPr>
          <w:color w:val="000000"/>
          <w:spacing w:val="0"/>
          <w:w w:val="100"/>
          <w:position w:val="0"/>
          <w:sz w:val="24"/>
          <w:szCs w:val="24"/>
        </w:rPr>
        <w:t>1</w:t>
      </w:r>
      <w:r>
        <w:rPr>
          <w:color w:val="000000"/>
          <w:spacing w:val="0"/>
          <w:w w:val="100"/>
          <w:position w:val="0"/>
        </w:rPr>
        <w:t>年且金额重要的预付款项未及时结算原因的说明: 无</w:t>
      </w:r>
    </w:p>
    <w:p>
      <w:pPr>
        <w:pStyle w:val="Style2"/>
        <w:keepNext w:val="0"/>
        <w:keepLines w:val="0"/>
        <w:widowControl w:val="0"/>
        <w:numPr>
          <w:ilvl w:val="0"/>
          <w:numId w:val="151"/>
        </w:numPr>
        <w:shd w:val="clear" w:color="auto" w:fill="auto"/>
        <w:bidi w:val="0"/>
        <w:spacing w:before="0" w:line="240" w:lineRule="auto"/>
        <w:ind w:left="0" w:right="0" w:firstLine="0"/>
        <w:jc w:val="left"/>
        <w:rPr>
          <w:sz w:val="20"/>
          <w:szCs w:val="20"/>
        </w:rPr>
      </w:pPr>
      <w:bookmarkStart w:id="449" w:name="bookmark449"/>
      <w:bookmarkEnd w:id="449"/>
      <w:r>
        <w:rPr>
          <w:b/>
          <w:bCs/>
          <w:color w:val="000000"/>
          <w:spacing w:val="0"/>
          <w:w w:val="100"/>
          <w:position w:val="0"/>
          <w:sz w:val="20"/>
          <w:szCs w:val="20"/>
        </w:rPr>
        <w:t>.</w:t>
      </w:r>
      <w:r>
        <w:rPr>
          <w:b/>
          <w:bCs/>
          <w:color w:val="000000"/>
          <w:spacing w:val="0"/>
          <w:w w:val="100"/>
          <w:position w:val="0"/>
          <w:sz w:val="20"/>
          <w:szCs w:val="20"/>
        </w:rPr>
        <w:t>按预付对象归集的期末余额前五名的预付款情况</w:t>
      </w:r>
    </w:p>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tbl>
      <w:tblPr>
        <w:tblOverlap w:val="never"/>
        <w:jc w:val="center"/>
        <w:tblLayout w:type="fixed"/>
      </w:tblPr>
      <w:tblGrid>
        <w:gridCol w:w="2654"/>
        <w:gridCol w:w="1603"/>
        <w:gridCol w:w="1330"/>
        <w:gridCol w:w="1934"/>
        <w:gridCol w:w="1550"/>
      </w:tblGrid>
      <w:tr>
        <w:trPr>
          <w:trHeight w:val="48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单位名称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账龄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30" w:lineRule="exact"/>
              <w:ind w:left="0" w:right="0" w:firstLine="0"/>
              <w:jc w:val="center"/>
              <w:rPr>
                <w:sz w:val="18"/>
                <w:szCs w:val="18"/>
              </w:rPr>
            </w:pPr>
            <w:r>
              <w:rPr>
                <w:color w:val="000000"/>
                <w:spacing w:val="0"/>
                <w:w w:val="100"/>
                <w:position w:val="0"/>
                <w:sz w:val="18"/>
                <w:szCs w:val="18"/>
              </w:rPr>
              <w:t>占预付款项期末余额 合计数的比例(%)</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8"/>
                <w:szCs w:val="18"/>
              </w:rPr>
            </w:pPr>
            <w:r>
              <w:rPr>
                <w:color w:val="000000"/>
                <w:spacing w:val="0"/>
                <w:w w:val="100"/>
                <w:position w:val="0"/>
                <w:sz w:val="18"/>
                <w:szCs w:val="18"/>
              </w:rPr>
              <w:t>未结算原因</w:t>
            </w:r>
          </w:p>
        </w:tc>
      </w:tr>
      <w:tr>
        <w:trPr>
          <w:trHeight w:val="46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北京微播视界科技有限公司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94,846,455.50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64.68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采购尚未完成</w:t>
            </w:r>
          </w:p>
        </w:tc>
      </w:tr>
      <w:tr>
        <w:trPr>
          <w:trHeight w:val="46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北京知乎网技术有限公司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11,723,175.35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7.99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采购尚未完成</w:t>
            </w:r>
          </w:p>
        </w:tc>
      </w:tr>
      <w:tr>
        <w:trPr>
          <w:trHeight w:val="46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行吟信息科技(上海)有限公司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10,997,106.03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7.50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采购尚未完成</w:t>
            </w:r>
          </w:p>
        </w:tc>
      </w:tr>
      <w:tr>
        <w:trPr>
          <w:trHeight w:val="46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湖北今日头条科技有限公司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4,209,917.62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2.87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采购尚未完成</w:t>
            </w:r>
          </w:p>
        </w:tc>
      </w:tr>
      <w:tr>
        <w:trPr>
          <w:trHeight w:val="46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北京晨钟科技有限公司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4,203,080.80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rFonts w:ascii="Times New Roman" w:eastAsia="Times New Roman" w:hAnsi="Times New Roman" w:cs="Times New Roman"/>
                <w:color w:val="000000"/>
                <w:spacing w:val="0"/>
                <w:w w:val="100"/>
                <w:position w:val="0"/>
                <w:sz w:val="18"/>
                <w:szCs w:val="18"/>
              </w:rPr>
              <w:t>1</w:t>
            </w:r>
            <w:r>
              <w:rPr>
                <w:color w:val="000000"/>
                <w:spacing w:val="0"/>
                <w:w w:val="100"/>
                <w:position w:val="0"/>
                <w:sz w:val="18"/>
                <w:szCs w:val="18"/>
              </w:rPr>
              <w:t>年以内</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20" w:right="0" w:firstLine="0"/>
              <w:jc w:val="left"/>
            </w:pPr>
            <w:r>
              <w:rPr>
                <w:rFonts w:ascii="Times New Roman" w:eastAsia="Times New Roman" w:hAnsi="Times New Roman" w:cs="Times New Roman"/>
                <w:color w:val="000000"/>
                <w:spacing w:val="0"/>
                <w:w w:val="100"/>
                <w:position w:val="0"/>
              </w:rPr>
              <w:t>2.87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采购尚未完成</w:t>
            </w:r>
          </w:p>
        </w:tc>
      </w:tr>
      <w:tr>
        <w:trPr>
          <w:trHeight w:val="475"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小计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125,979,735.30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85.91</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319" w:line="1" w:lineRule="exact"/>
      </w:pPr>
    </w:p>
    <w:p>
      <w:pPr>
        <w:pStyle w:val="Style2"/>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18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450" w:name="bookmark450"/>
      <w:r>
        <w:rPr>
          <w:b/>
          <w:bCs/>
          <w:color w:val="000000"/>
          <w:spacing w:val="0"/>
          <w:w w:val="100"/>
          <w:position w:val="0"/>
          <w:sz w:val="20"/>
          <w:szCs w:val="20"/>
        </w:rPr>
        <w:t>8</w:t>
      </w:r>
      <w:bookmarkEnd w:id="450"/>
      <w:r>
        <w:rPr>
          <w:b/>
          <w:bCs/>
          <w:color w:val="000000"/>
          <w:spacing w:val="0"/>
          <w:w w:val="100"/>
          <w:position w:val="0"/>
          <w:sz w:val="20"/>
          <w:szCs w:val="20"/>
        </w:rPr>
        <w:t>、其他应收款</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项目列示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202"/>
        <w:gridCol w:w="2938"/>
        <w:gridCol w:w="2933"/>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13,342,206.53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40" w:right="0" w:firstLine="0"/>
              <w:jc w:val="left"/>
              <w:rPr>
                <w:sz w:val="24"/>
                <w:szCs w:val="24"/>
              </w:rPr>
            </w:pPr>
            <w:r>
              <w:rPr>
                <w:rFonts w:ascii="Times New Roman" w:eastAsia="Times New Roman" w:hAnsi="Times New Roman" w:cs="Times New Roman"/>
                <w:color w:val="000000"/>
                <w:spacing w:val="0"/>
                <w:w w:val="100"/>
                <w:position w:val="0"/>
                <w:sz w:val="24"/>
                <w:szCs w:val="24"/>
              </w:rPr>
              <w:t>9,369,930.64</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13,342,206.53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540" w:right="0" w:firstLine="0"/>
              <w:jc w:val="left"/>
              <w:rPr>
                <w:sz w:val="24"/>
                <w:szCs w:val="24"/>
              </w:rPr>
            </w:pPr>
            <w:r>
              <w:rPr>
                <w:rFonts w:ascii="Times New Roman" w:eastAsia="Times New Roman" w:hAnsi="Times New Roman" w:cs="Times New Roman"/>
                <w:color w:val="000000"/>
                <w:spacing w:val="0"/>
                <w:w w:val="100"/>
                <w:position w:val="0"/>
                <w:sz w:val="24"/>
                <w:szCs w:val="24"/>
              </w:rPr>
              <w:t>9,369,930.64</w:t>
            </w:r>
          </w:p>
        </w:tc>
      </w:tr>
    </w:tbl>
    <w:p>
      <w:pPr>
        <w:widowControl w:val="0"/>
        <w:spacing w:after="299" w:line="1" w:lineRule="exact"/>
      </w:pP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应收利息</w:t>
      </w:r>
    </w:p>
    <w:p>
      <w:pPr>
        <w:pStyle w:val="Style2"/>
        <w:keepNext w:val="0"/>
        <w:keepLines w:val="0"/>
        <w:widowControl w:val="0"/>
        <w:numPr>
          <w:ilvl w:val="0"/>
          <w:numId w:val="153"/>
        </w:numPr>
        <w:shd w:val="clear" w:color="auto" w:fill="auto"/>
        <w:tabs>
          <w:tab w:pos="430" w:val="left"/>
        </w:tabs>
        <w:bidi w:val="0"/>
        <w:spacing w:before="0" w:line="240" w:lineRule="auto"/>
        <w:ind w:left="0" w:right="0" w:firstLine="0"/>
        <w:jc w:val="left"/>
        <w:rPr>
          <w:sz w:val="20"/>
          <w:szCs w:val="20"/>
        </w:rPr>
      </w:pPr>
      <w:bookmarkStart w:id="451" w:name="bookmark451"/>
      <w:bookmarkEnd w:id="451"/>
      <w:r>
        <w:rPr>
          <w:b/>
          <w:bCs/>
          <w:color w:val="000000"/>
          <w:spacing w:val="0"/>
          <w:w w:val="100"/>
          <w:position w:val="0"/>
          <w:sz w:val="20"/>
          <w:szCs w:val="20"/>
        </w:rPr>
        <w:t>.</w:t>
      </w:r>
      <w:r>
        <w:rPr>
          <w:b/>
          <w:bCs/>
          <w:color w:val="000000"/>
          <w:spacing w:val="0"/>
          <w:w w:val="100"/>
          <w:position w:val="0"/>
          <w:sz w:val="20"/>
          <w:szCs w:val="20"/>
        </w:rPr>
        <w:t>应收利息分类</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430" w:val="left"/>
        </w:tabs>
        <w:bidi w:val="0"/>
        <w:spacing w:before="0" w:line="240" w:lineRule="auto"/>
        <w:ind w:left="0" w:right="0" w:firstLine="0"/>
        <w:jc w:val="left"/>
        <w:rPr>
          <w:sz w:val="20"/>
          <w:szCs w:val="20"/>
        </w:rPr>
      </w:pPr>
      <w:bookmarkStart w:id="452" w:name="bookmark452"/>
      <w:bookmarkEnd w:id="452"/>
      <w:r>
        <w:rPr>
          <w:b/>
          <w:bCs/>
          <w:color w:val="000000"/>
          <w:spacing w:val="0"/>
          <w:w w:val="100"/>
          <w:position w:val="0"/>
          <w:sz w:val="20"/>
          <w:szCs w:val="20"/>
        </w:rPr>
        <w:t>.</w:t>
      </w:r>
      <w:r>
        <w:rPr>
          <w:b/>
          <w:bCs/>
          <w:color w:val="000000"/>
          <w:spacing w:val="0"/>
          <w:w w:val="100"/>
          <w:position w:val="0"/>
          <w:sz w:val="20"/>
          <w:szCs w:val="20"/>
        </w:rPr>
        <w:t>重要逾期利息</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430" w:val="left"/>
        </w:tabs>
        <w:bidi w:val="0"/>
        <w:spacing w:before="0" w:line="240" w:lineRule="auto"/>
        <w:ind w:left="0" w:right="0" w:firstLine="0"/>
        <w:jc w:val="left"/>
        <w:rPr>
          <w:sz w:val="20"/>
          <w:szCs w:val="20"/>
        </w:rPr>
      </w:pPr>
      <w:bookmarkStart w:id="453" w:name="bookmark453"/>
      <w:bookmarkEnd w:id="453"/>
      <w:r>
        <w:rPr>
          <w:b/>
          <w:bCs/>
          <w:color w:val="000000"/>
          <w:spacing w:val="0"/>
          <w:w w:val="100"/>
          <w:position w:val="0"/>
          <w:sz w:val="20"/>
          <w:szCs w:val="20"/>
        </w:rPr>
        <w:t>.</w:t>
      </w:r>
      <w:r>
        <w:rPr>
          <w:b/>
          <w:bCs/>
          <w:color w:val="000000"/>
          <w:spacing w:val="0"/>
          <w:w w:val="100"/>
          <w:position w:val="0"/>
          <w:sz w:val="20"/>
          <w:szCs w:val="20"/>
        </w:rPr>
        <w:t>坏账准备计提情况</w:t>
      </w:r>
    </w:p>
    <w:p>
      <w:pPr>
        <w:pStyle w:val="Style2"/>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无</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应收股利</w:t>
      </w:r>
    </w:p>
    <w:p>
      <w:pPr>
        <w:pStyle w:val="Style2"/>
        <w:keepNext w:val="0"/>
        <w:keepLines w:val="0"/>
        <w:widowControl w:val="0"/>
        <w:numPr>
          <w:ilvl w:val="0"/>
          <w:numId w:val="153"/>
        </w:numPr>
        <w:shd w:val="clear" w:color="auto" w:fill="auto"/>
        <w:tabs>
          <w:tab w:pos="430" w:val="left"/>
        </w:tabs>
        <w:bidi w:val="0"/>
        <w:spacing w:before="0" w:line="240" w:lineRule="auto"/>
        <w:ind w:left="0" w:right="0" w:firstLine="0"/>
        <w:jc w:val="left"/>
        <w:rPr>
          <w:sz w:val="20"/>
          <w:szCs w:val="20"/>
        </w:rPr>
      </w:pPr>
      <w:bookmarkStart w:id="454" w:name="bookmark454"/>
      <w:bookmarkEnd w:id="454"/>
      <w:r>
        <w:rPr>
          <w:b/>
          <w:bCs/>
          <w:color w:val="000000"/>
          <w:spacing w:val="0"/>
          <w:w w:val="100"/>
          <w:position w:val="0"/>
          <w:sz w:val="20"/>
          <w:szCs w:val="20"/>
        </w:rPr>
        <w:t>.</w:t>
      </w:r>
      <w:r>
        <w:rPr>
          <w:b/>
          <w:bCs/>
          <w:color w:val="000000"/>
          <w:spacing w:val="0"/>
          <w:w w:val="100"/>
          <w:position w:val="0"/>
          <w:sz w:val="20"/>
          <w:szCs w:val="20"/>
        </w:rPr>
        <w:t>应收股利</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430" w:val="left"/>
        </w:tabs>
        <w:bidi w:val="0"/>
        <w:spacing w:before="0" w:line="240" w:lineRule="auto"/>
        <w:ind w:left="0" w:right="0" w:firstLine="0"/>
        <w:jc w:val="left"/>
        <w:rPr>
          <w:sz w:val="20"/>
          <w:szCs w:val="20"/>
        </w:rPr>
      </w:pPr>
      <w:bookmarkStart w:id="455" w:name="bookmark455"/>
      <w:bookmarkEnd w:id="455"/>
      <w:r>
        <w:rPr>
          <w:b/>
          <w:bCs/>
          <w:color w:val="000000"/>
          <w:spacing w:val="0"/>
          <w:w w:val="100"/>
          <w:position w:val="0"/>
          <w:sz w:val="20"/>
          <w:szCs w:val="20"/>
        </w:rPr>
        <w:t>.</w:t>
      </w:r>
      <w:r>
        <w:rPr>
          <w:b/>
          <w:bCs/>
          <w:color w:val="000000"/>
          <w:spacing w:val="0"/>
          <w:w w:val="100"/>
          <w:position w:val="0"/>
          <w:sz w:val="20"/>
          <w:szCs w:val="20"/>
        </w:rPr>
        <w:t>重要的账龄超过1年的应收股利</w:t>
      </w:r>
    </w:p>
    <w:p>
      <w:pPr>
        <w:pStyle w:val="Style2"/>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430" w:val="left"/>
        </w:tabs>
        <w:bidi w:val="0"/>
        <w:spacing w:before="0" w:line="240" w:lineRule="auto"/>
        <w:ind w:left="0" w:right="0" w:firstLine="0"/>
        <w:jc w:val="left"/>
        <w:rPr>
          <w:sz w:val="20"/>
          <w:szCs w:val="20"/>
        </w:rPr>
      </w:pPr>
      <w:bookmarkStart w:id="456" w:name="bookmark456"/>
      <w:bookmarkEnd w:id="456"/>
      <w:r>
        <w:rPr>
          <w:b/>
          <w:bCs/>
          <w:color w:val="000000"/>
          <w:spacing w:val="0"/>
          <w:w w:val="100"/>
          <w:position w:val="0"/>
          <w:sz w:val="20"/>
          <w:szCs w:val="20"/>
        </w:rPr>
        <w:t>.</w:t>
      </w:r>
      <w:r>
        <w:rPr>
          <w:b/>
          <w:bCs/>
          <w:color w:val="000000"/>
          <w:spacing w:val="0"/>
          <w:w w:val="100"/>
          <w:position w:val="0"/>
          <w:sz w:val="20"/>
          <w:szCs w:val="20"/>
        </w:rPr>
        <w:t>坏账准备计提情况</w:t>
      </w:r>
    </w:p>
    <w:p>
      <w:pPr>
        <w:pStyle w:val="Style2"/>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r>
        <w:br w:type="page"/>
      </w:r>
    </w:p>
    <w:p>
      <w:pPr>
        <w:pStyle w:val="Style2"/>
        <w:keepNext w:val="0"/>
        <w:keepLines w:val="0"/>
        <w:widowControl w:val="0"/>
        <w:shd w:val="clear" w:color="auto" w:fill="auto"/>
        <w:bidi w:val="0"/>
        <w:spacing w:before="0" w:after="60" w:line="240" w:lineRule="auto"/>
        <w:ind w:left="0" w:right="0" w:firstLine="0"/>
        <w:jc w:val="both"/>
        <w:rPr>
          <w:sz w:val="20"/>
          <w:szCs w:val="20"/>
        </w:rPr>
      </w:pPr>
      <w:r>
        <w:rPr>
          <w:b/>
          <w:bCs/>
          <w:color w:val="000000"/>
          <w:spacing w:val="0"/>
          <w:w w:val="100"/>
          <w:position w:val="0"/>
          <w:sz w:val="20"/>
          <w:szCs w:val="20"/>
        </w:rPr>
        <w:t>其他应收款</w:t>
      </w:r>
    </w:p>
    <w:p>
      <w:pPr>
        <w:pStyle w:val="Style2"/>
        <w:keepNext w:val="0"/>
        <w:keepLines w:val="0"/>
        <w:widowControl w:val="0"/>
        <w:numPr>
          <w:ilvl w:val="0"/>
          <w:numId w:val="153"/>
        </w:numPr>
        <w:shd w:val="clear" w:color="auto" w:fill="auto"/>
        <w:bidi w:val="0"/>
        <w:spacing w:before="0" w:line="240" w:lineRule="auto"/>
        <w:ind w:left="0" w:right="0" w:firstLine="0"/>
        <w:jc w:val="left"/>
        <w:rPr>
          <w:sz w:val="20"/>
          <w:szCs w:val="20"/>
        </w:rPr>
      </w:pPr>
      <w:bookmarkStart w:id="457" w:name="bookmark457"/>
      <w:bookmarkEnd w:id="457"/>
      <w:r>
        <w:rPr>
          <w:b/>
          <w:bCs/>
          <w:color w:val="000000"/>
          <w:spacing w:val="0"/>
          <w:w w:val="100"/>
          <w:position w:val="0"/>
          <w:sz w:val="20"/>
          <w:szCs w:val="20"/>
        </w:rPr>
        <w:t>,</w:t>
      </w:r>
      <w:r>
        <w:rPr>
          <w:b/>
          <w:bCs/>
          <w:color w:val="000000"/>
          <w:spacing w:val="0"/>
          <w:w w:val="100"/>
          <w:position w:val="0"/>
          <w:sz w:val="20"/>
          <w:szCs w:val="20"/>
        </w:rPr>
        <w:t>按账龄披露</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594"/>
        <w:gridCol w:w="4478"/>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317" w:hRule="exact"/>
        </w:trPr>
        <w:tc>
          <w:tcPr>
            <w:gridSpan w:val="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24"/>
                <w:szCs w:val="24"/>
              </w:rPr>
              <w:t>1</w:t>
            </w:r>
            <w:r>
              <w:rPr>
                <w:color w:val="000000"/>
                <w:spacing w:val="0"/>
                <w:w w:val="100"/>
                <w:position w:val="0"/>
              </w:rPr>
              <w:t>年以内分项</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0-6</w:t>
            </w:r>
            <w:r>
              <w:rPr>
                <w:color w:val="000000"/>
                <w:spacing w:val="0"/>
                <w:w w:val="100"/>
                <w:position w:val="0"/>
              </w:rPr>
              <w:t>个月</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080" w:right="0" w:firstLine="0"/>
              <w:jc w:val="both"/>
              <w:rPr>
                <w:sz w:val="24"/>
                <w:szCs w:val="24"/>
              </w:rPr>
            </w:pPr>
            <w:r>
              <w:rPr>
                <w:rFonts w:ascii="Times New Roman" w:eastAsia="Times New Roman" w:hAnsi="Times New Roman" w:cs="Times New Roman"/>
                <w:color w:val="000000"/>
                <w:spacing w:val="0"/>
                <w:w w:val="100"/>
                <w:position w:val="0"/>
                <w:sz w:val="24"/>
                <w:szCs w:val="24"/>
              </w:rPr>
              <w:t>6,826,694.70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7-12</w:t>
            </w:r>
            <w:r>
              <w:rPr>
                <w:color w:val="000000"/>
                <w:spacing w:val="0"/>
                <w:w w:val="100"/>
                <w:position w:val="0"/>
              </w:rPr>
              <w:t>个月</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637,469.73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年以内小计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080" w:right="0" w:firstLine="0"/>
              <w:jc w:val="both"/>
              <w:rPr>
                <w:sz w:val="24"/>
                <w:szCs w:val="24"/>
              </w:rPr>
            </w:pPr>
            <w:r>
              <w:rPr>
                <w:rFonts w:ascii="Times New Roman" w:eastAsia="Times New Roman" w:hAnsi="Times New Roman" w:cs="Times New Roman"/>
                <w:color w:val="000000"/>
                <w:spacing w:val="0"/>
                <w:w w:val="100"/>
                <w:position w:val="0"/>
                <w:sz w:val="24"/>
                <w:szCs w:val="24"/>
              </w:rPr>
              <w:t>7,464,164.43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至</w:t>
            </w:r>
            <w:r>
              <w:rPr>
                <w:color w:val="000000"/>
                <w:spacing w:val="0"/>
                <w:w w:val="100"/>
                <w:position w:val="0"/>
                <w:sz w:val="24"/>
                <w:szCs w:val="24"/>
              </w:rPr>
              <w:t>2</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080" w:right="0" w:firstLine="0"/>
              <w:jc w:val="both"/>
              <w:rPr>
                <w:sz w:val="24"/>
                <w:szCs w:val="24"/>
              </w:rPr>
            </w:pPr>
            <w:r>
              <w:rPr>
                <w:rFonts w:ascii="Times New Roman" w:eastAsia="Times New Roman" w:hAnsi="Times New Roman" w:cs="Times New Roman"/>
                <w:color w:val="000000"/>
                <w:spacing w:val="0"/>
                <w:w w:val="100"/>
                <w:position w:val="0"/>
                <w:sz w:val="24"/>
                <w:szCs w:val="24"/>
              </w:rPr>
              <w:t>4,107,258.35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w:t>
            </w:r>
            <w:r>
              <w:rPr>
                <w:color w:val="000000"/>
                <w:spacing w:val="0"/>
                <w:w w:val="100"/>
                <w:position w:val="0"/>
              </w:rPr>
              <w:t>至</w:t>
            </w:r>
            <w:r>
              <w:rPr>
                <w:color w:val="000000"/>
                <w:spacing w:val="0"/>
                <w:w w:val="100"/>
                <w:position w:val="0"/>
                <w:sz w:val="24"/>
                <w:szCs w:val="24"/>
              </w:rPr>
              <w:t>3</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080" w:right="0" w:firstLine="0"/>
              <w:jc w:val="both"/>
              <w:rPr>
                <w:sz w:val="24"/>
                <w:szCs w:val="24"/>
              </w:rPr>
            </w:pPr>
            <w:r>
              <w:rPr>
                <w:rFonts w:ascii="Times New Roman" w:eastAsia="Times New Roman" w:hAnsi="Times New Roman" w:cs="Times New Roman"/>
                <w:color w:val="000000"/>
                <w:spacing w:val="0"/>
                <w:w w:val="100"/>
                <w:position w:val="0"/>
                <w:sz w:val="24"/>
                <w:szCs w:val="24"/>
              </w:rPr>
              <w:t>4,426,766.16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年以上</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3080" w:right="0" w:firstLine="0"/>
              <w:jc w:val="both"/>
              <w:rPr>
                <w:sz w:val="24"/>
                <w:szCs w:val="24"/>
              </w:rPr>
            </w:pPr>
            <w:r>
              <w:rPr>
                <w:rFonts w:ascii="Times New Roman" w:eastAsia="Times New Roman" w:hAnsi="Times New Roman" w:cs="Times New Roman"/>
                <w:color w:val="000000"/>
                <w:spacing w:val="0"/>
                <w:w w:val="100"/>
                <w:position w:val="0"/>
                <w:sz w:val="24"/>
                <w:szCs w:val="24"/>
              </w:rPr>
              <w:t>1,061,198.66</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17,059,387.60</w:t>
            </w:r>
          </w:p>
        </w:tc>
      </w:tr>
    </w:tbl>
    <w:p>
      <w:pPr>
        <w:widowControl w:val="0"/>
        <w:spacing w:after="339" w:line="1" w:lineRule="exact"/>
      </w:pPr>
    </w:p>
    <w:p>
      <w:pPr>
        <w:pStyle w:val="Style2"/>
        <w:keepNext w:val="0"/>
        <w:keepLines w:val="0"/>
        <w:widowControl w:val="0"/>
        <w:numPr>
          <w:ilvl w:val="0"/>
          <w:numId w:val="153"/>
        </w:numPr>
        <w:shd w:val="clear" w:color="auto" w:fill="auto"/>
        <w:bidi w:val="0"/>
        <w:spacing w:before="0" w:line="240" w:lineRule="auto"/>
        <w:ind w:left="0" w:right="0" w:firstLine="0"/>
        <w:jc w:val="left"/>
        <w:rPr>
          <w:sz w:val="20"/>
          <w:szCs w:val="20"/>
        </w:rPr>
      </w:pPr>
      <w:bookmarkStart w:id="458" w:name="bookmark458"/>
      <w:bookmarkEnd w:id="458"/>
      <w:r>
        <w:rPr>
          <w:b/>
          <w:bCs/>
          <w:color w:val="000000"/>
          <w:spacing w:val="0"/>
          <w:w w:val="100"/>
          <w:position w:val="0"/>
          <w:sz w:val="20"/>
          <w:szCs w:val="20"/>
        </w:rPr>
        <w:t>.</w:t>
      </w:r>
      <w:r>
        <w:rPr>
          <w:b/>
          <w:bCs/>
          <w:color w:val="000000"/>
          <w:spacing w:val="0"/>
          <w:w w:val="100"/>
          <w:position w:val="0"/>
          <w:sz w:val="20"/>
          <w:szCs w:val="20"/>
        </w:rPr>
        <w:t>按款项性质分类情况</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口适用口不适用</w:t>
      </w:r>
    </w:p>
    <w:p>
      <w:pPr>
        <w:pStyle w:val="Style2"/>
        <w:keepNext w:val="0"/>
        <w:keepLines w:val="0"/>
        <w:widowControl w:val="0"/>
        <w:shd w:val="clear" w:color="auto" w:fill="auto"/>
        <w:bidi w:val="0"/>
        <w:spacing w:before="0" w:after="60" w:line="240" w:lineRule="auto"/>
        <w:ind w:left="0" w:right="0" w:firstLine="0"/>
        <w:jc w:val="right"/>
      </w:pPr>
      <w:r>
        <w:rPr>
          <w:color w:val="000000"/>
          <w:spacing w:val="0"/>
          <w:w w:val="100"/>
          <w:position w:val="0"/>
        </w:rPr>
        <w:t>单位：元币种：</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2"/>
          <w:szCs w:val="22"/>
        </w:rPr>
        <w:t>人民币</w:t>
      </w:r>
    </w:p>
    <w:tbl>
      <w:tblPr>
        <w:tblOverlap w:val="never"/>
        <w:jc w:val="center"/>
        <w:tblLayout w:type="fixed"/>
      </w:tblPr>
      <w:tblGrid>
        <w:gridCol w:w="3082"/>
        <w:gridCol w:w="2981"/>
        <w:gridCol w:w="300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押金及保证金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12,469,614.85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7,464,873.95</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股权转让款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00" w:right="0" w:firstLine="0"/>
              <w:jc w:val="left"/>
              <w:rPr>
                <w:sz w:val="24"/>
                <w:szCs w:val="24"/>
              </w:rPr>
            </w:pPr>
            <w:r>
              <w:rPr>
                <w:rFonts w:ascii="Times New Roman" w:eastAsia="Times New Roman" w:hAnsi="Times New Roman" w:cs="Times New Roman"/>
                <w:color w:val="000000"/>
                <w:spacing w:val="0"/>
                <w:w w:val="100"/>
                <w:position w:val="0"/>
                <w:sz w:val="24"/>
                <w:szCs w:val="24"/>
              </w:rPr>
              <w:t>3,284,200.00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3,284,200.00</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备用金及其他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00" w:right="0" w:firstLine="0"/>
              <w:jc w:val="left"/>
              <w:rPr>
                <w:sz w:val="24"/>
                <w:szCs w:val="24"/>
              </w:rPr>
            </w:pPr>
            <w:r>
              <w:rPr>
                <w:rFonts w:ascii="Times New Roman" w:eastAsia="Times New Roman" w:hAnsi="Times New Roman" w:cs="Times New Roman"/>
                <w:color w:val="000000"/>
                <w:spacing w:val="0"/>
                <w:w w:val="100"/>
                <w:position w:val="0"/>
                <w:sz w:val="24"/>
                <w:szCs w:val="24"/>
              </w:rPr>
              <w:t>1,305,572.75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523,083.28</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17,059,387.60</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11,272,157.23</w:t>
            </w:r>
          </w:p>
        </w:tc>
      </w:tr>
    </w:tbl>
    <w:p>
      <w:pPr>
        <w:widowControl w:val="0"/>
        <w:spacing w:after="339" w:line="1" w:lineRule="exact"/>
      </w:pPr>
    </w:p>
    <w:p>
      <w:pPr>
        <w:pStyle w:val="Style2"/>
        <w:keepNext w:val="0"/>
        <w:keepLines w:val="0"/>
        <w:widowControl w:val="0"/>
        <w:numPr>
          <w:ilvl w:val="0"/>
          <w:numId w:val="153"/>
        </w:numPr>
        <w:shd w:val="clear" w:color="auto" w:fill="auto"/>
        <w:bidi w:val="0"/>
        <w:spacing w:before="0" w:line="240" w:lineRule="auto"/>
        <w:ind w:left="0" w:right="0" w:firstLine="0"/>
        <w:jc w:val="left"/>
        <w:rPr>
          <w:sz w:val="20"/>
          <w:szCs w:val="20"/>
        </w:rPr>
      </w:pPr>
      <w:bookmarkStart w:id="459" w:name="bookmark459"/>
      <w:bookmarkEnd w:id="459"/>
      <w:r>
        <w:rPr>
          <w:b/>
          <w:bCs/>
          <w:color w:val="000000"/>
          <w:spacing w:val="0"/>
          <w:w w:val="100"/>
          <w:position w:val="0"/>
          <w:sz w:val="20"/>
          <w:szCs w:val="20"/>
        </w:rPr>
        <w:t>.</w:t>
      </w:r>
      <w:r>
        <w:rPr>
          <w:b/>
          <w:bCs/>
          <w:color w:val="000000"/>
          <w:spacing w:val="0"/>
          <w:w w:val="100"/>
          <w:position w:val="0"/>
          <w:sz w:val="20"/>
          <w:szCs w:val="20"/>
        </w:rPr>
        <w:t>坏账准备计提情况</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口适用口不适用</w:t>
      </w:r>
    </w:p>
    <w:p>
      <w:pPr>
        <w:pStyle w:val="Style22"/>
        <w:keepNext w:val="0"/>
        <w:keepLines w:val="0"/>
        <w:widowControl w:val="0"/>
        <w:shd w:val="clear" w:color="auto" w:fill="auto"/>
        <w:bidi w:val="0"/>
        <w:spacing w:before="0" w:after="0" w:line="240" w:lineRule="auto"/>
        <w:ind w:left="0" w:right="0" w:firstLine="0"/>
        <w:jc w:val="righ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814"/>
        <w:gridCol w:w="1560"/>
        <w:gridCol w:w="1987"/>
        <w:gridCol w:w="1982"/>
        <w:gridCol w:w="1718"/>
      </w:tblGrid>
      <w:tr>
        <w:trPr>
          <w:trHeight w:val="28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60"/>
              <w:jc w:val="left"/>
              <w:rPr>
                <w:sz w:val="20"/>
                <w:szCs w:val="20"/>
              </w:rPr>
            </w:pPr>
            <w:r>
              <w:rPr>
                <w:color w:val="000000"/>
                <w:spacing w:val="0"/>
                <w:w w:val="100"/>
                <w:position w:val="0"/>
                <w:sz w:val="20"/>
                <w:szCs w:val="20"/>
              </w:rPr>
              <w:t>第一阶段</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第二阶段</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第三阶段</w:t>
            </w:r>
          </w:p>
        </w:tc>
        <w:tc>
          <w:tcPr>
            <w:tcBorders>
              <w:top w:val="single" w:sz="4"/>
              <w:left w:val="single" w:sz="4"/>
              <w:right w:val="single" w:sz="4"/>
            </w:tcBorders>
            <w:shd w:val="clear" w:color="auto" w:fill="FFFFFF"/>
            <w:vAlign w:val="top"/>
          </w:tcPr>
          <w:p>
            <w:pPr>
              <w:widowControl w:val="0"/>
              <w:rPr>
                <w:sz w:val="10"/>
                <w:szCs w:val="10"/>
              </w:rPr>
            </w:pPr>
          </w:p>
        </w:tc>
      </w:tr>
      <w:tr>
        <w:trPr>
          <w:trHeight w:val="826" w:hRule="exact"/>
        </w:trPr>
        <w:tc>
          <w:tcPr>
            <w:tcBorders>
              <w:left w:val="single" w:sz="4"/>
            </w:tcBorders>
            <w:shd w:val="clear" w:color="auto" w:fill="FFFFFF"/>
            <w:vAlign w:val="top"/>
          </w:tcPr>
          <w:p>
            <w:pPr>
              <w:pStyle w:val="Style25"/>
              <w:keepNext w:val="0"/>
              <w:keepLines w:val="0"/>
              <w:widowControl w:val="0"/>
              <w:shd w:val="clear" w:color="auto" w:fill="auto"/>
              <w:bidi w:val="0"/>
              <w:spacing w:before="140" w:after="0" w:line="240" w:lineRule="auto"/>
              <w:ind w:left="0" w:right="0" w:firstLine="480"/>
              <w:jc w:val="left"/>
              <w:rPr>
                <w:sz w:val="20"/>
                <w:szCs w:val="20"/>
              </w:rPr>
            </w:pPr>
            <w:r>
              <w:rPr>
                <w:color w:val="000000"/>
                <w:spacing w:val="0"/>
                <w:w w:val="100"/>
                <w:position w:val="0"/>
                <w:sz w:val="20"/>
                <w:szCs w:val="20"/>
              </w:rPr>
              <w:t>坏账准备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88" w:lineRule="exact"/>
              <w:ind w:left="0" w:right="0" w:firstLine="0"/>
              <w:jc w:val="center"/>
              <w:rPr>
                <w:sz w:val="20"/>
                <w:szCs w:val="20"/>
              </w:rPr>
            </w:pPr>
            <w:r>
              <w:rPr>
                <w:color w:val="000000"/>
                <w:spacing w:val="0"/>
                <w:w w:val="100"/>
                <w:position w:val="0"/>
                <w:sz w:val="20"/>
                <w:szCs w:val="20"/>
              </w:rPr>
              <w:t>未来</w:t>
            </w:r>
            <w:r>
              <w:rPr>
                <w:rFonts w:ascii="Courier New" w:eastAsia="Courier New" w:hAnsi="Courier New" w:cs="Courier New"/>
                <w:color w:val="000000"/>
                <w:spacing w:val="0"/>
                <w:w w:val="100"/>
                <w:position w:val="0"/>
                <w:sz w:val="17"/>
                <w:szCs w:val="17"/>
              </w:rPr>
              <w:t>12</w:t>
            </w:r>
            <w:r>
              <w:rPr>
                <w:color w:val="000000"/>
                <w:spacing w:val="0"/>
                <w:w w:val="100"/>
                <w:position w:val="0"/>
                <w:sz w:val="20"/>
                <w:szCs w:val="20"/>
              </w:rPr>
              <w:t>个月预 期信用损失</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整个存续期预期信 用损失(未发生信 用减值)</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整个存续期预期信 用损失(已发生信 用减值)</w:t>
            </w:r>
          </w:p>
        </w:tc>
        <w:tc>
          <w:tcPr>
            <w:tcBorders>
              <w:left w:val="single" w:sz="4"/>
              <w:right w:val="single" w:sz="4"/>
            </w:tcBorders>
            <w:shd w:val="clear" w:color="auto" w:fill="FFFFFF"/>
            <w:vAlign w:val="top"/>
          </w:tcPr>
          <w:p>
            <w:pPr>
              <w:pStyle w:val="Style25"/>
              <w:keepNext w:val="0"/>
              <w:keepLines w:val="0"/>
              <w:widowControl w:val="0"/>
              <w:shd w:val="clear" w:color="auto" w:fill="auto"/>
              <w:bidi w:val="0"/>
              <w:spacing w:before="160" w:after="0" w:line="240" w:lineRule="auto"/>
              <w:ind w:left="0" w:right="0" w:firstLine="0"/>
              <w:jc w:val="center"/>
              <w:rPr>
                <w:sz w:val="20"/>
                <w:szCs w:val="20"/>
              </w:rPr>
            </w:pPr>
            <w:r>
              <w:rPr>
                <w:color w:val="000000"/>
                <w:spacing w:val="0"/>
                <w:w w:val="100"/>
                <w:position w:val="0"/>
                <w:sz w:val="20"/>
                <w:szCs w:val="20"/>
              </w:rPr>
              <w:t>合计</w:t>
            </w:r>
          </w:p>
        </w:tc>
      </w:tr>
      <w:tr>
        <w:trPr>
          <w:trHeight w:val="55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88" w:lineRule="exact"/>
              <w:ind w:left="0" w:right="0" w:firstLine="0"/>
              <w:jc w:val="left"/>
              <w:rPr>
                <w:sz w:val="20"/>
                <w:szCs w:val="20"/>
              </w:rPr>
            </w:pPr>
            <w:r>
              <w:rPr>
                <w:rFonts w:ascii="Courier New" w:eastAsia="Courier New" w:hAnsi="Courier New" w:cs="Courier New"/>
                <w:color w:val="000000"/>
                <w:spacing w:val="0"/>
                <w:w w:val="100"/>
                <w:position w:val="0"/>
                <w:sz w:val="17"/>
                <w:szCs w:val="17"/>
              </w:rPr>
              <w:t>2020</w:t>
            </w:r>
            <w:r>
              <w:rPr>
                <w:color w:val="000000"/>
                <w:spacing w:val="0"/>
                <w:w w:val="100"/>
                <w:position w:val="0"/>
                <w:sz w:val="20"/>
                <w:szCs w:val="20"/>
              </w:rPr>
              <w:t>年</w:t>
            </w:r>
            <w:r>
              <w:rPr>
                <w:rFonts w:ascii="Courier New" w:eastAsia="Courier New" w:hAnsi="Courier New" w:cs="Courier New"/>
                <w:color w:val="000000"/>
                <w:spacing w:val="0"/>
                <w:w w:val="100"/>
                <w:position w:val="0"/>
                <w:sz w:val="17"/>
                <w:szCs w:val="17"/>
              </w:rPr>
              <w:t>1</w:t>
            </w:r>
            <w:r>
              <w:rPr>
                <w:color w:val="000000"/>
                <w:spacing w:val="0"/>
                <w:w w:val="100"/>
                <w:position w:val="0"/>
                <w:sz w:val="20"/>
                <w:szCs w:val="20"/>
              </w:rPr>
              <w:t>月</w:t>
            </w:r>
            <w:r>
              <w:rPr>
                <w:rFonts w:ascii="Courier New" w:eastAsia="Courier New" w:hAnsi="Courier New" w:cs="Courier New"/>
                <w:color w:val="000000"/>
                <w:spacing w:val="0"/>
                <w:w w:val="100"/>
                <w:position w:val="0"/>
                <w:sz w:val="17"/>
                <w:szCs w:val="17"/>
              </w:rPr>
              <w:t>1</w:t>
            </w:r>
            <w:r>
              <w:rPr>
                <w:color w:val="000000"/>
                <w:spacing w:val="0"/>
                <w:w w:val="100"/>
                <w:position w:val="0"/>
                <w:sz w:val="20"/>
                <w:szCs w:val="20"/>
              </w:rPr>
              <w:t>日余 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600,240.09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205,500.00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1,096,486.50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4"/>
                <w:szCs w:val="24"/>
              </w:rPr>
            </w:pPr>
            <w:r>
              <w:rPr>
                <w:rFonts w:ascii="Times New Roman" w:eastAsia="Times New Roman" w:hAnsi="Times New Roman" w:cs="Times New Roman"/>
                <w:color w:val="000000"/>
                <w:spacing w:val="0"/>
                <w:w w:val="100"/>
                <w:position w:val="0"/>
                <w:sz w:val="24"/>
                <w:szCs w:val="24"/>
              </w:rPr>
              <w:t>1,902,226.59</w:t>
            </w:r>
          </w:p>
        </w:tc>
      </w:tr>
      <w:tr>
        <w:trPr>
          <w:trHeight w:val="55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93" w:lineRule="exact"/>
              <w:ind w:left="0" w:right="0" w:firstLine="0"/>
              <w:jc w:val="left"/>
              <w:rPr>
                <w:sz w:val="20"/>
                <w:szCs w:val="20"/>
              </w:rPr>
            </w:pPr>
            <w:r>
              <w:rPr>
                <w:rFonts w:ascii="Courier New" w:eastAsia="Courier New" w:hAnsi="Courier New" w:cs="Courier New"/>
                <w:color w:val="000000"/>
                <w:spacing w:val="0"/>
                <w:w w:val="100"/>
                <w:position w:val="0"/>
                <w:sz w:val="17"/>
                <w:szCs w:val="17"/>
              </w:rPr>
              <w:t>2020</w:t>
            </w:r>
            <w:r>
              <w:rPr>
                <w:color w:val="000000"/>
                <w:spacing w:val="0"/>
                <w:w w:val="100"/>
                <w:position w:val="0"/>
                <w:sz w:val="20"/>
                <w:szCs w:val="20"/>
              </w:rPr>
              <w:t>年</w:t>
            </w:r>
            <w:r>
              <w:rPr>
                <w:rFonts w:ascii="Courier New" w:eastAsia="Courier New" w:hAnsi="Courier New" w:cs="Courier New"/>
                <w:color w:val="000000"/>
                <w:spacing w:val="0"/>
                <w:w w:val="100"/>
                <w:position w:val="0"/>
                <w:sz w:val="17"/>
                <w:szCs w:val="17"/>
              </w:rPr>
              <w:t>1</w:t>
            </w:r>
            <w:r>
              <w:rPr>
                <w:color w:val="000000"/>
                <w:spacing w:val="0"/>
                <w:w w:val="100"/>
                <w:position w:val="0"/>
                <w:sz w:val="20"/>
                <w:szCs w:val="20"/>
              </w:rPr>
              <w:t>月</w:t>
            </w:r>
            <w:r>
              <w:rPr>
                <w:rFonts w:ascii="Courier New" w:eastAsia="Courier New" w:hAnsi="Courier New" w:cs="Courier New"/>
                <w:color w:val="000000"/>
                <w:spacing w:val="0"/>
                <w:w w:val="100"/>
                <w:position w:val="0"/>
                <w:sz w:val="17"/>
                <w:szCs w:val="17"/>
              </w:rPr>
              <w:t>1</w:t>
            </w:r>
            <w:r>
              <w:rPr>
                <w:color w:val="000000"/>
                <w:spacing w:val="0"/>
                <w:w w:val="100"/>
                <w:position w:val="0"/>
                <w:sz w:val="20"/>
                <w:szCs w:val="20"/>
              </w:rPr>
              <w:t>日余 额在本期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—转入第二阶段</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-497,349.62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497,349.62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—转入第三阶段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20"/>
              <w:jc w:val="both"/>
              <w:rPr>
                <w:sz w:val="24"/>
                <w:szCs w:val="24"/>
              </w:rPr>
            </w:pPr>
            <w:r>
              <w:rPr>
                <w:rFonts w:ascii="Times New Roman" w:eastAsia="Times New Roman" w:hAnsi="Times New Roman" w:cs="Times New Roman"/>
                <w:color w:val="000000"/>
                <w:spacing w:val="0"/>
                <w:w w:val="100"/>
                <w:position w:val="0"/>
                <w:sz w:val="24"/>
                <w:szCs w:val="24"/>
              </w:rPr>
              <w:t>-205,500.00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both"/>
              <w:rPr>
                <w:sz w:val="24"/>
                <w:szCs w:val="24"/>
              </w:rPr>
            </w:pPr>
            <w:r>
              <w:rPr>
                <w:rFonts w:ascii="Times New Roman" w:eastAsia="Times New Roman" w:hAnsi="Times New Roman" w:cs="Times New Roman"/>
                <w:color w:val="000000"/>
                <w:spacing w:val="0"/>
                <w:w w:val="100"/>
                <w:position w:val="0"/>
                <w:sz w:val="24"/>
                <w:szCs w:val="24"/>
              </w:rPr>
              <w:t>205,500.00</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—转回第二阶段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—转回第一阶段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本期计提</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302,478.86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60"/>
              <w:jc w:val="both"/>
              <w:rPr>
                <w:sz w:val="24"/>
                <w:szCs w:val="24"/>
              </w:rPr>
            </w:pPr>
            <w:r>
              <w:rPr>
                <w:rFonts w:ascii="Times New Roman" w:eastAsia="Times New Roman" w:hAnsi="Times New Roman" w:cs="Times New Roman"/>
                <w:color w:val="000000"/>
                <w:spacing w:val="0"/>
                <w:w w:val="100"/>
                <w:position w:val="0"/>
                <w:sz w:val="24"/>
                <w:szCs w:val="24"/>
              </w:rPr>
              <w:t>1,753,263.46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-240,787.84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24"/>
                <w:szCs w:val="24"/>
              </w:rPr>
            </w:pPr>
            <w:r>
              <w:rPr>
                <w:rFonts w:ascii="Times New Roman" w:eastAsia="Times New Roman" w:hAnsi="Times New Roman" w:cs="Times New Roman"/>
                <w:color w:val="000000"/>
                <w:spacing w:val="0"/>
                <w:w w:val="100"/>
                <w:position w:val="0"/>
                <w:sz w:val="24"/>
                <w:szCs w:val="24"/>
              </w:rPr>
              <w:t>1,814,954.48</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其他变动</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1814"/>
        <w:gridCol w:w="1560"/>
        <w:gridCol w:w="1987"/>
        <w:gridCol w:w="1982"/>
        <w:gridCol w:w="1718"/>
      </w:tblGrid>
      <w:tr>
        <w:trPr>
          <w:trHeight w:val="57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Courier New" w:eastAsia="Courier New" w:hAnsi="Courier New" w:cs="Courier New"/>
                <w:color w:val="000000"/>
                <w:spacing w:val="0"/>
                <w:w w:val="100"/>
                <w:position w:val="0"/>
                <w:sz w:val="17"/>
                <w:szCs w:val="17"/>
              </w:rPr>
              <w:t>2020</w:t>
            </w:r>
            <w:r>
              <w:rPr>
                <w:color w:val="000000"/>
                <w:spacing w:val="0"/>
                <w:w w:val="100"/>
                <w:position w:val="0"/>
                <w:sz w:val="20"/>
                <w:szCs w:val="20"/>
              </w:rPr>
              <w:t>年</w:t>
            </w:r>
            <w:r>
              <w:rPr>
                <w:rFonts w:ascii="Courier New" w:eastAsia="Courier New" w:hAnsi="Courier New" w:cs="Courier New"/>
                <w:color w:val="000000"/>
                <w:spacing w:val="0"/>
                <w:w w:val="100"/>
                <w:position w:val="0"/>
                <w:sz w:val="17"/>
                <w:szCs w:val="17"/>
              </w:rPr>
              <w:t>12</w:t>
            </w:r>
            <w:r>
              <w:rPr>
                <w:color w:val="000000"/>
                <w:spacing w:val="0"/>
                <w:w w:val="100"/>
                <w:position w:val="0"/>
                <w:sz w:val="20"/>
                <w:szCs w:val="20"/>
              </w:rPr>
              <w:t>月</w:t>
            </w:r>
            <w:r>
              <w:rPr>
                <w:rFonts w:ascii="Courier New" w:eastAsia="Courier New" w:hAnsi="Courier New" w:cs="Courier New"/>
                <w:color w:val="000000"/>
                <w:spacing w:val="0"/>
                <w:w w:val="100"/>
                <w:position w:val="0"/>
                <w:sz w:val="17"/>
                <w:szCs w:val="17"/>
              </w:rPr>
              <w:t>31</w:t>
            </w:r>
            <w:r>
              <w:rPr>
                <w:color w:val="000000"/>
                <w:spacing w:val="0"/>
                <w:w w:val="100"/>
                <w:position w:val="0"/>
                <w:sz w:val="20"/>
                <w:szCs w:val="20"/>
              </w:rPr>
              <w:t>日</w:t>
            </w:r>
          </w:p>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405,369.33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2,250,613.08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1,061,198.66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4"/>
                <w:szCs w:val="24"/>
              </w:rPr>
            </w:pPr>
            <w:r>
              <w:rPr>
                <w:rFonts w:ascii="Times New Roman" w:eastAsia="Times New Roman" w:hAnsi="Times New Roman" w:cs="Times New Roman"/>
                <w:color w:val="000000"/>
                <w:spacing w:val="0"/>
                <w:w w:val="100"/>
                <w:position w:val="0"/>
                <w:sz w:val="24"/>
                <w:szCs w:val="24"/>
              </w:rPr>
              <w:t>3,717,181.07</w:t>
            </w:r>
          </w:p>
        </w:tc>
      </w:tr>
    </w:tbl>
    <w:p>
      <w:pPr>
        <w:widowControl w:val="0"/>
        <w:spacing w:after="279" w:line="1" w:lineRule="exact"/>
      </w:pPr>
    </w:p>
    <w:p>
      <w:pPr>
        <w:pStyle w:val="Style2"/>
        <w:keepNext w:val="0"/>
        <w:keepLines w:val="0"/>
        <w:widowControl w:val="0"/>
        <w:shd w:val="clear" w:color="auto" w:fill="auto"/>
        <w:bidi w:val="0"/>
        <w:spacing w:before="0" w:after="40" w:line="274" w:lineRule="exact"/>
        <w:ind w:left="0" w:right="0" w:firstLine="0"/>
        <w:jc w:val="left"/>
        <w:rPr>
          <w:sz w:val="20"/>
          <w:szCs w:val="20"/>
        </w:rPr>
      </w:pPr>
      <w:r>
        <w:rPr>
          <w:color w:val="000000"/>
          <w:spacing w:val="0"/>
          <w:w w:val="100"/>
          <w:position w:val="0"/>
          <w:sz w:val="20"/>
          <w:szCs w:val="20"/>
        </w:rPr>
        <w:t>对本期发生损失准备变动的其他应收款账面余额显著变动的情况说明: 口适用</w:t>
      </w: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 xml:space="preserve">不适用 </w:t>
      </w:r>
      <w:r>
        <w:rPr>
          <w:color w:val="000000"/>
          <w:spacing w:val="0"/>
          <w:w w:val="100"/>
          <w:position w:val="0"/>
          <w:sz w:val="20"/>
          <w:szCs w:val="20"/>
        </w:rPr>
        <w:t>本期坏账准备计提金额以及评估金融工具的信用风险是否显著增加的采用依据：</w:t>
      </w:r>
    </w:p>
    <w:p>
      <w:pPr>
        <w:pStyle w:val="Style2"/>
        <w:keepNext w:val="0"/>
        <w:keepLines w:val="0"/>
        <w:widowControl w:val="0"/>
        <w:shd w:val="clear" w:color="auto" w:fill="auto"/>
        <w:bidi w:val="0"/>
        <w:spacing w:before="0" w:after="0" w:line="384" w:lineRule="auto"/>
        <w:ind w:left="0" w:right="0" w:firstLine="0"/>
        <w:jc w:val="left"/>
        <w:rPr>
          <w:sz w:val="20"/>
          <w:szCs w:val="20"/>
        </w:rPr>
      </w:pP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适用口不适用</w:t>
      </w:r>
    </w:p>
    <w:p>
      <w:pPr>
        <w:pStyle w:val="Style2"/>
        <w:keepNext w:val="0"/>
        <w:keepLines w:val="0"/>
        <w:widowControl w:val="0"/>
        <w:shd w:val="clear" w:color="auto" w:fill="auto"/>
        <w:bidi w:val="0"/>
        <w:spacing w:before="0" w:after="380" w:line="307" w:lineRule="exact"/>
        <w:ind w:left="0" w:right="0" w:firstLine="520"/>
        <w:jc w:val="left"/>
      </w:pPr>
      <w:r>
        <w:rPr>
          <w:color w:val="000000"/>
          <w:spacing w:val="0"/>
          <w:w w:val="100"/>
          <w:position w:val="0"/>
        </w:rPr>
        <w:t>用以确定本期坏账准备计提金额以及评估金融工具的信用风险自初始确认后是否 已显著增加等事项所采用的依据、输入值、假设等信息详见附注十、(二)信用风险。</w:t>
      </w:r>
    </w:p>
    <w:p>
      <w:pPr>
        <w:pStyle w:val="Style2"/>
        <w:keepNext w:val="0"/>
        <w:keepLines w:val="0"/>
        <w:widowControl w:val="0"/>
        <w:numPr>
          <w:ilvl w:val="0"/>
          <w:numId w:val="153"/>
        </w:numPr>
        <w:shd w:val="clear" w:color="auto" w:fill="auto"/>
        <w:tabs>
          <w:tab w:pos="776" w:val="left"/>
        </w:tabs>
        <w:bidi w:val="0"/>
        <w:spacing w:before="0" w:line="240" w:lineRule="auto"/>
        <w:ind w:left="0" w:right="0" w:firstLine="0"/>
        <w:jc w:val="left"/>
        <w:rPr>
          <w:sz w:val="20"/>
          <w:szCs w:val="20"/>
        </w:rPr>
      </w:pPr>
      <w:bookmarkStart w:id="460" w:name="bookmark460"/>
      <w:bookmarkEnd w:id="460"/>
      <w:r>
        <w:rPr>
          <w:b/>
          <w:bCs/>
          <w:color w:val="000000"/>
          <w:spacing w:val="0"/>
          <w:w w:val="100"/>
          <w:position w:val="0"/>
          <w:sz w:val="20"/>
          <w:szCs w:val="20"/>
        </w:rPr>
        <w:t>,</w:t>
        <w:tab/>
      </w:r>
      <w:r>
        <w:rPr>
          <w:b/>
          <w:bCs/>
          <w:color w:val="000000"/>
          <w:spacing w:val="0"/>
          <w:w w:val="100"/>
          <w:position w:val="0"/>
          <w:sz w:val="20"/>
          <w:szCs w:val="20"/>
        </w:rPr>
        <w:t>坏账准备的情况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口适用口不适用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541"/>
        <w:gridCol w:w="1699"/>
        <w:gridCol w:w="1704"/>
        <w:gridCol w:w="845"/>
        <w:gridCol w:w="850"/>
        <w:gridCol w:w="710"/>
        <w:gridCol w:w="1723"/>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4"/>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本期变动金额</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期末余额</w:t>
            </w:r>
          </w:p>
        </w:tc>
      </w:tr>
      <w:tr>
        <w:trPr>
          <w:trHeight w:val="9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收回 或转 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转销 或核 销</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 变动</w:t>
            </w:r>
          </w:p>
        </w:tc>
        <w:tc>
          <w:tcPr>
            <w:vMerge/>
            <w:tcBorders>
              <w:left w:val="single" w:sz="4"/>
              <w:right w:val="single" w:sz="4"/>
            </w:tcBorders>
            <w:shd w:val="clear" w:color="auto" w:fill="FFFFFF"/>
            <w:vAlign w:val="center"/>
          </w:tcPr>
          <w:p>
            <w:pPr/>
          </w:p>
        </w:tc>
      </w:tr>
      <w:tr>
        <w:trPr>
          <w:trHeight w:val="55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按组合计提坏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1,902,226.59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1,814,954.48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4"/>
                <w:szCs w:val="24"/>
              </w:rPr>
            </w:pPr>
            <w:r>
              <w:rPr>
                <w:rFonts w:ascii="Times New Roman" w:eastAsia="Times New Roman" w:hAnsi="Times New Roman" w:cs="Times New Roman"/>
                <w:color w:val="000000"/>
                <w:spacing w:val="0"/>
                <w:w w:val="100"/>
                <w:position w:val="0"/>
                <w:sz w:val="24"/>
                <w:szCs w:val="24"/>
              </w:rPr>
              <w:t>3,717,181.07</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1,902,226.59</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1,814,954.48</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24"/>
                <w:szCs w:val="24"/>
              </w:rPr>
            </w:pPr>
            <w:r>
              <w:rPr>
                <w:rFonts w:ascii="Times New Roman" w:eastAsia="Times New Roman" w:hAnsi="Times New Roman" w:cs="Times New Roman"/>
                <w:color w:val="000000"/>
                <w:spacing w:val="0"/>
                <w:w w:val="100"/>
                <w:position w:val="0"/>
                <w:sz w:val="24"/>
                <w:szCs w:val="24"/>
              </w:rPr>
              <w:t>3,717,181.07</w:t>
            </w:r>
          </w:p>
        </w:tc>
      </w:tr>
    </w:tbl>
    <w:p>
      <w:pPr>
        <w:widowControl w:val="0"/>
        <w:spacing w:after="239" w:line="1" w:lineRule="exact"/>
      </w:pPr>
    </w:p>
    <w:p>
      <w:pPr>
        <w:pStyle w:val="Style2"/>
        <w:keepNext w:val="0"/>
        <w:keepLines w:val="0"/>
        <w:widowControl w:val="0"/>
        <w:shd w:val="clear" w:color="auto" w:fill="auto"/>
        <w:bidi w:val="0"/>
        <w:spacing w:before="0" w:after="0" w:line="293" w:lineRule="exact"/>
        <w:ind w:left="0" w:right="0" w:firstLine="0"/>
        <w:jc w:val="left"/>
        <w:rPr>
          <w:sz w:val="20"/>
          <w:szCs w:val="20"/>
        </w:rPr>
      </w:pPr>
      <w:r>
        <w:rPr>
          <w:color w:val="000000"/>
          <w:spacing w:val="0"/>
          <w:w w:val="100"/>
          <w:position w:val="0"/>
          <w:sz w:val="20"/>
          <w:szCs w:val="20"/>
          <w:shd w:val="clear" w:color="auto" w:fill="FFFFFF"/>
        </w:rPr>
        <w:t>其中本期坏账准备转回或收回金额重要的:</w:t>
      </w:r>
    </w:p>
    <w:p>
      <w:pPr>
        <w:pStyle w:val="Style2"/>
        <w:keepNext w:val="0"/>
        <w:keepLines w:val="0"/>
        <w:widowControl w:val="0"/>
        <w:shd w:val="clear" w:color="auto" w:fill="auto"/>
        <w:bidi w:val="0"/>
        <w:spacing w:before="0" w:after="380" w:line="293"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536" w:val="left"/>
          <w:tab w:pos="776" w:val="left"/>
        </w:tabs>
        <w:bidi w:val="0"/>
        <w:spacing w:before="0" w:line="240" w:lineRule="auto"/>
        <w:ind w:left="0" w:right="0" w:firstLine="0"/>
        <w:jc w:val="left"/>
        <w:rPr>
          <w:sz w:val="20"/>
          <w:szCs w:val="20"/>
        </w:rPr>
      </w:pPr>
      <w:bookmarkStart w:id="461" w:name="bookmark461"/>
      <w:bookmarkEnd w:id="461"/>
      <w:r>
        <w:rPr>
          <w:b/>
          <w:bCs/>
          <w:color w:val="000000"/>
          <w:spacing w:val="0"/>
          <w:w w:val="100"/>
          <w:position w:val="0"/>
          <w:sz w:val="20"/>
          <w:szCs w:val="20"/>
        </w:rPr>
        <w:t>.</w:t>
        <w:tab/>
      </w:r>
      <w:r>
        <w:rPr>
          <w:b/>
          <w:bCs/>
          <w:color w:val="000000"/>
          <w:spacing w:val="0"/>
          <w:w w:val="100"/>
          <w:position w:val="0"/>
          <w:sz w:val="20"/>
          <w:szCs w:val="20"/>
        </w:rPr>
        <w:t>本期实际核销的其他应收款情况</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536" w:val="left"/>
          <w:tab w:pos="776" w:val="left"/>
        </w:tabs>
        <w:bidi w:val="0"/>
        <w:spacing w:before="0" w:line="240" w:lineRule="auto"/>
        <w:ind w:left="0" w:right="0" w:firstLine="0"/>
        <w:jc w:val="left"/>
        <w:rPr>
          <w:sz w:val="20"/>
          <w:szCs w:val="20"/>
        </w:rPr>
      </w:pPr>
      <w:bookmarkStart w:id="462" w:name="bookmark462"/>
      <w:bookmarkEnd w:id="462"/>
      <w:r>
        <w:rPr>
          <w:b/>
          <w:bCs/>
          <w:color w:val="000000"/>
          <w:spacing w:val="0"/>
          <w:w w:val="100"/>
          <w:position w:val="0"/>
          <w:sz w:val="20"/>
          <w:szCs w:val="20"/>
        </w:rPr>
        <w:t>.</w:t>
        <w:tab/>
      </w:r>
      <w:r>
        <w:rPr>
          <w:b/>
          <w:bCs/>
          <w:color w:val="000000"/>
          <w:spacing w:val="0"/>
          <w:w w:val="100"/>
          <w:position w:val="0"/>
          <w:sz w:val="20"/>
          <w:szCs w:val="20"/>
        </w:rPr>
        <w:t>按欠款方归集的期末余额前五名的其他应收款情况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179"/>
        <w:gridCol w:w="1018"/>
        <w:gridCol w:w="1910"/>
        <w:gridCol w:w="1157"/>
        <w:gridCol w:w="1166"/>
        <w:gridCol w:w="1632"/>
      </w:tblGrid>
      <w:tr>
        <w:trPr>
          <w:trHeight w:val="188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款项的 性质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期末余额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pPr>
            <w:r>
              <w:rPr>
                <w:color w:val="000000"/>
                <w:spacing w:val="0"/>
                <w:w w:val="100"/>
                <w:position w:val="0"/>
              </w:rPr>
              <w:t>账龄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占其他 应收款 期末余 额合计 数的比 例(%)</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坏账准备 期末余额</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北京飞宇微电子有限 责任公司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rPr>
              <w:t>押金及 保证金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4,659,596.31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27.31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1,581,889.70</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4" w:lineRule="exact"/>
              <w:ind w:left="0" w:right="0" w:firstLine="0"/>
              <w:jc w:val="left"/>
              <w:rPr>
                <w:sz w:val="20"/>
                <w:szCs w:val="20"/>
              </w:rPr>
            </w:pPr>
            <w:r>
              <w:rPr>
                <w:color w:val="000000"/>
                <w:spacing w:val="0"/>
                <w:w w:val="100"/>
                <w:position w:val="0"/>
                <w:sz w:val="20"/>
                <w:szCs w:val="20"/>
              </w:rPr>
              <w:t>北京锦荣信息服务中 心(有限合伙)</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股权转</w:t>
            </w:r>
          </w:p>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让款</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3,284,200.00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rFonts w:ascii="Times New Roman" w:eastAsia="Times New Roman" w:hAnsi="Times New Roman" w:cs="Times New Roman"/>
                <w:color w:val="000000"/>
                <w:spacing w:val="0"/>
                <w:w w:val="100"/>
                <w:position w:val="0"/>
                <w:sz w:val="20"/>
                <w:szCs w:val="20"/>
              </w:rPr>
              <w:t>2-3</w:t>
            </w:r>
            <w:r>
              <w:rPr>
                <w:color w:val="000000"/>
                <w:spacing w:val="0"/>
                <w:w w:val="100"/>
                <w:position w:val="0"/>
                <w:sz w:val="20"/>
                <w:szCs w:val="20"/>
              </w:rPr>
              <w:t>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19.25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1,642,100.00</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上海弘圣房地产开发 有限公司</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rPr>
              <w:t>押金及 保证金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1,562,549.46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9.16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97,375.82</w:t>
            </w:r>
          </w:p>
        </w:tc>
      </w:tr>
      <w:tr>
        <w:trPr>
          <w:trHeight w:val="538"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北京产权交易所有限 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rPr>
              <w:t>押金及 保证金</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left"/>
              <w:rPr>
                <w:sz w:val="20"/>
                <w:szCs w:val="20"/>
              </w:rPr>
            </w:pPr>
            <w:r>
              <w:rPr>
                <w:rFonts w:ascii="Times New Roman" w:eastAsia="Times New Roman" w:hAnsi="Times New Roman" w:cs="Times New Roman"/>
                <w:color w:val="000000"/>
                <w:spacing w:val="0"/>
                <w:w w:val="100"/>
                <w:position w:val="0"/>
                <w:sz w:val="20"/>
                <w:szCs w:val="20"/>
              </w:rPr>
              <w:t>1,000,000.00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0-6</w:t>
            </w:r>
            <w:r>
              <w:rPr>
                <w:color w:val="000000"/>
                <w:spacing w:val="0"/>
                <w:w w:val="100"/>
                <w:position w:val="0"/>
                <w:sz w:val="20"/>
                <w:szCs w:val="20"/>
              </w:rPr>
              <w:t>个月</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5.86</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line="1" w:lineRule="exact"/>
      </w:pPr>
      <w:r>
        <w:br w:type="page"/>
      </w:r>
    </w:p>
    <w:tbl>
      <w:tblPr>
        <w:tblOverlap w:val="never"/>
        <w:jc w:val="center"/>
        <w:tblLayout w:type="fixed"/>
      </w:tblPr>
      <w:tblGrid>
        <w:gridCol w:w="2179"/>
        <w:gridCol w:w="1018"/>
        <w:gridCol w:w="1910"/>
        <w:gridCol w:w="1157"/>
        <w:gridCol w:w="1166"/>
        <w:gridCol w:w="1632"/>
      </w:tblGrid>
      <w:tr>
        <w:trPr>
          <w:trHeight w:val="5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北京知乎网技术有限 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0" w:lineRule="exact"/>
              <w:ind w:left="0" w:right="0" w:firstLine="0"/>
              <w:jc w:val="left"/>
              <w:rPr>
                <w:sz w:val="20"/>
                <w:szCs w:val="20"/>
              </w:rPr>
            </w:pPr>
            <w:r>
              <w:rPr>
                <w:color w:val="000000"/>
                <w:spacing w:val="0"/>
                <w:w w:val="100"/>
                <w:position w:val="0"/>
                <w:sz w:val="20"/>
                <w:szCs w:val="20"/>
              </w:rPr>
              <w:t>押金及 保证金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750,000.00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60" w:right="0" w:firstLine="0"/>
              <w:jc w:val="center"/>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4.40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60,000.00</w:t>
            </w:r>
          </w:p>
        </w:tc>
      </w:tr>
      <w:tr>
        <w:trPr>
          <w:trHeight w:val="278"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11,256,345.77</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65.98</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3,381,365.52</w:t>
            </w:r>
          </w:p>
        </w:tc>
      </w:tr>
    </w:tbl>
    <w:p>
      <w:pPr>
        <w:pStyle w:val="Style22"/>
        <w:keepNext w:val="0"/>
        <w:keepLines w:val="0"/>
        <w:widowControl w:val="0"/>
        <w:shd w:val="clear" w:color="auto" w:fill="auto"/>
        <w:bidi w:val="0"/>
        <w:spacing w:before="0" w:after="0" w:line="240" w:lineRule="auto"/>
        <w:ind w:left="595" w:right="0" w:firstLine="0"/>
        <w:jc w:val="left"/>
        <w:rPr>
          <w:sz w:val="22"/>
          <w:szCs w:val="22"/>
        </w:rPr>
      </w:pPr>
      <w:r>
        <w:rPr>
          <w:b w:val="0"/>
          <w:bCs w:val="0"/>
          <w:color w:val="000000"/>
          <w:spacing w:val="0"/>
          <w:w w:val="100"/>
          <w:position w:val="0"/>
          <w:sz w:val="22"/>
          <w:szCs w:val="22"/>
        </w:rPr>
        <w:t>［注</w:t>
      </w:r>
      <w:r>
        <w:rPr>
          <w:b w:val="0"/>
          <w:bCs w:val="0"/>
          <w:color w:val="000000"/>
          <w:spacing w:val="0"/>
          <w:w w:val="100"/>
          <w:position w:val="0"/>
          <w:sz w:val="24"/>
          <w:szCs w:val="24"/>
        </w:rPr>
        <w:t>1］</w:t>
      </w:r>
      <w:r>
        <w:rPr>
          <w:b w:val="0"/>
          <w:bCs w:val="0"/>
          <w:color w:val="000000"/>
          <w:spacing w:val="0"/>
          <w:w w:val="100"/>
          <w:position w:val="0"/>
          <w:sz w:val="22"/>
          <w:szCs w:val="22"/>
        </w:rPr>
        <w:t>其中</w:t>
      </w:r>
      <w:r>
        <w:rPr>
          <w:b w:val="0"/>
          <w:bCs w:val="0"/>
          <w:color w:val="000000"/>
          <w:spacing w:val="0"/>
          <w:w w:val="100"/>
          <w:position w:val="0"/>
          <w:sz w:val="24"/>
          <w:szCs w:val="24"/>
        </w:rPr>
        <w:t>6</w:t>
      </w:r>
      <w:r>
        <w:rPr>
          <w:b w:val="0"/>
          <w:bCs w:val="0"/>
          <w:color w:val="000000"/>
          <w:spacing w:val="0"/>
          <w:w w:val="100"/>
          <w:position w:val="0"/>
          <w:sz w:val="22"/>
          <w:szCs w:val="22"/>
        </w:rPr>
        <w:t>个月以内</w:t>
      </w:r>
      <w:r>
        <w:rPr>
          <w:b w:val="0"/>
          <w:bCs w:val="0"/>
          <w:color w:val="000000"/>
          <w:spacing w:val="0"/>
          <w:w w:val="100"/>
          <w:position w:val="0"/>
          <w:sz w:val="24"/>
          <w:szCs w:val="24"/>
        </w:rPr>
        <w:t>1,134,410.77</w:t>
      </w:r>
      <w:r>
        <w:rPr>
          <w:b w:val="0"/>
          <w:bCs w:val="0"/>
          <w:color w:val="000000"/>
          <w:spacing w:val="0"/>
          <w:w w:val="100"/>
          <w:position w:val="0"/>
          <w:sz w:val="22"/>
          <w:szCs w:val="22"/>
        </w:rPr>
        <w:t>元，</w:t>
      </w:r>
      <w:r>
        <w:rPr>
          <w:b w:val="0"/>
          <w:bCs w:val="0"/>
          <w:color w:val="000000"/>
          <w:spacing w:val="0"/>
          <w:w w:val="100"/>
          <w:position w:val="0"/>
          <w:sz w:val="24"/>
          <w:szCs w:val="24"/>
        </w:rPr>
        <w:t>7-12</w:t>
      </w:r>
      <w:r>
        <w:rPr>
          <w:b w:val="0"/>
          <w:bCs w:val="0"/>
          <w:color w:val="000000"/>
          <w:spacing w:val="0"/>
          <w:w w:val="100"/>
          <w:position w:val="0"/>
          <w:sz w:val="22"/>
          <w:szCs w:val="22"/>
        </w:rPr>
        <w:t>个月</w:t>
      </w:r>
      <w:r>
        <w:rPr>
          <w:b w:val="0"/>
          <w:bCs w:val="0"/>
          <w:color w:val="000000"/>
          <w:spacing w:val="0"/>
          <w:w w:val="100"/>
          <w:position w:val="0"/>
          <w:sz w:val="24"/>
          <w:szCs w:val="24"/>
        </w:rPr>
        <w:t>249,504.98</w:t>
      </w:r>
      <w:r>
        <w:rPr>
          <w:b w:val="0"/>
          <w:bCs w:val="0"/>
          <w:color w:val="000000"/>
          <w:spacing w:val="0"/>
          <w:w w:val="100"/>
          <w:position w:val="0"/>
          <w:sz w:val="22"/>
          <w:szCs w:val="22"/>
        </w:rPr>
        <w:t>元</w:t>
      </w:r>
      <w:r>
        <w:rPr>
          <w:b w:val="0"/>
          <w:bCs w:val="0"/>
          <w:color w:val="000000"/>
          <w:spacing w:val="0"/>
          <w:w w:val="100"/>
          <w:position w:val="0"/>
          <w:sz w:val="24"/>
          <w:szCs w:val="24"/>
        </w:rPr>
        <w:t>，1-2</w:t>
      </w:r>
      <w:r>
        <w:rPr>
          <w:b w:val="0"/>
          <w:bCs w:val="0"/>
          <w:color w:val="000000"/>
          <w:spacing w:val="0"/>
          <w:w w:val="100"/>
          <w:position w:val="0"/>
          <w:sz w:val="22"/>
          <w:szCs w:val="22"/>
        </w:rPr>
        <w:t>年</w:t>
      </w:r>
    </w:p>
    <w:p>
      <w:pPr>
        <w:pStyle w:val="Style2"/>
        <w:keepNext w:val="0"/>
        <w:keepLines w:val="0"/>
        <w:widowControl w:val="0"/>
        <w:shd w:val="clear" w:color="auto" w:fill="auto"/>
        <w:tabs>
          <w:tab w:pos="4141" w:val="left"/>
        </w:tabs>
        <w:bidi w:val="0"/>
        <w:spacing w:before="0" w:after="0" w:line="312" w:lineRule="exact"/>
        <w:ind w:left="0" w:right="0" w:firstLine="0"/>
        <w:jc w:val="both"/>
      </w:pPr>
      <w:r>
        <w:rPr>
          <w:color w:val="000000"/>
          <w:spacing w:val="0"/>
          <w:w w:val="100"/>
          <w:position w:val="0"/>
          <w:sz w:val="24"/>
          <w:szCs w:val="24"/>
        </w:rPr>
        <w:t xml:space="preserve">1,372,562.90 </w:t>
      </w:r>
      <w:r>
        <w:rPr>
          <w:color w:val="000000"/>
          <w:spacing w:val="0"/>
          <w:w w:val="100"/>
          <w:position w:val="0"/>
        </w:rPr>
        <w:t>元，</w:t>
      </w:r>
      <w:r>
        <w:rPr>
          <w:color w:val="000000"/>
          <w:spacing w:val="0"/>
          <w:w w:val="100"/>
          <w:position w:val="0"/>
          <w:sz w:val="24"/>
          <w:szCs w:val="24"/>
        </w:rPr>
        <w:t xml:space="preserve">2-3 </w:t>
      </w:r>
      <w:r>
        <w:rPr>
          <w:color w:val="000000"/>
          <w:spacing w:val="0"/>
          <w:w w:val="100"/>
          <w:position w:val="0"/>
        </w:rPr>
        <w:t xml:space="preserve">年 </w:t>
      </w:r>
      <w:r>
        <w:rPr>
          <w:color w:val="000000"/>
          <w:spacing w:val="0"/>
          <w:w w:val="100"/>
          <w:position w:val="0"/>
          <w:sz w:val="24"/>
          <w:szCs w:val="24"/>
        </w:rPr>
        <w:t>941,919.00,</w:t>
        <w:tab/>
      </w:r>
      <w:r>
        <w:rPr>
          <w:color w:val="000000"/>
          <w:spacing w:val="0"/>
          <w:w w:val="100"/>
          <w:position w:val="0"/>
          <w:sz w:val="24"/>
          <w:szCs w:val="24"/>
        </w:rPr>
        <w:t xml:space="preserve">3 </w:t>
      </w:r>
      <w:r>
        <w:rPr>
          <w:color w:val="000000"/>
          <w:spacing w:val="0"/>
          <w:w w:val="100"/>
          <w:position w:val="0"/>
        </w:rPr>
        <w:t xml:space="preserve">年以上 </w:t>
      </w:r>
      <w:r>
        <w:rPr>
          <w:color w:val="000000"/>
          <w:spacing w:val="0"/>
          <w:w w:val="100"/>
          <w:position w:val="0"/>
          <w:sz w:val="24"/>
          <w:szCs w:val="24"/>
        </w:rPr>
        <w:t xml:space="preserve">961,198.66 </w:t>
      </w:r>
      <w:r>
        <w:rPr>
          <w:color w:val="000000"/>
          <w:spacing w:val="0"/>
          <w:w w:val="100"/>
          <w:position w:val="0"/>
        </w:rPr>
        <w:t>元；</w:t>
      </w:r>
    </w:p>
    <w:p>
      <w:pPr>
        <w:pStyle w:val="Style2"/>
        <w:keepNext w:val="0"/>
        <w:keepLines w:val="0"/>
        <w:widowControl w:val="0"/>
        <w:shd w:val="clear" w:color="auto" w:fill="auto"/>
        <w:bidi w:val="0"/>
        <w:spacing w:before="0" w:after="0" w:line="312" w:lineRule="exact"/>
        <w:ind w:left="0" w:right="0" w:firstLine="600"/>
        <w:jc w:val="both"/>
      </w:pPr>
      <w:r>
        <w:rPr>
          <w:color w:val="000000"/>
          <w:spacing w:val="0"/>
          <w:w w:val="100"/>
          <w:position w:val="0"/>
        </w:rPr>
        <w:t>［注</w:t>
      </w:r>
      <w:r>
        <w:rPr>
          <w:color w:val="000000"/>
          <w:spacing w:val="0"/>
          <w:w w:val="100"/>
          <w:position w:val="0"/>
          <w:sz w:val="24"/>
          <w:szCs w:val="24"/>
        </w:rPr>
        <w:t>2］</w:t>
      </w:r>
      <w:r>
        <w:rPr>
          <w:color w:val="000000"/>
          <w:spacing w:val="0"/>
          <w:w w:val="100"/>
          <w:position w:val="0"/>
        </w:rPr>
        <w:t>其中</w:t>
      </w:r>
      <w:r>
        <w:rPr>
          <w:color w:val="000000"/>
          <w:spacing w:val="0"/>
          <w:w w:val="100"/>
          <w:position w:val="0"/>
          <w:sz w:val="24"/>
          <w:szCs w:val="24"/>
        </w:rPr>
        <w:t>6</w:t>
      </w:r>
      <w:r>
        <w:rPr>
          <w:color w:val="000000"/>
          <w:spacing w:val="0"/>
          <w:w w:val="100"/>
          <w:position w:val="0"/>
        </w:rPr>
        <w:t>个月以内</w:t>
      </w:r>
      <w:r>
        <w:rPr>
          <w:color w:val="000000"/>
          <w:spacing w:val="0"/>
          <w:w w:val="100"/>
          <w:position w:val="0"/>
          <w:sz w:val="24"/>
          <w:szCs w:val="24"/>
        </w:rPr>
        <w:t>588,791.28</w:t>
      </w:r>
      <w:r>
        <w:rPr>
          <w:color w:val="000000"/>
          <w:spacing w:val="0"/>
          <w:w w:val="100"/>
          <w:position w:val="0"/>
        </w:rPr>
        <w:t>元，</w:t>
      </w:r>
      <w:r>
        <w:rPr>
          <w:color w:val="000000"/>
          <w:spacing w:val="0"/>
          <w:w w:val="100"/>
          <w:position w:val="0"/>
          <w:sz w:val="24"/>
          <w:szCs w:val="24"/>
        </w:rPr>
        <w:t>1-2</w:t>
      </w:r>
      <w:r>
        <w:rPr>
          <w:color w:val="000000"/>
          <w:spacing w:val="0"/>
          <w:w w:val="100"/>
          <w:position w:val="0"/>
        </w:rPr>
        <w:t>年</w:t>
      </w:r>
      <w:r>
        <w:rPr>
          <w:color w:val="000000"/>
          <w:spacing w:val="0"/>
          <w:w w:val="100"/>
          <w:position w:val="0"/>
          <w:sz w:val="24"/>
          <w:szCs w:val="24"/>
        </w:rPr>
        <w:t>973,758.18</w:t>
      </w:r>
      <w:r>
        <w:rPr>
          <w:color w:val="000000"/>
          <w:spacing w:val="0"/>
          <w:w w:val="100"/>
          <w:position w:val="0"/>
        </w:rPr>
        <w:t>元；</w:t>
      </w:r>
    </w:p>
    <w:p>
      <w:pPr>
        <w:pStyle w:val="Style2"/>
        <w:keepNext w:val="0"/>
        <w:keepLines w:val="0"/>
        <w:widowControl w:val="0"/>
        <w:shd w:val="clear" w:color="auto" w:fill="auto"/>
        <w:bidi w:val="0"/>
        <w:spacing w:before="0" w:after="420" w:line="312" w:lineRule="exact"/>
        <w:ind w:left="0" w:right="0" w:firstLine="600"/>
        <w:jc w:val="both"/>
      </w:pPr>
      <w:r>
        <w:rPr>
          <w:color w:val="000000"/>
          <w:spacing w:val="0"/>
          <w:w w:val="100"/>
          <w:position w:val="0"/>
        </w:rPr>
        <w:t>［注</w:t>
      </w:r>
      <w:r>
        <w:rPr>
          <w:color w:val="000000"/>
          <w:spacing w:val="0"/>
          <w:w w:val="100"/>
          <w:position w:val="0"/>
          <w:sz w:val="24"/>
          <w:szCs w:val="24"/>
        </w:rPr>
        <w:t>3］</w:t>
      </w:r>
      <w:r>
        <w:rPr>
          <w:color w:val="000000"/>
          <w:spacing w:val="0"/>
          <w:w w:val="100"/>
          <w:position w:val="0"/>
        </w:rPr>
        <w:t>其中</w:t>
      </w:r>
      <w:r>
        <w:rPr>
          <w:color w:val="000000"/>
          <w:spacing w:val="0"/>
          <w:w w:val="100"/>
          <w:position w:val="0"/>
          <w:sz w:val="24"/>
          <w:szCs w:val="24"/>
        </w:rPr>
        <w:t>6</w:t>
      </w:r>
      <w:r>
        <w:rPr>
          <w:color w:val="000000"/>
          <w:spacing w:val="0"/>
          <w:w w:val="100"/>
          <w:position w:val="0"/>
        </w:rPr>
        <w:t>个月以内</w:t>
      </w:r>
      <w:r>
        <w:rPr>
          <w:color w:val="000000"/>
          <w:spacing w:val="0"/>
          <w:w w:val="100"/>
          <w:position w:val="0"/>
          <w:sz w:val="24"/>
          <w:szCs w:val="24"/>
        </w:rPr>
        <w:t>50,000.00</w:t>
      </w:r>
      <w:r>
        <w:rPr>
          <w:color w:val="000000"/>
          <w:spacing w:val="0"/>
          <w:w w:val="100"/>
          <w:position w:val="0"/>
        </w:rPr>
        <w:t>元，</w:t>
      </w:r>
      <w:r>
        <w:rPr>
          <w:color w:val="000000"/>
          <w:spacing w:val="0"/>
          <w:w w:val="100"/>
          <w:position w:val="0"/>
          <w:sz w:val="24"/>
          <w:szCs w:val="24"/>
        </w:rPr>
        <w:t>7-12</w:t>
      </w:r>
      <w:r>
        <w:rPr>
          <w:color w:val="000000"/>
          <w:spacing w:val="0"/>
          <w:w w:val="100"/>
          <w:position w:val="0"/>
        </w:rPr>
        <w:t>个月</w:t>
      </w:r>
      <w:r>
        <w:rPr>
          <w:color w:val="000000"/>
          <w:spacing w:val="0"/>
          <w:w w:val="100"/>
          <w:position w:val="0"/>
          <w:sz w:val="24"/>
          <w:szCs w:val="24"/>
        </w:rPr>
        <w:t>200,000.00</w:t>
      </w:r>
      <w:r>
        <w:rPr>
          <w:color w:val="000000"/>
          <w:spacing w:val="0"/>
          <w:w w:val="100"/>
          <w:position w:val="0"/>
        </w:rPr>
        <w:t>元，</w:t>
      </w:r>
      <w:r>
        <w:rPr>
          <w:color w:val="000000"/>
          <w:spacing w:val="0"/>
          <w:w w:val="100"/>
          <w:position w:val="0"/>
          <w:sz w:val="24"/>
          <w:szCs w:val="24"/>
        </w:rPr>
        <w:t>1-2</w:t>
      </w:r>
      <w:r>
        <w:rPr>
          <w:color w:val="000000"/>
          <w:spacing w:val="0"/>
          <w:w w:val="100"/>
          <w:position w:val="0"/>
        </w:rPr>
        <w:t xml:space="preserve">年 </w:t>
      </w:r>
      <w:r>
        <w:rPr>
          <w:color w:val="000000"/>
          <w:spacing w:val="0"/>
          <w:w w:val="100"/>
          <w:position w:val="0"/>
          <w:sz w:val="24"/>
          <w:szCs w:val="24"/>
        </w:rPr>
        <w:t xml:space="preserve">500,000.00 </w:t>
      </w:r>
      <w:r>
        <w:rPr>
          <w:color w:val="000000"/>
          <w:spacing w:val="0"/>
          <w:w w:val="100"/>
          <w:position w:val="0"/>
        </w:rPr>
        <w:t>元。</w:t>
      </w:r>
    </w:p>
    <w:p>
      <w:pPr>
        <w:pStyle w:val="Style2"/>
        <w:keepNext w:val="0"/>
        <w:keepLines w:val="0"/>
        <w:widowControl w:val="0"/>
        <w:numPr>
          <w:ilvl w:val="0"/>
          <w:numId w:val="153"/>
        </w:numPr>
        <w:shd w:val="clear" w:color="auto" w:fill="auto"/>
        <w:tabs>
          <w:tab w:pos="536" w:val="left"/>
          <w:tab w:pos="3110" w:val="right"/>
        </w:tabs>
        <w:bidi w:val="0"/>
        <w:spacing w:before="0" w:after="60" w:line="240" w:lineRule="auto"/>
        <w:ind w:left="0" w:right="0" w:firstLine="0"/>
        <w:jc w:val="left"/>
        <w:rPr>
          <w:sz w:val="20"/>
          <w:szCs w:val="20"/>
        </w:rPr>
      </w:pPr>
      <w:bookmarkStart w:id="463" w:name="bookmark463"/>
      <w:bookmarkEnd w:id="463"/>
      <w:r>
        <w:rPr>
          <w:b/>
          <w:bCs/>
          <w:color w:val="000000"/>
          <w:spacing w:val="0"/>
          <w:w w:val="100"/>
          <w:position w:val="0"/>
          <w:sz w:val="20"/>
          <w:szCs w:val="20"/>
        </w:rPr>
        <w:t>.</w:t>
        <w:tab/>
      </w:r>
      <w:r>
        <w:rPr>
          <w:b/>
          <w:bCs/>
          <w:color w:val="000000"/>
          <w:spacing w:val="0"/>
          <w:w w:val="100"/>
          <w:position w:val="0"/>
          <w:sz w:val="20"/>
          <w:szCs w:val="20"/>
        </w:rPr>
        <w:t>涉及政府补助的应收款项</w:t>
      </w:r>
    </w:p>
    <w:p>
      <w:pPr>
        <w:pStyle w:val="Style2"/>
        <w:keepNext w:val="0"/>
        <w:keepLines w:val="0"/>
        <w:widowControl w:val="0"/>
        <w:shd w:val="clear" w:color="auto" w:fill="auto"/>
        <w:bidi w:val="0"/>
        <w:spacing w:before="0" w:after="38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536" w:val="left"/>
          <w:tab w:pos="4589" w:val="right"/>
        </w:tabs>
        <w:bidi w:val="0"/>
        <w:spacing w:before="0" w:after="60" w:line="240" w:lineRule="auto"/>
        <w:ind w:left="0" w:right="0" w:firstLine="0"/>
        <w:jc w:val="left"/>
        <w:rPr>
          <w:sz w:val="20"/>
          <w:szCs w:val="20"/>
        </w:rPr>
      </w:pPr>
      <w:bookmarkStart w:id="464" w:name="bookmark464"/>
      <w:bookmarkEnd w:id="464"/>
      <w:r>
        <w:rPr>
          <w:b/>
          <w:bCs/>
          <w:color w:val="000000"/>
          <w:spacing w:val="0"/>
          <w:w w:val="100"/>
          <w:position w:val="0"/>
          <w:sz w:val="20"/>
          <w:szCs w:val="20"/>
        </w:rPr>
        <w:t>.</w:t>
        <w:tab/>
      </w:r>
      <w:r>
        <w:rPr>
          <w:b/>
          <w:bCs/>
          <w:color w:val="000000"/>
          <w:spacing w:val="0"/>
          <w:w w:val="100"/>
          <w:position w:val="0"/>
          <w:sz w:val="20"/>
          <w:szCs w:val="20"/>
        </w:rPr>
        <w:t>因金融资产转移而终止确认的其他应收款</w:t>
      </w:r>
    </w:p>
    <w:p>
      <w:pPr>
        <w:pStyle w:val="Style2"/>
        <w:keepNext w:val="0"/>
        <w:keepLines w:val="0"/>
        <w:widowControl w:val="0"/>
        <w:shd w:val="clear" w:color="auto" w:fill="auto"/>
        <w:bidi w:val="0"/>
        <w:spacing w:before="0" w:after="380" w:line="31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3"/>
        </w:numPr>
        <w:shd w:val="clear" w:color="auto" w:fill="auto"/>
        <w:tabs>
          <w:tab w:pos="536" w:val="left"/>
          <w:tab w:pos="5640" w:val="right"/>
        </w:tabs>
        <w:bidi w:val="0"/>
        <w:spacing w:before="0" w:after="60" w:line="240" w:lineRule="auto"/>
        <w:ind w:left="0" w:right="0" w:firstLine="0"/>
        <w:jc w:val="left"/>
        <w:rPr>
          <w:sz w:val="20"/>
          <w:szCs w:val="20"/>
        </w:rPr>
      </w:pPr>
      <w:bookmarkStart w:id="465" w:name="bookmark465"/>
      <w:bookmarkEnd w:id="465"/>
      <w:r>
        <w:rPr>
          <w:b/>
          <w:bCs/>
          <w:color w:val="000000"/>
          <w:spacing w:val="0"/>
          <w:w w:val="100"/>
          <w:position w:val="0"/>
          <w:sz w:val="20"/>
          <w:szCs w:val="20"/>
        </w:rPr>
        <w:t>.</w:t>
        <w:tab/>
      </w:r>
      <w:r>
        <w:rPr>
          <w:b/>
          <w:bCs/>
          <w:color w:val="000000"/>
          <w:spacing w:val="0"/>
          <w:w w:val="100"/>
          <w:position w:val="0"/>
          <w:sz w:val="20"/>
          <w:szCs w:val="20"/>
        </w:rPr>
        <w:t>转移其他应收款且继续涉入形成的资产、负债的金额</w:t>
      </w:r>
    </w:p>
    <w:p>
      <w:pPr>
        <w:pStyle w:val="Style2"/>
        <w:keepNext w:val="0"/>
        <w:keepLines w:val="0"/>
        <w:widowControl w:val="0"/>
        <w:shd w:val="clear" w:color="auto" w:fill="auto"/>
        <w:bidi w:val="0"/>
        <w:spacing w:before="0" w:after="380" w:line="31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420" w:line="312" w:lineRule="exact"/>
        <w:ind w:left="0" w:right="0" w:firstLine="0"/>
        <w:jc w:val="left"/>
      </w:pPr>
      <w:r>
        <mc:AlternateContent>
          <mc:Choice Requires="wps">
            <w:drawing>
              <wp:anchor distT="0" distB="0" distL="0" distR="0" simplePos="0" relativeHeight="125829591" behindDoc="0" locked="0" layoutInCell="1" allowOverlap="1">
                <wp:simplePos x="0" y="0"/>
                <wp:positionH relativeFrom="page">
                  <wp:posOffset>1126490</wp:posOffset>
                </wp:positionH>
                <wp:positionV relativeFrom="paragraph">
                  <wp:posOffset>1104900</wp:posOffset>
                </wp:positionV>
                <wp:extent cx="5635625" cy="189230"/>
                <wp:wrapSquare wrapText="bothSides"/>
                <wp:docPr id="599" name="Shape 599"/>
                <a:graphic xmlns:a="http://schemas.openxmlformats.org/drawingml/2006/main">
                  <a:graphicData uri="http://schemas.microsoft.com/office/word/2010/wordprocessingShape">
                    <wps:wsp>
                      <wps:cNvSpPr txBox="1"/>
                      <wps:spPr>
                        <a:xfrm>
                          <a:ext cx="5635625" cy="189230"/>
                        </a:xfrm>
                        <a:prstGeom prst="rect"/>
                        <a:noFill/>
                      </wps:spPr>
                      <wps:txbx>
                        <w:txbxContent>
                          <w:p>
                            <w:pPr>
                              <w:pStyle w:val="Style2"/>
                              <w:keepNext w:val="0"/>
                              <w:keepLines w:val="0"/>
                              <w:widowControl w:val="0"/>
                              <w:shd w:val="clear" w:color="auto" w:fill="auto"/>
                              <w:bidi w:val="0"/>
                              <w:spacing w:before="0" w:after="0" w:line="312" w:lineRule="exact"/>
                              <w:ind w:left="0" w:right="0" w:firstLine="0"/>
                              <w:jc w:val="right"/>
                            </w:pPr>
                            <w:r>
                              <w:rPr>
                                <w:color w:val="000000"/>
                                <w:spacing w:val="0"/>
                                <w:w w:val="100"/>
                                <w:position w:val="0"/>
                              </w:rPr>
                              <w:t>单位：元币种：人民币</w:t>
                            </w:r>
                          </w:p>
                        </w:txbxContent>
                      </wps:txbx>
                      <wps:bodyPr wrap="none" lIns="0" tIns="0" rIns="0" bIns="0">
                        <a:noAutoFit/>
                      </wps:bodyPr>
                    </wps:wsp>
                  </a:graphicData>
                </a:graphic>
              </wp:anchor>
            </w:drawing>
          </mc:Choice>
          <mc:Fallback>
            <w:pict>
              <v:shape id="_x0000_s1625" type="#_x0000_t202" style="position:absolute;margin-left:88.700000000000003pt;margin-top:87.pt;width:443.75pt;height:14.9pt;z-index:-125829162;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312" w:lineRule="exact"/>
                        <w:ind w:left="0" w:right="0" w:firstLine="0"/>
                        <w:jc w:val="right"/>
                      </w:pPr>
                      <w:r>
                        <w:rPr>
                          <w:color w:val="000000"/>
                          <w:spacing w:val="0"/>
                          <w:w w:val="100"/>
                          <w:position w:val="0"/>
                        </w:rPr>
                        <w:t>单位：元币种：人民币</w:t>
                      </w:r>
                    </w:p>
                  </w:txbxContent>
                </v:textbox>
                <w10:wrap type="square" anchorx="page"/>
              </v:shape>
            </w:pict>
          </mc:Fallback>
        </mc:AlternateContent>
      </w: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tbl>
      <w:tblPr>
        <w:tblOverlap w:val="never"/>
        <w:jc w:val="left"/>
        <w:tblLayout w:type="fixed"/>
      </w:tblPr>
      <w:tblGrid>
        <w:gridCol w:w="1286"/>
        <w:gridCol w:w="1661"/>
        <w:gridCol w:w="1224"/>
        <w:gridCol w:w="1661"/>
        <w:gridCol w:w="1070"/>
        <w:gridCol w:w="1219"/>
        <w:gridCol w:w="941"/>
      </w:tblGrid>
      <w:tr>
        <w:trPr>
          <w:trHeight w:val="326" w:hRule="exact"/>
        </w:trPr>
        <w:tc>
          <w:tcPr>
            <w:vMerge w:val="restart"/>
            <w:tcBorders>
              <w:top w:val="single" w:sz="4"/>
              <w:left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top"/>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top"/>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1565" w:hRule="exact"/>
        </w:trPr>
        <w:tc>
          <w:tcPr>
            <w:vMerge/>
            <w:tcBorders>
              <w:left w:val="single" w:sz="4"/>
            </w:tcBorders>
            <w:shd w:val="clear" w:color="auto" w:fill="FFFFFF"/>
            <w:vAlign w:val="center"/>
          </w:tcPr>
          <w:p>
            <w:pPr>
              <w:framePr w:w="9062" w:h="2866" w:vSpace="984" w:wrap="notBeside" w:vAnchor="text" w:hAnchor="text" w:x="75" w:y="1561"/>
            </w:pPr>
          </w:p>
        </w:tc>
        <w:tc>
          <w:tcPr>
            <w:tcBorders>
              <w:top w:val="single" w:sz="4"/>
              <w:left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340"/>
              <w:jc w:val="left"/>
            </w:pPr>
            <w:r>
              <w:rPr>
                <w:color w:val="000000"/>
                <w:spacing w:val="0"/>
                <w:w w:val="100"/>
                <w:position w:val="0"/>
              </w:rPr>
              <w:t>账面余额</w:t>
            </w:r>
          </w:p>
        </w:tc>
        <w:tc>
          <w:tcPr>
            <w:tcBorders>
              <w:top w:val="single" w:sz="4"/>
              <w:left w:val="single" w:sz="4"/>
            </w:tcBorders>
            <w:shd w:val="clear" w:color="auto" w:fill="FFFFFF"/>
            <w:vAlign w:val="top"/>
          </w:tcPr>
          <w:p>
            <w:pPr>
              <w:pStyle w:val="Style25"/>
              <w:keepNext w:val="0"/>
              <w:keepLines w:val="0"/>
              <w:framePr w:w="9062" w:h="2866" w:vSpace="984" w:wrap="notBeside" w:vAnchor="text" w:hAnchor="text" w:x="75" w:y="1561"/>
              <w:widowControl w:val="0"/>
              <w:shd w:val="clear" w:color="auto" w:fill="auto"/>
              <w:bidi w:val="0"/>
              <w:spacing w:before="0" w:after="0" w:line="312" w:lineRule="exact"/>
              <w:ind w:left="0" w:right="0" w:firstLine="0"/>
              <w:jc w:val="center"/>
            </w:pPr>
            <w:r>
              <w:rPr>
                <w:color w:val="000000"/>
                <w:spacing w:val="0"/>
                <w:w w:val="100"/>
                <w:position w:val="0"/>
              </w:rPr>
              <w:t>存货跌价 准备/合 同履约成 本减值准 备</w:t>
            </w:r>
          </w:p>
        </w:tc>
        <w:tc>
          <w:tcPr>
            <w:tcBorders>
              <w:top w:val="single" w:sz="4"/>
              <w:left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340"/>
              <w:jc w:val="left"/>
            </w:pPr>
            <w:r>
              <w:rPr>
                <w:color w:val="000000"/>
                <w:spacing w:val="0"/>
                <w:w w:val="100"/>
                <w:position w:val="0"/>
              </w:rPr>
              <w:t>账面价值</w:t>
            </w:r>
          </w:p>
        </w:tc>
        <w:tc>
          <w:tcPr>
            <w:tcBorders>
              <w:top w:val="single" w:sz="4"/>
              <w:left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326" w:lineRule="exact"/>
              <w:ind w:left="0" w:right="0" w:firstLine="0"/>
              <w:jc w:val="center"/>
            </w:pPr>
            <w:r>
              <w:rPr>
                <w:color w:val="000000"/>
                <w:spacing w:val="0"/>
                <w:w w:val="100"/>
                <w:position w:val="0"/>
              </w:rPr>
              <w:t>账面余 额</w:t>
            </w:r>
          </w:p>
        </w:tc>
        <w:tc>
          <w:tcPr>
            <w:tcBorders>
              <w:top w:val="single" w:sz="4"/>
              <w:left w:val="single" w:sz="4"/>
            </w:tcBorders>
            <w:shd w:val="clear" w:color="auto" w:fill="FFFFFF"/>
            <w:vAlign w:val="top"/>
          </w:tcPr>
          <w:p>
            <w:pPr>
              <w:pStyle w:val="Style25"/>
              <w:keepNext w:val="0"/>
              <w:keepLines w:val="0"/>
              <w:framePr w:w="9062" w:h="2866" w:vSpace="984" w:wrap="notBeside" w:vAnchor="text" w:hAnchor="text" w:x="75" w:y="1561"/>
              <w:widowControl w:val="0"/>
              <w:shd w:val="clear" w:color="auto" w:fill="auto"/>
              <w:bidi w:val="0"/>
              <w:spacing w:before="0" w:after="0" w:line="312" w:lineRule="exact"/>
              <w:ind w:left="0" w:right="0" w:firstLine="0"/>
              <w:jc w:val="center"/>
            </w:pPr>
            <w:r>
              <w:rPr>
                <w:color w:val="000000"/>
                <w:spacing w:val="0"/>
                <w:w w:val="100"/>
                <w:position w:val="0"/>
              </w:rPr>
              <w:t>存货跌价 准备/合 同履约成 本减值准 备</w:t>
            </w:r>
          </w:p>
        </w:tc>
        <w:tc>
          <w:tcPr>
            <w:tcBorders>
              <w:top w:val="single" w:sz="4"/>
              <w:left w:val="single" w:sz="4"/>
              <w:right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307" w:lineRule="exact"/>
              <w:ind w:left="0" w:right="0" w:firstLine="0"/>
              <w:jc w:val="center"/>
            </w:pPr>
            <w:r>
              <w:rPr>
                <w:color w:val="000000"/>
                <w:spacing w:val="0"/>
                <w:w w:val="100"/>
                <w:position w:val="0"/>
              </w:rPr>
              <w:t>账面 价值</w:t>
            </w:r>
          </w:p>
        </w:tc>
      </w:tr>
      <w:tr>
        <w:trPr>
          <w:trHeight w:val="322" w:hRule="exact"/>
        </w:trPr>
        <w:tc>
          <w:tcPr>
            <w:tcBorders>
              <w:top w:val="single" w:sz="4"/>
              <w:left w:val="single" w:sz="4"/>
            </w:tcBorders>
            <w:shd w:val="clear" w:color="auto" w:fill="FFFFFF"/>
            <w:vAlign w:val="bottom"/>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0"/>
              <w:jc w:val="left"/>
            </w:pPr>
            <w:r>
              <w:rPr>
                <w:color w:val="000000"/>
                <w:spacing w:val="0"/>
                <w:w w:val="100"/>
                <w:position w:val="0"/>
              </w:rPr>
              <w:t>库存商品</w:t>
            </w:r>
          </w:p>
        </w:tc>
        <w:tc>
          <w:tcPr>
            <w:tcBorders>
              <w:top w:val="single" w:sz="4"/>
              <w:left w:val="single" w:sz="4"/>
            </w:tcBorders>
            <w:shd w:val="clear" w:color="auto" w:fill="FFFFFF"/>
            <w:vAlign w:val="bottom"/>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2,189,944.24</w:t>
            </w:r>
          </w:p>
        </w:tc>
        <w:tc>
          <w:tcPr>
            <w:tcBorders>
              <w:top w:val="single" w:sz="4"/>
              <w:left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tcBorders>
            <w:shd w:val="clear" w:color="auto" w:fill="FFFFFF"/>
            <w:vAlign w:val="bottom"/>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2,189,944.24</w:t>
            </w:r>
          </w:p>
        </w:tc>
        <w:tc>
          <w:tcPr>
            <w:tcBorders>
              <w:top w:val="single" w:sz="4"/>
              <w:left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right w:val="single" w:sz="4"/>
            </w:tcBorders>
            <w:shd w:val="clear" w:color="auto" w:fill="FFFFFF"/>
            <w:vAlign w:val="top"/>
          </w:tcPr>
          <w:p>
            <w:pPr>
              <w:framePr w:w="9062" w:h="2866" w:vSpace="984" w:wrap="notBeside" w:vAnchor="text" w:hAnchor="text" w:x="75" w:y="1561"/>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0"/>
              <w:jc w:val="left"/>
            </w:pPr>
            <w:r>
              <w:rPr>
                <w:color w:val="000000"/>
                <w:spacing w:val="0"/>
                <w:w w:val="100"/>
                <w:position w:val="0"/>
              </w:rPr>
              <w:t>发出商品</w:t>
            </w:r>
          </w:p>
        </w:tc>
        <w:tc>
          <w:tcPr>
            <w:tcBorders>
              <w:top w:val="single" w:sz="4"/>
              <w:left w:val="single" w:sz="4"/>
            </w:tcBorders>
            <w:shd w:val="clear" w:color="auto" w:fill="FFFFFF"/>
            <w:vAlign w:val="bottom"/>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rPr>
              <w:t>170,968.96</w:t>
            </w:r>
          </w:p>
        </w:tc>
        <w:tc>
          <w:tcPr>
            <w:tcBorders>
              <w:top w:val="single" w:sz="4"/>
              <w:left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tcBorders>
            <w:shd w:val="clear" w:color="auto" w:fill="FFFFFF"/>
            <w:vAlign w:val="bottom"/>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170,968.96</w:t>
            </w:r>
          </w:p>
        </w:tc>
        <w:tc>
          <w:tcPr>
            <w:tcBorders>
              <w:top w:val="single" w:sz="4"/>
              <w:left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right w:val="single" w:sz="4"/>
            </w:tcBorders>
            <w:shd w:val="clear" w:color="auto" w:fill="FFFFFF"/>
            <w:vAlign w:val="top"/>
          </w:tcPr>
          <w:p>
            <w:pPr>
              <w:framePr w:w="9062" w:h="2866" w:vSpace="984" w:wrap="notBeside" w:vAnchor="text" w:hAnchor="text" w:x="75" w:y="1561"/>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2,360,913.20</w:t>
            </w:r>
          </w:p>
        </w:tc>
        <w:tc>
          <w:tcPr>
            <w:tcBorders>
              <w:top w:val="single" w:sz="4"/>
              <w:left w:val="single" w:sz="4"/>
              <w:bottom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framePr w:w="9062" w:h="2866" w:vSpace="984" w:wrap="notBeside" w:vAnchor="text" w:hAnchor="text" w:x="75" w:y="1561"/>
              <w:widowControl w:val="0"/>
              <w:shd w:val="clear" w:color="auto" w:fill="auto"/>
              <w:bidi w:val="0"/>
              <w:spacing w:before="0" w:after="0" w:line="240" w:lineRule="auto"/>
              <w:ind w:left="0" w:right="0" w:firstLine="440"/>
              <w:jc w:val="left"/>
              <w:rPr>
                <w:sz w:val="20"/>
                <w:szCs w:val="20"/>
              </w:rPr>
            </w:pPr>
            <w:r>
              <w:rPr>
                <w:rFonts w:ascii="Times New Roman" w:eastAsia="Times New Roman" w:hAnsi="Times New Roman" w:cs="Times New Roman"/>
                <w:color w:val="000000"/>
                <w:spacing w:val="0"/>
                <w:w w:val="100"/>
                <w:position w:val="0"/>
                <w:sz w:val="20"/>
                <w:szCs w:val="20"/>
              </w:rPr>
              <w:t>2,360,913.20</w:t>
            </w:r>
          </w:p>
        </w:tc>
        <w:tc>
          <w:tcPr>
            <w:tcBorders>
              <w:top w:val="single" w:sz="4"/>
              <w:left w:val="single" w:sz="4"/>
              <w:bottom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bottom w:val="single" w:sz="4"/>
            </w:tcBorders>
            <w:shd w:val="clear" w:color="auto" w:fill="FFFFFF"/>
            <w:vAlign w:val="top"/>
          </w:tcPr>
          <w:p>
            <w:pPr>
              <w:framePr w:w="9062" w:h="2866" w:vSpace="984" w:wrap="notBeside" w:vAnchor="text" w:hAnchor="text" w:x="75" w:y="1561"/>
              <w:widowControl w:val="0"/>
              <w:rPr>
                <w:sz w:val="10"/>
                <w:szCs w:val="10"/>
              </w:rPr>
            </w:pPr>
          </w:p>
        </w:tc>
        <w:tc>
          <w:tcPr>
            <w:tcBorders>
              <w:top w:val="single" w:sz="4"/>
              <w:left w:val="single" w:sz="4"/>
              <w:bottom w:val="single" w:sz="4"/>
              <w:right w:val="single" w:sz="4"/>
            </w:tcBorders>
            <w:shd w:val="clear" w:color="auto" w:fill="FFFFFF"/>
            <w:vAlign w:val="top"/>
          </w:tcPr>
          <w:p>
            <w:pPr>
              <w:framePr w:w="9062" w:h="2866" w:vSpace="984" w:wrap="notBeside" w:vAnchor="text" w:hAnchor="text" w:x="75" w:y="1561"/>
              <w:widowControl w:val="0"/>
              <w:rPr>
                <w:sz w:val="10"/>
                <w:szCs w:val="10"/>
              </w:rPr>
            </w:pPr>
          </w:p>
        </w:tc>
      </w:tr>
    </w:tbl>
    <w:p>
      <w:pPr>
        <w:pStyle w:val="Style22"/>
        <w:keepNext w:val="0"/>
        <w:keepLines w:val="0"/>
        <w:framePr w:w="8875" w:h="893" w:hSpace="74" w:wrap="notBeside" w:vAnchor="text" w:hAnchor="text" w:x="166" w:y="1"/>
        <w:widowControl w:val="0"/>
        <w:shd w:val="clear" w:color="auto" w:fill="auto"/>
        <w:bidi w:val="0"/>
        <w:spacing w:before="0" w:after="100" w:line="240" w:lineRule="auto"/>
        <w:ind w:left="0" w:right="0" w:firstLine="0"/>
        <w:jc w:val="left"/>
      </w:pPr>
      <w:r>
        <w:rPr>
          <w:color w:val="000000"/>
          <w:spacing w:val="0"/>
          <w:w w:val="100"/>
          <w:position w:val="0"/>
        </w:rPr>
        <w:t>9、存货</w:t>
      </w:r>
    </w:p>
    <w:p>
      <w:pPr>
        <w:pStyle w:val="Style22"/>
        <w:keepNext w:val="0"/>
        <w:keepLines w:val="0"/>
        <w:framePr w:w="8875" w:h="893" w:hSpace="74" w:wrap="notBeside" w:vAnchor="text" w:hAnchor="text" w:x="166" w:y="1"/>
        <w:widowControl w:val="0"/>
        <w:shd w:val="clear" w:color="auto" w:fill="auto"/>
        <w:bidi w:val="0"/>
        <w:spacing w:before="0" w:after="40" w:line="240" w:lineRule="auto"/>
        <w:ind w:left="0" w:right="0" w:firstLine="0"/>
        <w:jc w:val="left"/>
      </w:pPr>
      <w:r>
        <w:rPr>
          <w:color w:val="000000"/>
          <w:spacing w:val="0"/>
          <w:w w:val="100"/>
          <w:position w:val="0"/>
        </w:rPr>
        <w:t>(1).</w:t>
      </w:r>
      <w:r>
        <w:rPr>
          <w:color w:val="000000"/>
          <w:spacing w:val="0"/>
          <w:w w:val="100"/>
          <w:position w:val="0"/>
        </w:rPr>
        <w:t>存货分类</w:t>
      </w:r>
    </w:p>
    <w:p>
      <w:pPr>
        <w:pStyle w:val="Style22"/>
        <w:keepNext w:val="0"/>
        <w:keepLines w:val="0"/>
        <w:framePr w:w="8875" w:h="893" w:hSpace="74" w:wrap="notBeside" w:vAnchor="text" w:hAnchor="text" w:x="166" w:y="1"/>
        <w:widowControl w:val="0"/>
        <w:shd w:val="clear" w:color="auto" w:fill="auto"/>
        <w:bidi w:val="0"/>
        <w:spacing w:before="0" w:after="60" w:line="312" w:lineRule="exact"/>
        <w:ind w:left="0"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framePr w:w="4666" w:h="586" w:hSpace="74" w:wrap="notBeside" w:vAnchor="text" w:hAnchor="text" w:x="190" w:y="4825"/>
        <w:widowControl w:val="0"/>
        <w:numPr>
          <w:ilvl w:val="0"/>
          <w:numId w:val="155"/>
        </w:numPr>
        <w:shd w:val="clear" w:color="auto" w:fill="auto"/>
        <w:tabs>
          <w:tab w:pos="288" w:val="left"/>
        </w:tabs>
        <w:bidi w:val="0"/>
        <w:spacing w:before="0" w:after="100" w:line="240" w:lineRule="auto"/>
        <w:ind w:left="0" w:right="0" w:firstLine="0"/>
        <w:jc w:val="left"/>
      </w:pPr>
      <w:r>
        <w:rPr>
          <w:color w:val="000000"/>
          <w:spacing w:val="0"/>
          <w:w w:val="100"/>
          <w:position w:val="0"/>
        </w:rPr>
        <w:t>.</w:t>
      </w:r>
      <w:r>
        <w:rPr>
          <w:color w:val="000000"/>
          <w:spacing w:val="0"/>
          <w:w w:val="100"/>
          <w:position w:val="0"/>
        </w:rPr>
        <w:t>存货跌价准备及合同履约成本减值准备</w:t>
      </w:r>
    </w:p>
    <w:p>
      <w:pPr>
        <w:pStyle w:val="Style22"/>
        <w:keepNext w:val="0"/>
        <w:keepLines w:val="0"/>
        <w:framePr w:w="4666" w:h="586" w:hSpace="74" w:wrap="notBeside" w:vAnchor="text" w:hAnchor="text" w:x="190" w:y="4825"/>
        <w:widowControl w:val="0"/>
        <w:shd w:val="clear" w:color="auto" w:fill="auto"/>
        <w:bidi w:val="0"/>
        <w:spacing w:before="0" w:after="0" w:line="240" w:lineRule="auto"/>
        <w:ind w:left="0"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line="1" w:lineRule="exact"/>
      </w:pPr>
    </w:p>
    <w:p>
      <w:pPr>
        <w:pStyle w:val="Style2"/>
        <w:keepNext w:val="0"/>
        <w:keepLines w:val="0"/>
        <w:widowControl w:val="0"/>
        <w:numPr>
          <w:ilvl w:val="0"/>
          <w:numId w:val="151"/>
        </w:numPr>
        <w:shd w:val="clear" w:color="auto" w:fill="auto"/>
        <w:tabs>
          <w:tab w:pos="430" w:val="left"/>
        </w:tabs>
        <w:bidi w:val="0"/>
        <w:spacing w:before="0" w:after="120" w:line="240" w:lineRule="auto"/>
        <w:ind w:left="0" w:right="0" w:firstLine="0"/>
        <w:jc w:val="left"/>
        <w:rPr>
          <w:sz w:val="20"/>
          <w:szCs w:val="20"/>
        </w:rPr>
      </w:pPr>
      <w:bookmarkStart w:id="466" w:name="bookmark466"/>
      <w:bookmarkEnd w:id="466"/>
      <w:r>
        <w:rPr>
          <w:b/>
          <w:bCs/>
          <w:color w:val="000000"/>
          <w:spacing w:val="0"/>
          <w:w w:val="100"/>
          <w:position w:val="0"/>
          <w:sz w:val="20"/>
          <w:szCs w:val="20"/>
        </w:rPr>
        <w:t>.</w:t>
      </w:r>
      <w:r>
        <w:rPr>
          <w:b/>
          <w:bCs/>
          <w:color w:val="000000"/>
          <w:spacing w:val="0"/>
          <w:w w:val="100"/>
          <w:position w:val="0"/>
          <w:sz w:val="20"/>
          <w:szCs w:val="20"/>
        </w:rPr>
        <w:t>存货期末余额含有借款费用资本化金额的说明</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1"/>
        </w:numPr>
        <w:shd w:val="clear" w:color="auto" w:fill="auto"/>
        <w:tabs>
          <w:tab w:pos="430" w:val="left"/>
        </w:tabs>
        <w:bidi w:val="0"/>
        <w:spacing w:before="0" w:after="40" w:line="240" w:lineRule="auto"/>
        <w:ind w:left="0" w:right="0" w:firstLine="0"/>
        <w:jc w:val="left"/>
        <w:rPr>
          <w:sz w:val="20"/>
          <w:szCs w:val="20"/>
        </w:rPr>
      </w:pPr>
      <w:bookmarkStart w:id="467" w:name="bookmark467"/>
      <w:bookmarkEnd w:id="467"/>
      <w:r>
        <w:rPr>
          <w:b/>
          <w:bCs/>
          <w:color w:val="000000"/>
          <w:spacing w:val="0"/>
          <w:w w:val="100"/>
          <w:position w:val="0"/>
          <w:sz w:val="20"/>
          <w:szCs w:val="20"/>
        </w:rPr>
        <w:t>.合同履约成本本期摊销金额的说明</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0" w:val="left"/>
        </w:tabs>
        <w:bidi w:val="0"/>
        <w:spacing w:before="0" w:line="240" w:lineRule="auto"/>
        <w:ind w:left="0" w:right="0" w:firstLine="0"/>
        <w:jc w:val="left"/>
        <w:rPr>
          <w:sz w:val="20"/>
          <w:szCs w:val="20"/>
        </w:rPr>
      </w:pPr>
      <w:bookmarkStart w:id="468" w:name="bookmark468"/>
      <w:r>
        <w:rPr>
          <w:b/>
          <w:bCs/>
          <w:color w:val="000000"/>
          <w:spacing w:val="0"/>
          <w:w w:val="100"/>
          <w:position w:val="0"/>
          <w:sz w:val="20"/>
          <w:szCs w:val="20"/>
        </w:rPr>
        <w:t>1</w:t>
      </w:r>
      <w:bookmarkEnd w:id="468"/>
      <w:r>
        <w:rPr>
          <w:b/>
          <w:bCs/>
          <w:color w:val="000000"/>
          <w:spacing w:val="0"/>
          <w:w w:val="100"/>
          <w:position w:val="0"/>
          <w:sz w:val="20"/>
          <w:szCs w:val="20"/>
        </w:rPr>
        <w:t>0、</w:t>
        <w:tab/>
        <w:t>合同资产</w:t>
      </w:r>
    </w:p>
    <w:p>
      <w:pPr>
        <w:pStyle w:val="Style2"/>
        <w:keepNext w:val="0"/>
        <w:keepLines w:val="0"/>
        <w:widowControl w:val="0"/>
        <w:numPr>
          <w:ilvl w:val="0"/>
          <w:numId w:val="157"/>
        </w:numPr>
        <w:shd w:val="clear" w:color="auto" w:fill="auto"/>
        <w:tabs>
          <w:tab w:pos="430" w:val="left"/>
        </w:tabs>
        <w:bidi w:val="0"/>
        <w:spacing w:before="0" w:after="40" w:line="240" w:lineRule="auto"/>
        <w:ind w:left="0" w:right="0" w:firstLine="0"/>
        <w:jc w:val="left"/>
        <w:rPr>
          <w:sz w:val="20"/>
          <w:szCs w:val="20"/>
        </w:rPr>
      </w:pPr>
      <w:bookmarkStart w:id="469" w:name="bookmark469"/>
      <w:bookmarkEnd w:id="469"/>
      <w:r>
        <w:rPr>
          <w:b/>
          <w:bCs/>
          <w:color w:val="000000"/>
          <w:spacing w:val="0"/>
          <w:w w:val="100"/>
          <w:position w:val="0"/>
          <w:sz w:val="20"/>
          <w:szCs w:val="20"/>
        </w:rPr>
        <w:t>.</w:t>
      </w:r>
      <w:r>
        <w:rPr>
          <w:b/>
          <w:bCs/>
          <w:color w:val="000000"/>
          <w:spacing w:val="0"/>
          <w:w w:val="100"/>
          <w:position w:val="0"/>
          <w:sz w:val="20"/>
          <w:szCs w:val="20"/>
        </w:rPr>
        <w:t>合同资产情况</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7"/>
        </w:numPr>
        <w:shd w:val="clear" w:color="auto" w:fill="auto"/>
        <w:tabs>
          <w:tab w:pos="430" w:val="left"/>
        </w:tabs>
        <w:bidi w:val="0"/>
        <w:spacing w:before="0" w:after="40" w:line="240" w:lineRule="auto"/>
        <w:ind w:left="0" w:right="0" w:firstLine="0"/>
        <w:jc w:val="left"/>
        <w:rPr>
          <w:sz w:val="20"/>
          <w:szCs w:val="20"/>
        </w:rPr>
      </w:pPr>
      <w:bookmarkStart w:id="470" w:name="bookmark470"/>
      <w:bookmarkEnd w:id="470"/>
      <w:r>
        <w:rPr>
          <w:b/>
          <w:bCs/>
          <w:color w:val="000000"/>
          <w:spacing w:val="0"/>
          <w:w w:val="100"/>
          <w:position w:val="0"/>
          <w:sz w:val="20"/>
          <w:szCs w:val="20"/>
        </w:rPr>
        <w:t>.</w:t>
      </w:r>
      <w:r>
        <w:rPr>
          <w:b/>
          <w:bCs/>
          <w:color w:val="000000"/>
          <w:spacing w:val="0"/>
          <w:w w:val="100"/>
          <w:position w:val="0"/>
          <w:sz w:val="20"/>
          <w:szCs w:val="20"/>
        </w:rPr>
        <w:t>报告期内账面价值发生重大变动的金额和原因</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7"/>
        </w:numPr>
        <w:shd w:val="clear" w:color="auto" w:fill="auto"/>
        <w:tabs>
          <w:tab w:pos="430" w:val="left"/>
        </w:tabs>
        <w:bidi w:val="0"/>
        <w:spacing w:before="0" w:after="40" w:line="240" w:lineRule="auto"/>
        <w:ind w:left="0" w:right="0" w:firstLine="0"/>
        <w:jc w:val="left"/>
        <w:rPr>
          <w:sz w:val="20"/>
          <w:szCs w:val="20"/>
        </w:rPr>
      </w:pPr>
      <w:bookmarkStart w:id="471" w:name="bookmark471"/>
      <w:bookmarkEnd w:id="471"/>
      <w:r>
        <w:rPr>
          <w:b/>
          <w:bCs/>
          <w:color w:val="000000"/>
          <w:spacing w:val="0"/>
          <w:w w:val="100"/>
          <w:position w:val="0"/>
          <w:sz w:val="20"/>
          <w:szCs w:val="20"/>
        </w:rPr>
        <w:t>.</w:t>
      </w:r>
      <w:r>
        <w:rPr>
          <w:b/>
          <w:bCs/>
          <w:color w:val="000000"/>
          <w:spacing w:val="0"/>
          <w:w w:val="100"/>
          <w:position w:val="0"/>
          <w:sz w:val="20"/>
          <w:szCs w:val="20"/>
        </w:rPr>
        <w:t>本期合同资产计提减值准备情况</w:t>
      </w:r>
    </w:p>
    <w:p>
      <w:pPr>
        <w:pStyle w:val="Style2"/>
        <w:keepNext w:val="0"/>
        <w:keepLines w:val="0"/>
        <w:widowControl w:val="0"/>
        <w:shd w:val="clear" w:color="auto" w:fill="auto"/>
        <w:bidi w:val="0"/>
        <w:spacing w:before="0" w:after="32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如按预期信用损失一般模型计提坏账准备，请参照其他应收款披露: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10"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0" w:val="left"/>
        </w:tabs>
        <w:bidi w:val="0"/>
        <w:spacing w:before="0" w:after="40" w:line="240" w:lineRule="auto"/>
        <w:ind w:left="0" w:right="0" w:firstLine="0"/>
        <w:jc w:val="left"/>
        <w:rPr>
          <w:sz w:val="20"/>
          <w:szCs w:val="20"/>
        </w:rPr>
      </w:pPr>
      <w:bookmarkStart w:id="472" w:name="bookmark472"/>
      <w:r>
        <w:rPr>
          <w:b/>
          <w:bCs/>
          <w:color w:val="000000"/>
          <w:spacing w:val="0"/>
          <w:w w:val="100"/>
          <w:position w:val="0"/>
          <w:sz w:val="20"/>
          <w:szCs w:val="20"/>
        </w:rPr>
        <w:t>1</w:t>
      </w:r>
      <w:bookmarkEnd w:id="472"/>
      <w:r>
        <w:rPr>
          <w:b/>
          <w:bCs/>
          <w:color w:val="000000"/>
          <w:spacing w:val="0"/>
          <w:w w:val="100"/>
          <w:position w:val="0"/>
          <w:sz w:val="20"/>
          <w:szCs w:val="20"/>
        </w:rPr>
        <w:t>1、</w:t>
        <w:tab/>
        <w:t>持有待售资产</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0" w:val="left"/>
        </w:tabs>
        <w:bidi w:val="0"/>
        <w:spacing w:before="0" w:after="40" w:line="240" w:lineRule="auto"/>
        <w:ind w:left="0" w:right="0" w:firstLine="0"/>
        <w:jc w:val="left"/>
        <w:rPr>
          <w:sz w:val="20"/>
          <w:szCs w:val="20"/>
        </w:rPr>
      </w:pPr>
      <w:bookmarkStart w:id="473" w:name="bookmark473"/>
      <w:r>
        <w:rPr>
          <w:b/>
          <w:bCs/>
          <w:color w:val="000000"/>
          <w:spacing w:val="0"/>
          <w:w w:val="100"/>
          <w:position w:val="0"/>
          <w:sz w:val="20"/>
          <w:szCs w:val="20"/>
        </w:rPr>
        <w:t>1</w:t>
      </w:r>
      <w:bookmarkEnd w:id="473"/>
      <w:r>
        <w:rPr>
          <w:b/>
          <w:bCs/>
          <w:color w:val="000000"/>
          <w:spacing w:val="0"/>
          <w:w w:val="100"/>
          <w:position w:val="0"/>
          <w:sz w:val="20"/>
          <w:szCs w:val="20"/>
        </w:rPr>
        <w:t>2、</w:t>
        <w:tab/>
        <w:t>一年内到期的非流动资产</w:t>
      </w:r>
    </w:p>
    <w:p>
      <w:pPr>
        <w:pStyle w:val="Style2"/>
        <w:keepNext w:val="0"/>
        <w:keepLines w:val="0"/>
        <w:widowControl w:val="0"/>
        <w:shd w:val="clear" w:color="auto" w:fill="auto"/>
        <w:bidi w:val="0"/>
        <w:spacing w:before="0" w:after="260" w:line="310" w:lineRule="exact"/>
        <w:ind w:left="0" w:right="0" w:firstLine="0"/>
        <w:jc w:val="left"/>
      </w:pPr>
      <w:r>
        <w:rPr>
          <w:color w:val="000000"/>
          <w:spacing w:val="0"/>
          <w:w w:val="100"/>
          <w:position w:val="0"/>
          <w:sz w:val="20"/>
          <w:szCs w:val="2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320" w:line="312" w:lineRule="exact"/>
        <w:ind w:left="0" w:right="0" w:firstLine="0"/>
        <w:jc w:val="left"/>
      </w:pPr>
      <w:r>
        <w:rPr>
          <w:color w:val="000000"/>
          <w:spacing w:val="0"/>
          <w:w w:val="100"/>
          <w:position w:val="0"/>
        </w:rPr>
        <w:t>期末重要的债权投资和其他债权投资：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310"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无</w:t>
      </w:r>
    </w:p>
    <w:p>
      <w:pPr>
        <w:pStyle w:val="Style2"/>
        <w:keepNext w:val="0"/>
        <w:keepLines w:val="0"/>
        <w:widowControl w:val="0"/>
        <w:shd w:val="clear" w:color="auto" w:fill="auto"/>
        <w:tabs>
          <w:tab w:pos="490" w:val="left"/>
        </w:tabs>
        <w:bidi w:val="0"/>
        <w:spacing w:before="0" w:after="40" w:line="240" w:lineRule="auto"/>
        <w:ind w:left="0" w:right="0" w:firstLine="0"/>
        <w:jc w:val="left"/>
        <w:rPr>
          <w:sz w:val="20"/>
          <w:szCs w:val="20"/>
        </w:rPr>
      </w:pPr>
      <w:bookmarkStart w:id="474" w:name="bookmark474"/>
      <w:r>
        <w:rPr>
          <w:b/>
          <w:bCs/>
          <w:color w:val="000000"/>
          <w:spacing w:val="0"/>
          <w:w w:val="100"/>
          <w:position w:val="0"/>
          <w:sz w:val="20"/>
          <w:szCs w:val="20"/>
        </w:rPr>
        <w:t>1</w:t>
      </w:r>
      <w:bookmarkEnd w:id="474"/>
      <w:r>
        <w:rPr>
          <w:b/>
          <w:bCs/>
          <w:color w:val="000000"/>
          <w:spacing w:val="0"/>
          <w:w w:val="100"/>
          <w:position w:val="0"/>
          <w:sz w:val="20"/>
          <w:szCs w:val="20"/>
        </w:rPr>
        <w:t>3、</w:t>
        <w:tab/>
        <w:t>其他流动资产</w:t>
      </w:r>
    </w:p>
    <w:p>
      <w:pPr>
        <w:pStyle w:val="Style2"/>
        <w:keepNext w:val="0"/>
        <w:keepLines w:val="0"/>
        <w:widowControl w:val="0"/>
        <w:shd w:val="clear" w:color="auto" w:fill="auto"/>
        <w:bidi w:val="0"/>
        <w:spacing w:before="0" w:after="40" w:line="310"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293"/>
        <w:gridCol w:w="2914"/>
        <w:gridCol w:w="2856"/>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预计负债追偿款</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420" w:right="0" w:firstLine="0"/>
              <w:jc w:val="left"/>
              <w:rPr>
                <w:sz w:val="24"/>
                <w:szCs w:val="24"/>
              </w:rPr>
            </w:pPr>
            <w:r>
              <w:rPr>
                <w:rFonts w:ascii="Times New Roman" w:eastAsia="Times New Roman" w:hAnsi="Times New Roman" w:cs="Times New Roman"/>
                <w:color w:val="000000"/>
                <w:spacing w:val="0"/>
                <w:w w:val="100"/>
                <w:position w:val="0"/>
                <w:sz w:val="24"/>
                <w:szCs w:val="24"/>
              </w:rPr>
              <w:t>20,257,484.02</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34,169,572.57</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暂估进项税</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420" w:right="0" w:firstLine="0"/>
              <w:jc w:val="left"/>
              <w:rPr>
                <w:sz w:val="24"/>
                <w:szCs w:val="24"/>
              </w:rPr>
            </w:pPr>
            <w:r>
              <w:rPr>
                <w:rFonts w:ascii="Times New Roman" w:eastAsia="Times New Roman" w:hAnsi="Times New Roman" w:cs="Times New Roman"/>
                <w:color w:val="000000"/>
                <w:spacing w:val="0"/>
                <w:w w:val="100"/>
                <w:position w:val="0"/>
                <w:sz w:val="24"/>
                <w:szCs w:val="24"/>
              </w:rPr>
              <w:t>52,330,669.16</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26,109,775.33</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待摊销费用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20" w:right="0" w:firstLine="0"/>
              <w:jc w:val="left"/>
              <w:rPr>
                <w:sz w:val="24"/>
                <w:szCs w:val="24"/>
              </w:rPr>
            </w:pPr>
            <w:r>
              <w:rPr>
                <w:rFonts w:ascii="Times New Roman" w:eastAsia="Times New Roman" w:hAnsi="Times New Roman" w:cs="Times New Roman"/>
                <w:color w:val="000000"/>
                <w:spacing w:val="0"/>
                <w:w w:val="100"/>
                <w:position w:val="0"/>
                <w:sz w:val="24"/>
                <w:szCs w:val="24"/>
              </w:rPr>
              <w:t>13,515,268.26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2,958,314.80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20" w:right="0" w:firstLine="0"/>
              <w:jc w:val="left"/>
              <w:rPr>
                <w:sz w:val="24"/>
                <w:szCs w:val="24"/>
              </w:rPr>
            </w:pPr>
            <w:r>
              <w:rPr>
                <w:rFonts w:ascii="Times New Roman" w:eastAsia="Times New Roman" w:hAnsi="Times New Roman" w:cs="Times New Roman"/>
                <w:color w:val="000000"/>
                <w:spacing w:val="0"/>
                <w:w w:val="100"/>
                <w:position w:val="0"/>
                <w:sz w:val="24"/>
                <w:szCs w:val="24"/>
              </w:rPr>
              <w:t>86,103,421.44</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63,237,662.70</w:t>
            </w:r>
          </w:p>
        </w:tc>
      </w:tr>
    </w:tbl>
    <w:p>
      <w:pPr>
        <w:pStyle w:val="Style2"/>
        <w:keepNext w:val="0"/>
        <w:keepLines w:val="0"/>
        <w:widowControl w:val="0"/>
        <w:shd w:val="clear" w:color="auto" w:fill="auto"/>
        <w:bidi w:val="0"/>
        <w:spacing w:before="0" w:after="0" w:line="300" w:lineRule="exact"/>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280" w:line="300" w:lineRule="exact"/>
        <w:ind w:left="0" w:right="0" w:firstLine="0"/>
        <w:jc w:val="left"/>
        <w:rPr>
          <w:sz w:val="20"/>
          <w:szCs w:val="20"/>
        </w:rPr>
      </w:pPr>
      <w:r>
        <w:rPr>
          <w:color w:val="000000"/>
          <w:spacing w:val="0"/>
          <w:w w:val="100"/>
          <w:position w:val="0"/>
          <w:sz w:val="20"/>
          <w:szCs w:val="20"/>
        </w:rPr>
        <w:t>无</w:t>
      </w:r>
    </w:p>
    <w:p>
      <w:pPr>
        <w:pStyle w:val="Style2"/>
        <w:keepNext w:val="0"/>
        <w:keepLines w:val="0"/>
        <w:widowControl w:val="0"/>
        <w:shd w:val="clear" w:color="auto" w:fill="auto"/>
        <w:tabs>
          <w:tab w:pos="490" w:val="left"/>
        </w:tabs>
        <w:bidi w:val="0"/>
        <w:spacing w:before="0" w:after="40" w:line="300" w:lineRule="exact"/>
        <w:ind w:left="0" w:right="0" w:firstLine="0"/>
        <w:jc w:val="left"/>
        <w:rPr>
          <w:sz w:val="20"/>
          <w:szCs w:val="20"/>
        </w:rPr>
      </w:pPr>
      <w:bookmarkStart w:id="475" w:name="bookmark475"/>
      <w:r>
        <w:rPr>
          <w:b/>
          <w:bCs/>
          <w:color w:val="000000"/>
          <w:spacing w:val="0"/>
          <w:w w:val="100"/>
          <w:position w:val="0"/>
          <w:sz w:val="20"/>
          <w:szCs w:val="20"/>
        </w:rPr>
        <w:t>1</w:t>
      </w:r>
      <w:bookmarkEnd w:id="475"/>
      <w:r>
        <w:rPr>
          <w:b/>
          <w:bCs/>
          <w:color w:val="000000"/>
          <w:spacing w:val="0"/>
          <w:w w:val="100"/>
          <w:position w:val="0"/>
          <w:sz w:val="20"/>
          <w:szCs w:val="20"/>
        </w:rPr>
        <w:t>4、</w:t>
        <w:tab/>
        <w:t>债权投资</w:t>
      </w:r>
    </w:p>
    <w:p>
      <w:pPr>
        <w:pStyle w:val="Style2"/>
        <w:keepNext w:val="0"/>
        <w:keepLines w:val="0"/>
        <w:widowControl w:val="0"/>
        <w:numPr>
          <w:ilvl w:val="0"/>
          <w:numId w:val="159"/>
        </w:numPr>
        <w:shd w:val="clear" w:color="auto" w:fill="auto"/>
        <w:tabs>
          <w:tab w:pos="430" w:val="left"/>
        </w:tabs>
        <w:bidi w:val="0"/>
        <w:spacing w:before="0" w:line="300" w:lineRule="exact"/>
        <w:ind w:left="0" w:right="0" w:firstLine="0"/>
        <w:jc w:val="left"/>
        <w:rPr>
          <w:sz w:val="20"/>
          <w:szCs w:val="20"/>
        </w:rPr>
      </w:pPr>
      <w:bookmarkStart w:id="476" w:name="bookmark476"/>
      <w:bookmarkEnd w:id="476"/>
      <w:r>
        <w:rPr>
          <w:b/>
          <w:bCs/>
          <w:color w:val="000000"/>
          <w:spacing w:val="0"/>
          <w:w w:val="100"/>
          <w:position w:val="0"/>
          <w:sz w:val="20"/>
          <w:szCs w:val="20"/>
        </w:rPr>
        <w:t>.</w:t>
      </w:r>
      <w:r>
        <w:rPr>
          <w:b/>
          <w:bCs/>
          <w:color w:val="000000"/>
          <w:spacing w:val="0"/>
          <w:w w:val="100"/>
          <w:position w:val="0"/>
          <w:sz w:val="20"/>
          <w:szCs w:val="20"/>
        </w:rPr>
        <w:t>债权投资情况</w:t>
      </w:r>
    </w:p>
    <w:p>
      <w:pPr>
        <w:pStyle w:val="Style2"/>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9"/>
        </w:numPr>
        <w:shd w:val="clear" w:color="auto" w:fill="auto"/>
        <w:tabs>
          <w:tab w:pos="430" w:val="left"/>
        </w:tabs>
        <w:bidi w:val="0"/>
        <w:spacing w:before="0" w:line="300" w:lineRule="exact"/>
        <w:ind w:left="0" w:right="0" w:firstLine="0"/>
        <w:jc w:val="left"/>
        <w:rPr>
          <w:sz w:val="20"/>
          <w:szCs w:val="20"/>
        </w:rPr>
      </w:pPr>
      <w:bookmarkStart w:id="477" w:name="bookmark477"/>
      <w:bookmarkEnd w:id="477"/>
      <w:r>
        <w:rPr>
          <w:b/>
          <w:bCs/>
          <w:color w:val="000000"/>
          <w:spacing w:val="0"/>
          <w:w w:val="100"/>
          <w:position w:val="0"/>
          <w:sz w:val="20"/>
          <w:szCs w:val="20"/>
        </w:rPr>
        <w:t>.</w:t>
      </w:r>
      <w:r>
        <w:rPr>
          <w:b/>
          <w:bCs/>
          <w:color w:val="000000"/>
          <w:spacing w:val="0"/>
          <w:w w:val="100"/>
          <w:position w:val="0"/>
          <w:sz w:val="20"/>
          <w:szCs w:val="20"/>
        </w:rPr>
        <w:t>期末重要的债权投资</w:t>
      </w:r>
    </w:p>
    <w:p>
      <w:pPr>
        <w:pStyle w:val="Style2"/>
        <w:keepNext w:val="0"/>
        <w:keepLines w:val="0"/>
        <w:widowControl w:val="0"/>
        <w:shd w:val="clear" w:color="auto" w:fill="auto"/>
        <w:bidi w:val="0"/>
        <w:spacing w:before="0" w:after="34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59"/>
        </w:numPr>
        <w:shd w:val="clear" w:color="auto" w:fill="auto"/>
        <w:tabs>
          <w:tab w:pos="430" w:val="left"/>
        </w:tabs>
        <w:bidi w:val="0"/>
        <w:spacing w:before="0" w:line="300" w:lineRule="exact"/>
        <w:ind w:left="0" w:right="0" w:firstLine="0"/>
        <w:jc w:val="left"/>
        <w:rPr>
          <w:sz w:val="20"/>
          <w:szCs w:val="20"/>
        </w:rPr>
      </w:pPr>
      <w:bookmarkStart w:id="478" w:name="bookmark478"/>
      <w:bookmarkEnd w:id="478"/>
      <w:r>
        <w:rPr>
          <w:b/>
          <w:bCs/>
          <w:color w:val="000000"/>
          <w:spacing w:val="0"/>
          <w:w w:val="100"/>
          <w:position w:val="0"/>
          <w:sz w:val="20"/>
          <w:szCs w:val="20"/>
        </w:rPr>
        <w:t>.</w:t>
      </w:r>
      <w:r>
        <w:rPr>
          <w:b/>
          <w:bCs/>
          <w:color w:val="000000"/>
          <w:spacing w:val="0"/>
          <w:w w:val="100"/>
          <w:position w:val="0"/>
          <w:sz w:val="20"/>
          <w:szCs w:val="20"/>
        </w:rPr>
        <w:t>减值准备计提情况</w:t>
      </w:r>
    </w:p>
    <w:p>
      <w:pPr>
        <w:pStyle w:val="Style2"/>
        <w:keepNext w:val="0"/>
        <w:keepLines w:val="0"/>
        <w:widowControl w:val="0"/>
        <w:shd w:val="clear" w:color="auto" w:fill="auto"/>
        <w:bidi w:val="0"/>
        <w:spacing w:before="0" w:after="28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shd w:val="clear" w:color="auto" w:fill="FFFFFF"/>
        </w:rPr>
        <w:t>本期减值准备计提金额以及评估金融工具的信用风险是否显著增加的采用依据</w:t>
      </w:r>
    </w:p>
    <w:p>
      <w:pPr>
        <w:pStyle w:val="Style2"/>
        <w:keepNext w:val="0"/>
        <w:keepLines w:val="0"/>
        <w:widowControl w:val="0"/>
        <w:shd w:val="clear" w:color="auto" w:fill="auto"/>
        <w:bidi w:val="0"/>
        <w:spacing w:before="0" w:after="340" w:line="298"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4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0" w:val="left"/>
        </w:tabs>
        <w:bidi w:val="0"/>
        <w:spacing w:before="0" w:after="40" w:line="300" w:lineRule="exact"/>
        <w:ind w:left="0" w:right="0" w:firstLine="0"/>
        <w:jc w:val="both"/>
        <w:rPr>
          <w:sz w:val="20"/>
          <w:szCs w:val="20"/>
        </w:rPr>
      </w:pPr>
      <w:bookmarkStart w:id="479" w:name="bookmark479"/>
      <w:r>
        <w:rPr>
          <w:b/>
          <w:bCs/>
          <w:color w:val="000000"/>
          <w:spacing w:val="0"/>
          <w:w w:val="100"/>
          <w:position w:val="0"/>
          <w:sz w:val="20"/>
          <w:szCs w:val="20"/>
        </w:rPr>
        <w:t>1</w:t>
      </w:r>
      <w:bookmarkEnd w:id="479"/>
      <w:r>
        <w:rPr>
          <w:b/>
          <w:bCs/>
          <w:color w:val="000000"/>
          <w:spacing w:val="0"/>
          <w:w w:val="100"/>
          <w:position w:val="0"/>
          <w:sz w:val="20"/>
          <w:szCs w:val="20"/>
        </w:rPr>
        <w:t>5、</w:t>
        <w:tab/>
        <w:t>其他债权投资</w:t>
      </w:r>
    </w:p>
    <w:p>
      <w:pPr>
        <w:pStyle w:val="Style2"/>
        <w:keepNext w:val="0"/>
        <w:keepLines w:val="0"/>
        <w:widowControl w:val="0"/>
        <w:numPr>
          <w:ilvl w:val="0"/>
          <w:numId w:val="161"/>
        </w:numPr>
        <w:shd w:val="clear" w:color="auto" w:fill="auto"/>
        <w:tabs>
          <w:tab w:pos="430" w:val="left"/>
        </w:tabs>
        <w:bidi w:val="0"/>
        <w:spacing w:before="0" w:line="300" w:lineRule="exact"/>
        <w:ind w:left="0" w:right="0" w:firstLine="0"/>
        <w:jc w:val="left"/>
        <w:rPr>
          <w:sz w:val="20"/>
          <w:szCs w:val="20"/>
        </w:rPr>
      </w:pPr>
      <w:bookmarkStart w:id="480" w:name="bookmark480"/>
      <w:bookmarkEnd w:id="480"/>
      <w:r>
        <w:rPr>
          <w:b/>
          <w:bCs/>
          <w:color w:val="000000"/>
          <w:spacing w:val="0"/>
          <w:w w:val="100"/>
          <w:position w:val="0"/>
          <w:sz w:val="20"/>
          <w:szCs w:val="20"/>
        </w:rPr>
        <w:t>.</w:t>
      </w:r>
      <w:r>
        <w:rPr>
          <w:b/>
          <w:bCs/>
          <w:color w:val="000000"/>
          <w:spacing w:val="0"/>
          <w:w w:val="100"/>
          <w:position w:val="0"/>
          <w:sz w:val="20"/>
          <w:szCs w:val="20"/>
        </w:rPr>
        <w:t>其他债权投资情况</w:t>
      </w:r>
    </w:p>
    <w:p>
      <w:pPr>
        <w:pStyle w:val="Style2"/>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1"/>
        </w:numPr>
        <w:shd w:val="clear" w:color="auto" w:fill="auto"/>
        <w:tabs>
          <w:tab w:pos="430" w:val="left"/>
        </w:tabs>
        <w:bidi w:val="0"/>
        <w:spacing w:before="0" w:line="300" w:lineRule="exact"/>
        <w:ind w:left="0" w:right="0" w:firstLine="0"/>
        <w:jc w:val="left"/>
        <w:rPr>
          <w:sz w:val="20"/>
          <w:szCs w:val="20"/>
        </w:rPr>
      </w:pPr>
      <w:bookmarkStart w:id="481" w:name="bookmark481"/>
      <w:bookmarkEnd w:id="481"/>
      <w:r>
        <w:rPr>
          <w:b/>
          <w:bCs/>
          <w:color w:val="000000"/>
          <w:spacing w:val="0"/>
          <w:w w:val="100"/>
          <w:position w:val="0"/>
          <w:sz w:val="20"/>
          <w:szCs w:val="20"/>
        </w:rPr>
        <w:t>.</w:t>
      </w:r>
      <w:r>
        <w:rPr>
          <w:b/>
          <w:bCs/>
          <w:color w:val="000000"/>
          <w:spacing w:val="0"/>
          <w:w w:val="100"/>
          <w:position w:val="0"/>
          <w:sz w:val="20"/>
          <w:szCs w:val="20"/>
        </w:rPr>
        <w:t>期末重要的其他债权投资</w:t>
      </w:r>
    </w:p>
    <w:p>
      <w:pPr>
        <w:pStyle w:val="Style2"/>
        <w:keepNext w:val="0"/>
        <w:keepLines w:val="0"/>
        <w:widowControl w:val="0"/>
        <w:shd w:val="clear" w:color="auto" w:fill="auto"/>
        <w:bidi w:val="0"/>
        <w:spacing w:before="0" w:after="34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1"/>
        </w:numPr>
        <w:shd w:val="clear" w:color="auto" w:fill="auto"/>
        <w:tabs>
          <w:tab w:pos="430" w:val="left"/>
        </w:tabs>
        <w:bidi w:val="0"/>
        <w:spacing w:before="0" w:line="300" w:lineRule="exact"/>
        <w:ind w:left="0" w:right="0" w:firstLine="0"/>
        <w:jc w:val="left"/>
        <w:rPr>
          <w:sz w:val="20"/>
          <w:szCs w:val="20"/>
        </w:rPr>
      </w:pPr>
      <w:bookmarkStart w:id="482" w:name="bookmark482"/>
      <w:bookmarkEnd w:id="482"/>
      <w:r>
        <w:rPr>
          <w:b/>
          <w:bCs/>
          <w:color w:val="000000"/>
          <w:spacing w:val="0"/>
          <w:w w:val="100"/>
          <w:position w:val="0"/>
          <w:sz w:val="20"/>
          <w:szCs w:val="20"/>
        </w:rPr>
        <w:t>.</w:t>
      </w:r>
      <w:r>
        <w:rPr>
          <w:b/>
          <w:bCs/>
          <w:color w:val="000000"/>
          <w:spacing w:val="0"/>
          <w:w w:val="100"/>
          <w:position w:val="0"/>
          <w:sz w:val="20"/>
          <w:szCs w:val="20"/>
        </w:rPr>
        <w:t>减值准备计提情况</w:t>
      </w:r>
    </w:p>
    <w:p>
      <w:pPr>
        <w:pStyle w:val="Style2"/>
        <w:keepNext w:val="0"/>
        <w:keepLines w:val="0"/>
        <w:widowControl w:val="0"/>
        <w:shd w:val="clear" w:color="auto" w:fill="auto"/>
        <w:bidi w:val="0"/>
        <w:spacing w:before="0" w:after="28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shd w:val="clear" w:color="auto" w:fill="FFFFFF"/>
        </w:rPr>
        <w:t>本期减值准备计提金额以及评估金融工具的信用风险是否显著增加的采用依据</w:t>
      </w:r>
    </w:p>
    <w:p>
      <w:pPr>
        <w:pStyle w:val="Style2"/>
        <w:keepNext w:val="0"/>
        <w:keepLines w:val="0"/>
        <w:widowControl w:val="0"/>
        <w:shd w:val="clear" w:color="auto" w:fill="auto"/>
        <w:bidi w:val="0"/>
        <w:spacing w:before="0" w:after="280" w:line="30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300" w:lineRule="exact"/>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28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0" w:val="left"/>
        </w:tabs>
        <w:bidi w:val="0"/>
        <w:spacing w:before="0" w:after="40" w:line="300" w:lineRule="exact"/>
        <w:ind w:left="0" w:right="0" w:firstLine="0"/>
        <w:jc w:val="both"/>
        <w:rPr>
          <w:sz w:val="20"/>
          <w:szCs w:val="20"/>
        </w:rPr>
      </w:pPr>
      <w:bookmarkStart w:id="483" w:name="bookmark483"/>
      <w:r>
        <w:rPr>
          <w:b/>
          <w:bCs/>
          <w:color w:val="000000"/>
          <w:spacing w:val="0"/>
          <w:w w:val="100"/>
          <w:position w:val="0"/>
          <w:sz w:val="20"/>
          <w:szCs w:val="20"/>
        </w:rPr>
        <w:t>1</w:t>
      </w:r>
      <w:bookmarkEnd w:id="483"/>
      <w:r>
        <w:rPr>
          <w:b/>
          <w:bCs/>
          <w:color w:val="000000"/>
          <w:spacing w:val="0"/>
          <w:w w:val="100"/>
          <w:position w:val="0"/>
          <w:sz w:val="20"/>
          <w:szCs w:val="20"/>
        </w:rPr>
        <w:t>6、</w:t>
        <w:tab/>
        <w:t>长期应收款</w:t>
      </w:r>
    </w:p>
    <w:p>
      <w:pPr>
        <w:pStyle w:val="Style2"/>
        <w:keepNext w:val="0"/>
        <w:keepLines w:val="0"/>
        <w:widowControl w:val="0"/>
        <w:numPr>
          <w:ilvl w:val="0"/>
          <w:numId w:val="163"/>
        </w:numPr>
        <w:shd w:val="clear" w:color="auto" w:fill="auto"/>
        <w:tabs>
          <w:tab w:pos="430" w:val="left"/>
        </w:tabs>
        <w:bidi w:val="0"/>
        <w:spacing w:before="0" w:line="300" w:lineRule="exact"/>
        <w:ind w:left="0" w:right="0" w:firstLine="0"/>
        <w:jc w:val="both"/>
        <w:rPr>
          <w:sz w:val="20"/>
          <w:szCs w:val="20"/>
        </w:rPr>
      </w:pPr>
      <w:bookmarkStart w:id="484" w:name="bookmark484"/>
      <w:bookmarkEnd w:id="484"/>
      <w:r>
        <w:rPr>
          <w:b/>
          <w:bCs/>
          <w:color w:val="000000"/>
          <w:spacing w:val="0"/>
          <w:w w:val="100"/>
          <w:position w:val="0"/>
          <w:sz w:val="20"/>
          <w:szCs w:val="20"/>
        </w:rPr>
        <w:t>.</w:t>
      </w:r>
      <w:r>
        <w:rPr>
          <w:b/>
          <w:bCs/>
          <w:color w:val="000000"/>
          <w:spacing w:val="0"/>
          <w:w w:val="100"/>
          <w:position w:val="0"/>
          <w:sz w:val="20"/>
          <w:szCs w:val="20"/>
        </w:rPr>
        <w:t>长期应收款情况</w:t>
      </w:r>
    </w:p>
    <w:p>
      <w:pPr>
        <w:pStyle w:val="Style2"/>
        <w:keepNext w:val="0"/>
        <w:keepLines w:val="0"/>
        <w:widowControl w:val="0"/>
        <w:shd w:val="clear" w:color="auto" w:fill="auto"/>
        <w:bidi w:val="0"/>
        <w:spacing w:before="0" w:after="34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3"/>
        </w:numPr>
        <w:shd w:val="clear" w:color="auto" w:fill="auto"/>
        <w:tabs>
          <w:tab w:pos="430" w:val="left"/>
        </w:tabs>
        <w:bidi w:val="0"/>
        <w:spacing w:before="0" w:line="300" w:lineRule="exact"/>
        <w:ind w:left="0" w:right="0" w:firstLine="0"/>
        <w:jc w:val="left"/>
        <w:rPr>
          <w:sz w:val="20"/>
          <w:szCs w:val="20"/>
        </w:rPr>
      </w:pPr>
      <w:bookmarkStart w:id="485" w:name="bookmark485"/>
      <w:bookmarkEnd w:id="485"/>
      <w:r>
        <w:rPr>
          <w:b/>
          <w:bCs/>
          <w:color w:val="000000"/>
          <w:spacing w:val="0"/>
          <w:w w:val="100"/>
          <w:position w:val="0"/>
          <w:sz w:val="20"/>
          <w:szCs w:val="20"/>
        </w:rPr>
        <w:t>.</w:t>
      </w:r>
      <w:r>
        <w:rPr>
          <w:b/>
          <w:bCs/>
          <w:color w:val="000000"/>
          <w:spacing w:val="0"/>
          <w:w w:val="100"/>
          <w:position w:val="0"/>
          <w:sz w:val="20"/>
          <w:szCs w:val="20"/>
        </w:rPr>
        <w:t>坏账准备计提情况</w:t>
      </w:r>
    </w:p>
    <w:p>
      <w:pPr>
        <w:pStyle w:val="Style2"/>
        <w:keepNext w:val="0"/>
        <w:keepLines w:val="0"/>
        <w:widowControl w:val="0"/>
        <w:shd w:val="clear" w:color="auto" w:fill="auto"/>
        <w:bidi w:val="0"/>
        <w:spacing w:before="0" w:after="28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200" w:line="300" w:lineRule="exact"/>
        <w:ind w:left="0" w:right="0" w:firstLine="0"/>
        <w:jc w:val="left"/>
        <w:rPr>
          <w:sz w:val="20"/>
          <w:szCs w:val="20"/>
        </w:rPr>
      </w:pPr>
      <w:r>
        <w:rPr>
          <w:color w:val="000000"/>
          <w:spacing w:val="0"/>
          <w:w w:val="100"/>
          <w:position w:val="0"/>
          <w:sz w:val="20"/>
          <w:szCs w:val="20"/>
        </w:rPr>
        <w:t>本期坏账准备计提金额以及评估金融工具的信用风险是否显著增加的采用依据</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3"/>
        </w:numPr>
        <w:shd w:val="clear" w:color="auto" w:fill="auto"/>
        <w:tabs>
          <w:tab w:pos="430" w:val="left"/>
        </w:tabs>
        <w:bidi w:val="0"/>
        <w:spacing w:before="0" w:line="240" w:lineRule="auto"/>
        <w:ind w:left="0" w:right="0" w:firstLine="0"/>
        <w:jc w:val="left"/>
        <w:rPr>
          <w:sz w:val="20"/>
          <w:szCs w:val="20"/>
        </w:rPr>
      </w:pPr>
      <w:bookmarkStart w:id="486" w:name="bookmark486"/>
      <w:bookmarkEnd w:id="486"/>
      <w:r>
        <w:rPr>
          <w:b/>
          <w:bCs/>
          <w:color w:val="000000"/>
          <w:spacing w:val="0"/>
          <w:w w:val="100"/>
          <w:position w:val="0"/>
          <w:sz w:val="20"/>
          <w:szCs w:val="20"/>
        </w:rPr>
        <w:t>,</w:t>
      </w:r>
      <w:r>
        <w:rPr>
          <w:b/>
          <w:bCs/>
          <w:color w:val="000000"/>
          <w:spacing w:val="0"/>
          <w:w w:val="100"/>
          <w:position w:val="0"/>
          <w:sz w:val="20"/>
          <w:szCs w:val="20"/>
        </w:rPr>
        <w:t>因金融资产转移而终止确认的长期应收款</w:t>
      </w:r>
    </w:p>
    <w:p>
      <w:pPr>
        <w:pStyle w:val="Style2"/>
        <w:keepNext w:val="0"/>
        <w:keepLines w:val="0"/>
        <w:widowControl w:val="0"/>
        <w:shd w:val="clear" w:color="auto" w:fill="auto"/>
        <w:tabs>
          <w:tab w:pos="965" w:val="left"/>
        </w:tabs>
        <w:bidi w:val="0"/>
        <w:spacing w:before="0" w:after="40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3"/>
        </w:numPr>
        <w:shd w:val="clear" w:color="auto" w:fill="auto"/>
        <w:tabs>
          <w:tab w:pos="430" w:val="left"/>
        </w:tabs>
        <w:bidi w:val="0"/>
        <w:spacing w:before="0" w:line="240" w:lineRule="auto"/>
        <w:ind w:left="0" w:right="0" w:firstLine="0"/>
        <w:jc w:val="left"/>
        <w:rPr>
          <w:sz w:val="20"/>
          <w:szCs w:val="20"/>
        </w:rPr>
      </w:pPr>
      <w:bookmarkStart w:id="487" w:name="bookmark487"/>
      <w:bookmarkEnd w:id="487"/>
      <w:r>
        <w:rPr>
          <w:b/>
          <w:bCs/>
          <w:color w:val="000000"/>
          <w:spacing w:val="0"/>
          <w:w w:val="100"/>
          <w:position w:val="0"/>
          <w:sz w:val="20"/>
          <w:szCs w:val="20"/>
        </w:rPr>
        <w:t>,转移长期应收款且继续涉入形成的资产、负债金额</w:t>
      </w:r>
    </w:p>
    <w:p>
      <w:pPr>
        <w:pStyle w:val="Style2"/>
        <w:keepNext w:val="0"/>
        <w:keepLines w:val="0"/>
        <w:widowControl w:val="0"/>
        <w:shd w:val="clear" w:color="auto" w:fill="auto"/>
        <w:tabs>
          <w:tab w:pos="965" w:val="left"/>
        </w:tabs>
        <w:bidi w:val="0"/>
        <w:spacing w:before="0" w:after="32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200" w:line="240" w:lineRule="auto"/>
        <w:ind w:left="0" w:right="0" w:firstLine="0"/>
        <w:jc w:val="left"/>
        <w:sectPr>
          <w:headerReference w:type="default" r:id="rId211"/>
          <w:footerReference w:type="default" r:id="rId212"/>
          <w:headerReference w:type="even" r:id="rId213"/>
          <w:footerReference w:type="even" r:id="rId214"/>
          <w:footnotePr>
            <w:pos w:val="pageBottom"/>
            <w:numFmt w:val="decimal"/>
            <w:numRestart w:val="continuous"/>
          </w:footnotePr>
          <w:pgSz w:w="11900" w:h="16840"/>
          <w:pgMar w:top="1479" w:right="1074" w:bottom="1517" w:left="1616"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488" w:name="bookmark488"/>
      <w:r>
        <w:rPr>
          <w:b/>
          <w:bCs/>
          <w:color w:val="000000"/>
          <w:spacing w:val="0"/>
          <w:w w:val="100"/>
          <w:position w:val="0"/>
          <w:sz w:val="20"/>
          <w:szCs w:val="20"/>
        </w:rPr>
        <w:t>1</w:t>
      </w:r>
      <w:bookmarkEnd w:id="488"/>
      <w:r>
        <w:rPr>
          <w:b/>
          <w:bCs/>
          <w:color w:val="000000"/>
          <w:spacing w:val="0"/>
          <w:w w:val="100"/>
          <w:position w:val="0"/>
          <w:sz w:val="20"/>
          <w:szCs w:val="20"/>
        </w:rPr>
        <w:t>7、长期股权投资</w:t>
      </w:r>
    </w:p>
    <w:p>
      <w:pPr>
        <w:pStyle w:val="Style2"/>
        <w:keepNext w:val="0"/>
        <w:keepLines w:val="0"/>
        <w:widowControl w:val="0"/>
        <w:shd w:val="clear" w:color="auto" w:fill="auto"/>
        <w:bidi w:val="0"/>
        <w:spacing w:before="0" w:after="0" w:line="240" w:lineRule="auto"/>
        <w:ind w:left="0" w:right="0" w:firstLine="0"/>
        <w:jc w:val="left"/>
        <w:rPr>
          <w:sz w:val="20"/>
          <w:szCs w:val="20"/>
        </w:rPr>
      </w:pP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适用口不适用</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160"/>
        <w:gridCol w:w="1440"/>
        <w:gridCol w:w="1445"/>
        <w:gridCol w:w="576"/>
        <w:gridCol w:w="1296"/>
        <w:gridCol w:w="720"/>
        <w:gridCol w:w="720"/>
        <w:gridCol w:w="720"/>
        <w:gridCol w:w="1296"/>
        <w:gridCol w:w="1157"/>
        <w:gridCol w:w="1296"/>
        <w:gridCol w:w="1277"/>
      </w:tblGrid>
      <w:tr>
        <w:trPr>
          <w:trHeight w:val="250"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被投资单位</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期初</w:t>
            </w:r>
          </w:p>
          <w:p>
            <w:pPr>
              <w:pStyle w:val="Style25"/>
              <w:keepNext w:val="0"/>
              <w:keepLines w:val="0"/>
              <w:widowControl w:val="0"/>
              <w:shd w:val="clear" w:color="auto" w:fill="auto"/>
              <w:bidi w:val="0"/>
              <w:spacing w:before="0" w:after="0" w:line="240" w:lineRule="auto"/>
              <w:ind w:left="0" w:right="0" w:firstLine="540"/>
              <w:jc w:val="left"/>
              <w:rPr>
                <w:sz w:val="18"/>
                <w:szCs w:val="18"/>
              </w:rPr>
            </w:pPr>
            <w:r>
              <w:rPr>
                <w:color w:val="000000"/>
                <w:spacing w:val="0"/>
                <w:w w:val="100"/>
                <w:position w:val="0"/>
                <w:sz w:val="18"/>
                <w:szCs w:val="18"/>
              </w:rPr>
              <w:t>余额</w:t>
            </w:r>
          </w:p>
        </w:tc>
        <w:tc>
          <w:tcPr>
            <w:gridSpan w:val="8"/>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本期增减变动</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w:t>
            </w:r>
          </w:p>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余额</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35" w:lineRule="exact"/>
              <w:ind w:left="0" w:right="0" w:firstLine="0"/>
              <w:jc w:val="center"/>
              <w:rPr>
                <w:sz w:val="18"/>
                <w:szCs w:val="18"/>
              </w:rPr>
            </w:pPr>
            <w:r>
              <w:rPr>
                <w:color w:val="000000"/>
                <w:spacing w:val="0"/>
                <w:w w:val="100"/>
                <w:position w:val="0"/>
                <w:sz w:val="18"/>
                <w:szCs w:val="18"/>
              </w:rPr>
              <w:t>减值准备期 末余额</w:t>
            </w:r>
          </w:p>
        </w:tc>
      </w:tr>
      <w:tr>
        <w:trPr>
          <w:trHeight w:val="141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追加投资</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减少</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投资</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28" w:lineRule="exact"/>
              <w:ind w:left="0" w:right="0" w:firstLine="0"/>
              <w:jc w:val="center"/>
              <w:rPr>
                <w:sz w:val="18"/>
                <w:szCs w:val="18"/>
              </w:rPr>
            </w:pPr>
            <w:r>
              <w:rPr>
                <w:color w:val="000000"/>
                <w:spacing w:val="0"/>
                <w:w w:val="100"/>
                <w:position w:val="0"/>
                <w:sz w:val="18"/>
                <w:szCs w:val="18"/>
              </w:rPr>
              <w:t>权益法下确 认的投资损 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29" w:lineRule="exact"/>
              <w:ind w:left="180" w:right="0" w:firstLine="0"/>
              <w:jc w:val="both"/>
              <w:rPr>
                <w:sz w:val="18"/>
                <w:szCs w:val="18"/>
              </w:rPr>
            </w:pPr>
            <w:r>
              <w:rPr>
                <w:color w:val="000000"/>
                <w:spacing w:val="0"/>
                <w:w w:val="100"/>
                <w:position w:val="0"/>
                <w:sz w:val="18"/>
                <w:szCs w:val="18"/>
              </w:rPr>
              <w:t>其他 综合 收益 调整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3" w:lineRule="exact"/>
              <w:ind w:left="180" w:right="0" w:firstLine="0"/>
              <w:jc w:val="left"/>
              <w:rPr>
                <w:sz w:val="18"/>
                <w:szCs w:val="18"/>
              </w:rPr>
            </w:pPr>
            <w:r>
              <w:rPr>
                <w:color w:val="000000"/>
                <w:spacing w:val="0"/>
                <w:w w:val="100"/>
                <w:position w:val="0"/>
                <w:sz w:val="18"/>
                <w:szCs w:val="18"/>
              </w:rPr>
              <w:t>其他 权益 变动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3" w:lineRule="exact"/>
              <w:ind w:left="0" w:right="0" w:firstLine="0"/>
              <w:jc w:val="center"/>
              <w:rPr>
                <w:sz w:val="18"/>
                <w:szCs w:val="18"/>
              </w:rPr>
            </w:pPr>
            <w:r>
              <w:rPr>
                <w:color w:val="000000"/>
                <w:spacing w:val="0"/>
                <w:w w:val="100"/>
                <w:position w:val="0"/>
                <w:sz w:val="18"/>
                <w:szCs w:val="18"/>
              </w:rPr>
              <w:t>宣告 发放 现金 股利 或利 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计提减值准备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其他</w:t>
            </w:r>
          </w:p>
        </w:tc>
        <w:tc>
          <w:tcPr>
            <w:vMerge/>
            <w:tcBorders>
              <w:left w:val="single" w:sz="4"/>
            </w:tcBorders>
            <w:shd w:val="clear" w:color="auto" w:fill="FFFFFF"/>
            <w:vAlign w:val="center"/>
          </w:tcPr>
          <w:p>
            <w:pPr/>
          </w:p>
        </w:tc>
        <w:tc>
          <w:tcPr>
            <w:vMerge/>
            <w:tcBorders>
              <w:left w:val="single" w:sz="4"/>
              <w:right w:val="single" w:sz="4"/>
            </w:tcBorders>
            <w:shd w:val="clear" w:color="auto" w:fill="FFFFFF"/>
            <w:vAlign w:val="center"/>
          </w:tcPr>
          <w:p>
            <w:pPr/>
          </w:p>
        </w:tc>
      </w:tr>
      <w:tr>
        <w:trPr>
          <w:trHeight w:val="245" w:hRule="exact"/>
        </w:trPr>
        <w:tc>
          <w:tcPr>
            <w:gridSpan w:val="1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一、合营企业</w:t>
            </w:r>
          </w:p>
        </w:tc>
      </w:tr>
      <w:tr>
        <w:trPr>
          <w:trHeight w:val="24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小计</w:t>
            </w: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tcBorders>
            <w:shd w:val="clear" w:color="auto" w:fill="FFFFFF"/>
            <w:vAlign w:val="top"/>
          </w:tcPr>
          <w:p>
            <w:pPr>
              <w:widowControl w:val="0"/>
              <w:rPr>
                <w:sz w:val="10"/>
                <w:szCs w:val="10"/>
              </w:rPr>
            </w:pPr>
          </w:p>
        </w:tc>
        <w:tc>
          <w:tcPr>
            <w:tcBorders>
              <w:top w:val="single" w:sz="4"/>
              <w:right w:val="single" w:sz="4"/>
            </w:tcBorders>
            <w:shd w:val="clear" w:color="auto" w:fill="FFFFFF"/>
            <w:vAlign w:val="top"/>
          </w:tcPr>
          <w:p>
            <w:pPr>
              <w:widowControl w:val="0"/>
              <w:rPr>
                <w:sz w:val="10"/>
                <w:szCs w:val="10"/>
              </w:rPr>
            </w:pPr>
          </w:p>
        </w:tc>
      </w:tr>
      <w:tr>
        <w:trPr>
          <w:trHeight w:val="245" w:hRule="exact"/>
        </w:trPr>
        <w:tc>
          <w:tcPr>
            <w:gridSpan w:val="1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二、联营企业</w:t>
            </w: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北京云微星璨网络技术</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55,360.00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577,291.82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632,651.82</w:t>
            </w: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5" w:lineRule="exact"/>
              <w:ind w:left="0" w:right="0" w:firstLine="0"/>
              <w:jc w:val="left"/>
              <w:rPr>
                <w:sz w:val="18"/>
                <w:szCs w:val="18"/>
              </w:rPr>
            </w:pPr>
            <w:r>
              <w:rPr>
                <w:color w:val="000000"/>
                <w:spacing w:val="0"/>
                <w:w w:val="100"/>
                <w:position w:val="0"/>
                <w:sz w:val="18"/>
                <w:szCs w:val="18"/>
              </w:rPr>
              <w:t>北京映天下网络科技有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2,186,488.39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both"/>
              <w:rPr>
                <w:sz w:val="18"/>
                <w:szCs w:val="18"/>
              </w:rPr>
            </w:pPr>
            <w:r>
              <w:rPr>
                <w:rFonts w:ascii="Times New Roman" w:eastAsia="Times New Roman" w:hAnsi="Times New Roman" w:cs="Times New Roman"/>
                <w:color w:val="000000"/>
                <w:spacing w:val="0"/>
                <w:w w:val="100"/>
                <w:position w:val="0"/>
                <w:sz w:val="18"/>
                <w:szCs w:val="18"/>
              </w:rPr>
              <w:t>1,392,332.54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3,578,820.93</w:t>
            </w: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0" w:lineRule="exact"/>
              <w:ind w:left="0" w:right="0" w:firstLine="0"/>
              <w:jc w:val="left"/>
              <w:rPr>
                <w:sz w:val="18"/>
                <w:szCs w:val="18"/>
              </w:rPr>
            </w:pPr>
            <w:r>
              <w:rPr>
                <w:color w:val="000000"/>
                <w:spacing w:val="0"/>
                <w:w w:val="100"/>
                <w:position w:val="0"/>
                <w:sz w:val="18"/>
                <w:szCs w:val="18"/>
              </w:rPr>
              <w:t>苏州契佳信息技术有限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2,711,310.07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-177,603.00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2,533,707.07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2,533,707.07</w:t>
            </w:r>
          </w:p>
        </w:tc>
      </w:tr>
      <w:tr>
        <w:trPr>
          <w:trHeight w:val="47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exact"/>
              <w:ind w:left="0" w:right="0" w:firstLine="0"/>
              <w:jc w:val="left"/>
              <w:rPr>
                <w:sz w:val="18"/>
                <w:szCs w:val="18"/>
              </w:rPr>
            </w:pPr>
            <w:r>
              <w:rPr>
                <w:color w:val="000000"/>
                <w:spacing w:val="0"/>
                <w:w w:val="100"/>
                <w:position w:val="0"/>
                <w:sz w:val="18"/>
                <w:szCs w:val="18"/>
              </w:rPr>
              <w:t>北京爱马思国际文化科 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5,264,941.68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14,000,000.00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both"/>
              <w:rPr>
                <w:sz w:val="18"/>
                <w:szCs w:val="18"/>
              </w:rPr>
            </w:pPr>
            <w:r>
              <w:rPr>
                <w:rFonts w:ascii="Times New Roman" w:eastAsia="Times New Roman" w:hAnsi="Times New Roman" w:cs="Times New Roman"/>
                <w:color w:val="000000"/>
                <w:spacing w:val="0"/>
                <w:w w:val="100"/>
                <w:position w:val="0"/>
                <w:sz w:val="18"/>
                <w:szCs w:val="18"/>
              </w:rPr>
              <w:t>-2,489,831.68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16,775,110.00</w:t>
            </w:r>
          </w:p>
        </w:tc>
        <w:tc>
          <w:tcPr>
            <w:tcBorders>
              <w:top w:val="single" w:sz="4"/>
              <w:left w:val="single" w:sz="4"/>
              <w:right w:val="single" w:sz="4"/>
            </w:tcBorders>
            <w:shd w:val="clear" w:color="auto" w:fill="FFFFFF"/>
            <w:vAlign w:val="top"/>
          </w:tcPr>
          <w:p>
            <w:pPr>
              <w:widowControl w:val="0"/>
              <w:rPr>
                <w:sz w:val="10"/>
                <w:szCs w:val="10"/>
              </w:rPr>
            </w:pPr>
          </w:p>
        </w:tc>
      </w:tr>
      <w:tr>
        <w:trPr>
          <w:trHeight w:val="48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30" w:lineRule="exact"/>
              <w:ind w:left="0" w:right="0" w:firstLine="0"/>
              <w:jc w:val="left"/>
              <w:rPr>
                <w:sz w:val="18"/>
                <w:szCs w:val="18"/>
              </w:rPr>
            </w:pPr>
            <w:r>
              <w:rPr>
                <w:color w:val="000000"/>
                <w:spacing w:val="0"/>
                <w:w w:val="100"/>
                <w:position w:val="0"/>
                <w:sz w:val="18"/>
                <w:szCs w:val="18"/>
              </w:rPr>
              <w:t>黄翠仙食品科技（云南） 有限责任公司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18"/>
                <w:szCs w:val="18"/>
              </w:rPr>
            </w:pPr>
            <w:r>
              <w:rPr>
                <w:rFonts w:ascii="Times New Roman" w:eastAsia="Times New Roman" w:hAnsi="Times New Roman" w:cs="Times New Roman"/>
                <w:color w:val="000000"/>
                <w:spacing w:val="0"/>
                <w:w w:val="100"/>
                <w:position w:val="0"/>
                <w:sz w:val="18"/>
                <w:szCs w:val="18"/>
              </w:rPr>
              <w:t>1,235,461.49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both"/>
              <w:rPr>
                <w:sz w:val="18"/>
                <w:szCs w:val="18"/>
              </w:rPr>
            </w:pPr>
            <w:r>
              <w:rPr>
                <w:rFonts w:ascii="Times New Roman" w:eastAsia="Times New Roman" w:hAnsi="Times New Roman" w:cs="Times New Roman"/>
                <w:color w:val="000000"/>
                <w:spacing w:val="0"/>
                <w:w w:val="100"/>
                <w:position w:val="0"/>
                <w:sz w:val="18"/>
                <w:szCs w:val="18"/>
              </w:rPr>
              <w:t>-376,580.65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-858,880.84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47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0" w:lineRule="exact"/>
              <w:ind w:left="0" w:right="0" w:firstLine="0"/>
              <w:jc w:val="left"/>
              <w:rPr>
                <w:sz w:val="18"/>
                <w:szCs w:val="18"/>
              </w:rPr>
            </w:pPr>
            <w:r>
              <w:rPr>
                <w:color w:val="000000"/>
                <w:spacing w:val="0"/>
                <w:w w:val="100"/>
                <w:position w:val="0"/>
                <w:sz w:val="18"/>
                <w:szCs w:val="18"/>
              </w:rPr>
              <w:t>北京淘秀新媒体科技有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18"/>
                <w:szCs w:val="18"/>
              </w:rPr>
            </w:pPr>
            <w:r>
              <w:rPr>
                <w:rFonts w:ascii="Times New Roman" w:eastAsia="Times New Roman" w:hAnsi="Times New Roman" w:cs="Times New Roman"/>
                <w:color w:val="000000"/>
                <w:spacing w:val="0"/>
                <w:w w:val="100"/>
                <w:position w:val="0"/>
                <w:sz w:val="18"/>
                <w:szCs w:val="18"/>
              </w:rPr>
              <w:t>30,255.34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both"/>
              <w:rPr>
                <w:sz w:val="18"/>
                <w:szCs w:val="18"/>
              </w:rPr>
            </w:pPr>
            <w:r>
              <w:rPr>
                <w:rFonts w:ascii="Times New Roman" w:eastAsia="Times New Roman" w:hAnsi="Times New Roman" w:cs="Times New Roman"/>
                <w:color w:val="000000"/>
                <w:spacing w:val="0"/>
                <w:w w:val="100"/>
                <w:position w:val="0"/>
                <w:sz w:val="18"/>
                <w:szCs w:val="18"/>
              </w:rPr>
              <w:t>-30,255.34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4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小计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11,483,816.97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14,000,000.00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both"/>
              <w:rPr>
                <w:sz w:val="18"/>
                <w:szCs w:val="18"/>
              </w:rPr>
            </w:pPr>
            <w:r>
              <w:rPr>
                <w:rFonts w:ascii="Times New Roman" w:eastAsia="Times New Roman" w:hAnsi="Times New Roman" w:cs="Times New Roman"/>
                <w:color w:val="000000"/>
                <w:spacing w:val="0"/>
                <w:w w:val="100"/>
                <w:position w:val="0"/>
                <w:sz w:val="18"/>
                <w:szCs w:val="18"/>
              </w:rPr>
              <w:t>-1,104,646.31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2,533,707.07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-858,880.84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20,986,582.75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2,533,707.07</w:t>
            </w:r>
          </w:p>
        </w:tc>
      </w:tr>
      <w:tr>
        <w:trPr>
          <w:trHeight w:val="254"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11,483,816.97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rPr>
                <w:sz w:val="18"/>
                <w:szCs w:val="18"/>
              </w:rPr>
            </w:pPr>
            <w:r>
              <w:rPr>
                <w:rFonts w:ascii="Times New Roman" w:eastAsia="Times New Roman" w:hAnsi="Times New Roman" w:cs="Times New Roman"/>
                <w:color w:val="000000"/>
                <w:spacing w:val="0"/>
                <w:w w:val="100"/>
                <w:position w:val="0"/>
                <w:sz w:val="18"/>
                <w:szCs w:val="18"/>
              </w:rPr>
              <w:t>14,000,000.00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both"/>
              <w:rPr>
                <w:sz w:val="18"/>
                <w:szCs w:val="18"/>
              </w:rPr>
            </w:pPr>
            <w:r>
              <w:rPr>
                <w:rFonts w:ascii="Times New Roman" w:eastAsia="Times New Roman" w:hAnsi="Times New Roman" w:cs="Times New Roman"/>
                <w:color w:val="000000"/>
                <w:spacing w:val="0"/>
                <w:w w:val="100"/>
                <w:position w:val="0"/>
                <w:sz w:val="18"/>
                <w:szCs w:val="18"/>
              </w:rPr>
              <w:t>-1,104,646.31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8"/>
                <w:szCs w:val="18"/>
              </w:rPr>
            </w:pPr>
            <w:r>
              <w:rPr>
                <w:rFonts w:ascii="Times New Roman" w:eastAsia="Times New Roman" w:hAnsi="Times New Roman" w:cs="Times New Roman"/>
                <w:color w:val="000000"/>
                <w:spacing w:val="0"/>
                <w:w w:val="100"/>
                <w:position w:val="0"/>
                <w:sz w:val="18"/>
                <w:szCs w:val="18"/>
              </w:rPr>
              <w:t>2,533,707.07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-858,880.84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20,986,582.75</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18"/>
                <w:szCs w:val="18"/>
              </w:rPr>
            </w:pPr>
            <w:r>
              <w:rPr>
                <w:rFonts w:ascii="Times New Roman" w:eastAsia="Times New Roman" w:hAnsi="Times New Roman" w:cs="Times New Roman"/>
                <w:color w:val="000000"/>
                <w:spacing w:val="0"/>
                <w:w w:val="100"/>
                <w:position w:val="0"/>
                <w:sz w:val="18"/>
                <w:szCs w:val="18"/>
              </w:rPr>
              <w:t>2,533,707.07</w:t>
            </w:r>
          </w:p>
        </w:tc>
      </w:tr>
    </w:tbl>
    <w:p>
      <w:pPr>
        <w:widowControl w:val="0"/>
        <w:spacing w:after="339" w:line="1" w:lineRule="exact"/>
      </w:pP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60" w:line="240" w:lineRule="auto"/>
        <w:ind w:left="0" w:right="0" w:firstLine="580"/>
        <w:jc w:val="left"/>
        <w:sectPr>
          <w:headerReference w:type="default" r:id="rId215"/>
          <w:footerReference w:type="default" r:id="rId216"/>
          <w:headerReference w:type="even" r:id="rId217"/>
          <w:footerReference w:type="even" r:id="rId218"/>
          <w:footnotePr>
            <w:pos w:val="pageBottom"/>
            <w:numFmt w:val="decimal"/>
            <w:numRestart w:val="continuous"/>
          </w:footnotePr>
          <w:pgSz w:w="16840" w:h="11900" w:orient="landscape"/>
          <w:pgMar w:top="2171" w:right="1412" w:bottom="2145" w:left="1326" w:header="0" w:footer="3" w:gutter="0"/>
          <w:cols w:space="720"/>
          <w:noEndnote/>
          <w:rtlGutter w:val="0"/>
          <w:docGrid w:linePitch="360"/>
        </w:sectPr>
      </w:pPr>
      <w:r>
        <w:rPr>
          <w:color w:val="000000"/>
          <w:spacing w:val="0"/>
          <w:w w:val="100"/>
          <w:position w:val="0"/>
        </w:rPr>
        <w:t>苏州契佳信息技术有限公司目前已停止运营，本期全额计提减值准备。</w:t>
      </w:r>
    </w:p>
    <w:p>
      <w:pPr>
        <w:pStyle w:val="Style2"/>
        <w:keepNext w:val="0"/>
        <w:keepLines w:val="0"/>
        <w:widowControl w:val="0"/>
        <w:shd w:val="clear" w:color="auto" w:fill="auto"/>
        <w:bidi w:val="0"/>
        <w:spacing w:before="500" w:line="240" w:lineRule="auto"/>
        <w:ind w:left="0" w:right="0" w:firstLine="0"/>
        <w:jc w:val="left"/>
        <w:rPr>
          <w:sz w:val="20"/>
          <w:szCs w:val="20"/>
        </w:rPr>
      </w:pPr>
      <w:bookmarkStart w:id="489" w:name="bookmark489"/>
      <w:r>
        <w:rPr>
          <w:b/>
          <w:bCs/>
          <w:color w:val="000000"/>
          <w:spacing w:val="0"/>
          <w:w w:val="100"/>
          <w:position w:val="0"/>
          <w:sz w:val="20"/>
          <w:szCs w:val="20"/>
        </w:rPr>
        <w:t>1</w:t>
      </w:r>
      <w:bookmarkEnd w:id="489"/>
      <w:r>
        <w:rPr>
          <w:b/>
          <w:bCs/>
          <w:color w:val="000000"/>
          <w:spacing w:val="0"/>
          <w:w w:val="100"/>
          <w:position w:val="0"/>
          <w:sz w:val="20"/>
          <w:szCs w:val="20"/>
        </w:rPr>
        <w:t>8、其他权益工具投资</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490" w:name="bookmark490"/>
      <w:r>
        <w:rPr>
          <w:b/>
          <w:bCs/>
          <w:color w:val="000000"/>
          <w:spacing w:val="0"/>
          <w:w w:val="100"/>
          <w:position w:val="0"/>
          <w:sz w:val="20"/>
          <w:szCs w:val="20"/>
        </w:rPr>
        <w:t>（</w:t>
      </w:r>
      <w:bookmarkEnd w:id="490"/>
      <w:r>
        <w:rPr>
          <w:b/>
          <w:bCs/>
          <w:color w:val="000000"/>
          <w:spacing w:val="0"/>
          <w:w w:val="100"/>
          <w:position w:val="0"/>
          <w:sz w:val="20"/>
          <w:szCs w:val="20"/>
        </w:rPr>
        <w:t>1）.</w:t>
      </w:r>
      <w:r>
        <w:rPr>
          <w:b/>
          <w:bCs/>
          <w:color w:val="000000"/>
          <w:spacing w:val="0"/>
          <w:w w:val="100"/>
          <w:position w:val="0"/>
          <w:sz w:val="20"/>
          <w:szCs w:val="20"/>
        </w:rPr>
        <w:t>其他权益工具投资情况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427"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782"/>
        <w:gridCol w:w="2563"/>
        <w:gridCol w:w="2717"/>
      </w:tblGrid>
      <w:tr>
        <w:trPr>
          <w:trHeight w:val="33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微岚星空（北京）信息技术有限公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80" w:right="0" w:firstLine="0"/>
              <w:jc w:val="left"/>
              <w:rPr>
                <w:sz w:val="24"/>
                <w:szCs w:val="24"/>
              </w:rPr>
            </w:pPr>
            <w:r>
              <w:rPr>
                <w:rFonts w:ascii="Times New Roman" w:eastAsia="Times New Roman" w:hAnsi="Times New Roman" w:cs="Times New Roman"/>
                <w:color w:val="000000"/>
                <w:spacing w:val="0"/>
                <w:w w:val="100"/>
                <w:position w:val="0"/>
                <w:sz w:val="24"/>
                <w:szCs w:val="24"/>
              </w:rPr>
              <w:t>1,000,000.00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1,000,000.00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北京凤梨科技有限公司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left"/>
              <w:rPr>
                <w:sz w:val="24"/>
                <w:szCs w:val="24"/>
              </w:rPr>
            </w:pPr>
            <w:r>
              <w:rPr>
                <w:rFonts w:ascii="Times New Roman" w:eastAsia="Times New Roman" w:hAnsi="Times New Roman" w:cs="Times New Roman"/>
                <w:color w:val="000000"/>
                <w:spacing w:val="0"/>
                <w:w w:val="100"/>
                <w:position w:val="0"/>
                <w:sz w:val="24"/>
                <w:szCs w:val="24"/>
              </w:rPr>
              <w:t>15,000,000.00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13,500,000.00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北京瑞赢创科信息技术有限公司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80" w:right="0" w:firstLine="0"/>
              <w:jc w:val="left"/>
              <w:rPr>
                <w:sz w:val="24"/>
                <w:szCs w:val="24"/>
              </w:rPr>
            </w:pPr>
            <w:r>
              <w:rPr>
                <w:rFonts w:ascii="Times New Roman" w:eastAsia="Times New Roman" w:hAnsi="Times New Roman" w:cs="Times New Roman"/>
                <w:color w:val="000000"/>
                <w:spacing w:val="0"/>
                <w:w w:val="100"/>
                <w:position w:val="0"/>
                <w:sz w:val="24"/>
                <w:szCs w:val="24"/>
              </w:rPr>
              <w:t>5,000,000.00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5,000,000.00</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星矿科技（北京）有限公司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6,570,000.00</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黄翠仙食品科技（云南）有限责任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80" w:right="0" w:firstLine="0"/>
              <w:jc w:val="left"/>
              <w:rPr>
                <w:sz w:val="24"/>
                <w:szCs w:val="24"/>
              </w:rPr>
            </w:pPr>
            <w:r>
              <w:rPr>
                <w:rFonts w:ascii="Times New Roman" w:eastAsia="Times New Roman" w:hAnsi="Times New Roman" w:cs="Times New Roman"/>
                <w:color w:val="000000"/>
                <w:spacing w:val="0"/>
                <w:w w:val="100"/>
                <w:position w:val="0"/>
                <w:sz w:val="24"/>
                <w:szCs w:val="24"/>
              </w:rPr>
              <w:t>1,200,118.81</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北京唱吧科技股份有限公司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left"/>
              <w:rPr>
                <w:sz w:val="24"/>
                <w:szCs w:val="24"/>
              </w:rPr>
            </w:pPr>
            <w:r>
              <w:rPr>
                <w:rFonts w:ascii="Times New Roman" w:eastAsia="Times New Roman" w:hAnsi="Times New Roman" w:cs="Times New Roman"/>
                <w:color w:val="000000"/>
                <w:spacing w:val="0"/>
                <w:w w:val="100"/>
                <w:position w:val="0"/>
                <w:sz w:val="24"/>
                <w:szCs w:val="24"/>
              </w:rPr>
              <w:t>20,000,000.00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北京风点信息技术有限公司［注］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3,000,000.00</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上海慧球通信科技有限公司［注］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060" w:right="0" w:firstLine="0"/>
              <w:jc w:val="left"/>
              <w:rPr>
                <w:sz w:val="24"/>
                <w:szCs w:val="24"/>
              </w:rPr>
            </w:pPr>
            <w:r>
              <w:rPr>
                <w:rFonts w:ascii="Times New Roman" w:eastAsia="Times New Roman" w:hAnsi="Times New Roman" w:cs="Times New Roman"/>
                <w:color w:val="000000"/>
                <w:spacing w:val="0"/>
                <w:w w:val="100"/>
                <w:position w:val="0"/>
                <w:sz w:val="24"/>
                <w:szCs w:val="24"/>
              </w:rPr>
              <w:t>42,200,118.81</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29,070,000.00</w:t>
            </w:r>
          </w:p>
        </w:tc>
      </w:tr>
    </w:tbl>
    <w:p>
      <w:pPr>
        <w:pStyle w:val="Style22"/>
        <w:keepNext w:val="0"/>
        <w:keepLines w:val="0"/>
        <w:widowControl w:val="0"/>
        <w:shd w:val="clear" w:color="auto" w:fill="auto"/>
        <w:bidi w:val="0"/>
        <w:spacing w:before="0" w:after="0" w:line="312" w:lineRule="exact"/>
        <w:ind w:left="101" w:right="0" w:firstLine="0"/>
        <w:jc w:val="left"/>
        <w:rPr>
          <w:sz w:val="22"/>
          <w:szCs w:val="22"/>
        </w:rPr>
      </w:pPr>
      <w:r>
        <w:rPr>
          <w:b w:val="0"/>
          <w:bCs w:val="0"/>
          <w:color w:val="000000"/>
          <w:spacing w:val="0"/>
          <w:w w:val="100"/>
          <w:position w:val="0"/>
          <w:sz w:val="22"/>
          <w:szCs w:val="22"/>
        </w:rPr>
        <w:t>［注］北京风点信息技术有限公司、上海慧球通信科技有限公司已无实际经营，相关 投资公允价值为</w:t>
      </w:r>
      <w:r>
        <w:rPr>
          <w:b w:val="0"/>
          <w:bCs w:val="0"/>
          <w:color w:val="000000"/>
          <w:spacing w:val="0"/>
          <w:w w:val="100"/>
          <w:position w:val="0"/>
          <w:sz w:val="24"/>
          <w:szCs w:val="24"/>
        </w:rPr>
        <w:t>0</w:t>
      </w:r>
      <w:r>
        <w:rPr>
          <w:b w:val="0"/>
          <w:bCs w:val="0"/>
          <w:color w:val="000000"/>
          <w:spacing w:val="0"/>
          <w:w w:val="100"/>
          <w:position w:val="0"/>
          <w:sz w:val="22"/>
          <w:szCs w:val="22"/>
        </w:rPr>
        <w:t>。</w:t>
      </w:r>
    </w:p>
    <w:p>
      <w:pPr>
        <w:widowControl w:val="0"/>
        <w:spacing w:after="29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491" w:name="bookmark491"/>
      <w:r>
        <w:rPr>
          <w:b/>
          <w:bCs/>
          <w:color w:val="000000"/>
          <w:spacing w:val="0"/>
          <w:w w:val="100"/>
          <w:position w:val="0"/>
          <w:sz w:val="20"/>
          <w:szCs w:val="20"/>
        </w:rPr>
        <w:t>（</w:t>
      </w:r>
      <w:bookmarkEnd w:id="491"/>
      <w:r>
        <w:rPr>
          <w:b/>
          <w:bCs/>
          <w:color w:val="000000"/>
          <w:spacing w:val="0"/>
          <w:w w:val="100"/>
          <w:position w:val="0"/>
          <w:sz w:val="20"/>
          <w:szCs w:val="20"/>
        </w:rPr>
        <w:t>2）.</w:t>
      </w:r>
      <w:r>
        <w:rPr>
          <w:b/>
          <w:bCs/>
          <w:color w:val="000000"/>
          <w:spacing w:val="0"/>
          <w:w w:val="100"/>
          <w:position w:val="0"/>
          <w:sz w:val="20"/>
          <w:szCs w:val="20"/>
        </w:rPr>
        <w:t>非交易性权益工具投资的情况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6" w:val="left"/>
        </w:tabs>
        <w:bidi w:val="0"/>
        <w:spacing w:before="0" w:line="240" w:lineRule="auto"/>
        <w:ind w:left="0" w:right="0" w:firstLine="0"/>
        <w:jc w:val="left"/>
        <w:rPr>
          <w:sz w:val="20"/>
          <w:szCs w:val="20"/>
        </w:rPr>
      </w:pPr>
      <w:bookmarkStart w:id="492" w:name="bookmark492"/>
      <w:r>
        <w:rPr>
          <w:b/>
          <w:bCs/>
          <w:color w:val="000000"/>
          <w:spacing w:val="0"/>
          <w:w w:val="100"/>
          <w:position w:val="0"/>
          <w:sz w:val="20"/>
          <w:szCs w:val="20"/>
        </w:rPr>
        <w:t>1</w:t>
      </w:r>
      <w:bookmarkEnd w:id="492"/>
      <w:r>
        <w:rPr>
          <w:b/>
          <w:bCs/>
          <w:color w:val="000000"/>
          <w:spacing w:val="0"/>
          <w:w w:val="100"/>
          <w:position w:val="0"/>
          <w:sz w:val="20"/>
          <w:szCs w:val="20"/>
        </w:rPr>
        <w:t>9、</w:t>
        <w:tab/>
        <w:t>其他非流动金融资产</w:t>
      </w:r>
    </w:p>
    <w:p>
      <w:pPr>
        <w:pStyle w:val="Style2"/>
        <w:keepNext w:val="0"/>
        <w:keepLines w:val="0"/>
        <w:widowControl w:val="0"/>
        <w:shd w:val="clear" w:color="auto" w:fill="auto"/>
        <w:bidi w:val="0"/>
        <w:spacing w:before="0" w:after="3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6" w:val="left"/>
        </w:tabs>
        <w:bidi w:val="0"/>
        <w:spacing w:before="0" w:line="240" w:lineRule="auto"/>
        <w:ind w:left="0" w:right="0" w:firstLine="0"/>
        <w:jc w:val="left"/>
        <w:rPr>
          <w:sz w:val="20"/>
          <w:szCs w:val="20"/>
        </w:rPr>
      </w:pPr>
      <w:bookmarkStart w:id="493" w:name="bookmark493"/>
      <w:r>
        <w:rPr>
          <w:b/>
          <w:bCs/>
          <w:color w:val="000000"/>
          <w:spacing w:val="0"/>
          <w:w w:val="100"/>
          <w:position w:val="0"/>
          <w:sz w:val="20"/>
          <w:szCs w:val="20"/>
        </w:rPr>
        <w:t>2</w:t>
      </w:r>
      <w:bookmarkEnd w:id="493"/>
      <w:r>
        <w:rPr>
          <w:b/>
          <w:bCs/>
          <w:color w:val="000000"/>
          <w:spacing w:val="0"/>
          <w:w w:val="100"/>
          <w:position w:val="0"/>
          <w:sz w:val="20"/>
          <w:szCs w:val="20"/>
        </w:rPr>
        <w:t>0、</w:t>
        <w:tab/>
        <w:t>投资性房地产</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投资性房地产计量模式</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不适用</w:t>
      </w:r>
    </w:p>
    <w:p>
      <w:pPr>
        <w:pStyle w:val="Style2"/>
        <w:keepNext w:val="0"/>
        <w:keepLines w:val="0"/>
        <w:widowControl w:val="0"/>
        <w:shd w:val="clear" w:color="auto" w:fill="auto"/>
        <w:tabs>
          <w:tab w:pos="506" w:val="left"/>
        </w:tabs>
        <w:bidi w:val="0"/>
        <w:spacing w:before="0" w:line="240" w:lineRule="auto"/>
        <w:ind w:left="0" w:right="0" w:firstLine="0"/>
        <w:jc w:val="left"/>
        <w:rPr>
          <w:sz w:val="20"/>
          <w:szCs w:val="20"/>
        </w:rPr>
      </w:pPr>
      <w:bookmarkStart w:id="494" w:name="bookmark494"/>
      <w:r>
        <w:rPr>
          <w:b/>
          <w:bCs/>
          <w:color w:val="000000"/>
          <w:spacing w:val="0"/>
          <w:w w:val="100"/>
          <w:position w:val="0"/>
          <w:sz w:val="20"/>
          <w:szCs w:val="20"/>
        </w:rPr>
        <w:t>2</w:t>
      </w:r>
      <w:bookmarkEnd w:id="494"/>
      <w:r>
        <w:rPr>
          <w:b/>
          <w:bCs/>
          <w:color w:val="000000"/>
          <w:spacing w:val="0"/>
          <w:w w:val="100"/>
          <w:position w:val="0"/>
          <w:sz w:val="20"/>
          <w:szCs w:val="20"/>
        </w:rPr>
        <w:t>1、</w:t>
        <w:tab/>
        <w:t>固定资产</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项目列示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312"/>
        <w:gridCol w:w="2861"/>
        <w:gridCol w:w="289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5,712,422.97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3,238,927.05</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固定资产清理</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5,712,422.97</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3,238,927.05</w:t>
            </w:r>
          </w:p>
        </w:tc>
      </w:tr>
    </w:tbl>
    <w:p>
      <w:pPr>
        <w:spacing w:lineRule="exact" w:line="1"/>
        <w:rPr>
          <w:sz w:val="2"/>
          <w:szCs w:val="2"/>
        </w:rPr>
      </w:pPr>
      <w:r>
        <w:br w:type="page"/>
      </w:r>
    </w:p>
    <w:p>
      <w:pPr>
        <w:pStyle w:val="Style2"/>
        <w:keepNext w:val="0"/>
        <w:keepLines w:val="0"/>
        <w:widowControl w:val="0"/>
        <w:shd w:val="clear" w:color="auto" w:fill="auto"/>
        <w:bidi w:val="0"/>
        <w:spacing w:before="0" w:line="302" w:lineRule="exact"/>
        <w:ind w:left="0" w:right="0" w:firstLine="0"/>
        <w:jc w:val="left"/>
      </w:pPr>
      <w:r>
        <w:rPr>
          <w:color w:val="000000"/>
          <w:spacing w:val="0"/>
          <w:w w:val="100"/>
          <w:position w:val="0"/>
        </w:rPr>
        <w:t>其他说明：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固定资产</w:t>
      </w:r>
    </w:p>
    <w:p>
      <w:pPr>
        <w:pStyle w:val="Style2"/>
        <w:keepNext w:val="0"/>
        <w:keepLines w:val="0"/>
        <w:widowControl w:val="0"/>
        <w:shd w:val="clear" w:color="auto" w:fill="auto"/>
        <w:bidi w:val="0"/>
        <w:spacing w:before="0" w:after="40" w:line="240" w:lineRule="auto"/>
        <w:ind w:left="0" w:right="0" w:firstLine="0"/>
        <w:jc w:val="left"/>
        <w:rPr>
          <w:sz w:val="20"/>
          <w:szCs w:val="20"/>
        </w:rPr>
      </w:pPr>
      <w:bookmarkStart w:id="495" w:name="bookmark495"/>
      <w:r>
        <w:rPr>
          <w:b/>
          <w:bCs/>
          <w:color w:val="000000"/>
          <w:spacing w:val="0"/>
          <w:w w:val="100"/>
          <w:position w:val="0"/>
          <w:sz w:val="20"/>
          <w:szCs w:val="20"/>
        </w:rPr>
        <w:t>（</w:t>
      </w:r>
      <w:bookmarkEnd w:id="495"/>
      <w:r>
        <w:rPr>
          <w:b/>
          <w:bCs/>
          <w:color w:val="000000"/>
          <w:spacing w:val="0"/>
          <w:w w:val="100"/>
          <w:position w:val="0"/>
          <w:sz w:val="20"/>
          <w:szCs w:val="20"/>
        </w:rPr>
        <w:t>1）.</w:t>
      </w:r>
      <w:r>
        <w:rPr>
          <w:b/>
          <w:bCs/>
          <w:color w:val="000000"/>
          <w:spacing w:val="0"/>
          <w:w w:val="100"/>
          <w:position w:val="0"/>
          <w:sz w:val="20"/>
          <w:szCs w:val="20"/>
        </w:rPr>
        <w:t>固定资产情况</w:t>
      </w:r>
    </w:p>
    <w:p>
      <w:pPr>
        <w:pStyle w:val="Style2"/>
        <w:keepNext w:val="0"/>
        <w:keepLines w:val="0"/>
        <w:widowControl w:val="0"/>
        <w:shd w:val="clear" w:color="auto" w:fill="auto"/>
        <w:bidi w:val="0"/>
        <w:spacing w:before="0" w:after="40" w:line="30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093"/>
        <w:gridCol w:w="1042"/>
        <w:gridCol w:w="1046"/>
        <w:gridCol w:w="1464"/>
        <w:gridCol w:w="1709"/>
        <w:gridCol w:w="1718"/>
      </w:tblGrid>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房屋及 建筑物</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机器设 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运输工具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电子及其他设 备</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合计</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pPr>
            <w:r>
              <w:rPr>
                <w:color w:val="000000"/>
                <w:spacing w:val="0"/>
                <w:w w:val="100"/>
                <w:position w:val="0"/>
                <w:sz w:val="24"/>
                <w:szCs w:val="24"/>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5,328,483.86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5,328,483.86</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31" w:lineRule="exact"/>
              <w:ind w:left="0" w:right="0" w:firstLine="600"/>
              <w:jc w:val="both"/>
            </w:pPr>
            <w:r>
              <w:rPr>
                <w:color w:val="000000"/>
                <w:spacing w:val="0"/>
                <w:w w:val="100"/>
                <w:position w:val="0"/>
                <w:sz w:val="24"/>
                <w:szCs w:val="24"/>
              </w:rPr>
              <w:t>2.</w:t>
            </w:r>
            <w:r>
              <w:rPr>
                <w:color w:val="000000"/>
                <w:spacing w:val="0"/>
                <w:w w:val="100"/>
                <w:position w:val="0"/>
              </w:rPr>
              <w:t>本期增加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435,289.38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3,073,217.38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3,508,506.76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pPr>
            <w:r>
              <w:rPr>
                <w:color w:val="000000"/>
                <w:spacing w:val="0"/>
                <w:w w:val="100"/>
                <w:position w:val="0"/>
                <w:sz w:val="24"/>
                <w:szCs w:val="24"/>
              </w:rPr>
              <w:t>（1）</w:t>
            </w:r>
            <w:r>
              <w:rPr>
                <w:color w:val="000000"/>
                <w:spacing w:val="0"/>
                <w:w w:val="100"/>
                <w:position w:val="0"/>
              </w:rPr>
              <w:t>购置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435,289.38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3,073,217.38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3,508,506.76</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240" w:lineRule="auto"/>
              <w:ind w:left="0" w:right="0" w:firstLine="800"/>
              <w:jc w:val="left"/>
            </w:pPr>
            <w:r>
              <w:rPr>
                <w:color w:val="000000"/>
                <w:spacing w:val="0"/>
                <w:w w:val="100"/>
                <w:position w:val="0"/>
                <w:sz w:val="24"/>
                <w:szCs w:val="24"/>
              </w:rPr>
              <w:t>（2）</w:t>
            </w:r>
            <w:r>
              <w:rPr>
                <w:color w:val="000000"/>
                <w:spacing w:val="0"/>
                <w:w w:val="100"/>
                <w:position w:val="0"/>
              </w:rPr>
              <w:t>在建</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工程转入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240" w:lineRule="auto"/>
              <w:ind w:left="0" w:right="0" w:firstLine="800"/>
              <w:jc w:val="left"/>
            </w:pPr>
            <w:r>
              <w:rPr>
                <w:color w:val="000000"/>
                <w:spacing w:val="0"/>
                <w:w w:val="100"/>
                <w:position w:val="0"/>
                <w:sz w:val="24"/>
                <w:szCs w:val="24"/>
              </w:rPr>
              <w:t>（3）</w:t>
            </w:r>
            <w:r>
              <w:rPr>
                <w:color w:val="000000"/>
                <w:spacing w:val="0"/>
                <w:w w:val="100"/>
                <w:position w:val="0"/>
              </w:rPr>
              <w:t>企业</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合并增加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6" w:lineRule="exact"/>
              <w:ind w:left="0" w:right="0" w:firstLine="600"/>
              <w:jc w:val="both"/>
            </w:pPr>
            <w:r>
              <w:rPr>
                <w:color w:val="000000"/>
                <w:spacing w:val="0"/>
                <w:w w:val="100"/>
                <w:position w:val="0"/>
                <w:sz w:val="24"/>
                <w:szCs w:val="24"/>
              </w:rPr>
              <w:t>3.</w:t>
            </w:r>
            <w:r>
              <w:rPr>
                <w:color w:val="000000"/>
                <w:spacing w:val="0"/>
                <w:w w:val="100"/>
                <w:position w:val="0"/>
              </w:rPr>
              <w:t>本期减少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both"/>
              <w:rPr>
                <w:sz w:val="24"/>
                <w:szCs w:val="24"/>
              </w:rPr>
            </w:pPr>
            <w:r>
              <w:rPr>
                <w:rFonts w:ascii="Times New Roman" w:eastAsia="Times New Roman" w:hAnsi="Times New Roman" w:cs="Times New Roman"/>
                <w:color w:val="000000"/>
                <w:spacing w:val="0"/>
                <w:w w:val="100"/>
                <w:position w:val="0"/>
                <w:sz w:val="24"/>
                <w:szCs w:val="24"/>
              </w:rPr>
              <w:t>14,698.93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14,698.93</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60" w:line="240" w:lineRule="auto"/>
              <w:ind w:left="0" w:right="0" w:firstLine="800"/>
              <w:jc w:val="left"/>
            </w:pPr>
            <w:r>
              <w:rPr>
                <w:color w:val="000000"/>
                <w:spacing w:val="0"/>
                <w:w w:val="100"/>
                <w:position w:val="0"/>
                <w:sz w:val="24"/>
                <w:szCs w:val="24"/>
              </w:rPr>
              <w:t>（1）</w:t>
            </w:r>
            <w:r>
              <w:rPr>
                <w:color w:val="000000"/>
                <w:spacing w:val="0"/>
                <w:w w:val="100"/>
                <w:position w:val="0"/>
              </w:rPr>
              <w:t>处置</w:t>
            </w:r>
          </w:p>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both"/>
              <w:rPr>
                <w:sz w:val="24"/>
                <w:szCs w:val="24"/>
              </w:rPr>
            </w:pPr>
            <w:r>
              <w:rPr>
                <w:rFonts w:ascii="Times New Roman" w:eastAsia="Times New Roman" w:hAnsi="Times New Roman" w:cs="Times New Roman"/>
                <w:color w:val="000000"/>
                <w:spacing w:val="0"/>
                <w:w w:val="100"/>
                <w:position w:val="0"/>
                <w:sz w:val="24"/>
                <w:szCs w:val="24"/>
              </w:rPr>
              <w:t>14,698.93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14,698.93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pPr>
            <w:r>
              <w:rPr>
                <w:color w:val="000000"/>
                <w:spacing w:val="0"/>
                <w:w w:val="100"/>
                <w:position w:val="0"/>
                <w:sz w:val="24"/>
                <w:szCs w:val="24"/>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435,289.38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8,387,002.31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8,822,291.69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二、累计折旧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pPr>
            <w:r>
              <w:rPr>
                <w:color w:val="000000"/>
                <w:spacing w:val="0"/>
                <w:w w:val="100"/>
                <w:position w:val="0"/>
                <w:sz w:val="24"/>
                <w:szCs w:val="24"/>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2,089,556.81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2,089,556.81</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31" w:lineRule="exact"/>
              <w:ind w:left="0" w:right="0" w:firstLine="600"/>
              <w:jc w:val="both"/>
            </w:pPr>
            <w:r>
              <w:rPr>
                <w:color w:val="000000"/>
                <w:spacing w:val="0"/>
                <w:w w:val="100"/>
                <w:position w:val="0"/>
                <w:sz w:val="24"/>
                <w:szCs w:val="24"/>
              </w:rPr>
              <w:t>2.</w:t>
            </w:r>
            <w:r>
              <w:rPr>
                <w:color w:val="000000"/>
                <w:spacing w:val="0"/>
                <w:w w:val="100"/>
                <w:position w:val="0"/>
              </w:rPr>
              <w:t>本期增加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1,031,457.70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1,031,457.70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pPr>
            <w:r>
              <w:rPr>
                <w:color w:val="000000"/>
                <w:spacing w:val="0"/>
                <w:w w:val="100"/>
                <w:position w:val="0"/>
                <w:sz w:val="24"/>
                <w:szCs w:val="24"/>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1,031,457.70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1,031,457.70</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6" w:lineRule="exact"/>
              <w:ind w:left="0" w:right="0" w:firstLine="600"/>
              <w:jc w:val="both"/>
            </w:pPr>
            <w:r>
              <w:rPr>
                <w:color w:val="000000"/>
                <w:spacing w:val="0"/>
                <w:w w:val="100"/>
                <w:position w:val="0"/>
                <w:sz w:val="24"/>
                <w:szCs w:val="24"/>
              </w:rPr>
              <w:t>3.</w:t>
            </w:r>
            <w:r>
              <w:rPr>
                <w:color w:val="000000"/>
                <w:spacing w:val="0"/>
                <w:w w:val="100"/>
                <w:position w:val="0"/>
              </w:rPr>
              <w:t>本期减少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both"/>
              <w:rPr>
                <w:sz w:val="24"/>
                <w:szCs w:val="24"/>
              </w:rPr>
            </w:pPr>
            <w:r>
              <w:rPr>
                <w:rFonts w:ascii="Times New Roman" w:eastAsia="Times New Roman" w:hAnsi="Times New Roman" w:cs="Times New Roman"/>
                <w:color w:val="000000"/>
                <w:spacing w:val="0"/>
                <w:w w:val="100"/>
                <w:position w:val="0"/>
                <w:sz w:val="24"/>
                <w:szCs w:val="24"/>
              </w:rPr>
              <w:t>11,145.79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11,145.79</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60" w:line="240" w:lineRule="auto"/>
              <w:ind w:left="0" w:right="0" w:firstLine="800"/>
              <w:jc w:val="left"/>
            </w:pPr>
            <w:r>
              <w:rPr>
                <w:color w:val="000000"/>
                <w:spacing w:val="0"/>
                <w:w w:val="100"/>
                <w:position w:val="0"/>
                <w:sz w:val="24"/>
                <w:szCs w:val="24"/>
              </w:rPr>
              <w:t>（1）</w:t>
            </w:r>
            <w:r>
              <w:rPr>
                <w:color w:val="000000"/>
                <w:spacing w:val="0"/>
                <w:w w:val="100"/>
                <w:position w:val="0"/>
              </w:rPr>
              <w:t>处置</w:t>
            </w:r>
          </w:p>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both"/>
              <w:rPr>
                <w:sz w:val="24"/>
                <w:szCs w:val="24"/>
              </w:rPr>
            </w:pPr>
            <w:r>
              <w:rPr>
                <w:rFonts w:ascii="Times New Roman" w:eastAsia="Times New Roman" w:hAnsi="Times New Roman" w:cs="Times New Roman"/>
                <w:color w:val="000000"/>
                <w:spacing w:val="0"/>
                <w:w w:val="100"/>
                <w:position w:val="0"/>
                <w:sz w:val="24"/>
                <w:szCs w:val="24"/>
              </w:rPr>
              <w:t>11,145.79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11,145.79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pPr>
            <w:r>
              <w:rPr>
                <w:color w:val="000000"/>
                <w:spacing w:val="0"/>
                <w:w w:val="100"/>
                <w:position w:val="0"/>
                <w:sz w:val="24"/>
                <w:szCs w:val="24"/>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3,109,868.72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3,109,868.72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pPr>
            <w:r>
              <w:rPr>
                <w:color w:val="000000"/>
                <w:spacing w:val="0"/>
                <w:w w:val="100"/>
                <w:position w:val="0"/>
                <w:sz w:val="24"/>
                <w:szCs w:val="24"/>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31" w:lineRule="exact"/>
              <w:ind w:left="0" w:right="0" w:firstLine="600"/>
              <w:jc w:val="both"/>
            </w:pPr>
            <w:r>
              <w:rPr>
                <w:color w:val="000000"/>
                <w:spacing w:val="0"/>
                <w:w w:val="100"/>
                <w:position w:val="0"/>
                <w:sz w:val="24"/>
                <w:szCs w:val="24"/>
              </w:rPr>
              <w:t>2.</w:t>
            </w:r>
            <w:r>
              <w:rPr>
                <w:color w:val="000000"/>
                <w:spacing w:val="0"/>
                <w:w w:val="100"/>
                <w:position w:val="0"/>
              </w:rPr>
              <w:t>本期增加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00"/>
              <w:jc w:val="left"/>
            </w:pPr>
            <w:r>
              <w:rPr>
                <w:color w:val="000000"/>
                <w:spacing w:val="0"/>
                <w:w w:val="100"/>
                <w:position w:val="0"/>
                <w:sz w:val="24"/>
                <w:szCs w:val="24"/>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6" w:lineRule="exact"/>
              <w:ind w:left="0" w:right="0" w:firstLine="600"/>
              <w:jc w:val="both"/>
            </w:pPr>
            <w:r>
              <w:rPr>
                <w:color w:val="000000"/>
                <w:spacing w:val="0"/>
                <w:w w:val="100"/>
                <w:position w:val="0"/>
                <w:sz w:val="24"/>
                <w:szCs w:val="24"/>
              </w:rPr>
              <w:t>3.</w:t>
            </w:r>
            <w:r>
              <w:rPr>
                <w:color w:val="000000"/>
                <w:spacing w:val="0"/>
                <w:w w:val="100"/>
                <w:position w:val="0"/>
              </w:rPr>
              <w:t>本期减少 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60" w:line="240" w:lineRule="auto"/>
              <w:ind w:left="0" w:right="0" w:firstLine="800"/>
              <w:jc w:val="left"/>
            </w:pPr>
            <w:r>
              <w:rPr>
                <w:color w:val="000000"/>
                <w:spacing w:val="0"/>
                <w:w w:val="100"/>
                <w:position w:val="0"/>
                <w:sz w:val="24"/>
                <w:szCs w:val="24"/>
              </w:rPr>
              <w:t>（1）</w:t>
            </w:r>
            <w:r>
              <w:rPr>
                <w:color w:val="000000"/>
                <w:spacing w:val="0"/>
                <w:w w:val="100"/>
                <w:position w:val="0"/>
              </w:rPr>
              <w:t>处置</w:t>
            </w:r>
          </w:p>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或报废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both"/>
            </w:pPr>
            <w:r>
              <w:rPr>
                <w:color w:val="000000"/>
                <w:spacing w:val="0"/>
                <w:w w:val="100"/>
                <w:position w:val="0"/>
                <w:sz w:val="24"/>
                <w:szCs w:val="24"/>
              </w:rPr>
              <w:t>4.</w:t>
            </w:r>
            <w:r>
              <w:rPr>
                <w:color w:val="000000"/>
                <w:spacing w:val="0"/>
                <w:w w:val="100"/>
                <w:position w:val="0"/>
              </w:rPr>
              <w:t>期末余额</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tbl>
      <w:tblPr>
        <w:tblOverlap w:val="never"/>
        <w:jc w:val="center"/>
        <w:tblLayout w:type="fixed"/>
      </w:tblPr>
      <w:tblGrid>
        <w:gridCol w:w="2093"/>
        <w:gridCol w:w="1042"/>
        <w:gridCol w:w="1046"/>
        <w:gridCol w:w="1464"/>
        <w:gridCol w:w="1709"/>
        <w:gridCol w:w="1718"/>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600"/>
              <w:jc w:val="left"/>
            </w:pPr>
            <w:r>
              <w:rPr>
                <w:color w:val="000000"/>
                <w:spacing w:val="0"/>
                <w:w w:val="100"/>
                <w:position w:val="0"/>
                <w:sz w:val="24"/>
                <w:szCs w:val="24"/>
              </w:rPr>
              <w:t>1.</w:t>
            </w:r>
            <w:r>
              <w:rPr>
                <w:color w:val="000000"/>
                <w:spacing w:val="0"/>
                <w:w w:val="100"/>
                <w:position w:val="0"/>
              </w:rPr>
              <w:t>期末账面 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4"/>
                <w:szCs w:val="24"/>
              </w:rPr>
            </w:pPr>
            <w:r>
              <w:rPr>
                <w:rFonts w:ascii="Times New Roman" w:eastAsia="Times New Roman" w:hAnsi="Times New Roman" w:cs="Times New Roman"/>
                <w:color w:val="000000"/>
                <w:spacing w:val="0"/>
                <w:w w:val="100"/>
                <w:position w:val="0"/>
                <w:sz w:val="24"/>
                <w:szCs w:val="24"/>
              </w:rPr>
              <w:t>435,289.38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5,277,133.59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5,712,422.97</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26" w:lineRule="exact"/>
              <w:ind w:left="0" w:right="0" w:firstLine="600"/>
              <w:jc w:val="left"/>
            </w:pPr>
            <w:r>
              <w:rPr>
                <w:color w:val="000000"/>
                <w:spacing w:val="0"/>
                <w:w w:val="100"/>
                <w:position w:val="0"/>
                <w:sz w:val="24"/>
                <w:szCs w:val="24"/>
              </w:rPr>
              <w:t>2.</w:t>
            </w:r>
            <w:r>
              <w:rPr>
                <w:color w:val="000000"/>
                <w:spacing w:val="0"/>
                <w:w w:val="100"/>
                <w:position w:val="0"/>
              </w:rPr>
              <w:t>期初账面 价值</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3,238,927.05</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3,238,927.05</w:t>
            </w:r>
          </w:p>
        </w:tc>
      </w:tr>
    </w:tbl>
    <w:p>
      <w:pPr>
        <w:widowControl w:val="0"/>
        <w:spacing w:after="399" w:line="1" w:lineRule="exact"/>
      </w:pPr>
    </w:p>
    <w:p>
      <w:pPr>
        <w:pStyle w:val="Style2"/>
        <w:keepNext w:val="0"/>
        <w:keepLines w:val="0"/>
        <w:widowControl w:val="0"/>
        <w:numPr>
          <w:ilvl w:val="0"/>
          <w:numId w:val="165"/>
        </w:numPr>
        <w:shd w:val="clear" w:color="auto" w:fill="auto"/>
        <w:tabs>
          <w:tab w:pos="430" w:val="left"/>
        </w:tabs>
        <w:bidi w:val="0"/>
        <w:spacing w:before="0" w:line="240" w:lineRule="auto"/>
        <w:ind w:left="0" w:right="0" w:firstLine="0"/>
        <w:jc w:val="left"/>
        <w:rPr>
          <w:sz w:val="20"/>
          <w:szCs w:val="20"/>
        </w:rPr>
      </w:pPr>
      <w:bookmarkStart w:id="496" w:name="bookmark496"/>
      <w:bookmarkEnd w:id="496"/>
      <w:r>
        <w:rPr>
          <w:b/>
          <w:bCs/>
          <w:color w:val="000000"/>
          <w:spacing w:val="0"/>
          <w:w w:val="100"/>
          <w:position w:val="0"/>
          <w:sz w:val="20"/>
          <w:szCs w:val="20"/>
        </w:rPr>
        <w:t>.</w:t>
      </w:r>
      <w:r>
        <w:rPr>
          <w:b/>
          <w:bCs/>
          <w:color w:val="000000"/>
          <w:spacing w:val="0"/>
          <w:w w:val="100"/>
          <w:position w:val="0"/>
          <w:sz w:val="20"/>
          <w:szCs w:val="20"/>
        </w:rPr>
        <w:t>暂时闲置的固定资产情况</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5"/>
        </w:numPr>
        <w:shd w:val="clear" w:color="auto" w:fill="auto"/>
        <w:tabs>
          <w:tab w:pos="430" w:val="left"/>
        </w:tabs>
        <w:bidi w:val="0"/>
        <w:spacing w:before="0" w:line="240" w:lineRule="auto"/>
        <w:ind w:left="0" w:right="0" w:firstLine="0"/>
        <w:jc w:val="left"/>
        <w:rPr>
          <w:sz w:val="20"/>
          <w:szCs w:val="20"/>
        </w:rPr>
      </w:pPr>
      <w:bookmarkStart w:id="497" w:name="bookmark497"/>
      <w:bookmarkEnd w:id="497"/>
      <w:r>
        <w:rPr>
          <w:b/>
          <w:bCs/>
          <w:color w:val="000000"/>
          <w:spacing w:val="0"/>
          <w:w w:val="100"/>
          <w:position w:val="0"/>
          <w:sz w:val="20"/>
          <w:szCs w:val="20"/>
        </w:rPr>
        <w:t>.</w:t>
      </w:r>
      <w:r>
        <w:rPr>
          <w:b/>
          <w:bCs/>
          <w:color w:val="000000"/>
          <w:spacing w:val="0"/>
          <w:w w:val="100"/>
          <w:position w:val="0"/>
          <w:sz w:val="20"/>
          <w:szCs w:val="20"/>
        </w:rPr>
        <w:t>通过融资租赁租入的固定资产情况</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5"/>
        </w:numPr>
        <w:shd w:val="clear" w:color="auto" w:fill="auto"/>
        <w:tabs>
          <w:tab w:pos="430" w:val="left"/>
        </w:tabs>
        <w:bidi w:val="0"/>
        <w:spacing w:before="0" w:line="240" w:lineRule="auto"/>
        <w:ind w:left="0" w:right="0" w:firstLine="0"/>
        <w:jc w:val="left"/>
        <w:rPr>
          <w:sz w:val="20"/>
          <w:szCs w:val="20"/>
        </w:rPr>
      </w:pPr>
      <w:bookmarkStart w:id="498" w:name="bookmark498"/>
      <w:bookmarkEnd w:id="498"/>
      <w:r>
        <w:rPr>
          <w:b/>
          <w:bCs/>
          <w:color w:val="000000"/>
          <w:spacing w:val="0"/>
          <w:w w:val="100"/>
          <w:position w:val="0"/>
          <w:sz w:val="20"/>
          <w:szCs w:val="20"/>
        </w:rPr>
        <w:t>.通过经营租赁租出的固定资产</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5"/>
        </w:numPr>
        <w:shd w:val="clear" w:color="auto" w:fill="auto"/>
        <w:tabs>
          <w:tab w:pos="430" w:val="left"/>
        </w:tabs>
        <w:bidi w:val="0"/>
        <w:spacing w:before="0" w:line="240" w:lineRule="auto"/>
        <w:ind w:left="0" w:right="0" w:firstLine="0"/>
        <w:jc w:val="left"/>
        <w:rPr>
          <w:sz w:val="20"/>
          <w:szCs w:val="20"/>
        </w:rPr>
      </w:pPr>
      <w:bookmarkStart w:id="499" w:name="bookmark499"/>
      <w:bookmarkEnd w:id="499"/>
      <w:r>
        <w:rPr>
          <w:b/>
          <w:bCs/>
          <w:color w:val="000000"/>
          <w:spacing w:val="0"/>
          <w:w w:val="100"/>
          <w:position w:val="0"/>
          <w:sz w:val="20"/>
          <w:szCs w:val="20"/>
        </w:rPr>
        <w:t>.</w:t>
      </w:r>
      <w:r>
        <w:rPr>
          <w:b/>
          <w:bCs/>
          <w:color w:val="000000"/>
          <w:spacing w:val="0"/>
          <w:w w:val="100"/>
          <w:position w:val="0"/>
          <w:sz w:val="20"/>
          <w:szCs w:val="20"/>
        </w:rPr>
        <w:t>未办妥产权证书的固定资产情况</w:t>
      </w:r>
    </w:p>
    <w:p>
      <w:pPr>
        <w:pStyle w:val="Style2"/>
        <w:keepNext w:val="0"/>
        <w:keepLines w:val="0"/>
        <w:widowControl w:val="0"/>
        <w:shd w:val="clear" w:color="auto" w:fill="auto"/>
        <w:bidi w:val="0"/>
        <w:spacing w:before="0" w:after="52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固定资产清理</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00" w:name="bookmark500"/>
      <w:r>
        <w:rPr>
          <w:b/>
          <w:bCs/>
          <w:color w:val="000000"/>
          <w:spacing w:val="0"/>
          <w:w w:val="100"/>
          <w:position w:val="0"/>
          <w:sz w:val="20"/>
          <w:szCs w:val="20"/>
        </w:rPr>
        <w:t>2</w:t>
      </w:r>
      <w:bookmarkEnd w:id="500"/>
      <w:r>
        <w:rPr>
          <w:b/>
          <w:bCs/>
          <w:color w:val="000000"/>
          <w:spacing w:val="0"/>
          <w:w w:val="100"/>
          <w:position w:val="0"/>
          <w:sz w:val="20"/>
          <w:szCs w:val="20"/>
        </w:rPr>
        <w:t>2、在建工程</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b/>
          <w:bCs/>
          <w:color w:val="000000"/>
          <w:spacing w:val="0"/>
          <w:w w:val="100"/>
          <w:position w:val="0"/>
          <w:sz w:val="20"/>
          <w:szCs w:val="20"/>
        </w:rPr>
        <w:t>项目列示</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202"/>
        <w:gridCol w:w="2938"/>
        <w:gridCol w:w="2933"/>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在建工程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60" w:right="0" w:firstLine="0"/>
              <w:jc w:val="left"/>
              <w:rPr>
                <w:sz w:val="24"/>
                <w:szCs w:val="24"/>
              </w:rPr>
            </w:pPr>
            <w:r>
              <w:rPr>
                <w:rFonts w:ascii="Times New Roman" w:eastAsia="Times New Roman" w:hAnsi="Times New Roman" w:cs="Times New Roman"/>
                <w:color w:val="000000"/>
                <w:spacing w:val="0"/>
                <w:w w:val="100"/>
                <w:position w:val="0"/>
                <w:sz w:val="24"/>
                <w:szCs w:val="24"/>
              </w:rPr>
              <w:t>1,720,067.53</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560" w:right="0" w:firstLine="0"/>
              <w:jc w:val="left"/>
              <w:rPr>
                <w:sz w:val="24"/>
                <w:szCs w:val="24"/>
              </w:rPr>
            </w:pPr>
            <w:r>
              <w:rPr>
                <w:rFonts w:ascii="Times New Roman" w:eastAsia="Times New Roman" w:hAnsi="Times New Roman" w:cs="Times New Roman"/>
                <w:color w:val="000000"/>
                <w:spacing w:val="0"/>
                <w:w w:val="100"/>
                <w:position w:val="0"/>
                <w:sz w:val="24"/>
                <w:szCs w:val="24"/>
              </w:rPr>
              <w:t>1,720,067.53</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79" w:line="1" w:lineRule="exact"/>
      </w:pP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在建工程</w:t>
      </w:r>
    </w:p>
    <w:p>
      <w:pPr>
        <w:pStyle w:val="Style2"/>
        <w:keepNext w:val="0"/>
        <w:keepLines w:val="0"/>
        <w:widowControl w:val="0"/>
        <w:numPr>
          <w:ilvl w:val="0"/>
          <w:numId w:val="167"/>
        </w:numPr>
        <w:shd w:val="clear" w:color="auto" w:fill="auto"/>
        <w:bidi w:val="0"/>
        <w:spacing w:before="0" w:line="240" w:lineRule="auto"/>
        <w:ind w:left="0" w:right="0" w:firstLine="0"/>
        <w:jc w:val="left"/>
        <w:rPr>
          <w:sz w:val="20"/>
          <w:szCs w:val="20"/>
        </w:rPr>
      </w:pPr>
      <w:bookmarkStart w:id="501" w:name="bookmark501"/>
      <w:bookmarkEnd w:id="501"/>
      <w:r>
        <w:rPr>
          <w:b/>
          <w:bCs/>
          <w:color w:val="000000"/>
          <w:spacing w:val="0"/>
          <w:w w:val="100"/>
          <w:position w:val="0"/>
          <w:sz w:val="20"/>
          <w:szCs w:val="20"/>
        </w:rPr>
        <w:t>.</w:t>
      </w:r>
      <w:r>
        <w:rPr>
          <w:b/>
          <w:bCs/>
          <w:color w:val="000000"/>
          <w:spacing w:val="0"/>
          <w:w w:val="100"/>
          <w:position w:val="0"/>
          <w:sz w:val="20"/>
          <w:szCs w:val="20"/>
        </w:rPr>
        <w:t>在建工程情况</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046"/>
        <w:gridCol w:w="1762"/>
        <w:gridCol w:w="1032"/>
        <w:gridCol w:w="1728"/>
        <w:gridCol w:w="1085"/>
        <w:gridCol w:w="1253"/>
        <w:gridCol w:w="1157"/>
      </w:tblGrid>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43" w:hRule="exact"/>
        </w:trPr>
        <w:tc>
          <w:tcPr>
            <w:vMerge/>
            <w:tcBorders>
              <w:left w:val="single" w:sz="4"/>
              <w:bottom w:val="single" w:sz="4"/>
            </w:tcBorders>
            <w:shd w:val="clear" w:color="auto" w:fill="FFFFFF"/>
            <w:vAlign w:val="center"/>
          </w:tcPr>
          <w:p>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减值准 备</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160" w:firstLine="0"/>
              <w:jc w:val="right"/>
            </w:pPr>
            <w:r>
              <w:rPr>
                <w:color w:val="000000"/>
                <w:spacing w:val="0"/>
                <w:w w:val="100"/>
                <w:position w:val="0"/>
              </w:rPr>
              <w:t>账面余</w:t>
            </w:r>
          </w:p>
          <w:p>
            <w:pPr>
              <w:pStyle w:val="Style25"/>
              <w:keepNext w:val="0"/>
              <w:keepLines w:val="0"/>
              <w:widowControl w:val="0"/>
              <w:shd w:val="clear" w:color="auto" w:fill="auto"/>
              <w:bidi w:val="0"/>
              <w:spacing w:before="0" w:after="0" w:line="240" w:lineRule="auto"/>
              <w:ind w:left="0" w:right="160" w:firstLine="0"/>
              <w:jc w:val="right"/>
            </w:pPr>
            <w:r>
              <w:rPr>
                <w:color w:val="000000"/>
                <w:spacing w:val="0"/>
                <w:w w:val="100"/>
                <w:position w:val="0"/>
              </w:rPr>
              <w:t>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减值准备</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账面价值</w:t>
            </w:r>
          </w:p>
        </w:tc>
      </w:tr>
    </w:tbl>
    <w:tbl>
      <w:tblPr>
        <w:tblOverlap w:val="never"/>
        <w:jc w:val="center"/>
        <w:tblLayout w:type="fixed"/>
      </w:tblPr>
      <w:tblGrid>
        <w:gridCol w:w="1046"/>
        <w:gridCol w:w="1762"/>
        <w:gridCol w:w="1032"/>
        <w:gridCol w:w="1728"/>
        <w:gridCol w:w="1085"/>
        <w:gridCol w:w="1253"/>
        <w:gridCol w:w="1157"/>
      </w:tblGrid>
      <w:tr>
        <w:trPr>
          <w:trHeight w:val="32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装修工程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1,720,067.53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rPr>
              <w:t>1,720,067.53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1,720,067.53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color w:val="000000"/>
                <w:spacing w:val="0"/>
                <w:w w:val="100"/>
                <w:position w:val="0"/>
                <w:sz w:val="24"/>
                <w:szCs w:val="24"/>
              </w:rPr>
              <w:t>1,720,067.53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199" w:line="1" w:lineRule="exact"/>
      </w:pPr>
    </w:p>
    <w:p>
      <w:pPr>
        <w:pStyle w:val="Style2"/>
        <w:keepNext w:val="0"/>
        <w:keepLines w:val="0"/>
        <w:widowControl w:val="0"/>
        <w:numPr>
          <w:ilvl w:val="0"/>
          <w:numId w:val="167"/>
        </w:numPr>
        <w:shd w:val="clear" w:color="auto" w:fill="auto"/>
        <w:tabs>
          <w:tab w:pos="435" w:val="left"/>
        </w:tabs>
        <w:bidi w:val="0"/>
        <w:spacing w:before="0" w:after="0" w:line="370" w:lineRule="exact"/>
        <w:ind w:left="0" w:right="0" w:firstLine="0"/>
        <w:jc w:val="left"/>
        <w:rPr>
          <w:sz w:val="20"/>
          <w:szCs w:val="20"/>
        </w:rPr>
      </w:pPr>
      <w:bookmarkStart w:id="502" w:name="bookmark502"/>
      <w:bookmarkEnd w:id="502"/>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重要在建工程项目本期变动情况</w:t>
      </w:r>
    </w:p>
    <w:p>
      <w:pPr>
        <w:pStyle w:val="Style2"/>
        <w:keepNext w:val="0"/>
        <w:keepLines w:val="0"/>
        <w:widowControl w:val="0"/>
        <w:shd w:val="clear" w:color="auto" w:fill="auto"/>
        <w:tabs>
          <w:tab w:pos="293" w:val="left"/>
        </w:tabs>
        <w:bidi w:val="0"/>
        <w:spacing w:before="0" w:after="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7"/>
        </w:numPr>
        <w:shd w:val="clear" w:color="auto" w:fill="auto"/>
        <w:tabs>
          <w:tab w:pos="430" w:val="left"/>
        </w:tabs>
        <w:bidi w:val="0"/>
        <w:spacing w:before="0" w:line="370" w:lineRule="exact"/>
        <w:ind w:left="0" w:right="0" w:firstLine="0"/>
        <w:jc w:val="left"/>
        <w:rPr>
          <w:sz w:val="20"/>
          <w:szCs w:val="20"/>
        </w:rPr>
      </w:pPr>
      <w:bookmarkStart w:id="503" w:name="bookmark503"/>
      <w:bookmarkEnd w:id="503"/>
      <w:r>
        <w:rPr>
          <w:b/>
          <w:bCs/>
          <w:color w:val="000000"/>
          <w:spacing w:val="0"/>
          <w:w w:val="100"/>
          <w:position w:val="0"/>
          <w:sz w:val="20"/>
          <w:szCs w:val="20"/>
        </w:rPr>
        <w:t>.</w:t>
      </w:r>
      <w:r>
        <w:rPr>
          <w:b/>
          <w:bCs/>
          <w:color w:val="000000"/>
          <w:spacing w:val="0"/>
          <w:w w:val="100"/>
          <w:position w:val="0"/>
          <w:sz w:val="20"/>
          <w:szCs w:val="20"/>
        </w:rPr>
        <w:t>本期计提在建工程减值准备情况</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2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b/>
          <w:bCs/>
          <w:color w:val="000000"/>
          <w:spacing w:val="0"/>
          <w:w w:val="100"/>
          <w:position w:val="0"/>
          <w:sz w:val="20"/>
          <w:szCs w:val="20"/>
        </w:rPr>
        <w:t>工程物资</w:t>
      </w:r>
    </w:p>
    <w:p>
      <w:pPr>
        <w:pStyle w:val="Style2"/>
        <w:keepNext w:val="0"/>
        <w:keepLines w:val="0"/>
        <w:widowControl w:val="0"/>
        <w:numPr>
          <w:ilvl w:val="0"/>
          <w:numId w:val="167"/>
        </w:numPr>
        <w:shd w:val="clear" w:color="auto" w:fill="auto"/>
        <w:tabs>
          <w:tab w:pos="430" w:val="left"/>
        </w:tabs>
        <w:bidi w:val="0"/>
        <w:spacing w:before="0" w:line="240" w:lineRule="auto"/>
        <w:ind w:left="0" w:right="0" w:firstLine="0"/>
        <w:jc w:val="left"/>
        <w:rPr>
          <w:sz w:val="20"/>
          <w:szCs w:val="20"/>
        </w:rPr>
      </w:pPr>
      <w:bookmarkStart w:id="504" w:name="bookmark504"/>
      <w:bookmarkEnd w:id="504"/>
      <w:r>
        <w:rPr>
          <w:b/>
          <w:bCs/>
          <w:color w:val="000000"/>
          <w:spacing w:val="0"/>
          <w:w w:val="100"/>
          <w:position w:val="0"/>
          <w:sz w:val="20"/>
          <w:szCs w:val="20"/>
        </w:rPr>
        <w:t>.</w:t>
      </w:r>
      <w:r>
        <w:rPr>
          <w:b/>
          <w:bCs/>
          <w:color w:val="000000"/>
          <w:spacing w:val="0"/>
          <w:w w:val="100"/>
          <w:position w:val="0"/>
          <w:sz w:val="20"/>
          <w:szCs w:val="20"/>
        </w:rPr>
        <w:t>工程物资情况</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after="0" w:line="360" w:lineRule="exact"/>
        <w:ind w:left="0" w:right="0" w:firstLine="0"/>
        <w:jc w:val="left"/>
        <w:rPr>
          <w:sz w:val="20"/>
          <w:szCs w:val="20"/>
        </w:rPr>
      </w:pPr>
      <w:bookmarkStart w:id="505" w:name="bookmark505"/>
      <w:r>
        <w:rPr>
          <w:b/>
          <w:bCs/>
          <w:color w:val="000000"/>
          <w:spacing w:val="0"/>
          <w:w w:val="100"/>
          <w:position w:val="0"/>
          <w:sz w:val="20"/>
          <w:szCs w:val="20"/>
        </w:rPr>
        <w:t>2</w:t>
      </w:r>
      <w:bookmarkEnd w:id="505"/>
      <w:r>
        <w:rPr>
          <w:b/>
          <w:bCs/>
          <w:color w:val="000000"/>
          <w:spacing w:val="0"/>
          <w:w w:val="100"/>
          <w:position w:val="0"/>
          <w:sz w:val="20"/>
          <w:szCs w:val="20"/>
        </w:rPr>
        <w:t>3、</w:t>
        <w:tab/>
        <w:t>生产性生物资产</w:t>
      </w:r>
    </w:p>
    <w:p>
      <w:pPr>
        <w:pStyle w:val="Style2"/>
        <w:keepNext w:val="0"/>
        <w:keepLines w:val="0"/>
        <w:widowControl w:val="0"/>
        <w:numPr>
          <w:ilvl w:val="0"/>
          <w:numId w:val="169"/>
        </w:numPr>
        <w:shd w:val="clear" w:color="auto" w:fill="auto"/>
        <w:tabs>
          <w:tab w:pos="435" w:val="left"/>
        </w:tabs>
        <w:bidi w:val="0"/>
        <w:spacing w:before="0" w:after="0" w:line="360" w:lineRule="exact"/>
        <w:ind w:left="0" w:right="0" w:firstLine="0"/>
        <w:jc w:val="left"/>
        <w:rPr>
          <w:sz w:val="20"/>
          <w:szCs w:val="20"/>
        </w:rPr>
      </w:pPr>
      <w:bookmarkStart w:id="506" w:name="bookmark506"/>
      <w:bookmarkEnd w:id="506"/>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采用成本计量模式的生产性生物资产</w:t>
      </w:r>
    </w:p>
    <w:p>
      <w:pPr>
        <w:pStyle w:val="Style2"/>
        <w:keepNext w:val="0"/>
        <w:keepLines w:val="0"/>
        <w:widowControl w:val="0"/>
        <w:shd w:val="clear" w:color="auto" w:fill="auto"/>
        <w:tabs>
          <w:tab w:pos="293" w:val="left"/>
        </w:tabs>
        <w:bidi w:val="0"/>
        <w:spacing w:before="0" w:after="260" w:line="36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69"/>
        </w:numPr>
        <w:shd w:val="clear" w:color="auto" w:fill="auto"/>
        <w:tabs>
          <w:tab w:pos="435" w:val="left"/>
        </w:tabs>
        <w:bidi w:val="0"/>
        <w:spacing w:before="0" w:after="0" w:line="370" w:lineRule="exact"/>
        <w:ind w:left="0" w:right="0" w:firstLine="0"/>
        <w:jc w:val="left"/>
        <w:rPr>
          <w:sz w:val="20"/>
          <w:szCs w:val="20"/>
        </w:rPr>
      </w:pPr>
      <w:bookmarkStart w:id="507" w:name="bookmark507"/>
      <w:bookmarkEnd w:id="507"/>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采用公允价值计量模式的生产性生物资产</w:t>
      </w:r>
    </w:p>
    <w:p>
      <w:pPr>
        <w:pStyle w:val="Style2"/>
        <w:keepNext w:val="0"/>
        <w:keepLines w:val="0"/>
        <w:widowControl w:val="0"/>
        <w:shd w:val="clear" w:color="auto" w:fill="auto"/>
        <w:tabs>
          <w:tab w:pos="293" w:val="left"/>
        </w:tabs>
        <w:bidi w:val="0"/>
        <w:spacing w:before="0" w:after="32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line="370" w:lineRule="exact"/>
        <w:ind w:left="0" w:right="0" w:firstLine="0"/>
        <w:jc w:val="left"/>
        <w:rPr>
          <w:sz w:val="20"/>
          <w:szCs w:val="20"/>
        </w:rPr>
      </w:pPr>
      <w:bookmarkStart w:id="508" w:name="bookmark508"/>
      <w:r>
        <w:rPr>
          <w:b/>
          <w:bCs/>
          <w:color w:val="000000"/>
          <w:spacing w:val="0"/>
          <w:w w:val="100"/>
          <w:position w:val="0"/>
          <w:sz w:val="20"/>
          <w:szCs w:val="20"/>
        </w:rPr>
        <w:t>2</w:t>
      </w:r>
      <w:bookmarkEnd w:id="508"/>
      <w:r>
        <w:rPr>
          <w:b/>
          <w:bCs/>
          <w:color w:val="000000"/>
          <w:spacing w:val="0"/>
          <w:w w:val="100"/>
          <w:position w:val="0"/>
          <w:sz w:val="20"/>
          <w:szCs w:val="20"/>
        </w:rPr>
        <w:t>4、</w:t>
        <w:tab/>
        <w:t>油气资产</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line="370" w:lineRule="exact"/>
        <w:ind w:left="0" w:right="0" w:firstLine="0"/>
        <w:jc w:val="left"/>
        <w:rPr>
          <w:sz w:val="20"/>
          <w:szCs w:val="20"/>
        </w:rPr>
      </w:pPr>
      <w:bookmarkStart w:id="509" w:name="bookmark509"/>
      <w:r>
        <w:rPr>
          <w:b/>
          <w:bCs/>
          <w:color w:val="000000"/>
          <w:spacing w:val="0"/>
          <w:w w:val="100"/>
          <w:position w:val="0"/>
          <w:sz w:val="20"/>
          <w:szCs w:val="20"/>
        </w:rPr>
        <w:t>2</w:t>
      </w:r>
      <w:bookmarkEnd w:id="509"/>
      <w:r>
        <w:rPr>
          <w:b/>
          <w:bCs/>
          <w:color w:val="000000"/>
          <w:spacing w:val="0"/>
          <w:w w:val="100"/>
          <w:position w:val="0"/>
          <w:sz w:val="20"/>
          <w:szCs w:val="20"/>
        </w:rPr>
        <w:t>5、</w:t>
        <w:tab/>
        <w:t>使用权资产</w:t>
      </w:r>
    </w:p>
    <w:p>
      <w:pPr>
        <w:pStyle w:val="Style2"/>
        <w:keepNext w:val="0"/>
        <w:keepLines w:val="0"/>
        <w:widowControl w:val="0"/>
        <w:shd w:val="clear" w:color="auto" w:fill="auto"/>
        <w:bidi w:val="0"/>
        <w:spacing w:before="0" w:after="2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after="0" w:line="370" w:lineRule="exact"/>
        <w:ind w:left="0" w:right="0" w:firstLine="0"/>
        <w:jc w:val="left"/>
        <w:rPr>
          <w:sz w:val="20"/>
          <w:szCs w:val="20"/>
        </w:rPr>
      </w:pPr>
      <w:bookmarkStart w:id="510" w:name="bookmark510"/>
      <w:r>
        <w:rPr>
          <w:b/>
          <w:bCs/>
          <w:color w:val="000000"/>
          <w:spacing w:val="0"/>
          <w:w w:val="100"/>
          <w:position w:val="0"/>
          <w:sz w:val="20"/>
          <w:szCs w:val="20"/>
        </w:rPr>
        <w:t>2</w:t>
      </w:r>
      <w:bookmarkEnd w:id="510"/>
      <w:r>
        <w:rPr>
          <w:b/>
          <w:bCs/>
          <w:color w:val="000000"/>
          <w:spacing w:val="0"/>
          <w:w w:val="100"/>
          <w:position w:val="0"/>
          <w:sz w:val="20"/>
          <w:szCs w:val="20"/>
        </w:rPr>
        <w:t>6、</w:t>
        <w:tab/>
        <w:t>无形资产</w:t>
      </w:r>
    </w:p>
    <w:p>
      <w:pPr>
        <w:pStyle w:val="Style2"/>
        <w:keepNext w:val="0"/>
        <w:keepLines w:val="0"/>
        <w:widowControl w:val="0"/>
        <w:numPr>
          <w:ilvl w:val="0"/>
          <w:numId w:val="171"/>
        </w:numPr>
        <w:shd w:val="clear" w:color="auto" w:fill="auto"/>
        <w:bidi w:val="0"/>
        <w:spacing w:before="0" w:line="370" w:lineRule="exact"/>
        <w:ind w:left="0" w:right="0" w:firstLine="0"/>
        <w:jc w:val="left"/>
        <w:rPr>
          <w:sz w:val="20"/>
          <w:szCs w:val="20"/>
        </w:rPr>
      </w:pPr>
      <w:bookmarkStart w:id="511" w:name="bookmark511"/>
      <w:bookmarkEnd w:id="511"/>
      <w:r>
        <w:rPr>
          <w:b/>
          <w:bCs/>
          <w:color w:val="000000"/>
          <w:spacing w:val="0"/>
          <w:w w:val="100"/>
          <w:position w:val="0"/>
          <w:sz w:val="20"/>
          <w:szCs w:val="20"/>
        </w:rPr>
        <w:t>.</w:t>
      </w:r>
      <w:r>
        <w:rPr>
          <w:b/>
          <w:bCs/>
          <w:color w:val="000000"/>
          <w:spacing w:val="0"/>
          <w:w w:val="100"/>
          <w:position w:val="0"/>
          <w:sz w:val="20"/>
          <w:szCs w:val="20"/>
        </w:rPr>
        <w:t>无形资产情况</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口适用 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717"/>
        <w:gridCol w:w="1474"/>
        <w:gridCol w:w="1296"/>
        <w:gridCol w:w="1478"/>
        <w:gridCol w:w="2098"/>
      </w:tblGrid>
      <w:tr>
        <w:trPr>
          <w:trHeight w:val="35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版权</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商标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软件</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一、账面原值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227,425.00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left"/>
              <w:rPr>
                <w:sz w:val="24"/>
                <w:szCs w:val="24"/>
              </w:rPr>
            </w:pPr>
            <w:r>
              <w:rPr>
                <w:rFonts w:ascii="Times New Roman" w:eastAsia="Times New Roman" w:hAnsi="Times New Roman" w:cs="Times New Roman"/>
                <w:color w:val="000000"/>
                <w:spacing w:val="0"/>
                <w:w w:val="100"/>
                <w:position w:val="0"/>
                <w:sz w:val="24"/>
                <w:szCs w:val="24"/>
              </w:rPr>
              <w:t>227,425.00</w:t>
            </w: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2.</w:t>
            </w:r>
            <w:r>
              <w:rPr>
                <w:color w:val="000000"/>
                <w:spacing w:val="0"/>
                <w:w w:val="100"/>
                <w:position w:val="0"/>
              </w:rPr>
              <w:t>本期增加金额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1,886,792.40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203,206.30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5,893,965.57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20"/>
              <w:jc w:val="both"/>
              <w:rPr>
                <w:sz w:val="24"/>
                <w:szCs w:val="24"/>
              </w:rPr>
            </w:pPr>
            <w:r>
              <w:rPr>
                <w:rFonts w:ascii="Times New Roman" w:eastAsia="Times New Roman" w:hAnsi="Times New Roman" w:cs="Times New Roman"/>
                <w:color w:val="000000"/>
                <w:spacing w:val="0"/>
                <w:w w:val="100"/>
                <w:position w:val="0"/>
                <w:sz w:val="24"/>
                <w:szCs w:val="24"/>
              </w:rPr>
              <w:t>7,983,964.27</w:t>
            </w: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(1)</w:t>
            </w:r>
            <w:r>
              <w:rPr>
                <w:color w:val="000000"/>
                <w:spacing w:val="0"/>
                <w:w w:val="100"/>
                <w:position w:val="0"/>
              </w:rPr>
              <w:t>购置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1,886,792.40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203,206.30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3,977,745.98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20"/>
              <w:jc w:val="both"/>
              <w:rPr>
                <w:sz w:val="24"/>
                <w:szCs w:val="24"/>
              </w:rPr>
            </w:pPr>
            <w:r>
              <w:rPr>
                <w:rFonts w:ascii="Times New Roman" w:eastAsia="Times New Roman" w:hAnsi="Times New Roman" w:cs="Times New Roman"/>
                <w:color w:val="000000"/>
                <w:spacing w:val="0"/>
                <w:w w:val="100"/>
                <w:position w:val="0"/>
                <w:sz w:val="24"/>
                <w:szCs w:val="24"/>
              </w:rPr>
              <w:t>6,067,744.68</w:t>
            </w: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(2)</w:t>
            </w:r>
            <w:r>
              <w:rPr>
                <w:color w:val="000000"/>
                <w:spacing w:val="0"/>
                <w:w w:val="100"/>
                <w:position w:val="0"/>
              </w:rPr>
              <w:t>内部研发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1,916,219.59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20"/>
              <w:jc w:val="both"/>
              <w:rPr>
                <w:sz w:val="24"/>
                <w:szCs w:val="24"/>
              </w:rPr>
            </w:pPr>
            <w:r>
              <w:rPr>
                <w:rFonts w:ascii="Times New Roman" w:eastAsia="Times New Roman" w:hAnsi="Times New Roman" w:cs="Times New Roman"/>
                <w:color w:val="000000"/>
                <w:spacing w:val="0"/>
                <w:w w:val="100"/>
                <w:position w:val="0"/>
                <w:sz w:val="24"/>
                <w:szCs w:val="24"/>
              </w:rPr>
              <w:t>1,916,219.59</w:t>
            </w:r>
          </w:p>
        </w:tc>
      </w:tr>
      <w:tr>
        <w:trPr>
          <w:trHeight w:val="360"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(3)</w:t>
            </w:r>
            <w:r>
              <w:rPr>
                <w:color w:val="000000"/>
                <w:spacing w:val="0"/>
                <w:w w:val="100"/>
                <w:position w:val="0"/>
              </w:rPr>
              <w:t>企业合并增</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2717"/>
        <w:gridCol w:w="1474"/>
        <w:gridCol w:w="1306"/>
        <w:gridCol w:w="1474"/>
        <w:gridCol w:w="2093"/>
      </w:tblGrid>
      <w:tr>
        <w:trPr>
          <w:trHeight w:val="35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加</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4.</w:t>
            </w:r>
            <w:r>
              <w:rPr>
                <w:color w:val="000000"/>
                <w:spacing w:val="0"/>
                <w:w w:val="100"/>
                <w:position w:val="0"/>
              </w:rPr>
              <w:t>期末余额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1,886,792.40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203,206.30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6,121,390.57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8,211,389.27</w:t>
            </w: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二、累计摊销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81,310.46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81,310.46</w:t>
            </w: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2.</w:t>
            </w:r>
            <w:r>
              <w:rPr>
                <w:color w:val="000000"/>
                <w:spacing w:val="0"/>
                <w:w w:val="100"/>
                <w:position w:val="0"/>
              </w:rPr>
              <w:t>本期增加金额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62,893.08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21,233.44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149,320.93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24"/>
                <w:szCs w:val="24"/>
              </w:rPr>
              <w:t>233,447.45</w:t>
            </w: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(1)</w:t>
            </w:r>
            <w:r>
              <w:rPr>
                <w:color w:val="000000"/>
                <w:spacing w:val="0"/>
                <w:w w:val="100"/>
                <w:position w:val="0"/>
              </w:rPr>
              <w:t>计提</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62,893.08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21,233.44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149,320.93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24"/>
                <w:szCs w:val="24"/>
              </w:rPr>
              <w:t>233,447.45</w:t>
            </w: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4.</w:t>
            </w:r>
            <w:r>
              <w:rPr>
                <w:color w:val="000000"/>
                <w:spacing w:val="0"/>
                <w:w w:val="100"/>
                <w:position w:val="0"/>
              </w:rPr>
              <w:t>期末余额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62,893.08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21,233.44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230,631.39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24"/>
                <w:szCs w:val="24"/>
              </w:rPr>
              <w:t>314,757.91</w:t>
            </w:r>
          </w:p>
        </w:tc>
      </w:tr>
      <w:tr>
        <w:trPr>
          <w:trHeight w:val="34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三、减值准备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1.</w:t>
            </w:r>
            <w:r>
              <w:rPr>
                <w:color w:val="000000"/>
                <w:spacing w:val="0"/>
                <w:w w:val="100"/>
                <w:position w:val="0"/>
              </w:rPr>
              <w:t>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2.</w:t>
            </w:r>
            <w:r>
              <w:rPr>
                <w:color w:val="000000"/>
                <w:spacing w:val="0"/>
                <w:w w:val="100"/>
                <w:position w:val="0"/>
              </w:rPr>
              <w:t>本期增加金额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(1)</w:t>
            </w:r>
            <w:r>
              <w:rPr>
                <w:color w:val="000000"/>
                <w:spacing w:val="0"/>
                <w:w w:val="100"/>
                <w:position w:val="0"/>
              </w:rPr>
              <w:t>计提</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3.</w:t>
            </w:r>
            <w:r>
              <w:rPr>
                <w:color w:val="000000"/>
                <w:spacing w:val="0"/>
                <w:w w:val="100"/>
                <w:position w:val="0"/>
              </w:rPr>
              <w:t>本期减少金额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sz w:val="24"/>
                <w:szCs w:val="24"/>
              </w:rPr>
              <w:t>(1)</w:t>
            </w:r>
            <w:r>
              <w:rPr>
                <w:color w:val="000000"/>
                <w:spacing w:val="0"/>
                <w:w w:val="100"/>
                <w:position w:val="0"/>
              </w:rPr>
              <w:t>处置</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sz w:val="24"/>
                <w:szCs w:val="24"/>
              </w:rPr>
              <w:t>4.</w:t>
            </w:r>
            <w:r>
              <w:rPr>
                <w:color w:val="000000"/>
                <w:spacing w:val="0"/>
                <w:w w:val="100"/>
                <w:position w:val="0"/>
              </w:rPr>
              <w:t>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四、账面价值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期末账面价值</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1,823,899.32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181,972.86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5,890,759.18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00"/>
              <w:jc w:val="both"/>
              <w:rPr>
                <w:sz w:val="24"/>
                <w:szCs w:val="24"/>
              </w:rPr>
            </w:pPr>
            <w:r>
              <w:rPr>
                <w:rFonts w:ascii="Times New Roman" w:eastAsia="Times New Roman" w:hAnsi="Times New Roman" w:cs="Times New Roman"/>
                <w:color w:val="000000"/>
                <w:spacing w:val="0"/>
                <w:w w:val="100"/>
                <w:position w:val="0"/>
                <w:sz w:val="24"/>
                <w:szCs w:val="24"/>
              </w:rPr>
              <w:t>7,896,631.36</w:t>
            </w:r>
          </w:p>
        </w:tc>
      </w:tr>
      <w:tr>
        <w:trPr>
          <w:trHeight w:val="35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w:t>
            </w:r>
            <w:r>
              <w:rPr>
                <w:color w:val="000000"/>
                <w:spacing w:val="0"/>
                <w:w w:val="100"/>
                <w:position w:val="0"/>
              </w:rPr>
              <w:t>期初账面价值</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146,114.54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80"/>
              <w:jc w:val="both"/>
              <w:rPr>
                <w:sz w:val="24"/>
                <w:szCs w:val="24"/>
              </w:rPr>
            </w:pPr>
            <w:r>
              <w:rPr>
                <w:rFonts w:ascii="Times New Roman" w:eastAsia="Times New Roman" w:hAnsi="Times New Roman" w:cs="Times New Roman"/>
                <w:color w:val="000000"/>
                <w:spacing w:val="0"/>
                <w:w w:val="100"/>
                <w:position w:val="0"/>
                <w:sz w:val="24"/>
                <w:szCs w:val="24"/>
              </w:rPr>
              <w:t>146,114.54</w:t>
            </w:r>
          </w:p>
        </w:tc>
      </w:tr>
      <w:tr>
        <w:trPr>
          <w:trHeight w:val="298" w:hRule="exact"/>
        </w:trPr>
        <w:tc>
          <w:tcPr>
            <w:gridSpan w:val="3"/>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本期末通过公司内部研发形成的无形资产占无形</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防资产余额的比</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 xml:space="preserve">匕例 </w:t>
            </w:r>
            <w:r>
              <w:rPr>
                <w:color w:val="000000"/>
                <w:spacing w:val="0"/>
                <w:w w:val="100"/>
                <w:position w:val="0"/>
                <w:sz w:val="24"/>
                <w:szCs w:val="24"/>
              </w:rPr>
              <w:t xml:space="preserve">23. </w:t>
            </w:r>
            <w:r>
              <w:rPr>
                <w:color w:val="000000"/>
                <w:spacing w:val="0"/>
                <w:w w:val="100"/>
                <w:position w:val="0"/>
                <w:sz w:val="24"/>
                <w:szCs w:val="24"/>
              </w:rPr>
              <w:t>34%</w:t>
            </w:r>
            <w:r>
              <w:rPr>
                <w:color w:val="000000"/>
                <w:spacing w:val="0"/>
                <w:w w:val="100"/>
                <w:position w:val="0"/>
                <w:sz w:val="24"/>
                <w:szCs w:val="24"/>
              </w:rPr>
              <w:t>o</w:t>
            </w:r>
          </w:p>
        </w:tc>
      </w:tr>
    </w:tbl>
    <w:p>
      <w:pPr>
        <w:widowControl w:val="0"/>
        <w:spacing w:after="259" w:line="1" w:lineRule="exact"/>
      </w:pPr>
    </w:p>
    <w:p>
      <w:pPr>
        <w:pStyle w:val="Style2"/>
        <w:keepNext w:val="0"/>
        <w:keepLines w:val="0"/>
        <w:widowControl w:val="0"/>
        <w:numPr>
          <w:ilvl w:val="0"/>
          <w:numId w:val="171"/>
        </w:numPr>
        <w:shd w:val="clear" w:color="auto" w:fill="auto"/>
        <w:bidi w:val="0"/>
        <w:spacing w:before="0" w:after="0" w:line="370" w:lineRule="exact"/>
        <w:ind w:left="0" w:right="0" w:firstLine="0"/>
        <w:jc w:val="left"/>
        <w:rPr>
          <w:sz w:val="20"/>
          <w:szCs w:val="20"/>
        </w:rPr>
      </w:pPr>
      <w:bookmarkStart w:id="512" w:name="bookmark512"/>
      <w:bookmarkEnd w:id="512"/>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未办妥产权证书的土地使用权情况</w:t>
      </w:r>
    </w:p>
    <w:p>
      <w:pPr>
        <w:pStyle w:val="Style2"/>
        <w:keepNext w:val="0"/>
        <w:keepLines w:val="0"/>
        <w:widowControl w:val="0"/>
        <w:shd w:val="clear" w:color="auto" w:fill="auto"/>
        <w:bidi w:val="0"/>
        <w:spacing w:before="0" w:after="36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370" w:lineRule="exact"/>
        <w:ind w:left="0" w:right="0" w:firstLine="0"/>
        <w:jc w:val="left"/>
        <w:rPr>
          <w:sz w:val="20"/>
          <w:szCs w:val="20"/>
        </w:rPr>
      </w:pPr>
      <w:bookmarkStart w:id="513" w:name="bookmark513"/>
      <w:r>
        <w:rPr>
          <w:b/>
          <w:bCs/>
          <w:color w:val="000000"/>
          <w:spacing w:val="0"/>
          <w:w w:val="100"/>
          <w:position w:val="0"/>
          <w:sz w:val="20"/>
          <w:szCs w:val="20"/>
        </w:rPr>
        <w:t>2</w:t>
      </w:r>
      <w:bookmarkEnd w:id="513"/>
      <w:r>
        <w:rPr>
          <w:b/>
          <w:bCs/>
          <w:color w:val="000000"/>
          <w:spacing w:val="0"/>
          <w:w w:val="100"/>
          <w:position w:val="0"/>
          <w:sz w:val="20"/>
          <w:szCs w:val="20"/>
        </w:rPr>
        <w:t>7、开发支出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294"/>
        <w:gridCol w:w="686"/>
        <w:gridCol w:w="1618"/>
        <w:gridCol w:w="456"/>
        <w:gridCol w:w="1718"/>
        <w:gridCol w:w="662"/>
        <w:gridCol w:w="1627"/>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vMerge w:val="restart"/>
            <w:tcBorders>
              <w:top w:val="single" w:sz="4"/>
              <w:left w:val="single" w:sz="4"/>
            </w:tcBorders>
            <w:shd w:val="clear" w:color="auto" w:fill="FFFFFF"/>
            <w:textDirection w:val="tbRlV"/>
            <w:vAlign w:val="top"/>
          </w:tcPr>
          <w:p>
            <w:pPr>
              <w:pStyle w:val="Style289"/>
              <w:keepNext w:val="0"/>
              <w:keepLines w:val="0"/>
              <w:widowControl w:val="0"/>
              <w:shd w:val="clear" w:color="auto" w:fill="auto"/>
              <w:bidi w:val="0"/>
              <w:spacing w:before="220" w:after="0" w:line="240" w:lineRule="auto"/>
              <w:ind w:left="0" w:right="0" w:firstLine="500"/>
              <w:jc w:val="left"/>
            </w:pPr>
            <w:r>
              <w:rPr>
                <w:color w:val="000000"/>
                <w:spacing w:val="0"/>
                <w:w w:val="100"/>
                <w:position w:val="0"/>
                <w:sz w:val="24"/>
                <w:szCs w:val="24"/>
              </w:rPr>
              <w:t>期初余额</w:t>
            </w:r>
          </w:p>
        </w:tc>
        <w:tc>
          <w:tcPr>
            <w:gridSpan w:val="2"/>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本期增加金额</w:t>
            </w:r>
          </w:p>
        </w:tc>
        <w:tc>
          <w:tcPr>
            <w:gridSpan w:val="2"/>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00" w:right="0" w:firstLine="0"/>
              <w:jc w:val="center"/>
            </w:pPr>
            <w:r>
              <w:rPr>
                <w:color w:val="000000"/>
                <w:spacing w:val="0"/>
                <w:w w:val="100"/>
                <w:position w:val="0"/>
              </w:rPr>
              <w:t>本期减少金额</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期末 余额</w:t>
            </w:r>
          </w:p>
        </w:tc>
      </w:tr>
      <w:tr>
        <w:trPr>
          <w:trHeight w:val="1877" w:hRule="exact"/>
        </w:trPr>
        <w:tc>
          <w:tcPr>
            <w:vMerge/>
            <w:tcBorders>
              <w:left w:val="single" w:sz="4"/>
            </w:tcBorders>
            <w:shd w:val="clear" w:color="auto" w:fill="FFFFFF"/>
            <w:vAlign w:val="center"/>
          </w:tcPr>
          <w:p>
            <w:pPr/>
          </w:p>
        </w:tc>
        <w:tc>
          <w:tcPr>
            <w:vMerge/>
            <w:tcBorders>
              <w:left w:val="single" w:sz="4"/>
            </w:tcBorders>
            <w:shd w:val="clear" w:color="auto" w:fill="FFFFFF"/>
            <w:textDirection w:val="tbRlV"/>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内部开发支 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55" w:lineRule="exact"/>
              <w:ind w:left="0" w:right="0" w:firstLine="0"/>
              <w:jc w:val="center"/>
            </w:pPr>
            <w:r>
              <w:rPr>
                <w:color w:val="000000"/>
                <w:spacing w:val="0"/>
                <w:w w:val="100"/>
                <w:position w:val="0"/>
              </w:rPr>
              <w:t>其 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确认为无形资 产</w:t>
            </w:r>
          </w:p>
        </w:tc>
        <w:tc>
          <w:tcPr>
            <w:tcBorders>
              <w:top w:val="single" w:sz="4"/>
              <w:left w:val="single" w:sz="4"/>
            </w:tcBorders>
            <w:shd w:val="clear" w:color="auto" w:fill="FFFFFF"/>
            <w:textDirection w:val="tbRlV"/>
            <w:vAlign w:val="top"/>
          </w:tcPr>
          <w:p>
            <w:pPr>
              <w:pStyle w:val="Style289"/>
              <w:keepNext w:val="0"/>
              <w:keepLines w:val="0"/>
              <w:widowControl w:val="0"/>
              <w:shd w:val="clear" w:color="auto" w:fill="auto"/>
              <w:bidi w:val="0"/>
              <w:spacing w:before="160" w:after="0" w:line="240" w:lineRule="auto"/>
              <w:ind w:left="0" w:right="0" w:firstLine="0"/>
              <w:jc w:val="right"/>
            </w:pPr>
            <w:r>
              <w:rPr>
                <w:color w:val="000000"/>
                <w:spacing w:val="0"/>
                <w:w w:val="100"/>
                <w:position w:val="0"/>
                <w:sz w:val="24"/>
                <w:szCs w:val="24"/>
              </w:rPr>
              <w:t>转入当期损益</w:t>
            </w:r>
          </w:p>
        </w:tc>
        <w:tc>
          <w:tcPr>
            <w:vMerge/>
            <w:tcBorders>
              <w:left w:val="single" w:sz="4"/>
              <w:right w:val="single" w:sz="4"/>
            </w:tcBorders>
            <w:shd w:val="clear" w:color="auto" w:fill="FFFFFF"/>
            <w:vAlign w:val="center"/>
          </w:tcPr>
          <w:p>
            <w:pP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197" w:lineRule="exact"/>
              <w:ind w:left="0" w:right="0" w:firstLine="0"/>
              <w:jc w:val="left"/>
            </w:pPr>
            <w:r>
              <w:rPr>
                <w:color w:val="000000"/>
                <w:spacing w:val="0"/>
                <w:w w:val="100"/>
                <w:position w:val="0"/>
              </w:rPr>
              <w:t>热浪大数据分析平 台</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24"/>
                <w:szCs w:val="24"/>
              </w:rPr>
            </w:pPr>
            <w:r>
              <w:rPr>
                <w:rFonts w:ascii="Times New Roman" w:eastAsia="Times New Roman" w:hAnsi="Times New Roman" w:cs="Times New Roman"/>
                <w:color w:val="000000"/>
                <w:spacing w:val="0"/>
                <w:w w:val="100"/>
                <w:position w:val="0"/>
                <w:sz w:val="24"/>
                <w:szCs w:val="24"/>
              </w:rPr>
              <w:t>8,169,146.66</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8,169,146.66</w:t>
            </w:r>
          </w:p>
        </w:tc>
      </w:tr>
    </w:tbl>
    <w:p>
      <w:pPr>
        <w:spacing w:lineRule="exact" w:line="1"/>
        <w:rPr>
          <w:sz w:val="2"/>
          <w:szCs w:val="2"/>
        </w:rPr>
      </w:pPr>
      <w:r>
        <w:br w:type="page"/>
      </w:r>
    </w:p>
    <w:tbl>
      <w:tblPr>
        <w:tblOverlap w:val="never"/>
        <w:jc w:val="center"/>
        <w:tblLayout w:type="fixed"/>
      </w:tblPr>
      <w:tblGrid>
        <w:gridCol w:w="2294"/>
        <w:gridCol w:w="686"/>
        <w:gridCol w:w="1618"/>
        <w:gridCol w:w="456"/>
        <w:gridCol w:w="1718"/>
        <w:gridCol w:w="662"/>
        <w:gridCol w:w="1627"/>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2"/>
                <w:szCs w:val="22"/>
              </w:rPr>
              <w:t>众测纷享客</w:t>
            </w:r>
            <w:r>
              <w:rPr>
                <w:color w:val="000000"/>
                <w:spacing w:val="0"/>
                <w:w w:val="100"/>
                <w:position w:val="0"/>
                <w:sz w:val="24"/>
                <w:szCs w:val="24"/>
              </w:rPr>
              <w:t>APP</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1,916,219.59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1,916,219.59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10,085,366.25</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1,916,219.59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8,169,146.66</w:t>
            </w:r>
          </w:p>
        </w:tc>
      </w:tr>
    </w:tbl>
    <w:p>
      <w:pPr>
        <w:widowControl w:val="0"/>
        <w:spacing w:after="319" w:line="1" w:lineRule="exact"/>
      </w:pP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本期开发支出为</w:t>
      </w:r>
      <w:r>
        <w:rPr>
          <w:color w:val="000000"/>
          <w:spacing w:val="0"/>
          <w:w w:val="100"/>
          <w:position w:val="0"/>
          <w:sz w:val="24"/>
          <w:szCs w:val="24"/>
        </w:rPr>
        <w:t>10,085,366.25</w:t>
      </w:r>
      <w:r>
        <w:rPr>
          <w:color w:val="000000"/>
          <w:spacing w:val="0"/>
          <w:w w:val="100"/>
          <w:position w:val="0"/>
        </w:rPr>
        <w:t>元，占本期研究开发项目支出总额的</w:t>
      </w:r>
      <w:r>
        <w:rPr>
          <w:color w:val="000000"/>
          <w:spacing w:val="0"/>
          <w:w w:val="100"/>
          <w:position w:val="0"/>
          <w:sz w:val="24"/>
          <w:szCs w:val="24"/>
        </w:rPr>
        <w:t>11.92%</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14" w:name="bookmark514"/>
      <w:r>
        <w:rPr>
          <w:b/>
          <w:bCs/>
          <w:color w:val="000000"/>
          <w:spacing w:val="0"/>
          <w:w w:val="100"/>
          <w:position w:val="0"/>
          <w:sz w:val="20"/>
          <w:szCs w:val="20"/>
        </w:rPr>
        <w:t>2</w:t>
      </w:r>
      <w:bookmarkEnd w:id="514"/>
      <w:r>
        <w:rPr>
          <w:b/>
          <w:bCs/>
          <w:color w:val="000000"/>
          <w:spacing w:val="0"/>
          <w:w w:val="100"/>
          <w:position w:val="0"/>
          <w:sz w:val="20"/>
          <w:szCs w:val="20"/>
        </w:rPr>
        <w:t>8、商誉</w:t>
      </w:r>
    </w:p>
    <w:p>
      <w:pPr>
        <w:pStyle w:val="Style2"/>
        <w:keepNext w:val="0"/>
        <w:keepLines w:val="0"/>
        <w:widowControl w:val="0"/>
        <w:numPr>
          <w:ilvl w:val="0"/>
          <w:numId w:val="173"/>
        </w:numPr>
        <w:shd w:val="clear" w:color="auto" w:fill="auto"/>
        <w:bidi w:val="0"/>
        <w:spacing w:before="0" w:line="240" w:lineRule="auto"/>
        <w:ind w:left="0" w:right="0" w:firstLine="0"/>
        <w:jc w:val="left"/>
        <w:rPr>
          <w:sz w:val="20"/>
          <w:szCs w:val="20"/>
        </w:rPr>
      </w:pPr>
      <w:bookmarkStart w:id="515" w:name="bookmark515"/>
      <w:bookmarkEnd w:id="515"/>
      <w:r>
        <w:rPr>
          <w:b/>
          <w:bCs/>
          <w:color w:val="000000"/>
          <w:spacing w:val="0"/>
          <w:w w:val="100"/>
          <w:position w:val="0"/>
          <w:sz w:val="20"/>
          <w:szCs w:val="20"/>
        </w:rPr>
        <w:t>.</w:t>
      </w:r>
      <w:r>
        <w:rPr>
          <w:b/>
          <w:bCs/>
          <w:color w:val="000000"/>
          <w:spacing w:val="0"/>
          <w:w w:val="100"/>
          <w:position w:val="0"/>
          <w:sz w:val="20"/>
          <w:szCs w:val="20"/>
        </w:rPr>
        <w:t>商誉账面原值</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179"/>
        <w:gridCol w:w="1742"/>
        <w:gridCol w:w="1603"/>
        <w:gridCol w:w="586"/>
        <w:gridCol w:w="571"/>
        <w:gridCol w:w="590"/>
        <w:gridCol w:w="1790"/>
      </w:tblGrid>
      <w:tr>
        <w:trPr>
          <w:trHeight w:val="30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4" w:lineRule="exact"/>
              <w:ind w:left="0" w:right="0" w:firstLine="0"/>
              <w:jc w:val="center"/>
              <w:rPr>
                <w:sz w:val="20"/>
                <w:szCs w:val="20"/>
              </w:rPr>
            </w:pPr>
            <w:r>
              <w:rPr>
                <w:color w:val="000000"/>
                <w:spacing w:val="0"/>
                <w:w w:val="100"/>
                <w:position w:val="0"/>
                <w:sz w:val="20"/>
                <w:szCs w:val="20"/>
              </w:rPr>
              <w:t>被投资单位名称或形 成商誉的事项</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color w:val="000000"/>
                <w:spacing w:val="0"/>
                <w:w w:val="100"/>
                <w:position w:val="0"/>
                <w:sz w:val="20"/>
                <w:szCs w:val="20"/>
              </w:rPr>
              <w:t>期初余额</w:t>
            </w:r>
          </w:p>
        </w:tc>
        <w:tc>
          <w:tcPr>
            <w:gridSpan w:val="2"/>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180" w:firstLine="0"/>
              <w:jc w:val="right"/>
              <w:rPr>
                <w:sz w:val="20"/>
                <w:szCs w:val="20"/>
              </w:rPr>
            </w:pPr>
            <w:r>
              <w:rPr>
                <w:color w:val="000000"/>
                <w:spacing w:val="0"/>
                <w:w w:val="100"/>
                <w:position w:val="0"/>
                <w:sz w:val="20"/>
                <w:szCs w:val="20"/>
              </w:rPr>
              <w:t>减少</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54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企业合并形成 的</w:t>
            </w:r>
          </w:p>
        </w:tc>
        <w:tc>
          <w:tcPr>
            <w:tcBorders>
              <w:top w:val="single" w:sz="4"/>
              <w:left w:val="single" w:sz="4"/>
            </w:tcBorders>
            <w:shd w:val="clear" w:color="auto" w:fill="FFFFFF"/>
            <w:textDirection w:val="tbRlV"/>
            <w:vAlign w:val="top"/>
          </w:tcPr>
          <w:p>
            <w:pPr>
              <w:pStyle w:val="Style289"/>
              <w:keepNext w:val="0"/>
              <w:keepLines w:val="0"/>
              <w:widowControl w:val="0"/>
              <w:shd w:val="clear" w:color="auto" w:fill="auto"/>
              <w:bidi w:val="0"/>
              <w:spacing w:before="18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处</w:t>
            </w:r>
          </w:p>
          <w:p>
            <w:pPr>
              <w:pStyle w:val="Style25"/>
              <w:keepNext w:val="0"/>
              <w:keepLines w:val="0"/>
              <w:widowControl w:val="0"/>
              <w:shd w:val="clear" w:color="auto" w:fill="auto"/>
              <w:bidi w:val="0"/>
              <w:spacing w:before="0" w:after="0" w:line="240" w:lineRule="auto"/>
              <w:ind w:left="0" w:right="0" w:firstLine="180"/>
              <w:jc w:val="left"/>
              <w:rPr>
                <w:sz w:val="20"/>
                <w:szCs w:val="20"/>
              </w:rPr>
            </w:pPr>
            <w:r>
              <w:rPr>
                <w:color w:val="000000"/>
                <w:spacing w:val="0"/>
                <w:w w:val="100"/>
                <w:position w:val="0"/>
                <w:sz w:val="20"/>
                <w:szCs w:val="20"/>
              </w:rPr>
              <w:t>置</w:t>
            </w:r>
          </w:p>
        </w:tc>
        <w:tc>
          <w:tcPr>
            <w:tcBorders>
              <w:top w:val="single" w:sz="4"/>
              <w:left w:val="single" w:sz="4"/>
            </w:tcBorders>
            <w:shd w:val="clear" w:color="auto" w:fill="FFFFFF"/>
            <w:textDirection w:val="tbRlV"/>
            <w:vAlign w:val="top"/>
          </w:tcPr>
          <w:p>
            <w:pPr>
              <w:pStyle w:val="Style289"/>
              <w:keepNext w:val="0"/>
              <w:keepLines w:val="0"/>
              <w:widowControl w:val="0"/>
              <w:shd w:val="clear" w:color="auto" w:fill="auto"/>
              <w:bidi w:val="0"/>
              <w:spacing w:before="180" w:after="0" w:line="240" w:lineRule="auto"/>
              <w:ind w:left="0" w:right="0" w:firstLine="0"/>
              <w:jc w:val="left"/>
              <w:rPr>
                <w:sz w:val="20"/>
                <w:szCs w:val="20"/>
              </w:rPr>
            </w:pPr>
            <w:r>
              <w:rPr>
                <w:color w:val="000000"/>
                <w:spacing w:val="0"/>
                <w:w w:val="100"/>
                <w:position w:val="0"/>
                <w:sz w:val="20"/>
                <w:szCs w:val="20"/>
              </w:rPr>
              <w:t>其他</w:t>
            </w:r>
          </w:p>
        </w:tc>
        <w:tc>
          <w:tcPr>
            <w:vMerge/>
            <w:tcBorders>
              <w:left w:val="single" w:sz="4"/>
              <w:right w:val="single" w:sz="4"/>
            </w:tcBorders>
            <w:shd w:val="clear" w:color="auto" w:fill="FFFFFF"/>
            <w:vAlign w:val="center"/>
          </w:tcPr>
          <w:p>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北京天下秀广告有限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3,321,918.81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3,321,918.81</w:t>
            </w: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北京喜禾文化传播有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20"/>
                <w:szCs w:val="20"/>
              </w:rPr>
            </w:pPr>
            <w:r>
              <w:rPr>
                <w:rFonts w:ascii="Times New Roman" w:eastAsia="Times New Roman" w:hAnsi="Times New Roman" w:cs="Times New Roman"/>
                <w:color w:val="000000"/>
                <w:spacing w:val="0"/>
                <w:w w:val="100"/>
                <w:position w:val="0"/>
                <w:sz w:val="20"/>
                <w:szCs w:val="20"/>
              </w:rPr>
              <w:t>55,980.16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55,980.16</w:t>
            </w:r>
          </w:p>
        </w:tc>
      </w:tr>
      <w:tr>
        <w:trPr>
          <w:trHeight w:val="53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星矿科技(北京)有限 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4,616,371.12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4,616,371.12</w:t>
            </w:r>
          </w:p>
        </w:tc>
      </w:tr>
      <w:tr>
        <w:trPr>
          <w:trHeight w:val="312"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3,377,898.97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0"/>
                <w:szCs w:val="20"/>
              </w:rPr>
            </w:pPr>
            <w:r>
              <w:rPr>
                <w:rFonts w:ascii="Times New Roman" w:eastAsia="Times New Roman" w:hAnsi="Times New Roman" w:cs="Times New Roman"/>
                <w:color w:val="000000"/>
                <w:spacing w:val="0"/>
                <w:w w:val="100"/>
                <w:position w:val="0"/>
                <w:sz w:val="20"/>
                <w:szCs w:val="20"/>
              </w:rPr>
              <w:t>4,616,371.12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7,994,270.09</w:t>
            </w:r>
          </w:p>
        </w:tc>
      </w:tr>
    </w:tbl>
    <w:p>
      <w:pPr>
        <w:widowControl w:val="0"/>
        <w:spacing w:after="319" w:line="1" w:lineRule="exact"/>
      </w:pPr>
    </w:p>
    <w:p>
      <w:pPr>
        <w:pStyle w:val="Style2"/>
        <w:keepNext w:val="0"/>
        <w:keepLines w:val="0"/>
        <w:widowControl w:val="0"/>
        <w:numPr>
          <w:ilvl w:val="0"/>
          <w:numId w:val="173"/>
        </w:numPr>
        <w:shd w:val="clear" w:color="auto" w:fill="auto"/>
        <w:bidi w:val="0"/>
        <w:spacing w:before="0" w:line="240" w:lineRule="auto"/>
        <w:ind w:left="0" w:right="0" w:firstLine="0"/>
        <w:jc w:val="left"/>
        <w:rPr>
          <w:sz w:val="20"/>
          <w:szCs w:val="20"/>
        </w:rPr>
      </w:pPr>
      <w:bookmarkStart w:id="516" w:name="bookmark516"/>
      <w:bookmarkEnd w:id="516"/>
      <w:r>
        <w:rPr>
          <w:b/>
          <w:bCs/>
          <w:color w:val="000000"/>
          <w:spacing w:val="0"/>
          <w:w w:val="100"/>
          <w:position w:val="0"/>
          <w:sz w:val="20"/>
          <w:szCs w:val="20"/>
        </w:rPr>
        <w:t>.</w:t>
      </w:r>
      <w:r>
        <w:rPr>
          <w:b/>
          <w:bCs/>
          <w:color w:val="000000"/>
          <w:spacing w:val="0"/>
          <w:w w:val="100"/>
          <w:position w:val="0"/>
          <w:sz w:val="20"/>
          <w:szCs w:val="20"/>
        </w:rPr>
        <w:t>商誉减值准备</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814"/>
        <w:gridCol w:w="1478"/>
        <w:gridCol w:w="1075"/>
        <w:gridCol w:w="1042"/>
        <w:gridCol w:w="1061"/>
        <w:gridCol w:w="1104"/>
        <w:gridCol w:w="1488"/>
      </w:tblGrid>
      <w:tr>
        <w:trPr>
          <w:trHeight w:val="326" w:hRule="exact"/>
        </w:trPr>
        <w:tc>
          <w:tcPr>
            <w:vMerge w:val="restart"/>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被投资单位名 称或形成商誉 的事项</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gridSpan w:val="2"/>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减少</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619" w:hRule="exact"/>
        </w:trPr>
        <w:tc>
          <w:tcPr>
            <w:vMerge/>
            <w:tcBorders>
              <w:left w:val="single" w:sz="4"/>
            </w:tcBorders>
            <w:shd w:val="clear" w:color="auto" w:fill="FFFFFF"/>
            <w:vAlign w:val="bottom"/>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pPr>
            <w:r>
              <w:rPr>
                <w:color w:val="000000"/>
                <w:spacing w:val="0"/>
                <w:w w:val="100"/>
                <w:position w:val="0"/>
              </w:rPr>
              <w:t>处置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both"/>
            </w:pPr>
            <w:r>
              <w:rPr>
                <w:color w:val="000000"/>
                <w:spacing w:val="0"/>
                <w:w w:val="100"/>
                <w:position w:val="0"/>
              </w:rPr>
              <w:t>其他</w:t>
            </w:r>
          </w:p>
        </w:tc>
        <w:tc>
          <w:tcPr>
            <w:vMerge/>
            <w:tcBorders>
              <w:left w:val="single" w:sz="4"/>
              <w:right w:val="single" w:sz="4"/>
            </w:tcBorders>
            <w:shd w:val="clear" w:color="auto" w:fill="FFFFFF"/>
            <w:vAlign w:val="center"/>
          </w:tcPr>
          <w:p>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北京天下秀广 告有限公司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3,321,918.81</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3,321,918.81</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3,321,918.81</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3,321,918.81</w:t>
            </w:r>
          </w:p>
        </w:tc>
      </w:tr>
    </w:tbl>
    <w:p>
      <w:pPr>
        <w:widowControl w:val="0"/>
        <w:spacing w:after="319" w:line="1" w:lineRule="exact"/>
      </w:pPr>
    </w:p>
    <w:p>
      <w:pPr>
        <w:pStyle w:val="Style2"/>
        <w:keepNext w:val="0"/>
        <w:keepLines w:val="0"/>
        <w:widowControl w:val="0"/>
        <w:numPr>
          <w:ilvl w:val="0"/>
          <w:numId w:val="173"/>
        </w:numPr>
        <w:shd w:val="clear" w:color="auto" w:fill="auto"/>
        <w:tabs>
          <w:tab w:pos="430" w:val="left"/>
        </w:tabs>
        <w:bidi w:val="0"/>
        <w:spacing w:before="0" w:after="40" w:line="240" w:lineRule="auto"/>
        <w:ind w:left="0" w:right="0" w:firstLine="0"/>
        <w:jc w:val="left"/>
        <w:rPr>
          <w:sz w:val="20"/>
          <w:szCs w:val="20"/>
        </w:rPr>
      </w:pPr>
      <w:bookmarkStart w:id="517" w:name="bookmark517"/>
      <w:bookmarkEnd w:id="517"/>
      <w:r>
        <w:rPr>
          <w:b/>
          <w:bCs/>
          <w:color w:val="000000"/>
          <w:spacing w:val="0"/>
          <w:w w:val="100"/>
          <w:position w:val="0"/>
          <w:sz w:val="20"/>
          <w:szCs w:val="20"/>
        </w:rPr>
        <w:t>.</w:t>
      </w:r>
      <w:r>
        <w:rPr>
          <w:b/>
          <w:bCs/>
          <w:color w:val="000000"/>
          <w:spacing w:val="0"/>
          <w:w w:val="100"/>
          <w:position w:val="0"/>
          <w:sz w:val="20"/>
          <w:szCs w:val="20"/>
        </w:rPr>
        <w:t>商誉所在资产组或资产组组合的相关信息</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0" w:line="312" w:lineRule="exact"/>
        <w:ind w:left="0" w:right="0" w:firstLine="560"/>
        <w:jc w:val="both"/>
      </w:pPr>
      <w:r>
        <w:rPr>
          <w:color w:val="000000"/>
          <w:spacing w:val="0"/>
          <w:w w:val="100"/>
          <w:position w:val="0"/>
          <w:sz w:val="24"/>
          <w:szCs w:val="24"/>
        </w:rPr>
        <w:t>2012</w:t>
      </w:r>
      <w:r>
        <w:rPr>
          <w:color w:val="000000"/>
          <w:spacing w:val="0"/>
          <w:w w:val="100"/>
          <w:position w:val="0"/>
        </w:rPr>
        <w:t>年末，因北京天下秀广告有限公司最近三年处于亏损状态，同时未来五年财 务预测的现金流存在较大不确定性，公司基于财务报表谨慎性考虑，对收购北京天下 秀广告有限公司形成的商誉在</w:t>
      </w:r>
      <w:r>
        <w:rPr>
          <w:color w:val="000000"/>
          <w:spacing w:val="0"/>
          <w:w w:val="100"/>
          <w:position w:val="0"/>
          <w:sz w:val="24"/>
          <w:szCs w:val="24"/>
        </w:rPr>
        <w:t>2012</w:t>
      </w:r>
      <w:r>
        <w:rPr>
          <w:color w:val="000000"/>
          <w:spacing w:val="0"/>
          <w:w w:val="100"/>
          <w:position w:val="0"/>
        </w:rPr>
        <w:t>年末全额计提商誉减值准备。</w:t>
      </w:r>
    </w:p>
    <w:p>
      <w:pPr>
        <w:pStyle w:val="Style2"/>
        <w:keepNext w:val="0"/>
        <w:keepLines w:val="0"/>
        <w:widowControl w:val="0"/>
        <w:numPr>
          <w:ilvl w:val="0"/>
          <w:numId w:val="173"/>
        </w:numPr>
        <w:shd w:val="clear" w:color="auto" w:fill="auto"/>
        <w:tabs>
          <w:tab w:pos="430" w:val="left"/>
        </w:tabs>
        <w:bidi w:val="0"/>
        <w:spacing w:before="0" w:after="40" w:line="240" w:lineRule="auto"/>
        <w:ind w:left="0" w:right="0" w:firstLine="0"/>
        <w:jc w:val="left"/>
        <w:rPr>
          <w:sz w:val="20"/>
          <w:szCs w:val="20"/>
        </w:rPr>
      </w:pPr>
      <w:bookmarkStart w:id="518" w:name="bookmark518"/>
      <w:bookmarkEnd w:id="518"/>
      <w:r>
        <w:rPr>
          <w:b/>
          <w:bCs/>
          <w:color w:val="000000"/>
          <w:spacing w:val="0"/>
          <w:w w:val="100"/>
          <w:position w:val="0"/>
          <w:sz w:val="20"/>
          <w:szCs w:val="20"/>
        </w:rPr>
        <w:t>.说明商誉减值测试过程、关键参数(例如预计未来现金流量现值时的预测期增长率、稳定期</w:t>
      </w:r>
    </w:p>
    <w:p>
      <w:pPr>
        <w:pStyle w:val="Style2"/>
        <w:keepNext w:val="0"/>
        <w:keepLines w:val="0"/>
        <w:widowControl w:val="0"/>
        <w:shd w:val="clear" w:color="auto" w:fill="auto"/>
        <w:bidi w:val="0"/>
        <w:spacing w:before="0" w:after="40" w:line="240" w:lineRule="auto"/>
        <w:ind w:left="0" w:right="0" w:firstLine="520"/>
        <w:jc w:val="left"/>
        <w:rPr>
          <w:sz w:val="20"/>
          <w:szCs w:val="20"/>
        </w:rPr>
      </w:pPr>
      <w:r>
        <w:rPr>
          <w:b/>
          <w:bCs/>
          <w:color w:val="000000"/>
          <w:spacing w:val="0"/>
          <w:w w:val="100"/>
          <w:position w:val="0"/>
          <w:sz w:val="20"/>
          <w:szCs w:val="20"/>
        </w:rPr>
        <w:t>增长率、利润率、折现率、预测期等，如适用)及商誉减值损失的确认方法</w:t>
      </w: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73"/>
        </w:numPr>
        <w:shd w:val="clear" w:color="auto" w:fill="auto"/>
        <w:bidi w:val="0"/>
        <w:spacing w:before="0" w:line="240" w:lineRule="auto"/>
        <w:ind w:left="0" w:right="0" w:firstLine="0"/>
        <w:jc w:val="left"/>
        <w:rPr>
          <w:sz w:val="20"/>
          <w:szCs w:val="20"/>
        </w:rPr>
      </w:pPr>
      <w:bookmarkStart w:id="519" w:name="bookmark519"/>
      <w:bookmarkEnd w:id="519"/>
      <w:r>
        <w:rPr>
          <w:b/>
          <w:bCs/>
          <w:color w:val="000000"/>
          <w:spacing w:val="0"/>
          <w:w w:val="100"/>
          <w:position w:val="0"/>
          <w:sz w:val="20"/>
          <w:szCs w:val="20"/>
        </w:rPr>
        <w:t>.</w:t>
      </w:r>
      <w:r>
        <w:rPr>
          <w:b/>
          <w:bCs/>
          <w:color w:val="000000"/>
          <w:spacing w:val="0"/>
          <w:w w:val="100"/>
          <w:position w:val="0"/>
          <w:sz w:val="20"/>
          <w:szCs w:val="20"/>
        </w:rPr>
        <w:t>商誉减值测试的影响</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r>
        <w:br w:type="page"/>
      </w:r>
    </w:p>
    <w:p>
      <w:pPr>
        <w:pStyle w:val="Style2"/>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20" w:name="bookmark520"/>
      <w:r>
        <w:rPr>
          <w:b/>
          <w:bCs/>
          <w:color w:val="000000"/>
          <w:spacing w:val="0"/>
          <w:w w:val="100"/>
          <w:position w:val="0"/>
          <w:sz w:val="20"/>
          <w:szCs w:val="20"/>
        </w:rPr>
        <w:t>2</w:t>
      </w:r>
      <w:bookmarkEnd w:id="520"/>
      <w:r>
        <w:rPr>
          <w:b/>
          <w:bCs/>
          <w:color w:val="000000"/>
          <w:spacing w:val="0"/>
          <w:w w:val="100"/>
          <w:position w:val="0"/>
          <w:sz w:val="20"/>
          <w:szCs w:val="20"/>
        </w:rPr>
        <w:t>9、长期待摊费用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450"/>
        <w:gridCol w:w="1498"/>
        <w:gridCol w:w="1498"/>
        <w:gridCol w:w="1498"/>
        <w:gridCol w:w="1522"/>
        <w:gridCol w:w="1598"/>
      </w:tblGrid>
      <w:tr>
        <w:trPr>
          <w:trHeight w:val="63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80"/>
              <w:jc w:val="left"/>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本期增加金 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本期摊销金 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其他减少金 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装修费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4,058,454.29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5,651,354.97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2,264,522.07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7,445,287.19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服务费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60"/>
              <w:jc w:val="left"/>
              <w:rPr>
                <w:sz w:val="24"/>
                <w:szCs w:val="24"/>
              </w:rPr>
            </w:pPr>
            <w:r>
              <w:rPr>
                <w:rFonts w:ascii="Times New Roman" w:eastAsia="Times New Roman" w:hAnsi="Times New Roman" w:cs="Times New Roman"/>
                <w:color w:val="000000"/>
                <w:spacing w:val="0"/>
                <w:w w:val="100"/>
                <w:position w:val="0"/>
                <w:sz w:val="24"/>
                <w:szCs w:val="24"/>
              </w:rPr>
              <w:t>606,468.99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left"/>
              <w:rPr>
                <w:sz w:val="24"/>
                <w:szCs w:val="24"/>
              </w:rPr>
            </w:pPr>
            <w:r>
              <w:rPr>
                <w:rFonts w:ascii="Times New Roman" w:eastAsia="Times New Roman" w:hAnsi="Times New Roman" w:cs="Times New Roman"/>
                <w:color w:val="000000"/>
                <w:spacing w:val="0"/>
                <w:w w:val="100"/>
                <w:position w:val="0"/>
                <w:sz w:val="24"/>
                <w:szCs w:val="24"/>
              </w:rPr>
              <w:t>335,011.85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658,399.60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283,081.24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版权费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73,816.66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left"/>
              <w:rPr>
                <w:sz w:val="24"/>
                <w:szCs w:val="24"/>
              </w:rPr>
            </w:pPr>
            <w:r>
              <w:rPr>
                <w:rFonts w:ascii="Times New Roman" w:eastAsia="Times New Roman" w:hAnsi="Times New Roman" w:cs="Times New Roman"/>
                <w:color w:val="000000"/>
                <w:spacing w:val="0"/>
                <w:w w:val="100"/>
                <w:position w:val="0"/>
                <w:sz w:val="24"/>
                <w:szCs w:val="24"/>
              </w:rPr>
              <w:t>200,000.00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100,483.33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173,333.33</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模具</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00"/>
              <w:jc w:val="left"/>
              <w:rPr>
                <w:sz w:val="24"/>
                <w:szCs w:val="24"/>
              </w:rPr>
            </w:pPr>
            <w:r>
              <w:rPr>
                <w:rFonts w:ascii="Times New Roman" w:eastAsia="Times New Roman" w:hAnsi="Times New Roman" w:cs="Times New Roman"/>
                <w:color w:val="000000"/>
                <w:spacing w:val="0"/>
                <w:w w:val="100"/>
                <w:position w:val="0"/>
                <w:sz w:val="24"/>
                <w:szCs w:val="24"/>
              </w:rPr>
              <w:t>205,309.74</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41,150.44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164,159.30</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48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4,738,739.94</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6,391,676.56</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3,064,555.44</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8,065,861.06</w:t>
            </w:r>
          </w:p>
        </w:tc>
      </w:tr>
    </w:tbl>
    <w:p>
      <w:pPr>
        <w:widowControl w:val="0"/>
        <w:spacing w:after="259" w:line="1" w:lineRule="exact"/>
      </w:pP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其他说明: 无</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21" w:name="bookmark521"/>
      <w:r>
        <w:rPr>
          <w:b/>
          <w:bCs/>
          <w:color w:val="000000"/>
          <w:spacing w:val="0"/>
          <w:w w:val="100"/>
          <w:position w:val="0"/>
          <w:sz w:val="20"/>
          <w:szCs w:val="20"/>
        </w:rPr>
        <w:t>3</w:t>
      </w:r>
      <w:bookmarkEnd w:id="521"/>
      <w:r>
        <w:rPr>
          <w:b/>
          <w:bCs/>
          <w:color w:val="000000"/>
          <w:spacing w:val="0"/>
          <w:w w:val="100"/>
          <w:position w:val="0"/>
          <w:sz w:val="20"/>
          <w:szCs w:val="20"/>
        </w:rPr>
        <w:t>0、递延所得税资产/递延所得税负债</w:t>
      </w:r>
    </w:p>
    <w:p>
      <w:pPr>
        <w:pStyle w:val="Style2"/>
        <w:keepNext w:val="0"/>
        <w:keepLines w:val="0"/>
        <w:widowControl w:val="0"/>
        <w:numPr>
          <w:ilvl w:val="0"/>
          <w:numId w:val="175"/>
        </w:numPr>
        <w:shd w:val="clear" w:color="auto" w:fill="auto"/>
        <w:bidi w:val="0"/>
        <w:spacing w:before="0" w:line="240" w:lineRule="auto"/>
        <w:ind w:left="0" w:right="0" w:firstLine="0"/>
        <w:jc w:val="left"/>
        <w:rPr>
          <w:sz w:val="20"/>
          <w:szCs w:val="20"/>
        </w:rPr>
      </w:pPr>
      <w:bookmarkStart w:id="522" w:name="bookmark522"/>
      <w:bookmarkEnd w:id="522"/>
      <w:r>
        <w:rPr>
          <w:b/>
          <w:bCs/>
          <w:color w:val="000000"/>
          <w:spacing w:val="0"/>
          <w:w w:val="100"/>
          <w:position w:val="0"/>
          <w:sz w:val="20"/>
          <w:szCs w:val="20"/>
        </w:rPr>
        <w:t>.</w:t>
      </w:r>
      <w:r>
        <w:rPr>
          <w:b/>
          <w:bCs/>
          <w:color w:val="000000"/>
          <w:spacing w:val="0"/>
          <w:w w:val="100"/>
          <w:position w:val="0"/>
          <w:sz w:val="20"/>
          <w:szCs w:val="20"/>
        </w:rPr>
        <w:t>未经抵销的递延所得税资产</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410"/>
        <w:gridCol w:w="1714"/>
        <w:gridCol w:w="1608"/>
        <w:gridCol w:w="1718"/>
        <w:gridCol w:w="1613"/>
      </w:tblGrid>
      <w:tr>
        <w:trPr>
          <w:trHeight w:val="298"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557"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可抵扣暂时性差 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递延所得税 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可抵扣暂时性差 异</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递延所得税 资产</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资产减值准备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34,719,437.81</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4,715,010.90</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19,635,629.90</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2,375,637.26</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200,876,571.32</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50,219,142.83</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111,019,424.38</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27,754,468.61</w:t>
            </w:r>
          </w:p>
        </w:tc>
      </w:tr>
      <w:tr>
        <w:trPr>
          <w:trHeight w:val="302"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235,596,009.13</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54,934,153.73</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130,655,054.28</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30,130,105.87</w:t>
            </w:r>
          </w:p>
        </w:tc>
      </w:tr>
    </w:tbl>
    <w:p>
      <w:pPr>
        <w:widowControl w:val="0"/>
        <w:spacing w:after="339" w:line="1" w:lineRule="exact"/>
      </w:pPr>
    </w:p>
    <w:p>
      <w:pPr>
        <w:pStyle w:val="Style2"/>
        <w:keepNext w:val="0"/>
        <w:keepLines w:val="0"/>
        <w:widowControl w:val="0"/>
        <w:numPr>
          <w:ilvl w:val="0"/>
          <w:numId w:val="175"/>
        </w:numPr>
        <w:shd w:val="clear" w:color="auto" w:fill="auto"/>
        <w:bidi w:val="0"/>
        <w:spacing w:before="0" w:line="240" w:lineRule="auto"/>
        <w:ind w:left="0" w:right="0" w:firstLine="0"/>
        <w:jc w:val="left"/>
        <w:rPr>
          <w:sz w:val="20"/>
          <w:szCs w:val="20"/>
        </w:rPr>
      </w:pPr>
      <w:bookmarkStart w:id="523" w:name="bookmark523"/>
      <w:bookmarkEnd w:id="523"/>
      <w:r>
        <w:rPr>
          <w:b/>
          <w:bCs/>
          <w:color w:val="000000"/>
          <w:spacing w:val="0"/>
          <w:w w:val="100"/>
          <w:position w:val="0"/>
          <w:sz w:val="20"/>
          <w:szCs w:val="20"/>
        </w:rPr>
        <w:t>.</w:t>
      </w:r>
      <w:r>
        <w:rPr>
          <w:b/>
          <w:bCs/>
          <w:color w:val="000000"/>
          <w:spacing w:val="0"/>
          <w:w w:val="100"/>
          <w:position w:val="0"/>
          <w:sz w:val="20"/>
          <w:szCs w:val="20"/>
        </w:rPr>
        <w:t>未经抵销的递延所得税负债</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75"/>
        </w:numPr>
        <w:shd w:val="clear" w:color="auto" w:fill="auto"/>
        <w:tabs>
          <w:tab w:pos="435" w:val="left"/>
        </w:tabs>
        <w:bidi w:val="0"/>
        <w:spacing w:before="0" w:after="0" w:line="374" w:lineRule="exact"/>
        <w:ind w:left="0" w:right="0" w:firstLine="0"/>
        <w:jc w:val="left"/>
        <w:rPr>
          <w:sz w:val="20"/>
          <w:szCs w:val="20"/>
        </w:rPr>
      </w:pPr>
      <w:bookmarkStart w:id="524" w:name="bookmark524"/>
      <w:bookmarkEnd w:id="524"/>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以抵销后净额列示的递延所得税资产或负债</w:t>
      </w:r>
    </w:p>
    <w:p>
      <w:pPr>
        <w:pStyle w:val="Style2"/>
        <w:keepNext w:val="0"/>
        <w:keepLines w:val="0"/>
        <w:widowControl w:val="0"/>
        <w:shd w:val="clear" w:color="auto" w:fill="auto"/>
        <w:tabs>
          <w:tab w:pos="293" w:val="left"/>
        </w:tabs>
        <w:bidi w:val="0"/>
        <w:spacing w:before="0" w:after="260" w:line="374"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75"/>
        </w:numPr>
        <w:shd w:val="clear" w:color="auto" w:fill="auto"/>
        <w:tabs>
          <w:tab w:pos="430" w:val="left"/>
        </w:tabs>
        <w:bidi w:val="0"/>
        <w:spacing w:before="0" w:line="374" w:lineRule="exact"/>
        <w:ind w:left="0" w:right="0" w:firstLine="0"/>
        <w:jc w:val="left"/>
        <w:rPr>
          <w:sz w:val="20"/>
          <w:szCs w:val="20"/>
        </w:rPr>
      </w:pPr>
      <w:bookmarkStart w:id="525" w:name="bookmark525"/>
      <w:bookmarkEnd w:id="525"/>
      <w:r>
        <w:rPr>
          <w:b/>
          <w:bCs/>
          <w:color w:val="000000"/>
          <w:spacing w:val="0"/>
          <w:w w:val="100"/>
          <w:position w:val="0"/>
          <w:sz w:val="20"/>
          <w:szCs w:val="20"/>
        </w:rPr>
        <w:t>,</w:t>
      </w:r>
      <w:r>
        <w:rPr>
          <w:b/>
          <w:bCs/>
          <w:color w:val="000000"/>
          <w:spacing w:val="0"/>
          <w:w w:val="100"/>
          <w:position w:val="0"/>
          <w:sz w:val="20"/>
          <w:szCs w:val="20"/>
        </w:rPr>
        <w:t>未确认递延所得税资产明细</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894"/>
        <w:gridCol w:w="3082"/>
        <w:gridCol w:w="308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可抵扣暂时性差异</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9,834,542.59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448,706.61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可抵扣亏损</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60" w:right="0" w:firstLine="0"/>
              <w:jc w:val="left"/>
              <w:rPr>
                <w:sz w:val="24"/>
                <w:szCs w:val="24"/>
              </w:rPr>
            </w:pPr>
            <w:r>
              <w:rPr>
                <w:rFonts w:ascii="Times New Roman" w:eastAsia="Times New Roman" w:hAnsi="Times New Roman" w:cs="Times New Roman"/>
                <w:color w:val="000000"/>
                <w:spacing w:val="0"/>
                <w:w w:val="100"/>
                <w:position w:val="0"/>
                <w:sz w:val="24"/>
                <w:szCs w:val="24"/>
              </w:rPr>
              <w:t>112,866,841.36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62,241,270.85</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60" w:right="0" w:firstLine="0"/>
              <w:jc w:val="left"/>
              <w:rPr>
                <w:sz w:val="24"/>
                <w:szCs w:val="24"/>
              </w:rPr>
            </w:pPr>
            <w:r>
              <w:rPr>
                <w:rFonts w:ascii="Times New Roman" w:eastAsia="Times New Roman" w:hAnsi="Times New Roman" w:cs="Times New Roman"/>
                <w:color w:val="000000"/>
                <w:spacing w:val="0"/>
                <w:w w:val="100"/>
                <w:position w:val="0"/>
                <w:sz w:val="24"/>
                <w:szCs w:val="24"/>
              </w:rPr>
              <w:t>122,701,383.95</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62,689,977.46</w:t>
            </w:r>
          </w:p>
        </w:tc>
      </w:tr>
    </w:tbl>
    <w:p>
      <w:pPr>
        <w:pStyle w:val="Style2"/>
        <w:keepNext w:val="0"/>
        <w:keepLines w:val="0"/>
        <w:widowControl w:val="0"/>
        <w:numPr>
          <w:ilvl w:val="0"/>
          <w:numId w:val="175"/>
        </w:numPr>
        <w:shd w:val="clear" w:color="auto" w:fill="auto"/>
        <w:bidi w:val="0"/>
        <w:spacing w:before="0" w:line="240" w:lineRule="auto"/>
        <w:ind w:left="0" w:right="0" w:firstLine="0"/>
        <w:jc w:val="left"/>
        <w:rPr>
          <w:sz w:val="20"/>
          <w:szCs w:val="20"/>
        </w:rPr>
      </w:pPr>
      <w:bookmarkStart w:id="526" w:name="bookmark526"/>
      <w:bookmarkEnd w:id="526"/>
      <w:r>
        <w:rPr>
          <w:b/>
          <w:bCs/>
          <w:color w:val="000000"/>
          <w:spacing w:val="0"/>
          <w:w w:val="100"/>
          <w:position w:val="0"/>
          <w:sz w:val="20"/>
          <w:szCs w:val="20"/>
        </w:rPr>
        <w:t>.</w:t>
      </w:r>
      <w:r>
        <w:rPr>
          <w:b/>
          <w:bCs/>
          <w:color w:val="000000"/>
          <w:spacing w:val="0"/>
          <w:w w:val="100"/>
          <w:position w:val="0"/>
          <w:sz w:val="20"/>
          <w:szCs w:val="20"/>
        </w:rPr>
        <w:t>未确认递延所得税资产的可抵扣亏损将于以下年度到期</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475"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088"/>
        <w:gridCol w:w="2285"/>
        <w:gridCol w:w="2323"/>
        <w:gridCol w:w="236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年份</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both"/>
            </w:pPr>
            <w:r>
              <w:rPr>
                <w:color w:val="000000"/>
                <w:spacing w:val="0"/>
                <w:w w:val="100"/>
                <w:position w:val="0"/>
              </w:rPr>
              <w:t>期末金额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期初金额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备注</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2021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left"/>
              <w:rPr>
                <w:sz w:val="24"/>
                <w:szCs w:val="24"/>
              </w:rPr>
            </w:pPr>
            <w:r>
              <w:rPr>
                <w:rFonts w:ascii="Times New Roman" w:eastAsia="Times New Roman" w:hAnsi="Times New Roman" w:cs="Times New Roman"/>
                <w:color w:val="000000"/>
                <w:spacing w:val="0"/>
                <w:w w:val="100"/>
                <w:position w:val="0"/>
                <w:sz w:val="24"/>
                <w:szCs w:val="24"/>
              </w:rPr>
              <w:t>4,147,739.62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5,905,334.61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2022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20"/>
              <w:jc w:val="left"/>
              <w:rPr>
                <w:sz w:val="24"/>
                <w:szCs w:val="24"/>
              </w:rPr>
            </w:pPr>
            <w:r>
              <w:rPr>
                <w:rFonts w:ascii="Times New Roman" w:eastAsia="Times New Roman" w:hAnsi="Times New Roman" w:cs="Times New Roman"/>
                <w:color w:val="000000"/>
                <w:spacing w:val="0"/>
                <w:w w:val="100"/>
                <w:position w:val="0"/>
                <w:sz w:val="24"/>
                <w:szCs w:val="24"/>
              </w:rPr>
              <w:t>4,900,734.61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40"/>
              <w:jc w:val="left"/>
              <w:rPr>
                <w:sz w:val="24"/>
                <w:szCs w:val="24"/>
              </w:rPr>
            </w:pPr>
            <w:r>
              <w:rPr>
                <w:rFonts w:ascii="Times New Roman" w:eastAsia="Times New Roman" w:hAnsi="Times New Roman" w:cs="Times New Roman"/>
                <w:color w:val="000000"/>
                <w:spacing w:val="0"/>
                <w:w w:val="100"/>
                <w:position w:val="0"/>
                <w:sz w:val="24"/>
                <w:szCs w:val="24"/>
              </w:rPr>
              <w:t>10,983,037.02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2023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19,968,734.82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40"/>
              <w:jc w:val="left"/>
              <w:rPr>
                <w:sz w:val="24"/>
                <w:szCs w:val="24"/>
              </w:rPr>
            </w:pPr>
            <w:r>
              <w:rPr>
                <w:rFonts w:ascii="Times New Roman" w:eastAsia="Times New Roman" w:hAnsi="Times New Roman" w:cs="Times New Roman"/>
                <w:color w:val="000000"/>
                <w:spacing w:val="0"/>
                <w:w w:val="100"/>
                <w:position w:val="0"/>
                <w:sz w:val="24"/>
                <w:szCs w:val="24"/>
              </w:rPr>
              <w:t>22,726,982.57</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2024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22,025,406.92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40"/>
              <w:jc w:val="left"/>
              <w:rPr>
                <w:sz w:val="24"/>
                <w:szCs w:val="24"/>
              </w:rPr>
            </w:pPr>
            <w:r>
              <w:rPr>
                <w:rFonts w:ascii="Times New Roman" w:eastAsia="Times New Roman" w:hAnsi="Times New Roman" w:cs="Times New Roman"/>
                <w:color w:val="000000"/>
                <w:spacing w:val="0"/>
                <w:w w:val="100"/>
                <w:position w:val="0"/>
                <w:sz w:val="24"/>
                <w:szCs w:val="24"/>
              </w:rPr>
              <w:t>22,247,942.80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color w:val="000000"/>
                <w:spacing w:val="0"/>
                <w:w w:val="100"/>
                <w:position w:val="0"/>
                <w:sz w:val="24"/>
                <w:szCs w:val="24"/>
              </w:rPr>
              <w:t>2025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rPr>
                <w:sz w:val="24"/>
                <w:szCs w:val="24"/>
              </w:rPr>
            </w:pPr>
            <w:r>
              <w:rPr>
                <w:rFonts w:ascii="Times New Roman" w:eastAsia="Times New Roman" w:hAnsi="Times New Roman" w:cs="Times New Roman"/>
                <w:color w:val="000000"/>
                <w:spacing w:val="0"/>
                <w:w w:val="100"/>
                <w:position w:val="0"/>
                <w:sz w:val="24"/>
                <w:szCs w:val="24"/>
              </w:rPr>
              <w:t>61,824,225.39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112,866,841.36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40"/>
              <w:jc w:val="left"/>
              <w:rPr>
                <w:sz w:val="24"/>
                <w:szCs w:val="24"/>
              </w:rPr>
            </w:pPr>
            <w:r>
              <w:rPr>
                <w:rFonts w:ascii="Times New Roman" w:eastAsia="Times New Roman" w:hAnsi="Times New Roman" w:cs="Times New Roman"/>
                <w:color w:val="000000"/>
                <w:spacing w:val="0"/>
                <w:w w:val="100"/>
                <w:position w:val="0"/>
                <w:sz w:val="24"/>
                <w:szCs w:val="24"/>
              </w:rPr>
              <w:t>61,863,297.00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19" w:line="1" w:lineRule="exact"/>
      </w:pP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27" w:name="bookmark527"/>
      <w:r>
        <w:rPr>
          <w:b/>
          <w:bCs/>
          <w:color w:val="000000"/>
          <w:spacing w:val="0"/>
          <w:w w:val="100"/>
          <w:position w:val="0"/>
          <w:sz w:val="20"/>
          <w:szCs w:val="20"/>
        </w:rPr>
        <w:t>3</w:t>
      </w:r>
      <w:bookmarkEnd w:id="527"/>
      <w:r>
        <w:rPr>
          <w:b/>
          <w:bCs/>
          <w:color w:val="000000"/>
          <w:spacing w:val="0"/>
          <w:w w:val="100"/>
          <w:position w:val="0"/>
          <w:sz w:val="20"/>
          <w:szCs w:val="20"/>
        </w:rPr>
        <w:t>1、其他非流动资产</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709"/>
        <w:gridCol w:w="1258"/>
        <w:gridCol w:w="1027"/>
        <w:gridCol w:w="1397"/>
        <w:gridCol w:w="1397"/>
        <w:gridCol w:w="878"/>
        <w:gridCol w:w="1406"/>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629"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减值准 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rPr>
              <w:t>账面余额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减值 准备</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rPr>
              <w:t>账面价值</w:t>
            </w:r>
          </w:p>
        </w:tc>
      </w:tr>
      <w:tr>
        <w:trPr>
          <w:trHeight w:val="24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预付投资款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33,500,000.00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33,500,000.00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11,000,000.00</w:t>
            </w:r>
          </w:p>
        </w:tc>
      </w:tr>
      <w:tr>
        <w:trPr>
          <w:trHeight w:val="24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长期资产购置款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96,226.40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96,226.40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54"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rFonts w:ascii="Times New Roman" w:eastAsia="Times New Roman" w:hAnsi="Times New Roman" w:cs="Times New Roman"/>
                <w:color w:val="000000"/>
                <w:spacing w:val="0"/>
                <w:w w:val="100"/>
                <w:position w:val="0"/>
                <w:sz w:val="18"/>
                <w:szCs w:val="18"/>
              </w:rPr>
              <w:t>33,596,226.40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33,596,226.40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11,000,000.00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18"/>
                <w:szCs w:val="18"/>
              </w:rPr>
            </w:pPr>
            <w:r>
              <w:rPr>
                <w:rFonts w:ascii="Times New Roman" w:eastAsia="Times New Roman" w:hAnsi="Times New Roman" w:cs="Times New Roman"/>
                <w:color w:val="000000"/>
                <w:spacing w:val="0"/>
                <w:w w:val="100"/>
                <w:position w:val="0"/>
                <w:sz w:val="18"/>
                <w:szCs w:val="18"/>
              </w:rPr>
              <w:t>11,000,000.00</w:t>
            </w:r>
          </w:p>
        </w:tc>
      </w:tr>
    </w:tbl>
    <w:p>
      <w:pPr>
        <w:pStyle w:val="Style22"/>
        <w:keepNext w:val="0"/>
        <w:keepLines w:val="0"/>
        <w:widowControl w:val="0"/>
        <w:shd w:val="clear" w:color="auto" w:fill="auto"/>
        <w:bidi w:val="0"/>
        <w:spacing w:before="0" w:after="60" w:line="240" w:lineRule="auto"/>
        <w:ind w:left="101"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无</w:t>
      </w:r>
    </w:p>
    <w:p>
      <w:pPr>
        <w:widowControl w:val="0"/>
        <w:spacing w:after="319" w:line="1" w:lineRule="exact"/>
      </w:pPr>
    </w:p>
    <w:p>
      <w:pPr>
        <w:pStyle w:val="Style2"/>
        <w:keepNext w:val="0"/>
        <w:keepLines w:val="0"/>
        <w:widowControl w:val="0"/>
        <w:shd w:val="clear" w:color="auto" w:fill="auto"/>
        <w:tabs>
          <w:tab w:pos="502" w:val="left"/>
        </w:tabs>
        <w:bidi w:val="0"/>
        <w:spacing w:before="0" w:after="40" w:line="302" w:lineRule="exact"/>
        <w:ind w:left="0" w:right="0" w:firstLine="0"/>
        <w:jc w:val="left"/>
        <w:rPr>
          <w:sz w:val="20"/>
          <w:szCs w:val="20"/>
        </w:rPr>
      </w:pPr>
      <w:bookmarkStart w:id="528" w:name="bookmark528"/>
      <w:r>
        <w:rPr>
          <w:b/>
          <w:bCs/>
          <w:color w:val="000000"/>
          <w:spacing w:val="0"/>
          <w:w w:val="100"/>
          <w:position w:val="0"/>
          <w:sz w:val="20"/>
          <w:szCs w:val="20"/>
        </w:rPr>
        <w:t>3</w:t>
      </w:r>
      <w:bookmarkEnd w:id="528"/>
      <w:r>
        <w:rPr>
          <w:b/>
          <w:bCs/>
          <w:color w:val="000000"/>
          <w:spacing w:val="0"/>
          <w:w w:val="100"/>
          <w:position w:val="0"/>
          <w:sz w:val="20"/>
          <w:szCs w:val="20"/>
        </w:rPr>
        <w:t>2、</w:t>
        <w:tab/>
        <w:t>短期借款</w:t>
      </w:r>
    </w:p>
    <w:p>
      <w:pPr>
        <w:pStyle w:val="Style2"/>
        <w:keepNext w:val="0"/>
        <w:keepLines w:val="0"/>
        <w:widowControl w:val="0"/>
        <w:numPr>
          <w:ilvl w:val="0"/>
          <w:numId w:val="177"/>
        </w:numPr>
        <w:shd w:val="clear" w:color="auto" w:fill="auto"/>
        <w:tabs>
          <w:tab w:pos="430" w:val="left"/>
        </w:tabs>
        <w:bidi w:val="0"/>
        <w:spacing w:before="0" w:line="302" w:lineRule="exact"/>
        <w:ind w:left="0" w:right="0" w:firstLine="0"/>
        <w:jc w:val="left"/>
        <w:rPr>
          <w:sz w:val="20"/>
          <w:szCs w:val="20"/>
        </w:rPr>
      </w:pPr>
      <w:bookmarkStart w:id="529" w:name="bookmark529"/>
      <w:bookmarkEnd w:id="529"/>
      <w:r>
        <w:rPr>
          <w:b/>
          <w:bCs/>
          <w:color w:val="000000"/>
          <w:spacing w:val="0"/>
          <w:w w:val="100"/>
          <w:position w:val="0"/>
          <w:sz w:val="20"/>
          <w:szCs w:val="20"/>
        </w:rPr>
        <w:t>.</w:t>
      </w:r>
      <w:r>
        <w:rPr>
          <w:b/>
          <w:bCs/>
          <w:color w:val="000000"/>
          <w:spacing w:val="0"/>
          <w:w w:val="100"/>
          <w:position w:val="0"/>
          <w:sz w:val="20"/>
          <w:szCs w:val="20"/>
        </w:rPr>
        <w:t>短期借款分类</w:t>
      </w:r>
    </w:p>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77"/>
        </w:numPr>
        <w:shd w:val="clear" w:color="auto" w:fill="auto"/>
        <w:tabs>
          <w:tab w:pos="430" w:val="left"/>
        </w:tabs>
        <w:bidi w:val="0"/>
        <w:spacing w:before="0" w:line="302" w:lineRule="exact"/>
        <w:ind w:left="0" w:right="0" w:firstLine="0"/>
        <w:jc w:val="left"/>
        <w:rPr>
          <w:sz w:val="20"/>
          <w:szCs w:val="20"/>
        </w:rPr>
      </w:pPr>
      <w:bookmarkStart w:id="530" w:name="bookmark530"/>
      <w:bookmarkEnd w:id="530"/>
      <w:r>
        <w:rPr>
          <w:b/>
          <w:bCs/>
          <w:color w:val="000000"/>
          <w:spacing w:val="0"/>
          <w:w w:val="100"/>
          <w:position w:val="0"/>
          <w:sz w:val="20"/>
          <w:szCs w:val="20"/>
        </w:rPr>
        <w:t>.</w:t>
      </w:r>
      <w:r>
        <w:rPr>
          <w:b/>
          <w:bCs/>
          <w:color w:val="000000"/>
          <w:spacing w:val="0"/>
          <w:w w:val="100"/>
          <w:position w:val="0"/>
          <w:sz w:val="20"/>
          <w:szCs w:val="20"/>
        </w:rPr>
        <w:t>已逾期未偿还的短期借款情况</w:t>
      </w:r>
    </w:p>
    <w:p>
      <w:pPr>
        <w:pStyle w:val="Style2"/>
        <w:keepNext w:val="0"/>
        <w:keepLines w:val="0"/>
        <w:widowControl w:val="0"/>
        <w:shd w:val="clear" w:color="auto" w:fill="auto"/>
        <w:bidi w:val="0"/>
        <w:spacing w:before="0" w:after="2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shd w:val="clear" w:color="auto" w:fill="FFFFFF"/>
        </w:rPr>
        <w:t>其中重要的已逾期未偿还的短期借款情况如下:</w:t>
      </w:r>
    </w:p>
    <w:p>
      <w:pPr>
        <w:pStyle w:val="Style2"/>
        <w:keepNext w:val="0"/>
        <w:keepLines w:val="0"/>
        <w:widowControl w:val="0"/>
        <w:shd w:val="clear" w:color="auto" w:fill="auto"/>
        <w:bidi w:val="0"/>
        <w:spacing w:before="0" w:after="320" w:line="30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2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2" w:val="left"/>
        </w:tabs>
        <w:bidi w:val="0"/>
        <w:spacing w:before="0" w:line="302" w:lineRule="exact"/>
        <w:ind w:left="0" w:right="0" w:firstLine="0"/>
        <w:jc w:val="left"/>
        <w:rPr>
          <w:sz w:val="20"/>
          <w:szCs w:val="20"/>
        </w:rPr>
      </w:pPr>
      <w:bookmarkStart w:id="531" w:name="bookmark531"/>
      <w:r>
        <w:rPr>
          <w:b/>
          <w:bCs/>
          <w:color w:val="000000"/>
          <w:spacing w:val="0"/>
          <w:w w:val="100"/>
          <w:position w:val="0"/>
          <w:sz w:val="20"/>
          <w:szCs w:val="20"/>
        </w:rPr>
        <w:t>3</w:t>
      </w:r>
      <w:bookmarkEnd w:id="531"/>
      <w:r>
        <w:rPr>
          <w:b/>
          <w:bCs/>
          <w:color w:val="000000"/>
          <w:spacing w:val="0"/>
          <w:w w:val="100"/>
          <w:position w:val="0"/>
          <w:sz w:val="20"/>
          <w:szCs w:val="20"/>
        </w:rPr>
        <w:t>3、</w:t>
        <w:tab/>
        <w:t>交易性金融负债</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9" w:val="left"/>
        </w:tabs>
        <w:bidi w:val="0"/>
        <w:spacing w:before="0" w:line="360" w:lineRule="exact"/>
        <w:ind w:left="0" w:right="0" w:firstLine="0"/>
        <w:jc w:val="left"/>
        <w:rPr>
          <w:sz w:val="20"/>
          <w:szCs w:val="20"/>
        </w:rPr>
      </w:pPr>
      <w:bookmarkStart w:id="532" w:name="bookmark532"/>
      <w:r>
        <w:rPr>
          <w:b/>
          <w:bCs/>
          <w:color w:val="000000"/>
          <w:spacing w:val="0"/>
          <w:w w:val="100"/>
          <w:position w:val="0"/>
          <w:sz w:val="20"/>
          <w:szCs w:val="20"/>
        </w:rPr>
        <w:t>3</w:t>
      </w:r>
      <w:bookmarkEnd w:id="532"/>
      <w:r>
        <w:rPr>
          <w:b/>
          <w:bCs/>
          <w:color w:val="000000"/>
          <w:spacing w:val="0"/>
          <w:w w:val="100"/>
          <w:position w:val="0"/>
          <w:sz w:val="20"/>
          <w:szCs w:val="20"/>
        </w:rPr>
        <w:t>4、</w:t>
        <w:tab/>
        <w:t>衍生金融负债</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9" w:val="left"/>
        </w:tabs>
        <w:bidi w:val="0"/>
        <w:spacing w:before="0" w:after="0" w:line="360" w:lineRule="exact"/>
        <w:ind w:left="0" w:right="0" w:firstLine="0"/>
        <w:jc w:val="left"/>
        <w:rPr>
          <w:sz w:val="20"/>
          <w:szCs w:val="20"/>
        </w:rPr>
      </w:pPr>
      <w:bookmarkStart w:id="533" w:name="bookmark533"/>
      <w:r>
        <w:rPr>
          <w:b/>
          <w:bCs/>
          <w:color w:val="000000"/>
          <w:spacing w:val="0"/>
          <w:w w:val="100"/>
          <w:position w:val="0"/>
          <w:sz w:val="20"/>
          <w:szCs w:val="20"/>
        </w:rPr>
        <w:t>3</w:t>
      </w:r>
      <w:bookmarkEnd w:id="533"/>
      <w:r>
        <w:rPr>
          <w:b/>
          <w:bCs/>
          <w:color w:val="000000"/>
          <w:spacing w:val="0"/>
          <w:w w:val="100"/>
          <w:position w:val="0"/>
          <w:sz w:val="20"/>
          <w:szCs w:val="20"/>
        </w:rPr>
        <w:t>5、</w:t>
        <w:tab/>
        <w:t>应付票据</w:t>
      </w:r>
    </w:p>
    <w:p>
      <w:pPr>
        <w:pStyle w:val="Style2"/>
        <w:keepNext w:val="0"/>
        <w:keepLines w:val="0"/>
        <w:widowControl w:val="0"/>
        <w:numPr>
          <w:ilvl w:val="0"/>
          <w:numId w:val="179"/>
        </w:numPr>
        <w:shd w:val="clear" w:color="auto" w:fill="auto"/>
        <w:bidi w:val="0"/>
        <w:spacing w:before="0" w:after="0" w:line="360" w:lineRule="exact"/>
        <w:ind w:left="0" w:right="0" w:firstLine="0"/>
        <w:jc w:val="left"/>
        <w:rPr>
          <w:sz w:val="20"/>
          <w:szCs w:val="20"/>
        </w:rPr>
      </w:pPr>
      <w:bookmarkStart w:id="534" w:name="bookmark534"/>
      <w:bookmarkEnd w:id="534"/>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应付票据列示</w:t>
      </w:r>
    </w:p>
    <w:p>
      <w:pPr>
        <w:pStyle w:val="Style2"/>
        <w:keepNext w:val="0"/>
        <w:keepLines w:val="0"/>
        <w:widowControl w:val="0"/>
        <w:shd w:val="clear" w:color="auto" w:fill="auto"/>
        <w:bidi w:val="0"/>
        <w:spacing w:before="0" w:after="260" w:line="36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9" w:val="left"/>
        </w:tabs>
        <w:bidi w:val="0"/>
        <w:spacing w:before="0" w:after="0" w:line="360" w:lineRule="exact"/>
        <w:ind w:left="0" w:right="0" w:firstLine="0"/>
        <w:jc w:val="left"/>
        <w:rPr>
          <w:sz w:val="20"/>
          <w:szCs w:val="20"/>
        </w:rPr>
      </w:pPr>
      <w:bookmarkStart w:id="535" w:name="bookmark535"/>
      <w:r>
        <w:rPr>
          <w:b/>
          <w:bCs/>
          <w:color w:val="000000"/>
          <w:spacing w:val="0"/>
          <w:w w:val="100"/>
          <w:position w:val="0"/>
          <w:sz w:val="20"/>
          <w:szCs w:val="20"/>
        </w:rPr>
        <w:t>3</w:t>
      </w:r>
      <w:bookmarkEnd w:id="535"/>
      <w:r>
        <w:rPr>
          <w:b/>
          <w:bCs/>
          <w:color w:val="000000"/>
          <w:spacing w:val="0"/>
          <w:w w:val="100"/>
          <w:position w:val="0"/>
          <w:sz w:val="20"/>
          <w:szCs w:val="20"/>
        </w:rPr>
        <w:t>6、</w:t>
        <w:tab/>
        <w:t>应付账款</w:t>
      </w:r>
    </w:p>
    <w:p>
      <w:pPr>
        <w:pStyle w:val="Style2"/>
        <w:keepNext w:val="0"/>
        <w:keepLines w:val="0"/>
        <w:widowControl w:val="0"/>
        <w:shd w:val="clear" w:color="auto" w:fill="auto"/>
        <w:bidi w:val="0"/>
        <w:spacing w:before="0" w:line="360" w:lineRule="exact"/>
        <w:ind w:left="0" w:right="0" w:firstLine="0"/>
        <w:jc w:val="both"/>
        <w:rPr>
          <w:sz w:val="20"/>
          <w:szCs w:val="20"/>
        </w:rPr>
      </w:pPr>
      <w:r>
        <w:rPr>
          <w:b/>
          <w:bCs/>
          <w:color w:val="000000"/>
          <w:spacing w:val="0"/>
          <w:w w:val="100"/>
          <w:position w:val="0"/>
          <w:sz w:val="20"/>
          <w:szCs w:val="20"/>
        </w:rPr>
        <w:t>(1).</w:t>
      </w:r>
      <w:r>
        <w:rPr>
          <w:b/>
          <w:bCs/>
          <w:color w:val="000000"/>
          <w:spacing w:val="0"/>
          <w:w w:val="100"/>
          <w:position w:val="0"/>
          <w:sz w:val="20"/>
          <w:szCs w:val="20"/>
        </w:rPr>
        <w:t>应付账款列示</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846"/>
        <w:gridCol w:w="2866"/>
        <w:gridCol w:w="3350"/>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469,675,307.65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20" w:right="0" w:firstLine="0"/>
              <w:jc w:val="left"/>
              <w:rPr>
                <w:sz w:val="24"/>
                <w:szCs w:val="24"/>
              </w:rPr>
            </w:pPr>
            <w:r>
              <w:rPr>
                <w:rFonts w:ascii="Times New Roman" w:eastAsia="Times New Roman" w:hAnsi="Times New Roman" w:cs="Times New Roman"/>
                <w:color w:val="000000"/>
                <w:spacing w:val="0"/>
                <w:w w:val="100"/>
                <w:position w:val="0"/>
                <w:sz w:val="24"/>
                <w:szCs w:val="24"/>
              </w:rPr>
              <w:t>184,480,031.66</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1-2</w:t>
            </w:r>
            <w:r>
              <w:rPr>
                <w:color w:val="000000"/>
                <w:spacing w:val="0"/>
                <w:w w:val="100"/>
                <w:position w:val="0"/>
              </w:rPr>
              <w:t>年</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10,971,458.65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140" w:right="0" w:firstLine="0"/>
              <w:jc w:val="left"/>
              <w:rPr>
                <w:sz w:val="24"/>
                <w:szCs w:val="24"/>
              </w:rPr>
            </w:pPr>
            <w:r>
              <w:rPr>
                <w:rFonts w:ascii="Times New Roman" w:eastAsia="Times New Roman" w:hAnsi="Times New Roman" w:cs="Times New Roman"/>
                <w:color w:val="000000"/>
                <w:spacing w:val="0"/>
                <w:w w:val="100"/>
                <w:position w:val="0"/>
                <w:sz w:val="24"/>
                <w:szCs w:val="24"/>
              </w:rPr>
              <w:t>425,291.60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2-3</w:t>
            </w:r>
            <w:r>
              <w:rPr>
                <w:color w:val="000000"/>
                <w:spacing w:val="0"/>
                <w:w w:val="100"/>
                <w:position w:val="0"/>
              </w:rPr>
              <w:t>年</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140" w:right="0" w:firstLine="0"/>
              <w:jc w:val="left"/>
              <w:rPr>
                <w:sz w:val="24"/>
                <w:szCs w:val="24"/>
              </w:rPr>
            </w:pPr>
            <w:r>
              <w:rPr>
                <w:rFonts w:ascii="Times New Roman" w:eastAsia="Times New Roman" w:hAnsi="Times New Roman" w:cs="Times New Roman"/>
                <w:color w:val="000000"/>
                <w:spacing w:val="0"/>
                <w:w w:val="100"/>
                <w:position w:val="0"/>
                <w:sz w:val="24"/>
                <w:szCs w:val="24"/>
              </w:rPr>
              <w:t>114,599.99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年以上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22,780.56</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480,646,766.30</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20" w:right="0" w:firstLine="0"/>
              <w:jc w:val="left"/>
              <w:rPr>
                <w:sz w:val="24"/>
                <w:szCs w:val="24"/>
              </w:rPr>
            </w:pPr>
            <w:r>
              <w:rPr>
                <w:rFonts w:ascii="Times New Roman" w:eastAsia="Times New Roman" w:hAnsi="Times New Roman" w:cs="Times New Roman"/>
                <w:color w:val="000000"/>
                <w:spacing w:val="0"/>
                <w:w w:val="100"/>
                <w:position w:val="0"/>
                <w:sz w:val="24"/>
                <w:szCs w:val="24"/>
              </w:rPr>
              <w:t>185,042,703.81</w:t>
            </w:r>
          </w:p>
        </w:tc>
      </w:tr>
    </w:tbl>
    <w:p>
      <w:pPr>
        <w:widowControl w:val="0"/>
        <w:spacing w:after="259" w:line="1" w:lineRule="exact"/>
      </w:pPr>
    </w:p>
    <w:p>
      <w:pPr>
        <w:pStyle w:val="Style2"/>
        <w:keepNext w:val="0"/>
        <w:keepLines w:val="0"/>
        <w:widowControl w:val="0"/>
        <w:numPr>
          <w:ilvl w:val="0"/>
          <w:numId w:val="179"/>
        </w:numPr>
        <w:shd w:val="clear" w:color="auto" w:fill="auto"/>
        <w:bidi w:val="0"/>
        <w:spacing w:before="0" w:after="260" w:line="331" w:lineRule="exact"/>
        <w:ind w:left="0" w:right="0" w:firstLine="0"/>
        <w:jc w:val="both"/>
      </w:pPr>
      <w:bookmarkStart w:id="536" w:name="bookmark536"/>
      <w:bookmarkEnd w:id="536"/>
      <w:r>
        <w:rPr>
          <w:b/>
          <w:bCs/>
          <w:color w:val="000000"/>
          <w:spacing w:val="0"/>
          <w:w w:val="100"/>
          <w:position w:val="0"/>
          <w:sz w:val="20"/>
          <w:szCs w:val="20"/>
        </w:rPr>
        <w:t>.</w:t>
      </w:r>
      <w:r>
        <w:rPr>
          <w:b/>
          <w:bCs/>
          <w:color w:val="000000"/>
          <w:spacing w:val="0"/>
          <w:w w:val="100"/>
          <w:position w:val="0"/>
          <w:sz w:val="20"/>
          <w:szCs w:val="20"/>
        </w:rPr>
        <w:t xml:space="preserve">账龄超过1年的重要应付账款 </w:t>
      </w: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 其他说明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9" w:val="left"/>
        </w:tabs>
        <w:bidi w:val="0"/>
        <w:spacing w:before="0" w:after="0" w:line="370" w:lineRule="exact"/>
        <w:ind w:left="0" w:right="0" w:firstLine="0"/>
        <w:jc w:val="both"/>
        <w:rPr>
          <w:sz w:val="20"/>
          <w:szCs w:val="20"/>
        </w:rPr>
      </w:pPr>
      <w:bookmarkStart w:id="537" w:name="bookmark537"/>
      <w:r>
        <w:rPr>
          <w:b/>
          <w:bCs/>
          <w:color w:val="000000"/>
          <w:spacing w:val="0"/>
          <w:w w:val="100"/>
          <w:position w:val="0"/>
          <w:sz w:val="20"/>
          <w:szCs w:val="20"/>
        </w:rPr>
        <w:t>3</w:t>
      </w:r>
      <w:bookmarkEnd w:id="537"/>
      <w:r>
        <w:rPr>
          <w:b/>
          <w:bCs/>
          <w:color w:val="000000"/>
          <w:spacing w:val="0"/>
          <w:w w:val="100"/>
          <w:position w:val="0"/>
          <w:sz w:val="20"/>
          <w:szCs w:val="20"/>
        </w:rPr>
        <w:t>7、</w:t>
        <w:tab/>
        <w:t>预收款项</w:t>
      </w:r>
    </w:p>
    <w:p>
      <w:pPr>
        <w:pStyle w:val="Style2"/>
        <w:keepNext w:val="0"/>
        <w:keepLines w:val="0"/>
        <w:widowControl w:val="0"/>
        <w:numPr>
          <w:ilvl w:val="0"/>
          <w:numId w:val="181"/>
        </w:numPr>
        <w:shd w:val="clear" w:color="auto" w:fill="auto"/>
        <w:tabs>
          <w:tab w:pos="430" w:val="left"/>
        </w:tabs>
        <w:bidi w:val="0"/>
        <w:spacing w:before="0" w:after="0" w:line="370" w:lineRule="exact"/>
        <w:ind w:left="0" w:right="0" w:firstLine="0"/>
        <w:jc w:val="both"/>
        <w:rPr>
          <w:sz w:val="20"/>
          <w:szCs w:val="20"/>
        </w:rPr>
      </w:pPr>
      <w:bookmarkStart w:id="538" w:name="bookmark538"/>
      <w:bookmarkEnd w:id="538"/>
      <w:r>
        <w:rPr>
          <w:b/>
          <w:bCs/>
          <w:color w:val="000000"/>
          <w:spacing w:val="0"/>
          <w:w w:val="100"/>
          <w:position w:val="0"/>
          <w:sz w:val="20"/>
          <w:szCs w:val="20"/>
        </w:rPr>
        <w:t>.</w:t>
      </w:r>
      <w:r>
        <w:rPr>
          <w:b/>
          <w:bCs/>
          <w:color w:val="000000"/>
          <w:spacing w:val="0"/>
          <w:w w:val="100"/>
          <w:position w:val="0"/>
          <w:sz w:val="20"/>
          <w:szCs w:val="20"/>
        </w:rPr>
        <w:t>预收账款项列示</w:t>
      </w:r>
    </w:p>
    <w:p>
      <w:pPr>
        <w:pStyle w:val="Style2"/>
        <w:keepNext w:val="0"/>
        <w:keepLines w:val="0"/>
        <w:widowControl w:val="0"/>
        <w:shd w:val="clear" w:color="auto" w:fill="auto"/>
        <w:bidi w:val="0"/>
        <w:spacing w:before="0" w:after="260" w:line="331"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81"/>
        </w:numPr>
        <w:shd w:val="clear" w:color="auto" w:fill="auto"/>
        <w:tabs>
          <w:tab w:pos="435" w:val="left"/>
        </w:tabs>
        <w:bidi w:val="0"/>
        <w:spacing w:before="0" w:after="0" w:line="370" w:lineRule="exact"/>
        <w:ind w:left="0" w:right="0" w:firstLine="0"/>
        <w:jc w:val="left"/>
        <w:rPr>
          <w:sz w:val="20"/>
          <w:szCs w:val="20"/>
        </w:rPr>
      </w:pPr>
      <w:bookmarkStart w:id="539" w:name="bookmark539"/>
      <w:bookmarkEnd w:id="539"/>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账龄超过1年的重要预收款项</w:t>
      </w:r>
    </w:p>
    <w:p>
      <w:pPr>
        <w:pStyle w:val="Style2"/>
        <w:keepNext w:val="0"/>
        <w:keepLines w:val="0"/>
        <w:widowControl w:val="0"/>
        <w:shd w:val="clear" w:color="auto" w:fill="auto"/>
        <w:tabs>
          <w:tab w:pos="293" w:val="left"/>
        </w:tabs>
        <w:bidi w:val="0"/>
        <w:spacing w:before="0" w:after="26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shd w:val="clear" w:color="auto" w:fill="FFFFFF"/>
        </w:rPr>
        <w:t>其他说明</w:t>
      </w:r>
    </w:p>
    <w:p>
      <w:pPr>
        <w:pStyle w:val="Style2"/>
        <w:keepNext w:val="0"/>
        <w:keepLines w:val="0"/>
        <w:widowControl w:val="0"/>
        <w:shd w:val="clear" w:color="auto" w:fill="auto"/>
        <w:bidi w:val="0"/>
        <w:spacing w:before="0" w:after="260" w:line="30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99" w:val="left"/>
        </w:tabs>
        <w:bidi w:val="0"/>
        <w:spacing w:before="0" w:after="0" w:line="370" w:lineRule="exact"/>
        <w:ind w:left="0" w:right="0" w:firstLine="0"/>
        <w:jc w:val="left"/>
        <w:rPr>
          <w:sz w:val="20"/>
          <w:szCs w:val="20"/>
        </w:rPr>
      </w:pPr>
      <w:bookmarkStart w:id="540" w:name="bookmark540"/>
      <w:r>
        <w:rPr>
          <w:b/>
          <w:bCs/>
          <w:color w:val="000000"/>
          <w:spacing w:val="0"/>
          <w:w w:val="100"/>
          <w:position w:val="0"/>
          <w:sz w:val="20"/>
          <w:szCs w:val="20"/>
        </w:rPr>
        <w:t>3</w:t>
      </w:r>
      <w:bookmarkEnd w:id="540"/>
      <w:r>
        <w:rPr>
          <w:b/>
          <w:bCs/>
          <w:color w:val="000000"/>
          <w:spacing w:val="0"/>
          <w:w w:val="100"/>
          <w:position w:val="0"/>
          <w:sz w:val="20"/>
          <w:szCs w:val="20"/>
        </w:rPr>
        <w:t>8、</w:t>
        <w:tab/>
        <w:t>合同负债</w:t>
      </w:r>
    </w:p>
    <w:p>
      <w:pPr>
        <w:pStyle w:val="Style2"/>
        <w:keepNext w:val="0"/>
        <w:keepLines w:val="0"/>
        <w:widowControl w:val="0"/>
        <w:shd w:val="clear" w:color="auto" w:fill="auto"/>
        <w:bidi w:val="0"/>
        <w:spacing w:before="0" w:after="0" w:line="370" w:lineRule="exact"/>
        <w:ind w:left="0" w:right="0" w:firstLine="0"/>
        <w:jc w:val="both"/>
        <w:rPr>
          <w:sz w:val="20"/>
          <w:szCs w:val="20"/>
        </w:rPr>
      </w:pPr>
      <w:r>
        <w:rPr>
          <w:b/>
          <w:bCs/>
          <w:color w:val="000000"/>
          <w:spacing w:val="0"/>
          <w:w w:val="100"/>
          <w:position w:val="0"/>
          <w:sz w:val="20"/>
          <w:szCs w:val="20"/>
        </w:rPr>
        <w:t>(1).</w:t>
      </w:r>
      <w:r>
        <w:rPr>
          <w:b/>
          <w:bCs/>
          <w:color w:val="000000"/>
          <w:spacing w:val="0"/>
          <w:w w:val="100"/>
          <w:position w:val="0"/>
          <w:sz w:val="20"/>
          <w:szCs w:val="20"/>
        </w:rPr>
        <w:t>合同负债情况</w:t>
      </w:r>
    </w:p>
    <w:p>
      <w:pPr>
        <w:pStyle w:val="Style2"/>
        <w:keepNext w:val="0"/>
        <w:keepLines w:val="0"/>
        <w:widowControl w:val="0"/>
        <w:shd w:val="clear" w:color="auto" w:fill="auto"/>
        <w:bidi w:val="0"/>
        <w:spacing w:before="0" w:after="0" w:line="331" w:lineRule="exact"/>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904"/>
        <w:gridCol w:w="3077"/>
        <w:gridCol w:w="3082"/>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服务款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80" w:right="0" w:firstLine="0"/>
              <w:jc w:val="left"/>
              <w:rPr>
                <w:sz w:val="24"/>
                <w:szCs w:val="24"/>
              </w:rPr>
            </w:pPr>
            <w:r>
              <w:rPr>
                <w:rFonts w:ascii="Times New Roman" w:eastAsia="Times New Roman" w:hAnsi="Times New Roman" w:cs="Times New Roman"/>
                <w:color w:val="000000"/>
                <w:spacing w:val="0"/>
                <w:w w:val="100"/>
                <w:position w:val="0"/>
                <w:sz w:val="24"/>
                <w:szCs w:val="24"/>
              </w:rPr>
              <w:t>49,159,906.13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80" w:right="0" w:firstLine="0"/>
              <w:jc w:val="left"/>
              <w:rPr>
                <w:sz w:val="24"/>
                <w:szCs w:val="24"/>
              </w:rPr>
            </w:pPr>
            <w:r>
              <w:rPr>
                <w:rFonts w:ascii="Times New Roman" w:eastAsia="Times New Roman" w:hAnsi="Times New Roman" w:cs="Times New Roman"/>
                <w:color w:val="000000"/>
                <w:spacing w:val="0"/>
                <w:w w:val="100"/>
                <w:position w:val="0"/>
                <w:sz w:val="24"/>
                <w:szCs w:val="24"/>
              </w:rPr>
              <w:t>28,137,941.21</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580" w:right="0" w:firstLine="0"/>
              <w:jc w:val="left"/>
              <w:rPr>
                <w:sz w:val="24"/>
                <w:szCs w:val="24"/>
              </w:rPr>
            </w:pPr>
            <w:r>
              <w:rPr>
                <w:rFonts w:ascii="Times New Roman" w:eastAsia="Times New Roman" w:hAnsi="Times New Roman" w:cs="Times New Roman"/>
                <w:color w:val="000000"/>
                <w:spacing w:val="0"/>
                <w:w w:val="100"/>
                <w:position w:val="0"/>
                <w:sz w:val="24"/>
                <w:szCs w:val="24"/>
              </w:rPr>
              <w:t>49,159,906.13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580" w:right="0" w:firstLine="0"/>
              <w:jc w:val="left"/>
              <w:rPr>
                <w:sz w:val="24"/>
                <w:szCs w:val="24"/>
              </w:rPr>
            </w:pPr>
            <w:r>
              <w:rPr>
                <w:rFonts w:ascii="Times New Roman" w:eastAsia="Times New Roman" w:hAnsi="Times New Roman" w:cs="Times New Roman"/>
                <w:color w:val="000000"/>
                <w:spacing w:val="0"/>
                <w:w w:val="100"/>
                <w:position w:val="0"/>
                <w:sz w:val="24"/>
                <w:szCs w:val="24"/>
              </w:rPr>
              <w:t>28,137,941.21</w:t>
            </w:r>
          </w:p>
        </w:tc>
      </w:tr>
    </w:tbl>
    <w:p>
      <w:pPr>
        <w:pStyle w:val="Style2"/>
        <w:keepNext w:val="0"/>
        <w:keepLines w:val="0"/>
        <w:widowControl w:val="0"/>
        <w:numPr>
          <w:ilvl w:val="0"/>
          <w:numId w:val="183"/>
        </w:numPr>
        <w:shd w:val="clear" w:color="auto" w:fill="auto"/>
        <w:bidi w:val="0"/>
        <w:spacing w:before="0" w:after="0" w:line="370" w:lineRule="exact"/>
        <w:ind w:left="0" w:right="0" w:firstLine="0"/>
        <w:jc w:val="left"/>
        <w:rPr>
          <w:sz w:val="20"/>
          <w:szCs w:val="20"/>
        </w:rPr>
      </w:pPr>
      <w:bookmarkStart w:id="541" w:name="bookmark541"/>
      <w:bookmarkEnd w:id="541"/>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报告期内账面价值发生重大变动的金额和原因</w:t>
      </w:r>
    </w:p>
    <w:p>
      <w:pPr>
        <w:pStyle w:val="Style2"/>
        <w:keepNext w:val="0"/>
        <w:keepLines w:val="0"/>
        <w:widowControl w:val="0"/>
        <w:shd w:val="clear" w:color="auto" w:fill="auto"/>
        <w:bidi w:val="0"/>
        <w:spacing w:before="0" w:after="34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22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70" w:lineRule="exact"/>
        <w:ind w:left="0" w:right="0" w:firstLine="0"/>
        <w:jc w:val="left"/>
        <w:rPr>
          <w:sz w:val="20"/>
          <w:szCs w:val="20"/>
        </w:rPr>
      </w:pPr>
      <w:bookmarkStart w:id="542" w:name="bookmark542"/>
      <w:r>
        <w:rPr>
          <w:b/>
          <w:bCs/>
          <w:color w:val="000000"/>
          <w:spacing w:val="0"/>
          <w:w w:val="100"/>
          <w:position w:val="0"/>
          <w:sz w:val="20"/>
          <w:szCs w:val="20"/>
        </w:rPr>
        <w:t>3</w:t>
      </w:r>
      <w:bookmarkEnd w:id="542"/>
      <w:r>
        <w:rPr>
          <w:b/>
          <w:bCs/>
          <w:color w:val="000000"/>
          <w:spacing w:val="0"/>
          <w:w w:val="100"/>
          <w:position w:val="0"/>
          <w:sz w:val="20"/>
          <w:szCs w:val="20"/>
        </w:rPr>
        <w:t>9、应付职工薪酬</w:t>
      </w:r>
    </w:p>
    <w:p>
      <w:pPr>
        <w:pStyle w:val="Style2"/>
        <w:keepNext w:val="0"/>
        <w:keepLines w:val="0"/>
        <w:widowControl w:val="0"/>
        <w:shd w:val="clear" w:color="auto" w:fill="auto"/>
        <w:bidi w:val="0"/>
        <w:spacing w:before="0" w:after="80" w:line="370" w:lineRule="exact"/>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应付职工薪酬列示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6540" w:right="0" w:firstLine="0"/>
        <w:jc w:val="left"/>
      </w:pPr>
      <w:r>
        <w:rPr>
          <w:color w:val="000000"/>
          <w:spacing w:val="0"/>
          <w:w w:val="100"/>
          <w:position w:val="0"/>
        </w:rPr>
        <w:t>单位：元币种：人民币</w:t>
      </w:r>
    </w:p>
    <w:tbl>
      <w:tblPr>
        <w:tblOverlap w:val="never"/>
        <w:jc w:val="center"/>
        <w:tblLayout w:type="fixed"/>
      </w:tblPr>
      <w:tblGrid>
        <w:gridCol w:w="2602"/>
        <w:gridCol w:w="1613"/>
        <w:gridCol w:w="1608"/>
        <w:gridCol w:w="1608"/>
        <w:gridCol w:w="1632"/>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本期增加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本期减少</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283"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一、短期薪酬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14,848,861.49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225,419,245.51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216,171,061.13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24,097,045.87</w:t>
            </w: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二、离职后福利-设定提存 计划</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1,259,546.60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3,505,280.41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4,747,798.24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17,028.77</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16,108,408.09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228,924,525.92</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220,918,859.37</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24,114,074.64</w:t>
            </w:r>
          </w:p>
        </w:tc>
      </w:tr>
    </w:tbl>
    <w:p>
      <w:pPr>
        <w:widowControl w:val="0"/>
        <w:spacing w:after="339" w:line="1" w:lineRule="exact"/>
      </w:pPr>
    </w:p>
    <w:p>
      <w:pPr>
        <w:pStyle w:val="Style2"/>
        <w:keepNext w:val="0"/>
        <w:keepLines w:val="0"/>
        <w:widowControl w:val="0"/>
        <w:numPr>
          <w:ilvl w:val="0"/>
          <w:numId w:val="185"/>
        </w:numPr>
        <w:shd w:val="clear" w:color="auto" w:fill="auto"/>
        <w:bidi w:val="0"/>
        <w:spacing w:before="0" w:after="80" w:line="240" w:lineRule="auto"/>
        <w:ind w:left="0" w:right="0" w:firstLine="0"/>
        <w:jc w:val="left"/>
        <w:rPr>
          <w:sz w:val="20"/>
          <w:szCs w:val="20"/>
        </w:rPr>
      </w:pPr>
      <w:bookmarkStart w:id="543" w:name="bookmark543"/>
      <w:bookmarkEnd w:id="543"/>
      <w:r>
        <w:rPr>
          <w:b/>
          <w:bCs/>
          <w:color w:val="000000"/>
          <w:spacing w:val="0"/>
          <w:w w:val="100"/>
          <w:position w:val="0"/>
          <w:sz w:val="20"/>
          <w:szCs w:val="20"/>
        </w:rPr>
        <w:t>.</w:t>
      </w:r>
      <w:r>
        <w:rPr>
          <w:b/>
          <w:bCs/>
          <w:color w:val="000000"/>
          <w:spacing w:val="0"/>
          <w:w w:val="100"/>
          <w:position w:val="0"/>
          <w:sz w:val="20"/>
          <w:szCs w:val="20"/>
        </w:rPr>
        <w:t>短期薪酬列示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616"/>
        <w:gridCol w:w="1613"/>
        <w:gridCol w:w="1594"/>
        <w:gridCol w:w="1608"/>
        <w:gridCol w:w="1632"/>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本期增加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本期减少</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期末余额</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一、工资、奖金、津贴 和补贴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12,875,087.04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184,939,798.60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176,146,350.52</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21,668,535.12</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二、职工福利费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22,800.00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16,810,868.01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16,833,668.01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三、社会保险费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847,465.40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11,338,378.14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10,874,565.11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1,311,278.43</w:t>
            </w:r>
          </w:p>
        </w:tc>
      </w:tr>
      <w:tr>
        <w:trPr>
          <w:trHeight w:val="31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其中：医疗保险费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767,013.87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10,564,389.65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10,130,808.50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both"/>
              <w:rPr>
                <w:sz w:val="18"/>
                <w:szCs w:val="18"/>
              </w:rPr>
            </w:pPr>
            <w:r>
              <w:rPr>
                <w:rFonts w:ascii="Times New Roman" w:eastAsia="Times New Roman" w:hAnsi="Times New Roman" w:cs="Times New Roman"/>
                <w:color w:val="000000"/>
                <w:spacing w:val="0"/>
                <w:w w:val="100"/>
                <w:position w:val="0"/>
                <w:sz w:val="18"/>
                <w:szCs w:val="18"/>
              </w:rPr>
              <w:t>1,200,595.02</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工伤保险费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19,546.16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102,962.21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116,337.20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6,171.17</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pPr>
            <w:r>
              <w:rPr>
                <w:color w:val="000000"/>
                <w:spacing w:val="0"/>
                <w:w w:val="100"/>
                <w:position w:val="0"/>
              </w:rPr>
              <w:t>生育保险费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18"/>
                <w:szCs w:val="18"/>
              </w:rPr>
            </w:pPr>
            <w:r>
              <w:rPr>
                <w:rFonts w:ascii="Times New Roman" w:eastAsia="Times New Roman" w:hAnsi="Times New Roman" w:cs="Times New Roman"/>
                <w:color w:val="000000"/>
                <w:spacing w:val="0"/>
                <w:w w:val="100"/>
                <w:position w:val="0"/>
                <w:sz w:val="18"/>
                <w:szCs w:val="18"/>
              </w:rPr>
              <w:t>60,905.37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rFonts w:ascii="Times New Roman" w:eastAsia="Times New Roman" w:hAnsi="Times New Roman" w:cs="Times New Roman"/>
                <w:color w:val="000000"/>
                <w:spacing w:val="0"/>
                <w:w w:val="100"/>
                <w:position w:val="0"/>
                <w:sz w:val="18"/>
                <w:szCs w:val="18"/>
              </w:rPr>
              <w:t>671,026.28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627,419.41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104,512.24</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四、住房公积金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715,095.00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18"/>
                <w:szCs w:val="18"/>
              </w:rPr>
            </w:pPr>
            <w:r>
              <w:rPr>
                <w:rFonts w:ascii="Times New Roman" w:eastAsia="Times New Roman" w:hAnsi="Times New Roman" w:cs="Times New Roman"/>
                <w:color w:val="000000"/>
                <w:spacing w:val="0"/>
                <w:w w:val="100"/>
                <w:position w:val="0"/>
                <w:sz w:val="18"/>
                <w:szCs w:val="18"/>
              </w:rPr>
              <w:t>10,862,476.90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10,689,202.78</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888,369.12</w:t>
            </w:r>
          </w:p>
        </w:tc>
      </w:tr>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五、工会经费和职工教 育经费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80"/>
              <w:jc w:val="both"/>
              <w:rPr>
                <w:sz w:val="18"/>
                <w:szCs w:val="18"/>
              </w:rPr>
            </w:pPr>
            <w:r>
              <w:rPr>
                <w:rFonts w:ascii="Times New Roman" w:eastAsia="Times New Roman" w:hAnsi="Times New Roman" w:cs="Times New Roman"/>
                <w:color w:val="000000"/>
                <w:spacing w:val="0"/>
                <w:w w:val="100"/>
                <w:position w:val="0"/>
                <w:sz w:val="18"/>
                <w:szCs w:val="18"/>
              </w:rPr>
              <w:t>388,414.05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1,467,723.86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both"/>
              <w:rPr>
                <w:sz w:val="18"/>
                <w:szCs w:val="18"/>
              </w:rPr>
            </w:pPr>
            <w:r>
              <w:rPr>
                <w:rFonts w:ascii="Times New Roman" w:eastAsia="Times New Roman" w:hAnsi="Times New Roman" w:cs="Times New Roman"/>
                <w:color w:val="000000"/>
                <w:spacing w:val="0"/>
                <w:w w:val="100"/>
                <w:position w:val="0"/>
                <w:sz w:val="18"/>
                <w:szCs w:val="18"/>
              </w:rPr>
              <w:t>1,627,274.71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00"/>
              <w:jc w:val="both"/>
              <w:rPr>
                <w:sz w:val="18"/>
                <w:szCs w:val="18"/>
              </w:rPr>
            </w:pPr>
            <w:r>
              <w:rPr>
                <w:rFonts w:ascii="Times New Roman" w:eastAsia="Times New Roman" w:hAnsi="Times New Roman" w:cs="Times New Roman"/>
                <w:color w:val="000000"/>
                <w:spacing w:val="0"/>
                <w:w w:val="100"/>
                <w:position w:val="0"/>
                <w:sz w:val="18"/>
                <w:szCs w:val="18"/>
              </w:rPr>
              <w:t>228,863.20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both"/>
              <w:rPr>
                <w:sz w:val="18"/>
                <w:szCs w:val="18"/>
              </w:rPr>
            </w:pPr>
            <w:r>
              <w:rPr>
                <w:rFonts w:ascii="Times New Roman" w:eastAsia="Times New Roman" w:hAnsi="Times New Roman" w:cs="Times New Roman"/>
                <w:color w:val="000000"/>
                <w:spacing w:val="0"/>
                <w:w w:val="100"/>
                <w:position w:val="0"/>
                <w:sz w:val="18"/>
                <w:szCs w:val="18"/>
              </w:rPr>
              <w:t>14,848,861.49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18"/>
                <w:szCs w:val="18"/>
              </w:rPr>
            </w:pPr>
            <w:r>
              <w:rPr>
                <w:rFonts w:ascii="Times New Roman" w:eastAsia="Times New Roman" w:hAnsi="Times New Roman" w:cs="Times New Roman"/>
                <w:color w:val="000000"/>
                <w:spacing w:val="0"/>
                <w:w w:val="100"/>
                <w:position w:val="0"/>
                <w:sz w:val="18"/>
                <w:szCs w:val="18"/>
              </w:rPr>
              <w:t>225,419,245.51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18"/>
                <w:szCs w:val="18"/>
              </w:rPr>
            </w:pPr>
            <w:r>
              <w:rPr>
                <w:rFonts w:ascii="Times New Roman" w:eastAsia="Times New Roman" w:hAnsi="Times New Roman" w:cs="Times New Roman"/>
                <w:color w:val="000000"/>
                <w:spacing w:val="0"/>
                <w:w w:val="100"/>
                <w:position w:val="0"/>
                <w:sz w:val="18"/>
                <w:szCs w:val="18"/>
              </w:rPr>
              <w:t>216,171,061.13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18"/>
                <w:szCs w:val="18"/>
              </w:rPr>
            </w:pPr>
            <w:r>
              <w:rPr>
                <w:rFonts w:ascii="Times New Roman" w:eastAsia="Times New Roman" w:hAnsi="Times New Roman" w:cs="Times New Roman"/>
                <w:color w:val="000000"/>
                <w:spacing w:val="0"/>
                <w:w w:val="100"/>
                <w:position w:val="0"/>
                <w:sz w:val="18"/>
                <w:szCs w:val="18"/>
              </w:rPr>
              <w:t>24,097,045.87</w:t>
            </w:r>
          </w:p>
        </w:tc>
      </w:tr>
    </w:tbl>
    <w:p>
      <w:pPr>
        <w:widowControl w:val="0"/>
        <w:spacing w:after="639" w:line="1" w:lineRule="exact"/>
      </w:pPr>
    </w:p>
    <w:p>
      <w:pPr>
        <w:pStyle w:val="Style2"/>
        <w:keepNext w:val="0"/>
        <w:keepLines w:val="0"/>
        <w:widowControl w:val="0"/>
        <w:numPr>
          <w:ilvl w:val="0"/>
          <w:numId w:val="185"/>
        </w:numPr>
        <w:shd w:val="clear" w:color="auto" w:fill="auto"/>
        <w:bidi w:val="0"/>
        <w:spacing w:before="0" w:after="80" w:line="240" w:lineRule="auto"/>
        <w:ind w:left="0" w:right="0" w:firstLine="0"/>
        <w:jc w:val="left"/>
        <w:rPr>
          <w:sz w:val="20"/>
          <w:szCs w:val="20"/>
        </w:rPr>
      </w:pPr>
      <w:bookmarkStart w:id="544" w:name="bookmark544"/>
      <w:bookmarkEnd w:id="544"/>
      <w:r>
        <w:rPr>
          <w:b/>
          <w:bCs/>
          <w:color w:val="000000"/>
          <w:spacing w:val="0"/>
          <w:w w:val="100"/>
          <w:position w:val="0"/>
          <w:sz w:val="20"/>
          <w:szCs w:val="20"/>
        </w:rPr>
        <w:t>.</w:t>
      </w:r>
      <w:r>
        <w:rPr>
          <w:b/>
          <w:bCs/>
          <w:color w:val="000000"/>
          <w:spacing w:val="0"/>
          <w:w w:val="100"/>
          <w:position w:val="0"/>
          <w:sz w:val="20"/>
          <w:szCs w:val="20"/>
        </w:rPr>
        <w:t>设定提存计划列示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6540" w:right="0" w:firstLine="0"/>
        <w:jc w:val="left"/>
      </w:pPr>
      <w:r>
        <w:rPr>
          <w:color w:val="000000"/>
          <w:spacing w:val="0"/>
          <w:w w:val="100"/>
          <w:position w:val="0"/>
        </w:rPr>
        <w:t>单位：元币种：人民币</w:t>
      </w:r>
    </w:p>
    <w:tbl>
      <w:tblPr>
        <w:tblOverlap w:val="never"/>
        <w:jc w:val="center"/>
        <w:tblLayout w:type="fixed"/>
      </w:tblPr>
      <w:tblGrid>
        <w:gridCol w:w="1963"/>
        <w:gridCol w:w="1843"/>
        <w:gridCol w:w="1843"/>
        <w:gridCol w:w="1819"/>
        <w:gridCol w:w="1598"/>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40"/>
              <w:jc w:val="left"/>
            </w:pPr>
            <w:r>
              <w:rPr>
                <w:color w:val="000000"/>
                <w:spacing w:val="0"/>
                <w:w w:val="100"/>
                <w:position w:val="0"/>
              </w:rPr>
              <w:t>本期增加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pPr>
            <w:r>
              <w:rPr>
                <w:color w:val="000000"/>
                <w:spacing w:val="0"/>
                <w:w w:val="100"/>
                <w:position w:val="0"/>
              </w:rPr>
              <w:t>本期减少</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期末余额</w:t>
            </w:r>
          </w:p>
        </w:tc>
      </w:tr>
      <w:tr>
        <w:trPr>
          <w:trHeight w:val="29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Courier New" w:eastAsia="Courier New" w:hAnsi="Courier New" w:cs="Courier New"/>
                <w:color w:val="000000"/>
                <w:spacing w:val="0"/>
                <w:w w:val="100"/>
                <w:position w:val="0"/>
                <w:sz w:val="17"/>
                <w:szCs w:val="17"/>
              </w:rPr>
              <w:t>1</w:t>
            </w:r>
            <w:r>
              <w:rPr>
                <w:color w:val="000000"/>
                <w:spacing w:val="0"/>
                <w:w w:val="100"/>
                <w:position w:val="0"/>
                <w:sz w:val="20"/>
                <w:szCs w:val="20"/>
              </w:rPr>
              <w:t>、基本养老保险</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1,200,329.39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40"/>
              <w:jc w:val="left"/>
              <w:rPr>
                <w:sz w:val="24"/>
                <w:szCs w:val="24"/>
              </w:rPr>
            </w:pPr>
            <w:r>
              <w:rPr>
                <w:rFonts w:ascii="Times New Roman" w:eastAsia="Times New Roman" w:hAnsi="Times New Roman" w:cs="Times New Roman"/>
                <w:color w:val="000000"/>
                <w:spacing w:val="0"/>
                <w:w w:val="100"/>
                <w:position w:val="0"/>
                <w:sz w:val="24"/>
                <w:szCs w:val="24"/>
              </w:rPr>
              <w:t>3,320,984.08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4,505,013.03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16,300.44</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Courier New" w:eastAsia="Courier New" w:hAnsi="Courier New" w:cs="Courier New"/>
                <w:color w:val="000000"/>
                <w:spacing w:val="0"/>
                <w:w w:val="100"/>
                <w:position w:val="0"/>
                <w:sz w:val="17"/>
                <w:szCs w:val="17"/>
              </w:rPr>
              <w:t>2</w:t>
            </w:r>
            <w:r>
              <w:rPr>
                <w:color w:val="000000"/>
                <w:spacing w:val="0"/>
                <w:w w:val="100"/>
                <w:position w:val="0"/>
                <w:sz w:val="20"/>
                <w:szCs w:val="20"/>
              </w:rPr>
              <w:t>、失业保险费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59,217.21</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left"/>
              <w:rPr>
                <w:sz w:val="24"/>
                <w:szCs w:val="24"/>
              </w:rPr>
            </w:pPr>
            <w:r>
              <w:rPr>
                <w:rFonts w:ascii="Times New Roman" w:eastAsia="Times New Roman" w:hAnsi="Times New Roman" w:cs="Times New Roman"/>
                <w:color w:val="000000"/>
                <w:spacing w:val="0"/>
                <w:w w:val="100"/>
                <w:position w:val="0"/>
                <w:sz w:val="24"/>
                <w:szCs w:val="24"/>
              </w:rPr>
              <w:t>184,296.33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242,785.21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rPr>
                <w:sz w:val="24"/>
                <w:szCs w:val="24"/>
              </w:rPr>
            </w:pPr>
            <w:r>
              <w:rPr>
                <w:rFonts w:ascii="Times New Roman" w:eastAsia="Times New Roman" w:hAnsi="Times New Roman" w:cs="Times New Roman"/>
                <w:color w:val="000000"/>
                <w:spacing w:val="0"/>
                <w:w w:val="100"/>
                <w:position w:val="0"/>
                <w:sz w:val="24"/>
                <w:szCs w:val="24"/>
              </w:rPr>
              <w:t>728.33</w:t>
            </w:r>
          </w:p>
        </w:tc>
      </w:tr>
      <w:tr>
        <w:trPr>
          <w:trHeight w:val="33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1,259,546.60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rPr>
                <w:sz w:val="24"/>
                <w:szCs w:val="24"/>
              </w:rPr>
            </w:pPr>
            <w:r>
              <w:rPr>
                <w:rFonts w:ascii="Times New Roman" w:eastAsia="Times New Roman" w:hAnsi="Times New Roman" w:cs="Times New Roman"/>
                <w:color w:val="000000"/>
                <w:spacing w:val="0"/>
                <w:w w:val="100"/>
                <w:position w:val="0"/>
                <w:sz w:val="24"/>
                <w:szCs w:val="24"/>
              </w:rPr>
              <w:t>3,505,280.41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4,747,798.24</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17,028.77</w:t>
            </w:r>
          </w:p>
        </w:tc>
      </w:tr>
    </w:tbl>
    <w:p>
      <w:pPr>
        <w:widowControl w:val="0"/>
        <w:spacing w:after="339" w:line="1" w:lineRule="exact"/>
      </w:pP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r>
        <w:br w:type="page"/>
      </w: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545" w:name="bookmark545"/>
      <w:r>
        <w:rPr>
          <w:b/>
          <w:bCs/>
          <w:color w:val="000000"/>
          <w:spacing w:val="0"/>
          <w:w w:val="100"/>
          <w:position w:val="0"/>
          <w:sz w:val="20"/>
          <w:szCs w:val="20"/>
        </w:rPr>
        <w:t>4</w:t>
      </w:r>
      <w:bookmarkEnd w:id="545"/>
      <w:r>
        <w:rPr>
          <w:b/>
          <w:bCs/>
          <w:color w:val="000000"/>
          <w:spacing w:val="0"/>
          <w:w w:val="100"/>
          <w:position w:val="0"/>
          <w:sz w:val="20"/>
          <w:szCs w:val="20"/>
        </w:rPr>
        <w:t>0、应交税费</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034"/>
        <w:gridCol w:w="3005"/>
        <w:gridCol w:w="3024"/>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220" w:right="0" w:firstLine="0"/>
              <w:jc w:val="left"/>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增值税</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16,150,944.34</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640" w:right="0" w:firstLine="0"/>
              <w:jc w:val="left"/>
              <w:rPr>
                <w:sz w:val="24"/>
                <w:szCs w:val="24"/>
              </w:rPr>
            </w:pPr>
            <w:r>
              <w:rPr>
                <w:rFonts w:ascii="Times New Roman" w:eastAsia="Times New Roman" w:hAnsi="Times New Roman" w:cs="Times New Roman"/>
                <w:color w:val="000000"/>
                <w:spacing w:val="0"/>
                <w:w w:val="100"/>
                <w:position w:val="0"/>
                <w:sz w:val="24"/>
                <w:szCs w:val="24"/>
              </w:rPr>
              <w:t>3,757,989.76</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企业所得税</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12,337,691.04</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520" w:right="0" w:firstLine="0"/>
              <w:jc w:val="left"/>
              <w:rPr>
                <w:sz w:val="24"/>
                <w:szCs w:val="24"/>
              </w:rPr>
            </w:pPr>
            <w:r>
              <w:rPr>
                <w:rFonts w:ascii="Times New Roman" w:eastAsia="Times New Roman" w:hAnsi="Times New Roman" w:cs="Times New Roman"/>
                <w:color w:val="000000"/>
                <w:spacing w:val="0"/>
                <w:w w:val="100"/>
                <w:position w:val="0"/>
                <w:sz w:val="24"/>
                <w:szCs w:val="24"/>
              </w:rPr>
              <w:t>13,188,074.97</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个人所得税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160" w:firstLine="0"/>
              <w:jc w:val="right"/>
              <w:rPr>
                <w:sz w:val="24"/>
                <w:szCs w:val="24"/>
              </w:rPr>
            </w:pPr>
            <w:r>
              <w:rPr>
                <w:rFonts w:ascii="Times New Roman" w:eastAsia="Times New Roman" w:hAnsi="Times New Roman" w:cs="Times New Roman"/>
                <w:color w:val="000000"/>
                <w:spacing w:val="0"/>
                <w:w w:val="100"/>
                <w:position w:val="0"/>
                <w:sz w:val="24"/>
                <w:szCs w:val="24"/>
              </w:rPr>
              <w:t>8,323,294.06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40" w:right="0" w:firstLine="0"/>
              <w:jc w:val="left"/>
              <w:rPr>
                <w:sz w:val="24"/>
                <w:szCs w:val="24"/>
              </w:rPr>
            </w:pPr>
            <w:r>
              <w:rPr>
                <w:rFonts w:ascii="Times New Roman" w:eastAsia="Times New Roman" w:hAnsi="Times New Roman" w:cs="Times New Roman"/>
                <w:color w:val="000000"/>
                <w:spacing w:val="0"/>
                <w:w w:val="100"/>
                <w:position w:val="0"/>
                <w:sz w:val="24"/>
                <w:szCs w:val="24"/>
              </w:rPr>
              <w:t>6,710,504.72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925,627.58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288,710.96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文化事业建设费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40" w:right="0" w:firstLine="0"/>
              <w:jc w:val="left"/>
              <w:rPr>
                <w:sz w:val="24"/>
                <w:szCs w:val="24"/>
              </w:rPr>
            </w:pPr>
            <w:r>
              <w:rPr>
                <w:rFonts w:ascii="Times New Roman" w:eastAsia="Times New Roman" w:hAnsi="Times New Roman" w:cs="Times New Roman"/>
                <w:color w:val="000000"/>
                <w:spacing w:val="0"/>
                <w:w w:val="100"/>
                <w:position w:val="0"/>
                <w:sz w:val="24"/>
                <w:szCs w:val="24"/>
              </w:rPr>
              <w:t>1,412,012.09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402,030.97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123,834.90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259,131.58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82,488.83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残疾人保障金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1,673.70</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407,058.00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4.60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2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38,805,777.57</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520" w:right="0" w:firstLine="0"/>
              <w:jc w:val="left"/>
              <w:rPr>
                <w:sz w:val="24"/>
                <w:szCs w:val="24"/>
              </w:rPr>
            </w:pPr>
            <w:r>
              <w:rPr>
                <w:rFonts w:ascii="Times New Roman" w:eastAsia="Times New Roman" w:hAnsi="Times New Roman" w:cs="Times New Roman"/>
                <w:color w:val="000000"/>
                <w:spacing w:val="0"/>
                <w:w w:val="100"/>
                <w:position w:val="0"/>
                <w:sz w:val="24"/>
                <w:szCs w:val="24"/>
              </w:rPr>
              <w:t>25,565,294.53</w:t>
            </w:r>
          </w:p>
        </w:tc>
      </w:tr>
    </w:tbl>
    <w:p>
      <w:pPr>
        <w:pStyle w:val="Style22"/>
        <w:keepNext w:val="0"/>
        <w:keepLines w:val="0"/>
        <w:widowControl w:val="0"/>
        <w:shd w:val="clear" w:color="auto" w:fill="auto"/>
        <w:bidi w:val="0"/>
        <w:spacing w:before="0" w:after="0" w:line="307" w:lineRule="exact"/>
        <w:ind w:left="96" w:right="0" w:firstLine="0"/>
        <w:jc w:val="left"/>
        <w:rPr>
          <w:sz w:val="22"/>
          <w:szCs w:val="22"/>
        </w:rPr>
      </w:pPr>
      <w:r>
        <w:rPr>
          <w:b w:val="0"/>
          <w:bCs w:val="0"/>
          <w:color w:val="000000"/>
          <w:spacing w:val="0"/>
          <w:w w:val="100"/>
          <w:position w:val="0"/>
          <w:sz w:val="22"/>
          <w:szCs w:val="22"/>
        </w:rPr>
        <w:t>其他说明: 无</w:t>
      </w:r>
    </w:p>
    <w:p>
      <w:pPr>
        <w:widowControl w:val="0"/>
        <w:spacing w:after="239" w:line="1" w:lineRule="exact"/>
      </w:pPr>
    </w:p>
    <w:p>
      <w:pPr>
        <w:pStyle w:val="Style2"/>
        <w:keepNext w:val="0"/>
        <w:keepLines w:val="0"/>
        <w:widowControl w:val="0"/>
        <w:shd w:val="clear" w:color="auto" w:fill="auto"/>
        <w:bidi w:val="0"/>
        <w:spacing w:before="0" w:after="0" w:line="350" w:lineRule="exact"/>
        <w:ind w:left="0" w:right="0" w:firstLine="0"/>
        <w:jc w:val="left"/>
        <w:rPr>
          <w:sz w:val="20"/>
          <w:szCs w:val="20"/>
        </w:rPr>
      </w:pPr>
      <w:bookmarkStart w:id="546" w:name="bookmark546"/>
      <w:r>
        <w:rPr>
          <w:b/>
          <w:bCs/>
          <w:color w:val="000000"/>
          <w:spacing w:val="0"/>
          <w:w w:val="100"/>
          <w:position w:val="0"/>
          <w:sz w:val="20"/>
          <w:szCs w:val="20"/>
        </w:rPr>
        <w:t>4</w:t>
      </w:r>
      <w:bookmarkEnd w:id="546"/>
      <w:r>
        <w:rPr>
          <w:b/>
          <w:bCs/>
          <w:color w:val="000000"/>
          <w:spacing w:val="0"/>
          <w:w w:val="100"/>
          <w:position w:val="0"/>
          <w:sz w:val="20"/>
          <w:szCs w:val="20"/>
        </w:rPr>
        <w:t>1、其他应付款 项目列示</w:t>
      </w:r>
    </w:p>
    <w:p>
      <w:pPr>
        <w:pStyle w:val="Style2"/>
        <w:keepNext w:val="0"/>
        <w:keepLines w:val="0"/>
        <w:widowControl w:val="0"/>
        <w:shd w:val="clear" w:color="auto" w:fill="auto"/>
        <w:bidi w:val="0"/>
        <w:spacing w:before="0" w:after="0" w:line="350"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312"/>
        <w:gridCol w:w="2861"/>
        <w:gridCol w:w="289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215,921,219.10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60" w:right="0" w:firstLine="0"/>
              <w:jc w:val="left"/>
              <w:rPr>
                <w:sz w:val="24"/>
                <w:szCs w:val="24"/>
              </w:rPr>
            </w:pPr>
            <w:r>
              <w:rPr>
                <w:rFonts w:ascii="Times New Roman" w:eastAsia="Times New Roman" w:hAnsi="Times New Roman" w:cs="Times New Roman"/>
                <w:color w:val="000000"/>
                <w:spacing w:val="0"/>
                <w:w w:val="100"/>
                <w:position w:val="0"/>
                <w:sz w:val="24"/>
                <w:szCs w:val="24"/>
              </w:rPr>
              <w:t>732,201,387.54</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215,921,219.10</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260" w:right="0" w:firstLine="0"/>
              <w:jc w:val="left"/>
              <w:rPr>
                <w:sz w:val="24"/>
                <w:szCs w:val="24"/>
              </w:rPr>
            </w:pPr>
            <w:r>
              <w:rPr>
                <w:rFonts w:ascii="Times New Roman" w:eastAsia="Times New Roman" w:hAnsi="Times New Roman" w:cs="Times New Roman"/>
                <w:color w:val="000000"/>
                <w:spacing w:val="0"/>
                <w:w w:val="100"/>
                <w:position w:val="0"/>
                <w:sz w:val="24"/>
                <w:szCs w:val="24"/>
              </w:rPr>
              <w:t>732,201,387.54</w:t>
            </w:r>
          </w:p>
        </w:tc>
      </w:tr>
    </w:tbl>
    <w:p>
      <w:pPr>
        <w:widowControl w:val="0"/>
        <w:spacing w:after="279" w:line="1" w:lineRule="exact"/>
      </w:pP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应付利息</w:t>
      </w:r>
    </w:p>
    <w:p>
      <w:pPr>
        <w:pStyle w:val="Style2"/>
        <w:keepNext w:val="0"/>
        <w:keepLines w:val="0"/>
        <w:widowControl w:val="0"/>
        <w:numPr>
          <w:ilvl w:val="0"/>
          <w:numId w:val="187"/>
        </w:numPr>
        <w:shd w:val="clear" w:color="auto" w:fill="auto"/>
        <w:tabs>
          <w:tab w:pos="430" w:val="left"/>
        </w:tabs>
        <w:bidi w:val="0"/>
        <w:spacing w:before="0" w:after="80" w:line="240" w:lineRule="auto"/>
        <w:ind w:left="0" w:right="0" w:firstLine="0"/>
        <w:jc w:val="left"/>
        <w:rPr>
          <w:sz w:val="20"/>
          <w:szCs w:val="20"/>
        </w:rPr>
      </w:pPr>
      <w:bookmarkStart w:id="547" w:name="bookmark547"/>
      <w:bookmarkEnd w:id="547"/>
      <w:r>
        <w:rPr>
          <w:b/>
          <w:bCs/>
          <w:color w:val="000000"/>
          <w:spacing w:val="0"/>
          <w:w w:val="100"/>
          <w:position w:val="0"/>
          <w:sz w:val="20"/>
          <w:szCs w:val="20"/>
        </w:rPr>
        <w:t>.</w:t>
      </w:r>
      <w:r>
        <w:rPr>
          <w:b/>
          <w:bCs/>
          <w:color w:val="000000"/>
          <w:spacing w:val="0"/>
          <w:w w:val="100"/>
          <w:position w:val="0"/>
          <w:sz w:val="20"/>
          <w:szCs w:val="20"/>
        </w:rPr>
        <w:t>分类列示</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应付股利</w:t>
      </w:r>
    </w:p>
    <w:p>
      <w:pPr>
        <w:pStyle w:val="Style2"/>
        <w:keepNext w:val="0"/>
        <w:keepLines w:val="0"/>
        <w:widowControl w:val="0"/>
        <w:numPr>
          <w:ilvl w:val="0"/>
          <w:numId w:val="187"/>
        </w:numPr>
        <w:shd w:val="clear" w:color="auto" w:fill="auto"/>
        <w:tabs>
          <w:tab w:pos="430" w:val="left"/>
        </w:tabs>
        <w:bidi w:val="0"/>
        <w:spacing w:before="0" w:after="80" w:line="240" w:lineRule="auto"/>
        <w:ind w:left="0" w:right="0" w:firstLine="0"/>
        <w:jc w:val="left"/>
        <w:rPr>
          <w:sz w:val="20"/>
          <w:szCs w:val="20"/>
        </w:rPr>
      </w:pPr>
      <w:bookmarkStart w:id="548" w:name="bookmark548"/>
      <w:bookmarkEnd w:id="548"/>
      <w:r>
        <w:rPr>
          <w:b/>
          <w:bCs/>
          <w:color w:val="000000"/>
          <w:spacing w:val="0"/>
          <w:w w:val="100"/>
          <w:position w:val="0"/>
          <w:sz w:val="20"/>
          <w:szCs w:val="20"/>
        </w:rPr>
        <w:t>.</w:t>
      </w:r>
      <w:r>
        <w:rPr>
          <w:b/>
          <w:bCs/>
          <w:color w:val="000000"/>
          <w:spacing w:val="0"/>
          <w:w w:val="100"/>
          <w:position w:val="0"/>
          <w:sz w:val="20"/>
          <w:szCs w:val="20"/>
        </w:rPr>
        <w:t>分类列示</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其他应付款</w:t>
      </w:r>
    </w:p>
    <w:p>
      <w:pPr>
        <w:pStyle w:val="Style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按款项性质列示其他应付款</w:t>
      </w: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r>
        <w:br w:type="page"/>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928"/>
        <w:gridCol w:w="3000"/>
        <w:gridCol w:w="313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履约代付金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80" w:right="0" w:firstLine="0"/>
              <w:jc w:val="left"/>
              <w:rPr>
                <w:sz w:val="24"/>
                <w:szCs w:val="24"/>
              </w:rPr>
            </w:pPr>
            <w:r>
              <w:rPr>
                <w:rFonts w:ascii="Times New Roman" w:eastAsia="Times New Roman" w:hAnsi="Times New Roman" w:cs="Times New Roman"/>
                <w:color w:val="000000"/>
                <w:spacing w:val="0"/>
                <w:w w:val="100"/>
                <w:position w:val="0"/>
                <w:sz w:val="24"/>
                <w:szCs w:val="24"/>
              </w:rPr>
              <w:t>142,221,182.69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421,981,498.79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股权转让款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19,790,997.89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247,851,865.55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往来款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22,970,518.99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22,970,518.99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微任务平台暂收款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7,847,863.87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8,247,903.87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代扣代缴社保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1,933,243.05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555,703.44</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应付经营性费用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18,483,456.76</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26,613,742.67</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押金保证金</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832,000.00</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1,409,271.38</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1,841,955.85</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2,570,882.85</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22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380" w:right="0" w:firstLine="0"/>
              <w:jc w:val="left"/>
              <w:rPr>
                <w:sz w:val="24"/>
                <w:szCs w:val="24"/>
              </w:rPr>
            </w:pPr>
            <w:r>
              <w:rPr>
                <w:rFonts w:ascii="Times New Roman" w:eastAsia="Times New Roman" w:hAnsi="Times New Roman" w:cs="Times New Roman"/>
                <w:color w:val="000000"/>
                <w:spacing w:val="0"/>
                <w:w w:val="100"/>
                <w:position w:val="0"/>
                <w:sz w:val="24"/>
                <w:szCs w:val="24"/>
              </w:rPr>
              <w:t>215,921,219.10</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500" w:right="0" w:firstLine="0"/>
              <w:jc w:val="left"/>
              <w:rPr>
                <w:sz w:val="24"/>
                <w:szCs w:val="24"/>
              </w:rPr>
            </w:pPr>
            <w:r>
              <w:rPr>
                <w:rFonts w:ascii="Times New Roman" w:eastAsia="Times New Roman" w:hAnsi="Times New Roman" w:cs="Times New Roman"/>
                <w:color w:val="000000"/>
                <w:spacing w:val="0"/>
                <w:w w:val="100"/>
                <w:position w:val="0"/>
                <w:sz w:val="24"/>
                <w:szCs w:val="24"/>
              </w:rPr>
              <w:t>732,201,387.54</w:t>
            </w:r>
          </w:p>
        </w:tc>
      </w:tr>
    </w:tbl>
    <w:p>
      <w:pPr>
        <w:widowControl w:val="0"/>
        <w:spacing w:after="339" w:line="1" w:lineRule="exact"/>
      </w:pPr>
    </w:p>
    <w:p>
      <w:pPr>
        <w:pStyle w:val="Style2"/>
        <w:keepNext w:val="0"/>
        <w:keepLines w:val="0"/>
        <w:widowControl w:val="0"/>
        <w:numPr>
          <w:ilvl w:val="0"/>
          <w:numId w:val="189"/>
        </w:numPr>
        <w:shd w:val="clear" w:color="auto" w:fill="auto"/>
        <w:bidi w:val="0"/>
        <w:spacing w:before="0" w:line="240" w:lineRule="auto"/>
        <w:ind w:left="0" w:right="0" w:firstLine="0"/>
        <w:jc w:val="left"/>
        <w:rPr>
          <w:sz w:val="20"/>
          <w:szCs w:val="20"/>
        </w:rPr>
      </w:pPr>
      <w:bookmarkStart w:id="549" w:name="bookmark549"/>
      <w:bookmarkEnd w:id="549"/>
      <w:r>
        <w:rPr>
          <w:b/>
          <w:bCs/>
          <w:color w:val="000000"/>
          <w:spacing w:val="0"/>
          <w:w w:val="100"/>
          <w:position w:val="0"/>
          <w:sz w:val="20"/>
          <w:szCs w:val="20"/>
        </w:rPr>
        <w:t>.</w:t>
      </w:r>
      <w:r>
        <w:rPr>
          <w:b/>
          <w:bCs/>
          <w:color w:val="000000"/>
          <w:spacing w:val="0"/>
          <w:w w:val="100"/>
          <w:position w:val="0"/>
          <w:sz w:val="20"/>
          <w:szCs w:val="20"/>
        </w:rPr>
        <w:t>账龄超过1年的重要其他应付款</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080"/>
        <w:gridCol w:w="1858"/>
        <w:gridCol w:w="3125"/>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未偿还或结转的原因</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北京微梦创科网络技术有限公司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142,221,182.69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陆续偿还</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深圳市瑞莱嘉誉投资企业(有限合伙)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19,790,997.89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陆续支付</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162,012,180.58</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22"/>
        <w:keepNext w:val="0"/>
        <w:keepLines w:val="0"/>
        <w:widowControl w:val="0"/>
        <w:shd w:val="clear" w:color="auto" w:fill="auto"/>
        <w:bidi w:val="0"/>
        <w:spacing w:before="0" w:after="40" w:line="240" w:lineRule="auto"/>
        <w:ind w:left="96" w:right="0" w:firstLine="0"/>
        <w:jc w:val="left"/>
      </w:pPr>
      <w:r>
        <w:rPr>
          <w:b w:val="0"/>
          <w:bCs w:val="0"/>
          <w:color w:val="000000"/>
          <w:spacing w:val="0"/>
          <w:w w:val="100"/>
          <w:position w:val="0"/>
        </w:rPr>
        <w:t>其他说明：</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399" w:line="1" w:lineRule="exact"/>
      </w:pPr>
    </w:p>
    <w:p>
      <w:pPr>
        <w:pStyle w:val="Style2"/>
        <w:keepNext w:val="0"/>
        <w:keepLines w:val="0"/>
        <w:widowControl w:val="0"/>
        <w:shd w:val="clear" w:color="auto" w:fill="auto"/>
        <w:tabs>
          <w:tab w:pos="509" w:val="left"/>
        </w:tabs>
        <w:bidi w:val="0"/>
        <w:spacing w:before="0" w:line="240" w:lineRule="auto"/>
        <w:ind w:left="0" w:right="0" w:firstLine="0"/>
        <w:jc w:val="left"/>
        <w:rPr>
          <w:sz w:val="20"/>
          <w:szCs w:val="20"/>
        </w:rPr>
      </w:pPr>
      <w:bookmarkStart w:id="550" w:name="bookmark550"/>
      <w:r>
        <w:rPr>
          <w:b/>
          <w:bCs/>
          <w:color w:val="000000"/>
          <w:spacing w:val="0"/>
          <w:w w:val="100"/>
          <w:position w:val="0"/>
          <w:sz w:val="20"/>
          <w:szCs w:val="20"/>
        </w:rPr>
        <w:t>4</w:t>
      </w:r>
      <w:bookmarkEnd w:id="550"/>
      <w:r>
        <w:rPr>
          <w:b/>
          <w:bCs/>
          <w:color w:val="000000"/>
          <w:spacing w:val="0"/>
          <w:w w:val="100"/>
          <w:position w:val="0"/>
          <w:sz w:val="20"/>
          <w:szCs w:val="20"/>
        </w:rPr>
        <w:t>2、</w:t>
        <w:tab/>
        <w:t>持有待售负债</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9" w:val="left"/>
        </w:tabs>
        <w:bidi w:val="0"/>
        <w:spacing w:before="0" w:line="240" w:lineRule="auto"/>
        <w:ind w:left="0" w:right="0" w:firstLine="0"/>
        <w:jc w:val="left"/>
        <w:rPr>
          <w:sz w:val="20"/>
          <w:szCs w:val="20"/>
        </w:rPr>
      </w:pPr>
      <w:bookmarkStart w:id="551" w:name="bookmark551"/>
      <w:r>
        <w:rPr>
          <w:b/>
          <w:bCs/>
          <w:color w:val="000000"/>
          <w:spacing w:val="0"/>
          <w:w w:val="100"/>
          <w:position w:val="0"/>
          <w:sz w:val="20"/>
          <w:szCs w:val="20"/>
        </w:rPr>
        <w:t>4</w:t>
      </w:r>
      <w:bookmarkEnd w:id="551"/>
      <w:r>
        <w:rPr>
          <w:b/>
          <w:bCs/>
          <w:color w:val="000000"/>
          <w:spacing w:val="0"/>
          <w:w w:val="100"/>
          <w:position w:val="0"/>
          <w:sz w:val="20"/>
          <w:szCs w:val="20"/>
        </w:rPr>
        <w:t>3、</w:t>
        <w:tab/>
        <w:t>1年内到期的非流动负债</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9" w:val="left"/>
        </w:tabs>
        <w:bidi w:val="0"/>
        <w:spacing w:before="0" w:line="240" w:lineRule="auto"/>
        <w:ind w:left="0" w:right="0" w:firstLine="0"/>
        <w:jc w:val="left"/>
        <w:rPr>
          <w:sz w:val="20"/>
          <w:szCs w:val="20"/>
        </w:rPr>
      </w:pPr>
      <w:bookmarkStart w:id="552" w:name="bookmark552"/>
      <w:r>
        <w:rPr>
          <w:b/>
          <w:bCs/>
          <w:color w:val="000000"/>
          <w:spacing w:val="0"/>
          <w:w w:val="100"/>
          <w:position w:val="0"/>
          <w:sz w:val="20"/>
          <w:szCs w:val="20"/>
        </w:rPr>
        <w:t>4</w:t>
      </w:r>
      <w:bookmarkEnd w:id="552"/>
      <w:r>
        <w:rPr>
          <w:b/>
          <w:bCs/>
          <w:color w:val="000000"/>
          <w:spacing w:val="0"/>
          <w:w w:val="100"/>
          <w:position w:val="0"/>
          <w:sz w:val="20"/>
          <w:szCs w:val="20"/>
        </w:rPr>
        <w:t>4、</w:t>
        <w:tab/>
        <w:t>其他流动负债</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其他流动负债情况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808"/>
        <w:gridCol w:w="3115"/>
        <w:gridCol w:w="3139"/>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left"/>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待转销项税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2,989,756.80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60" w:right="0" w:firstLine="0"/>
              <w:jc w:val="left"/>
              <w:rPr>
                <w:sz w:val="24"/>
                <w:szCs w:val="24"/>
              </w:rPr>
            </w:pPr>
            <w:r>
              <w:rPr>
                <w:rFonts w:ascii="Times New Roman" w:eastAsia="Times New Roman" w:hAnsi="Times New Roman" w:cs="Times New Roman"/>
                <w:color w:val="000000"/>
                <w:spacing w:val="0"/>
                <w:w w:val="100"/>
                <w:position w:val="0"/>
                <w:sz w:val="24"/>
                <w:szCs w:val="24"/>
              </w:rPr>
              <w:t>1,688,276.47</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40" w:right="0" w:firstLine="0"/>
              <w:jc w:val="left"/>
              <w:rPr>
                <w:sz w:val="24"/>
                <w:szCs w:val="24"/>
              </w:rPr>
            </w:pPr>
            <w:r>
              <w:rPr>
                <w:rFonts w:ascii="Times New Roman" w:eastAsia="Times New Roman" w:hAnsi="Times New Roman" w:cs="Times New Roman"/>
                <w:color w:val="000000"/>
                <w:spacing w:val="0"/>
                <w:w w:val="100"/>
                <w:position w:val="0"/>
                <w:sz w:val="24"/>
                <w:szCs w:val="24"/>
              </w:rPr>
              <w:t>2,989,756.80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60" w:right="0" w:firstLine="0"/>
              <w:jc w:val="left"/>
              <w:rPr>
                <w:sz w:val="24"/>
                <w:szCs w:val="24"/>
              </w:rPr>
            </w:pPr>
            <w:r>
              <w:rPr>
                <w:rFonts w:ascii="Times New Roman" w:eastAsia="Times New Roman" w:hAnsi="Times New Roman" w:cs="Times New Roman"/>
                <w:color w:val="000000"/>
                <w:spacing w:val="0"/>
                <w:w w:val="100"/>
                <w:position w:val="0"/>
                <w:sz w:val="24"/>
                <w:szCs w:val="24"/>
              </w:rPr>
              <w:t>1,688,276.47</w:t>
            </w:r>
          </w:p>
        </w:tc>
      </w:tr>
    </w:tbl>
    <w:p>
      <w:pPr>
        <w:widowControl w:val="0"/>
        <w:spacing w:after="259" w:line="1" w:lineRule="exact"/>
      </w:pPr>
    </w:p>
    <w:p>
      <w:pPr>
        <w:pStyle w:val="Style2"/>
        <w:keepNext w:val="0"/>
        <w:keepLines w:val="0"/>
        <w:widowControl w:val="0"/>
        <w:shd w:val="clear" w:color="auto" w:fill="auto"/>
        <w:bidi w:val="0"/>
        <w:spacing w:before="0" w:after="0" w:line="298" w:lineRule="exact"/>
        <w:ind w:left="0" w:right="0" w:firstLine="0"/>
        <w:jc w:val="left"/>
        <w:rPr>
          <w:sz w:val="20"/>
          <w:szCs w:val="20"/>
        </w:rPr>
      </w:pPr>
      <w:r>
        <w:rPr>
          <w:color w:val="000000"/>
          <w:spacing w:val="0"/>
          <w:w w:val="100"/>
          <w:position w:val="0"/>
          <w:sz w:val="20"/>
          <w:szCs w:val="20"/>
          <w:shd w:val="clear" w:color="auto" w:fill="FFFFFF"/>
        </w:rPr>
        <w:t>短期应付债券的增减变动:</w:t>
      </w:r>
    </w:p>
    <w:p>
      <w:pPr>
        <w:pStyle w:val="Style2"/>
        <w:keepNext w:val="0"/>
        <w:keepLines w:val="0"/>
        <w:widowControl w:val="0"/>
        <w:shd w:val="clear" w:color="auto" w:fill="auto"/>
        <w:bidi w:val="0"/>
        <w:spacing w:before="0" w:line="298"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 xml:space="preserve">不适用 </w:t>
      </w:r>
      <w:r>
        <w:rPr>
          <w:color w:val="000000"/>
          <w:spacing w:val="0"/>
          <w:w w:val="100"/>
          <w:position w:val="0"/>
        </w:rPr>
        <w:t>其他说明：</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after="0" w:line="341" w:lineRule="exact"/>
        <w:ind w:left="0" w:right="0" w:firstLine="0"/>
        <w:jc w:val="left"/>
        <w:rPr>
          <w:sz w:val="20"/>
          <w:szCs w:val="20"/>
        </w:rPr>
      </w:pPr>
      <w:bookmarkStart w:id="553" w:name="bookmark553"/>
      <w:r>
        <w:rPr>
          <w:b/>
          <w:bCs/>
          <w:color w:val="000000"/>
          <w:spacing w:val="0"/>
          <w:w w:val="100"/>
          <w:position w:val="0"/>
          <w:sz w:val="20"/>
          <w:szCs w:val="20"/>
        </w:rPr>
        <w:t>4</w:t>
      </w:r>
      <w:bookmarkEnd w:id="553"/>
      <w:r>
        <w:rPr>
          <w:b/>
          <w:bCs/>
          <w:color w:val="000000"/>
          <w:spacing w:val="0"/>
          <w:w w:val="100"/>
          <w:position w:val="0"/>
          <w:sz w:val="20"/>
          <w:szCs w:val="20"/>
        </w:rPr>
        <w:t>5、</w:t>
        <w:tab/>
        <w:t>长期借款</w:t>
      </w:r>
    </w:p>
    <w:p>
      <w:pPr>
        <w:pStyle w:val="Style2"/>
        <w:keepNext w:val="0"/>
        <w:keepLines w:val="0"/>
        <w:widowControl w:val="0"/>
        <w:shd w:val="clear" w:color="auto" w:fill="auto"/>
        <w:bidi w:val="0"/>
        <w:spacing w:before="0" w:after="0" w:line="341" w:lineRule="exact"/>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长期借款分类</w:t>
      </w:r>
    </w:p>
    <w:p>
      <w:pPr>
        <w:pStyle w:val="Style2"/>
        <w:keepNext w:val="0"/>
        <w:keepLines w:val="0"/>
        <w:widowControl w:val="0"/>
        <w:shd w:val="clear" w:color="auto" w:fill="auto"/>
        <w:bidi w:val="0"/>
        <w:spacing w:before="0" w:after="30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其他说明，包括利率区间：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after="0" w:line="312" w:lineRule="exact"/>
        <w:ind w:left="0" w:right="0" w:firstLine="0"/>
        <w:jc w:val="left"/>
        <w:rPr>
          <w:sz w:val="20"/>
          <w:szCs w:val="20"/>
        </w:rPr>
      </w:pPr>
      <w:bookmarkStart w:id="554" w:name="bookmark554"/>
      <w:r>
        <w:rPr>
          <w:b/>
          <w:bCs/>
          <w:color w:val="000000"/>
          <w:spacing w:val="0"/>
          <w:w w:val="100"/>
          <w:position w:val="0"/>
          <w:sz w:val="20"/>
          <w:szCs w:val="20"/>
        </w:rPr>
        <w:t>4</w:t>
      </w:r>
      <w:bookmarkEnd w:id="554"/>
      <w:r>
        <w:rPr>
          <w:b/>
          <w:bCs/>
          <w:color w:val="000000"/>
          <w:spacing w:val="0"/>
          <w:w w:val="100"/>
          <w:position w:val="0"/>
          <w:sz w:val="20"/>
          <w:szCs w:val="20"/>
        </w:rPr>
        <w:t>6、</w:t>
        <w:tab/>
        <w:t>应付债券</w:t>
      </w:r>
    </w:p>
    <w:p>
      <w:pPr>
        <w:pStyle w:val="Style2"/>
        <w:keepNext w:val="0"/>
        <w:keepLines w:val="0"/>
        <w:widowControl w:val="0"/>
        <w:numPr>
          <w:ilvl w:val="0"/>
          <w:numId w:val="191"/>
        </w:numPr>
        <w:shd w:val="clear" w:color="auto" w:fill="auto"/>
        <w:tabs>
          <w:tab w:pos="430" w:val="left"/>
        </w:tabs>
        <w:bidi w:val="0"/>
        <w:spacing w:before="0" w:after="0" w:line="341" w:lineRule="exact"/>
        <w:ind w:left="0" w:right="0" w:firstLine="0"/>
        <w:jc w:val="left"/>
        <w:rPr>
          <w:sz w:val="20"/>
          <w:szCs w:val="20"/>
        </w:rPr>
      </w:pPr>
      <w:bookmarkStart w:id="555" w:name="bookmark555"/>
      <w:bookmarkEnd w:id="555"/>
      <w:r>
        <w:rPr>
          <w:b/>
          <w:bCs/>
          <w:color w:val="000000"/>
          <w:spacing w:val="0"/>
          <w:w w:val="100"/>
          <w:position w:val="0"/>
          <w:sz w:val="20"/>
          <w:szCs w:val="20"/>
        </w:rPr>
        <w:t>.</w:t>
      </w:r>
      <w:r>
        <w:rPr>
          <w:b/>
          <w:bCs/>
          <w:color w:val="000000"/>
          <w:spacing w:val="0"/>
          <w:w w:val="100"/>
          <w:position w:val="0"/>
          <w:sz w:val="20"/>
          <w:szCs w:val="20"/>
        </w:rPr>
        <w:t>应付债券</w:t>
      </w:r>
    </w:p>
    <w:p>
      <w:pPr>
        <w:pStyle w:val="Style2"/>
        <w:keepNext w:val="0"/>
        <w:keepLines w:val="0"/>
        <w:widowControl w:val="0"/>
        <w:shd w:val="clear" w:color="auto" w:fill="auto"/>
        <w:bidi w:val="0"/>
        <w:spacing w:before="0" w:after="240" w:line="341" w:lineRule="exact"/>
        <w:ind w:left="0" w:right="0" w:firstLine="0"/>
        <w:jc w:val="left"/>
        <w:rPr>
          <w:sz w:val="20"/>
          <w:szCs w:val="20"/>
        </w:rPr>
      </w:pPr>
      <w:r>
        <w:rPr>
          <w:color w:val="000000"/>
          <w:spacing w:val="0"/>
          <w:w w:val="100"/>
          <w:position w:val="0"/>
          <w:sz w:val="22"/>
          <w:szCs w:val="22"/>
        </w:rPr>
        <w:t>口适用</w:t>
      </w: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不适用</w:t>
      </w:r>
    </w:p>
    <w:p>
      <w:pPr>
        <w:pStyle w:val="Style2"/>
        <w:keepNext w:val="0"/>
        <w:keepLines w:val="0"/>
        <w:widowControl w:val="0"/>
        <w:numPr>
          <w:ilvl w:val="0"/>
          <w:numId w:val="191"/>
        </w:numPr>
        <w:shd w:val="clear" w:color="auto" w:fill="auto"/>
        <w:tabs>
          <w:tab w:pos="435" w:val="left"/>
        </w:tabs>
        <w:bidi w:val="0"/>
        <w:spacing w:before="0" w:after="0" w:line="370" w:lineRule="exact"/>
        <w:ind w:left="0" w:right="0" w:firstLine="0"/>
        <w:jc w:val="left"/>
        <w:rPr>
          <w:sz w:val="20"/>
          <w:szCs w:val="20"/>
        </w:rPr>
      </w:pPr>
      <w:bookmarkStart w:id="556" w:name="bookmark556"/>
      <w:bookmarkEnd w:id="556"/>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应付债券的增减变动：(不包括划分为金融负债的优先股、永续债等其他金融工具)</w:t>
      </w:r>
    </w:p>
    <w:p>
      <w:pPr>
        <w:pStyle w:val="Style2"/>
        <w:keepNext w:val="0"/>
        <w:keepLines w:val="0"/>
        <w:widowControl w:val="0"/>
        <w:shd w:val="clear" w:color="auto" w:fill="auto"/>
        <w:tabs>
          <w:tab w:pos="293" w:val="left"/>
        </w:tabs>
        <w:bidi w:val="0"/>
        <w:spacing w:before="0" w:after="300" w:line="37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1"/>
        </w:numPr>
        <w:shd w:val="clear" w:color="auto" w:fill="auto"/>
        <w:tabs>
          <w:tab w:pos="430" w:val="left"/>
        </w:tabs>
        <w:bidi w:val="0"/>
        <w:spacing w:before="0" w:after="60" w:line="341" w:lineRule="exact"/>
        <w:ind w:left="0" w:right="0" w:firstLine="0"/>
        <w:jc w:val="left"/>
        <w:rPr>
          <w:sz w:val="20"/>
          <w:szCs w:val="20"/>
        </w:rPr>
      </w:pPr>
      <w:bookmarkStart w:id="557" w:name="bookmark557"/>
      <w:bookmarkEnd w:id="557"/>
      <w:r>
        <w:rPr>
          <w:b/>
          <w:bCs/>
          <w:color w:val="000000"/>
          <w:spacing w:val="0"/>
          <w:w w:val="100"/>
          <w:position w:val="0"/>
          <w:sz w:val="20"/>
          <w:szCs w:val="20"/>
        </w:rPr>
        <w:t>.</w:t>
      </w:r>
      <w:r>
        <w:rPr>
          <w:b/>
          <w:bCs/>
          <w:color w:val="000000"/>
          <w:spacing w:val="0"/>
          <w:w w:val="100"/>
          <w:position w:val="0"/>
          <w:sz w:val="20"/>
          <w:szCs w:val="20"/>
        </w:rPr>
        <w:t>可</w:t>
      </w:r>
      <w:r>
        <w:rPr>
          <w:color w:val="000000"/>
          <w:spacing w:val="0"/>
          <w:w w:val="100"/>
          <w:position w:val="0"/>
          <w:sz w:val="22"/>
          <w:szCs w:val="22"/>
        </w:rPr>
        <w:t>转换公司债</w:t>
      </w:r>
      <w:r>
        <w:rPr>
          <w:b/>
          <w:bCs/>
          <w:color w:val="000000"/>
          <w:spacing w:val="0"/>
          <w:w w:val="100"/>
          <w:position w:val="0"/>
          <w:sz w:val="20"/>
          <w:szCs w:val="20"/>
        </w:rPr>
        <w:t>券的转股条件、转股时间说明</w:t>
      </w:r>
    </w:p>
    <w:p>
      <w:pPr>
        <w:pStyle w:val="Style2"/>
        <w:keepNext w:val="0"/>
        <w:keepLines w:val="0"/>
        <w:widowControl w:val="0"/>
        <w:shd w:val="clear" w:color="auto" w:fill="auto"/>
        <w:bidi w:val="0"/>
        <w:spacing w:before="0" w:after="360" w:line="31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1"/>
        </w:numPr>
        <w:shd w:val="clear" w:color="auto" w:fill="auto"/>
        <w:tabs>
          <w:tab w:pos="430" w:val="left"/>
        </w:tabs>
        <w:bidi w:val="0"/>
        <w:spacing w:before="0" w:after="0" w:line="341" w:lineRule="exact"/>
        <w:ind w:left="0" w:right="0" w:firstLine="0"/>
        <w:jc w:val="left"/>
        <w:rPr>
          <w:sz w:val="20"/>
          <w:szCs w:val="20"/>
        </w:rPr>
      </w:pPr>
      <w:bookmarkStart w:id="558" w:name="bookmark558"/>
      <w:bookmarkEnd w:id="558"/>
      <w:r>
        <w:rPr>
          <w:b/>
          <w:bCs/>
          <w:color w:val="000000"/>
          <w:spacing w:val="0"/>
          <w:w w:val="100"/>
          <w:position w:val="0"/>
          <w:sz w:val="20"/>
          <w:szCs w:val="20"/>
        </w:rPr>
        <w:t>.划分为金融负债的其他金融工具说明</w:t>
      </w:r>
    </w:p>
    <w:p>
      <w:pPr>
        <w:pStyle w:val="Style2"/>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shd w:val="clear" w:color="auto" w:fill="FFFFFF"/>
        </w:rPr>
        <w:t>期末发行在外的优先股、永续债等其他金融工具基本情况</w:t>
      </w:r>
    </w:p>
    <w:p>
      <w:pPr>
        <w:pStyle w:val="Style2"/>
        <w:keepNext w:val="0"/>
        <w:keepLines w:val="0"/>
        <w:widowControl w:val="0"/>
        <w:shd w:val="clear" w:color="auto" w:fill="auto"/>
        <w:bidi w:val="0"/>
        <w:spacing w:before="0" w:after="300" w:line="30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300" w:line="307" w:lineRule="exact"/>
        <w:ind w:left="0" w:right="0" w:firstLine="0"/>
        <w:jc w:val="left"/>
      </w:pPr>
      <w:r>
        <w:rPr>
          <w:color w:val="000000"/>
          <w:spacing w:val="0"/>
          <w:w w:val="100"/>
          <w:position w:val="0"/>
        </w:rPr>
        <w:t>期末发行在外的优先股、永续债等金融工具变动情况表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0" w:line="365" w:lineRule="exact"/>
        <w:ind w:left="0" w:right="0" w:firstLine="0"/>
        <w:jc w:val="left"/>
      </w:pPr>
      <w:r>
        <w:rPr>
          <w:color w:val="000000"/>
          <w:spacing w:val="0"/>
          <w:w w:val="100"/>
          <w:position w:val="0"/>
        </w:rPr>
        <w:t>其他金融工具划分为金融负债的依据说明：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312"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6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after="60" w:line="341" w:lineRule="exact"/>
        <w:ind w:left="0" w:right="0" w:firstLine="0"/>
        <w:jc w:val="left"/>
        <w:rPr>
          <w:sz w:val="20"/>
          <w:szCs w:val="20"/>
        </w:rPr>
      </w:pPr>
      <w:bookmarkStart w:id="559" w:name="bookmark559"/>
      <w:r>
        <w:rPr>
          <w:b/>
          <w:bCs/>
          <w:color w:val="000000"/>
          <w:spacing w:val="0"/>
          <w:w w:val="100"/>
          <w:position w:val="0"/>
          <w:sz w:val="20"/>
          <w:szCs w:val="20"/>
        </w:rPr>
        <w:t>4</w:t>
      </w:r>
      <w:bookmarkEnd w:id="559"/>
      <w:r>
        <w:rPr>
          <w:b/>
          <w:bCs/>
          <w:color w:val="000000"/>
          <w:spacing w:val="0"/>
          <w:w w:val="100"/>
          <w:position w:val="0"/>
          <w:sz w:val="20"/>
          <w:szCs w:val="20"/>
        </w:rPr>
        <w:t>7、</w:t>
        <w:tab/>
        <w:t>租赁负债</w:t>
      </w:r>
    </w:p>
    <w:p>
      <w:pPr>
        <w:pStyle w:val="Style2"/>
        <w:keepNext w:val="0"/>
        <w:keepLines w:val="0"/>
        <w:widowControl w:val="0"/>
        <w:shd w:val="clear" w:color="auto" w:fill="auto"/>
        <w:bidi w:val="0"/>
        <w:spacing w:before="0" w:after="30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after="0" w:line="341" w:lineRule="exact"/>
        <w:ind w:left="0" w:right="0" w:firstLine="0"/>
        <w:jc w:val="left"/>
        <w:rPr>
          <w:sz w:val="20"/>
          <w:szCs w:val="20"/>
        </w:rPr>
      </w:pPr>
      <w:bookmarkStart w:id="560" w:name="bookmark560"/>
      <w:r>
        <w:rPr>
          <w:b/>
          <w:bCs/>
          <w:color w:val="000000"/>
          <w:spacing w:val="0"/>
          <w:w w:val="100"/>
          <w:position w:val="0"/>
          <w:sz w:val="20"/>
          <w:szCs w:val="20"/>
        </w:rPr>
        <w:t>4</w:t>
      </w:r>
      <w:bookmarkEnd w:id="560"/>
      <w:r>
        <w:rPr>
          <w:b/>
          <w:bCs/>
          <w:color w:val="000000"/>
          <w:spacing w:val="0"/>
          <w:w w:val="100"/>
          <w:position w:val="0"/>
          <w:sz w:val="20"/>
          <w:szCs w:val="20"/>
        </w:rPr>
        <w:t>8、</w:t>
        <w:tab/>
        <w:t>长期应付款</w:t>
      </w:r>
    </w:p>
    <w:p>
      <w:pPr>
        <w:pStyle w:val="Style2"/>
        <w:keepNext w:val="0"/>
        <w:keepLines w:val="0"/>
        <w:widowControl w:val="0"/>
        <w:shd w:val="clear" w:color="auto" w:fill="auto"/>
        <w:bidi w:val="0"/>
        <w:spacing w:before="0" w:after="0" w:line="341" w:lineRule="exact"/>
        <w:ind w:left="0" w:right="0" w:firstLine="0"/>
        <w:jc w:val="left"/>
        <w:rPr>
          <w:sz w:val="20"/>
          <w:szCs w:val="20"/>
        </w:rPr>
      </w:pPr>
      <w:r>
        <w:rPr>
          <w:b/>
          <w:bCs/>
          <w:color w:val="000000"/>
          <w:spacing w:val="0"/>
          <w:w w:val="100"/>
          <w:position w:val="0"/>
          <w:sz w:val="20"/>
          <w:szCs w:val="20"/>
        </w:rPr>
        <w:t>项目列示</w:t>
      </w:r>
    </w:p>
    <w:p>
      <w:pPr>
        <w:pStyle w:val="Style2"/>
        <w:keepNext w:val="0"/>
        <w:keepLines w:val="0"/>
        <w:widowControl w:val="0"/>
        <w:shd w:val="clear" w:color="auto" w:fill="auto"/>
        <w:bidi w:val="0"/>
        <w:spacing w:before="0" w:after="24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12"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6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0"/>
          <w:szCs w:val="20"/>
        </w:rPr>
        <w:t>长期应付款</w:t>
      </w:r>
    </w:p>
    <w:p>
      <w:pPr>
        <w:pStyle w:val="Style2"/>
        <w:keepNext w:val="0"/>
        <w:keepLines w:val="0"/>
        <w:widowControl w:val="0"/>
        <w:numPr>
          <w:ilvl w:val="0"/>
          <w:numId w:val="193"/>
        </w:numPr>
        <w:shd w:val="clear" w:color="auto" w:fill="auto"/>
        <w:tabs>
          <w:tab w:pos="435" w:val="left"/>
        </w:tabs>
        <w:bidi w:val="0"/>
        <w:spacing w:before="0" w:after="400" w:line="360" w:lineRule="exact"/>
        <w:ind w:left="0" w:right="0" w:firstLine="0"/>
        <w:jc w:val="left"/>
      </w:pPr>
      <w:bookmarkStart w:id="561" w:name="bookmark561"/>
      <w:bookmarkEnd w:id="561"/>
      <w:r>
        <w:rPr>
          <w:b/>
          <w:bCs/>
          <w:color w:val="000000"/>
          <w:spacing w:val="0"/>
          <w:w w:val="100"/>
          <w:position w:val="0"/>
          <w:sz w:val="20"/>
          <w:szCs w:val="20"/>
        </w:rPr>
        <w:t>.</w:t>
      </w:r>
      <w:r>
        <w:rPr>
          <w:b/>
          <w:bCs/>
          <w:color w:val="000000"/>
          <w:spacing w:val="0"/>
          <w:w w:val="100"/>
          <w:position w:val="0"/>
          <w:sz w:val="20"/>
          <w:szCs w:val="20"/>
        </w:rPr>
        <w:t xml:space="preserve">按款项性质列示长期应付款 </w:t>
      </w: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专项应付款</w:t>
      </w:r>
    </w:p>
    <w:p>
      <w:pPr>
        <w:pStyle w:val="Style2"/>
        <w:keepNext w:val="0"/>
        <w:keepLines w:val="0"/>
        <w:widowControl w:val="0"/>
        <w:numPr>
          <w:ilvl w:val="0"/>
          <w:numId w:val="193"/>
        </w:numPr>
        <w:shd w:val="clear" w:color="auto" w:fill="auto"/>
        <w:tabs>
          <w:tab w:pos="430" w:val="left"/>
        </w:tabs>
        <w:bidi w:val="0"/>
        <w:spacing w:before="0" w:after="80" w:line="240" w:lineRule="auto"/>
        <w:ind w:left="0" w:right="0" w:firstLine="0"/>
        <w:jc w:val="left"/>
        <w:rPr>
          <w:sz w:val="20"/>
          <w:szCs w:val="20"/>
        </w:rPr>
      </w:pPr>
      <w:bookmarkStart w:id="562" w:name="bookmark562"/>
      <w:bookmarkEnd w:id="562"/>
      <w:r>
        <w:rPr>
          <w:b/>
          <w:bCs/>
          <w:color w:val="000000"/>
          <w:spacing w:val="0"/>
          <w:w w:val="100"/>
          <w:position w:val="0"/>
          <w:sz w:val="20"/>
          <w:szCs w:val="20"/>
        </w:rPr>
        <w:t>.</w:t>
      </w:r>
      <w:r>
        <w:rPr>
          <w:b/>
          <w:bCs/>
          <w:color w:val="000000"/>
          <w:spacing w:val="0"/>
          <w:w w:val="100"/>
          <w:position w:val="0"/>
          <w:sz w:val="20"/>
          <w:szCs w:val="20"/>
        </w:rPr>
        <w:t>按款项性质列示专项应付款</w:t>
      </w:r>
    </w:p>
    <w:p>
      <w:pPr>
        <w:pStyle w:val="Style2"/>
        <w:keepNext w:val="0"/>
        <w:keepLines w:val="0"/>
        <w:widowControl w:val="0"/>
        <w:shd w:val="clear" w:color="auto" w:fill="auto"/>
        <w:bidi w:val="0"/>
        <w:spacing w:before="0" w:after="2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0" w:val="left"/>
        </w:tabs>
        <w:bidi w:val="0"/>
        <w:spacing w:before="0" w:after="80" w:line="360" w:lineRule="exact"/>
        <w:ind w:left="0" w:right="0" w:firstLine="0"/>
        <w:jc w:val="left"/>
        <w:rPr>
          <w:sz w:val="20"/>
          <w:szCs w:val="20"/>
        </w:rPr>
      </w:pPr>
      <w:bookmarkStart w:id="563" w:name="bookmark563"/>
      <w:r>
        <w:rPr>
          <w:b/>
          <w:bCs/>
          <w:color w:val="000000"/>
          <w:spacing w:val="0"/>
          <w:w w:val="100"/>
          <w:position w:val="0"/>
          <w:sz w:val="20"/>
          <w:szCs w:val="20"/>
        </w:rPr>
        <w:t>4</w:t>
      </w:r>
      <w:bookmarkEnd w:id="563"/>
      <w:r>
        <w:rPr>
          <w:b/>
          <w:bCs/>
          <w:color w:val="000000"/>
          <w:spacing w:val="0"/>
          <w:w w:val="100"/>
          <w:position w:val="0"/>
          <w:sz w:val="20"/>
          <w:szCs w:val="20"/>
        </w:rPr>
        <w:t>9、</w:t>
        <w:tab/>
        <w:t>长期应付职工薪酬</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tabs>
          <w:tab w:pos="595" w:val="left"/>
        </w:tabs>
        <w:bidi w:val="0"/>
        <w:spacing w:before="0" w:after="100" w:line="360" w:lineRule="exact"/>
        <w:ind w:left="96" w:right="0" w:firstLine="0"/>
        <w:jc w:val="left"/>
      </w:pPr>
      <w:r>
        <w:rPr>
          <w:color w:val="000000"/>
          <w:spacing w:val="0"/>
          <w:w w:val="100"/>
          <w:position w:val="0"/>
        </w:rPr>
        <w:t>50、</w:t>
        <w:tab/>
        <w:t>预计负债</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819"/>
        <w:gridCol w:w="2266"/>
        <w:gridCol w:w="2270"/>
        <w:gridCol w:w="2717"/>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left"/>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形成原因</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未决诉讼</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34,169,572.57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left"/>
              <w:rPr>
                <w:sz w:val="24"/>
                <w:szCs w:val="24"/>
              </w:rPr>
            </w:pPr>
            <w:r>
              <w:rPr>
                <w:rFonts w:ascii="Times New Roman" w:eastAsia="Times New Roman" w:hAnsi="Times New Roman" w:cs="Times New Roman"/>
                <w:color w:val="000000"/>
                <w:spacing w:val="0"/>
                <w:w w:val="100"/>
                <w:position w:val="0"/>
                <w:sz w:val="24"/>
                <w:szCs w:val="24"/>
              </w:rPr>
              <w:t>118,642,996.87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证券虚假陈述集体诉讼</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34,169,572.57</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left"/>
              <w:rPr>
                <w:sz w:val="24"/>
                <w:szCs w:val="24"/>
              </w:rPr>
            </w:pPr>
            <w:r>
              <w:rPr>
                <w:rFonts w:ascii="Times New Roman" w:eastAsia="Times New Roman" w:hAnsi="Times New Roman" w:cs="Times New Roman"/>
                <w:color w:val="000000"/>
                <w:spacing w:val="0"/>
                <w:w w:val="100"/>
                <w:position w:val="0"/>
                <w:sz w:val="24"/>
                <w:szCs w:val="24"/>
              </w:rPr>
              <w:t>118,642,996.87</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widowControl w:val="0"/>
        <w:spacing w:after="399" w:line="1" w:lineRule="exact"/>
      </w:pPr>
    </w:p>
    <w:p>
      <w:pPr>
        <w:pStyle w:val="Style2"/>
        <w:keepNext w:val="0"/>
        <w:keepLines w:val="0"/>
        <w:widowControl w:val="0"/>
        <w:shd w:val="clear" w:color="auto" w:fill="auto"/>
        <w:bidi w:val="0"/>
        <w:spacing w:before="0" w:after="80" w:line="240" w:lineRule="auto"/>
        <w:ind w:left="0" w:right="0" w:firstLine="0"/>
        <w:jc w:val="left"/>
      </w:pPr>
      <w:r>
        <w:rPr>
          <w:color w:val="000000"/>
          <w:spacing w:val="0"/>
          <w:w w:val="100"/>
          <w:position w:val="0"/>
        </w:rPr>
        <w:t>其他说明，包括重要预计负债的相关重要假设、估计说明：</w:t>
      </w:r>
    </w:p>
    <w:p>
      <w:pPr>
        <w:pStyle w:val="Style2"/>
        <w:keepNext w:val="0"/>
        <w:keepLines w:val="0"/>
        <w:widowControl w:val="0"/>
        <w:shd w:val="clear" w:color="auto" w:fill="auto"/>
        <w:bidi w:val="0"/>
        <w:spacing w:before="0" w:after="400" w:line="240" w:lineRule="auto"/>
        <w:ind w:left="0" w:right="0" w:firstLine="0"/>
        <w:jc w:val="center"/>
      </w:pPr>
      <w:r>
        <w:rPr>
          <w:color w:val="000000"/>
          <w:spacing w:val="0"/>
          <w:w w:val="100"/>
          <w:position w:val="0"/>
        </w:rPr>
        <w:t>针对未决诉讼计提的预计负债详见本附注十四“承诺及或有事项”之说明。</w:t>
      </w:r>
    </w:p>
    <w:p>
      <w:pPr>
        <w:pStyle w:val="Style2"/>
        <w:keepNext w:val="0"/>
        <w:keepLines w:val="0"/>
        <w:widowControl w:val="0"/>
        <w:shd w:val="clear" w:color="auto" w:fill="auto"/>
        <w:tabs>
          <w:tab w:pos="500" w:val="left"/>
        </w:tabs>
        <w:bidi w:val="0"/>
        <w:spacing w:before="0" w:after="80" w:line="240" w:lineRule="auto"/>
        <w:ind w:left="0" w:right="0" w:firstLine="0"/>
        <w:jc w:val="left"/>
        <w:rPr>
          <w:sz w:val="20"/>
          <w:szCs w:val="20"/>
        </w:rPr>
      </w:pPr>
      <w:bookmarkStart w:id="564" w:name="bookmark564"/>
      <w:r>
        <w:rPr>
          <w:b/>
          <w:bCs/>
          <w:color w:val="000000"/>
          <w:spacing w:val="0"/>
          <w:w w:val="100"/>
          <w:position w:val="0"/>
          <w:sz w:val="20"/>
          <w:szCs w:val="20"/>
        </w:rPr>
        <w:t>5</w:t>
      </w:r>
      <w:bookmarkEnd w:id="564"/>
      <w:r>
        <w:rPr>
          <w:b/>
          <w:bCs/>
          <w:color w:val="000000"/>
          <w:spacing w:val="0"/>
          <w:w w:val="100"/>
          <w:position w:val="0"/>
          <w:sz w:val="20"/>
          <w:szCs w:val="20"/>
        </w:rPr>
        <w:t>1、</w:t>
        <w:tab/>
        <w:t>递延收益</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递延收益情况</w:t>
      </w:r>
    </w:p>
    <w:p>
      <w:pPr>
        <w:pStyle w:val="Style2"/>
        <w:keepNext w:val="0"/>
        <w:keepLines w:val="0"/>
        <w:widowControl w:val="0"/>
        <w:shd w:val="clear" w:color="auto" w:fill="auto"/>
        <w:bidi w:val="0"/>
        <w:spacing w:before="0" w:after="400" w:line="298"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80" w:line="298" w:lineRule="exact"/>
        <w:ind w:left="0" w:right="0" w:firstLine="0"/>
        <w:jc w:val="left"/>
      </w:pPr>
      <w:r>
        <w:rPr>
          <w:color w:val="000000"/>
          <w:spacing w:val="0"/>
          <w:w w:val="100"/>
          <w:position w:val="0"/>
        </w:rPr>
        <w:t>涉及政府补助的项目：</w:t>
      </w:r>
    </w:p>
    <w:p>
      <w:pPr>
        <w:pStyle w:val="Style2"/>
        <w:keepNext w:val="0"/>
        <w:keepLines w:val="0"/>
        <w:widowControl w:val="0"/>
        <w:shd w:val="clear" w:color="auto" w:fill="auto"/>
        <w:bidi w:val="0"/>
        <w:spacing w:before="0" w:after="400" w:line="298"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80" w:line="298"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60" w:line="298"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0" w:val="left"/>
        </w:tabs>
        <w:bidi w:val="0"/>
        <w:spacing w:before="0" w:after="80" w:line="240" w:lineRule="auto"/>
        <w:ind w:left="0" w:right="0" w:firstLine="0"/>
        <w:jc w:val="left"/>
        <w:rPr>
          <w:sz w:val="20"/>
          <w:szCs w:val="20"/>
        </w:rPr>
      </w:pPr>
      <w:bookmarkStart w:id="565" w:name="bookmark565"/>
      <w:r>
        <w:rPr>
          <w:b/>
          <w:bCs/>
          <w:color w:val="000000"/>
          <w:spacing w:val="0"/>
          <w:w w:val="100"/>
          <w:position w:val="0"/>
          <w:sz w:val="20"/>
          <w:szCs w:val="20"/>
        </w:rPr>
        <w:t>5</w:t>
      </w:r>
      <w:bookmarkEnd w:id="565"/>
      <w:r>
        <w:rPr>
          <w:b/>
          <w:bCs/>
          <w:color w:val="000000"/>
          <w:spacing w:val="0"/>
          <w:w w:val="100"/>
          <w:position w:val="0"/>
          <w:sz w:val="20"/>
          <w:szCs w:val="20"/>
        </w:rPr>
        <w:t>2、</w:t>
        <w:tab/>
        <w:t>其他非流动负债</w:t>
      </w:r>
    </w:p>
    <w:p>
      <w:pPr>
        <w:pStyle w:val="Style2"/>
        <w:keepNext w:val="0"/>
        <w:keepLines w:val="0"/>
        <w:widowControl w:val="0"/>
        <w:shd w:val="clear" w:color="auto" w:fill="auto"/>
        <w:bidi w:val="0"/>
        <w:spacing w:before="0" w:after="400" w:line="298"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0" w:val="left"/>
        </w:tabs>
        <w:bidi w:val="0"/>
        <w:spacing w:before="0" w:after="80" w:line="240" w:lineRule="auto"/>
        <w:ind w:left="0" w:right="0" w:firstLine="0"/>
        <w:jc w:val="left"/>
        <w:rPr>
          <w:sz w:val="20"/>
          <w:szCs w:val="20"/>
        </w:rPr>
      </w:pPr>
      <w:bookmarkStart w:id="566" w:name="bookmark566"/>
      <w:r>
        <w:rPr>
          <w:b/>
          <w:bCs/>
          <w:color w:val="000000"/>
          <w:spacing w:val="0"/>
          <w:w w:val="100"/>
          <w:position w:val="0"/>
          <w:sz w:val="20"/>
          <w:szCs w:val="20"/>
        </w:rPr>
        <w:t>5</w:t>
      </w:r>
      <w:bookmarkEnd w:id="566"/>
      <w:r>
        <w:rPr>
          <w:b/>
          <w:bCs/>
          <w:color w:val="000000"/>
          <w:spacing w:val="0"/>
          <w:w w:val="100"/>
          <w:position w:val="0"/>
          <w:sz w:val="20"/>
          <w:szCs w:val="20"/>
        </w:rPr>
        <w:t>3、</w:t>
        <w:tab/>
        <w:t>股本</w:t>
      </w:r>
    </w:p>
    <w:p>
      <w:pPr>
        <w:pStyle w:val="Style2"/>
        <w:keepNext w:val="0"/>
        <w:keepLines w:val="0"/>
        <w:widowControl w:val="0"/>
        <w:shd w:val="clear" w:color="auto" w:fill="auto"/>
        <w:bidi w:val="0"/>
        <w:spacing w:before="0" w:after="80" w:line="298" w:lineRule="exact"/>
        <w:ind w:left="6540" w:right="0" w:hanging="6540"/>
        <w:jc w:val="left"/>
      </w:pPr>
      <w:r>
        <w:rPr>
          <w:color w:val="000000"/>
          <w:spacing w:val="0"/>
          <w:w w:val="100"/>
          <w:position w:val="0"/>
          <w:sz w:val="24"/>
          <w:szCs w:val="24"/>
        </w:rPr>
        <w:t>J</w:t>
      </w:r>
      <w:r>
        <w:rPr>
          <w:color w:val="000000"/>
          <w:spacing w:val="0"/>
          <w:w w:val="100"/>
          <w:position w:val="0"/>
        </w:rPr>
        <w:t>适用口不适用 单位：元币种：人民币</w:t>
      </w:r>
    </w:p>
    <w:tbl>
      <w:tblPr>
        <w:tblOverlap w:val="never"/>
        <w:jc w:val="center"/>
        <w:tblLayout w:type="fixed"/>
      </w:tblPr>
      <w:tblGrid>
        <w:gridCol w:w="1238"/>
        <w:gridCol w:w="1373"/>
        <w:gridCol w:w="4747"/>
        <w:gridCol w:w="1704"/>
      </w:tblGrid>
      <w:tr>
        <w:trPr>
          <w:trHeight w:val="336"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本次变动增减(+、一)</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bl>
    <w:tbl>
      <w:tblPr>
        <w:tblOverlap w:val="never"/>
        <w:jc w:val="center"/>
        <w:tblLayout w:type="fixed"/>
      </w:tblPr>
      <w:tblGrid>
        <w:gridCol w:w="1238"/>
        <w:gridCol w:w="1373"/>
        <w:gridCol w:w="1795"/>
        <w:gridCol w:w="456"/>
        <w:gridCol w:w="576"/>
        <w:gridCol w:w="456"/>
        <w:gridCol w:w="1464"/>
        <w:gridCol w:w="1704"/>
      </w:tblGrid>
      <w:tr>
        <w:trPr>
          <w:trHeight w:val="157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发行 新股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98" w:lineRule="exact"/>
              <w:ind w:left="0" w:right="0" w:firstLine="0"/>
              <w:jc w:val="center"/>
            </w:pPr>
            <w:r>
              <w:rPr>
                <w:color w:val="000000"/>
                <w:spacing w:val="0"/>
                <w:w w:val="100"/>
                <w:position w:val="0"/>
              </w:rPr>
              <w:t>送 股</w:t>
            </w:r>
          </w:p>
        </w:tc>
        <w:tc>
          <w:tcPr>
            <w:tcBorders>
              <w:top w:val="single" w:sz="4"/>
              <w:left w:val="single" w:sz="4"/>
            </w:tcBorders>
            <w:shd w:val="clear" w:color="auto" w:fill="FFFFFF"/>
            <w:textDirection w:val="tbRlV"/>
            <w:vAlign w:val="bottom"/>
          </w:tcPr>
          <w:p>
            <w:pPr>
              <w:pStyle w:val="Style289"/>
              <w:keepNext w:val="0"/>
              <w:keepLines w:val="0"/>
              <w:widowControl w:val="0"/>
              <w:shd w:val="clear" w:color="auto" w:fill="auto"/>
              <w:bidi w:val="0"/>
              <w:spacing w:before="0" w:after="0" w:line="240" w:lineRule="auto"/>
              <w:ind w:left="0" w:right="0" w:firstLine="0"/>
              <w:jc w:val="right"/>
            </w:pPr>
            <w:r>
              <w:rPr>
                <w:color w:val="000000"/>
                <w:spacing w:val="0"/>
                <w:w w:val="100"/>
                <w:position w:val="0"/>
                <w:sz w:val="24"/>
                <w:szCs w:val="24"/>
              </w:rPr>
              <w:t>公积金转股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55" w:lineRule="exact"/>
              <w:ind w:left="0" w:right="0" w:firstLine="0"/>
              <w:jc w:val="center"/>
            </w:pPr>
            <w:r>
              <w:rPr>
                <w:color w:val="000000"/>
                <w:spacing w:val="0"/>
                <w:w w:val="100"/>
                <w:position w:val="0"/>
              </w:rPr>
              <w:t>其 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小计</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股份总数</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1,680,420,315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127,327,327.00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127,327,327.00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rPr>
                <w:sz w:val="20"/>
                <w:szCs w:val="20"/>
              </w:rPr>
            </w:pPr>
            <w:r>
              <w:rPr>
                <w:rFonts w:ascii="Times New Roman" w:eastAsia="Times New Roman" w:hAnsi="Times New Roman" w:cs="Times New Roman"/>
                <w:color w:val="000000"/>
                <w:spacing w:val="0"/>
                <w:w w:val="100"/>
                <w:position w:val="0"/>
                <w:sz w:val="20"/>
                <w:szCs w:val="20"/>
              </w:rPr>
              <w:t>1,807,747,642.00</w:t>
            </w:r>
          </w:p>
        </w:tc>
      </w:tr>
    </w:tbl>
    <w:p>
      <w:pPr>
        <w:widowControl w:val="0"/>
        <w:spacing w:after="319" w:line="1" w:lineRule="exact"/>
      </w:pPr>
    </w:p>
    <w:p>
      <w:pPr>
        <w:pStyle w:val="Style2"/>
        <w:keepNext w:val="0"/>
        <w:keepLines w:val="0"/>
        <w:widowControl w:val="0"/>
        <w:shd w:val="clear" w:color="auto" w:fill="auto"/>
        <w:bidi w:val="0"/>
        <w:spacing w:before="0" w:after="40" w:line="311"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311" w:lineRule="exact"/>
        <w:ind w:left="0" w:right="0" w:firstLine="600"/>
        <w:jc w:val="both"/>
      </w:pPr>
      <w:r>
        <w:rPr>
          <w:color w:val="000000"/>
          <w:spacing w:val="0"/>
          <w:w w:val="100"/>
          <w:position w:val="0"/>
        </w:rPr>
        <w:t>本公司原注册资本为人民币</w:t>
      </w:r>
      <w:r>
        <w:rPr>
          <w:rFonts w:ascii="Times New Roman" w:eastAsia="Times New Roman" w:hAnsi="Times New Roman" w:cs="Times New Roman"/>
          <w:color w:val="000000"/>
          <w:spacing w:val="0"/>
          <w:w w:val="100"/>
          <w:position w:val="0"/>
          <w:sz w:val="24"/>
          <w:szCs w:val="24"/>
        </w:rPr>
        <w:t>1,680,420,315.00</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实收股本为人民币 </w:t>
      </w:r>
      <w:r>
        <w:rPr>
          <w:rFonts w:ascii="Times New Roman" w:eastAsia="Times New Roman" w:hAnsi="Times New Roman" w:cs="Times New Roman"/>
          <w:color w:val="000000"/>
          <w:spacing w:val="0"/>
          <w:w w:val="100"/>
          <w:position w:val="0"/>
          <w:sz w:val="24"/>
          <w:szCs w:val="24"/>
        </w:rPr>
        <w:t>1,680,420,315.00</w:t>
      </w:r>
      <w:r>
        <w:rPr>
          <w:color w:val="000000"/>
          <w:spacing w:val="0"/>
          <w:w w:val="100"/>
          <w:position w:val="0"/>
        </w:rPr>
        <w:t>元。根据公司第十届董事会第二次会议、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 xml:space="preserve">年第二次临时股东大 会、第十届董事会第三次会议决议，并经中国证券监督管理委员会以证监许可 </w:t>
      </w:r>
      <w:r>
        <w:rPr>
          <w:rFonts w:ascii="Times New Roman" w:eastAsia="Times New Roman" w:hAnsi="Times New Roman" w:cs="Times New Roman"/>
          <w:color w:val="000000"/>
          <w:spacing w:val="0"/>
          <w:w w:val="100"/>
          <w:position w:val="0"/>
          <w:sz w:val="24"/>
          <w:szCs w:val="24"/>
        </w:rPr>
        <w:t>[2020]1666</w:t>
      </w:r>
      <w:r>
        <w:rPr>
          <w:color w:val="000000"/>
          <w:spacing w:val="0"/>
          <w:w w:val="100"/>
          <w:position w:val="0"/>
        </w:rPr>
        <w:t>号文《关于核准天下秀数字科技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集团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股份有限公司非公开发行股票的批 复》核准，天下秀数字科技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集团</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股份有限公司向特定对象非公开发行人民币普通股 </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w:t>
      </w:r>
      <w:r>
        <w:rPr>
          <w:rFonts w:ascii="Times New Roman" w:eastAsia="Times New Roman" w:hAnsi="Times New Roman" w:cs="Times New Roman"/>
          <w:color w:val="000000"/>
          <w:spacing w:val="0"/>
          <w:w w:val="100"/>
          <w:position w:val="0"/>
          <w:sz w:val="24"/>
          <w:szCs w:val="24"/>
        </w:rPr>
        <w:t>）127,327,327</w:t>
      </w:r>
      <w:r>
        <w:rPr>
          <w:color w:val="000000"/>
          <w:spacing w:val="0"/>
          <w:w w:val="100"/>
          <w:position w:val="0"/>
        </w:rPr>
        <w:t>股，发行价格</w:t>
      </w:r>
      <w:r>
        <w:rPr>
          <w:rFonts w:ascii="Times New Roman" w:eastAsia="Times New Roman" w:hAnsi="Times New Roman" w:cs="Times New Roman"/>
          <w:color w:val="000000"/>
          <w:spacing w:val="0"/>
          <w:w w:val="100"/>
          <w:position w:val="0"/>
          <w:sz w:val="24"/>
          <w:szCs w:val="24"/>
        </w:rPr>
        <w:t>16.65</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股，募集资金总额为人民币</w:t>
      </w:r>
      <w:r>
        <w:rPr>
          <w:rFonts w:ascii="Times New Roman" w:eastAsia="Times New Roman" w:hAnsi="Times New Roman" w:cs="Times New Roman"/>
          <w:color w:val="000000"/>
          <w:spacing w:val="0"/>
          <w:w w:val="100"/>
          <w:position w:val="0"/>
          <w:sz w:val="24"/>
          <w:szCs w:val="24"/>
        </w:rPr>
        <w:t xml:space="preserve">2,119,999,994.55 </w:t>
      </w:r>
      <w:r>
        <w:rPr>
          <w:color w:val="000000"/>
          <w:spacing w:val="0"/>
          <w:w w:val="100"/>
          <w:position w:val="0"/>
        </w:rPr>
        <w:t>元，扣除各项发行费用人民币</w:t>
      </w:r>
      <w:r>
        <w:rPr>
          <w:rFonts w:ascii="Times New Roman" w:eastAsia="Times New Roman" w:hAnsi="Times New Roman" w:cs="Times New Roman"/>
          <w:color w:val="000000"/>
          <w:spacing w:val="0"/>
          <w:w w:val="100"/>
          <w:position w:val="0"/>
          <w:sz w:val="24"/>
          <w:szCs w:val="24"/>
        </w:rPr>
        <w:t>48,120,120.01</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不含增值税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，实际募集资金净额为人 民币</w:t>
      </w:r>
      <w:r>
        <w:rPr>
          <w:rFonts w:ascii="Times New Roman" w:eastAsia="Times New Roman" w:hAnsi="Times New Roman" w:cs="Times New Roman"/>
          <w:color w:val="000000"/>
          <w:spacing w:val="0"/>
          <w:w w:val="100"/>
          <w:position w:val="0"/>
          <w:sz w:val="24"/>
          <w:szCs w:val="24"/>
        </w:rPr>
        <w:t>2,071,879,874.54</w:t>
      </w:r>
      <w:r>
        <w:rPr>
          <w:color w:val="000000"/>
          <w:spacing w:val="0"/>
          <w:w w:val="100"/>
          <w:position w:val="0"/>
        </w:rPr>
        <w:t>元。其中新增注册资本及实收股本为人民币</w:t>
      </w:r>
      <w:r>
        <w:rPr>
          <w:rFonts w:ascii="Times New Roman" w:eastAsia="Times New Roman" w:hAnsi="Times New Roman" w:cs="Times New Roman"/>
          <w:color w:val="000000"/>
          <w:spacing w:val="0"/>
          <w:w w:val="100"/>
          <w:position w:val="0"/>
          <w:sz w:val="24"/>
          <w:szCs w:val="24"/>
        </w:rPr>
        <w:t>127,327,327.00</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大 写：壹亿贰仟柒佰叁拾贰万柒仟叁佰贰拾柒元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，资本公积为人民币</w:t>
      </w:r>
      <w:r>
        <w:rPr>
          <w:rFonts w:ascii="Times New Roman" w:eastAsia="Times New Roman" w:hAnsi="Times New Roman" w:cs="Times New Roman"/>
          <w:color w:val="000000"/>
          <w:spacing w:val="0"/>
          <w:w w:val="100"/>
          <w:position w:val="0"/>
          <w:sz w:val="24"/>
          <w:szCs w:val="24"/>
        </w:rPr>
        <w:t xml:space="preserve">1,944,552,547.54 </w:t>
      </w:r>
      <w:r>
        <w:rPr>
          <w:color w:val="000000"/>
          <w:spacing w:val="0"/>
          <w:w w:val="100"/>
          <w:position w:val="0"/>
        </w:rPr>
        <w:t>元。本次增资业经中汇会计师事务所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特殊普通合伙</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审验，并于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日出具 了《验资报告》</w:t>
      </w:r>
      <w:r>
        <w:rPr>
          <w:color w:val="000000"/>
          <w:spacing w:val="0"/>
          <w:w w:val="100"/>
          <w:position w:val="0"/>
          <w:sz w:val="24"/>
          <w:szCs w:val="24"/>
        </w:rPr>
        <w:t>（</w:t>
      </w:r>
      <w:r>
        <w:rPr>
          <w:color w:val="000000"/>
          <w:spacing w:val="0"/>
          <w:w w:val="100"/>
          <w:position w:val="0"/>
        </w:rPr>
        <w:t>中汇会验</w:t>
      </w:r>
      <w:r>
        <w:rPr>
          <w:rFonts w:ascii="Times New Roman" w:eastAsia="Times New Roman" w:hAnsi="Times New Roman" w:cs="Times New Roman"/>
          <w:color w:val="000000"/>
          <w:spacing w:val="0"/>
          <w:w w:val="100"/>
          <w:position w:val="0"/>
          <w:sz w:val="24"/>
          <w:szCs w:val="24"/>
        </w:rPr>
        <w:t>[2020]5770</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67" w:name="bookmark567"/>
      <w:r>
        <w:rPr>
          <w:b/>
          <w:bCs/>
          <w:color w:val="000000"/>
          <w:spacing w:val="0"/>
          <w:w w:val="100"/>
          <w:position w:val="0"/>
          <w:sz w:val="20"/>
          <w:szCs w:val="20"/>
        </w:rPr>
        <w:t>5</w:t>
      </w:r>
      <w:bookmarkEnd w:id="567"/>
      <w:r>
        <w:rPr>
          <w:b/>
          <w:bCs/>
          <w:color w:val="000000"/>
          <w:spacing w:val="0"/>
          <w:w w:val="100"/>
          <w:position w:val="0"/>
          <w:sz w:val="20"/>
          <w:szCs w:val="20"/>
        </w:rPr>
        <w:t>4、其他权益工具</w:t>
      </w:r>
    </w:p>
    <w:p>
      <w:pPr>
        <w:pStyle w:val="Style2"/>
        <w:keepNext w:val="0"/>
        <w:keepLines w:val="0"/>
        <w:widowControl w:val="0"/>
        <w:shd w:val="clear" w:color="auto" w:fill="auto"/>
        <w:tabs>
          <w:tab w:pos="430" w:val="left"/>
        </w:tabs>
        <w:bidi w:val="0"/>
        <w:spacing w:before="0" w:after="40" w:line="240" w:lineRule="auto"/>
        <w:ind w:left="0" w:right="0" w:firstLine="0"/>
        <w:jc w:val="left"/>
        <w:rPr>
          <w:sz w:val="20"/>
          <w:szCs w:val="20"/>
        </w:rPr>
      </w:pPr>
      <w:bookmarkStart w:id="568" w:name="bookmark568"/>
      <w:r>
        <w:rPr>
          <w:b/>
          <w:bCs/>
          <w:color w:val="000000"/>
          <w:spacing w:val="0"/>
          <w:w w:val="100"/>
          <w:position w:val="0"/>
          <w:sz w:val="20"/>
          <w:szCs w:val="20"/>
        </w:rPr>
        <w:t>（</w:t>
      </w:r>
      <w:bookmarkEnd w:id="568"/>
      <w:r>
        <w:rPr>
          <w:b/>
          <w:bCs/>
          <w:color w:val="000000"/>
          <w:spacing w:val="0"/>
          <w:w w:val="100"/>
          <w:position w:val="0"/>
          <w:sz w:val="20"/>
          <w:szCs w:val="20"/>
        </w:rPr>
        <w:t>1）</w:t>
        <w:tab/>
        <w:t>.</w:t>
      </w:r>
      <w:r>
        <w:rPr>
          <w:b/>
          <w:bCs/>
          <w:color w:val="000000"/>
          <w:spacing w:val="0"/>
          <w:w w:val="100"/>
          <w:position w:val="0"/>
          <w:sz w:val="20"/>
          <w:szCs w:val="20"/>
        </w:rPr>
        <w:t>期末发行在外的优先股、永续债等其他金融工具基本情况</w:t>
      </w:r>
    </w:p>
    <w:p>
      <w:pPr>
        <w:pStyle w:val="Style2"/>
        <w:keepNext w:val="0"/>
        <w:keepLines w:val="0"/>
        <w:widowControl w:val="0"/>
        <w:shd w:val="clear" w:color="auto" w:fill="auto"/>
        <w:bidi w:val="0"/>
        <w:spacing w:before="0" w:after="380" w:line="311"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30" w:val="left"/>
        </w:tabs>
        <w:bidi w:val="0"/>
        <w:spacing w:before="0" w:after="40" w:line="240" w:lineRule="auto"/>
        <w:ind w:left="0" w:right="0" w:firstLine="0"/>
        <w:jc w:val="left"/>
        <w:rPr>
          <w:sz w:val="20"/>
          <w:szCs w:val="20"/>
        </w:rPr>
      </w:pPr>
      <w:bookmarkStart w:id="569" w:name="bookmark569"/>
      <w:r>
        <w:rPr>
          <w:b/>
          <w:bCs/>
          <w:color w:val="000000"/>
          <w:spacing w:val="0"/>
          <w:w w:val="100"/>
          <w:position w:val="0"/>
          <w:sz w:val="20"/>
          <w:szCs w:val="20"/>
        </w:rPr>
        <w:t>（</w:t>
      </w:r>
      <w:bookmarkEnd w:id="569"/>
      <w:r>
        <w:rPr>
          <w:b/>
          <w:bCs/>
          <w:color w:val="000000"/>
          <w:spacing w:val="0"/>
          <w:w w:val="100"/>
          <w:position w:val="0"/>
          <w:sz w:val="20"/>
          <w:szCs w:val="20"/>
        </w:rPr>
        <w:t>2）</w:t>
        <w:tab/>
        <w:t>.</w:t>
      </w:r>
      <w:r>
        <w:rPr>
          <w:b/>
          <w:bCs/>
          <w:color w:val="000000"/>
          <w:spacing w:val="0"/>
          <w:w w:val="100"/>
          <w:position w:val="0"/>
          <w:sz w:val="20"/>
          <w:szCs w:val="20"/>
        </w:rPr>
        <w:t>期末发行在外的优先股、永续债等金融工具变动情况表</w:t>
      </w:r>
    </w:p>
    <w:p>
      <w:pPr>
        <w:pStyle w:val="Style2"/>
        <w:keepNext w:val="0"/>
        <w:keepLines w:val="0"/>
        <w:widowControl w:val="0"/>
        <w:shd w:val="clear" w:color="auto" w:fill="auto"/>
        <w:bidi w:val="0"/>
        <w:spacing w:before="0" w:after="320" w:line="312" w:lineRule="exact"/>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 其他权益工具本期增减变动情况、变动原因说明，以及相关会计处理的依据：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11"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311"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70" w:name="bookmark570"/>
      <w:r>
        <w:rPr>
          <w:b/>
          <w:bCs/>
          <w:color w:val="000000"/>
          <w:spacing w:val="0"/>
          <w:w w:val="100"/>
          <w:position w:val="0"/>
          <w:sz w:val="20"/>
          <w:szCs w:val="20"/>
        </w:rPr>
        <w:t>5</w:t>
      </w:r>
      <w:bookmarkEnd w:id="570"/>
      <w:r>
        <w:rPr>
          <w:b/>
          <w:bCs/>
          <w:color w:val="000000"/>
          <w:spacing w:val="0"/>
          <w:w w:val="100"/>
          <w:position w:val="0"/>
          <w:sz w:val="20"/>
          <w:szCs w:val="20"/>
        </w:rPr>
        <w:t>5、资本公积</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246"/>
        <w:gridCol w:w="2122"/>
        <w:gridCol w:w="1742"/>
        <w:gridCol w:w="1210"/>
        <w:gridCol w:w="1752"/>
      </w:tblGrid>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本期增加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本期减少</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资本溢价（股本溢价）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-1,181,640,501.48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762,912,046.06</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-1,181,640,501.48</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1,944,552,547.54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00"/>
              <w:jc w:val="left"/>
              <w:rPr>
                <w:sz w:val="20"/>
                <w:szCs w:val="20"/>
              </w:rPr>
            </w:pPr>
            <w:r>
              <w:rPr>
                <w:rFonts w:ascii="Times New Roman" w:eastAsia="Times New Roman" w:hAnsi="Times New Roman" w:cs="Times New Roman"/>
                <w:color w:val="000000"/>
                <w:spacing w:val="0"/>
                <w:w w:val="100"/>
                <w:position w:val="0"/>
                <w:sz w:val="20"/>
                <w:szCs w:val="20"/>
              </w:rPr>
              <w:t>762,912,046.06</w:t>
            </w:r>
          </w:p>
        </w:tc>
      </w:tr>
      <w:tr>
        <w:trPr>
          <w:trHeight w:val="298"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其他说明，包括本期</w:t>
            </w:r>
          </w:p>
        </w:tc>
        <w:tc>
          <w:tcPr>
            <w:gridSpan w:val="4"/>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增减变动情况、变动原因说明：</w:t>
            </w:r>
          </w:p>
        </w:tc>
      </w:tr>
    </w:tbl>
    <w:p>
      <w:pPr>
        <w:pStyle w:val="Style22"/>
        <w:keepNext w:val="0"/>
        <w:keepLines w:val="0"/>
        <w:widowControl w:val="0"/>
        <w:shd w:val="clear" w:color="auto" w:fill="auto"/>
        <w:bidi w:val="0"/>
        <w:spacing w:before="0" w:after="0" w:line="240" w:lineRule="auto"/>
        <w:ind w:left="883" w:right="0" w:firstLine="0"/>
        <w:jc w:val="left"/>
        <w:rPr>
          <w:sz w:val="22"/>
          <w:szCs w:val="22"/>
        </w:rPr>
      </w:pPr>
      <w:r>
        <w:rPr>
          <w:b w:val="0"/>
          <w:bCs w:val="0"/>
          <w:color w:val="000000"/>
          <w:spacing w:val="0"/>
          <w:w w:val="100"/>
          <w:position w:val="0"/>
          <w:sz w:val="22"/>
          <w:szCs w:val="22"/>
        </w:rPr>
        <w:t>无</w:t>
      </w: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571" w:name="bookmark571"/>
      <w:r>
        <w:rPr>
          <w:b/>
          <w:bCs/>
          <w:color w:val="000000"/>
          <w:spacing w:val="0"/>
          <w:w w:val="100"/>
          <w:position w:val="0"/>
          <w:sz w:val="20"/>
          <w:szCs w:val="20"/>
        </w:rPr>
        <w:t>5</w:t>
      </w:r>
      <w:bookmarkEnd w:id="571"/>
      <w:r>
        <w:rPr>
          <w:b/>
          <w:bCs/>
          <w:color w:val="000000"/>
          <w:spacing w:val="0"/>
          <w:w w:val="100"/>
          <w:position w:val="0"/>
          <w:sz w:val="20"/>
          <w:szCs w:val="20"/>
        </w:rPr>
        <w:t>6、库存股</w:t>
      </w:r>
    </w:p>
    <w:p>
      <w:pPr>
        <w:pStyle w:val="Style2"/>
        <w:keepNext w:val="0"/>
        <w:keepLines w:val="0"/>
        <w:widowControl w:val="0"/>
        <w:shd w:val="clear" w:color="auto" w:fill="auto"/>
        <w:bidi w:val="0"/>
        <w:spacing w:before="0" w:after="0" w:line="240" w:lineRule="auto"/>
        <w:ind w:left="0" w:right="0" w:firstLine="0"/>
        <w:jc w:val="left"/>
        <w:sectPr>
          <w:headerReference w:type="default" r:id="rId219"/>
          <w:footerReference w:type="default" r:id="rId220"/>
          <w:headerReference w:type="even" r:id="rId221"/>
          <w:footerReference w:type="even" r:id="rId222"/>
          <w:footnotePr>
            <w:pos w:val="pageBottom"/>
            <w:numFmt w:val="decimal"/>
            <w:numRestart w:val="continuous"/>
          </w:footnotePr>
          <w:pgSz w:w="11900" w:h="16840"/>
          <w:pgMar w:top="1394" w:right="1153" w:bottom="1492" w:left="1675"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72" w:name="bookmark572"/>
      <w:r>
        <w:rPr>
          <w:b/>
          <w:bCs/>
          <w:color w:val="000000"/>
          <w:spacing w:val="0"/>
          <w:w w:val="100"/>
          <w:position w:val="0"/>
          <w:sz w:val="20"/>
          <w:szCs w:val="20"/>
        </w:rPr>
        <w:t>5</w:t>
      </w:r>
      <w:bookmarkEnd w:id="572"/>
      <w:r>
        <w:rPr>
          <w:b/>
          <w:bCs/>
          <w:color w:val="000000"/>
          <w:spacing w:val="0"/>
          <w:w w:val="100"/>
          <w:position w:val="0"/>
          <w:sz w:val="20"/>
          <w:szCs w:val="20"/>
        </w:rPr>
        <w:t>7、其他综合收益</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3456"/>
        <w:gridCol w:w="869"/>
        <w:gridCol w:w="1584"/>
        <w:gridCol w:w="1325"/>
        <w:gridCol w:w="917"/>
        <w:gridCol w:w="922"/>
        <w:gridCol w:w="1733"/>
        <w:gridCol w:w="1080"/>
        <w:gridCol w:w="2218"/>
      </w:tblGrid>
      <w:tr>
        <w:trPr>
          <w:trHeight w:val="250"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项目</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期初</w:t>
            </w:r>
          </w:p>
          <w:p>
            <w:pPr>
              <w:pStyle w:val="Style25"/>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余额</w:t>
            </w:r>
          </w:p>
        </w:tc>
        <w:tc>
          <w:tcPr>
            <w:gridSpan w:val="6"/>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本期发生金额</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期末</w:t>
            </w:r>
          </w:p>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余额</w:t>
            </w:r>
          </w:p>
        </w:tc>
      </w:tr>
      <w:tr>
        <w:trPr>
          <w:trHeight w:val="1646"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16" w:lineRule="exact"/>
              <w:ind w:left="0" w:right="0" w:firstLine="0"/>
              <w:jc w:val="center"/>
              <w:rPr>
                <w:sz w:val="18"/>
                <w:szCs w:val="18"/>
              </w:rPr>
            </w:pPr>
            <w:r>
              <w:rPr>
                <w:color w:val="000000"/>
                <w:spacing w:val="0"/>
                <w:w w:val="100"/>
                <w:position w:val="0"/>
                <w:sz w:val="18"/>
                <w:szCs w:val="18"/>
              </w:rPr>
              <w:t>本期所得税前发 生额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35" w:lineRule="exact"/>
              <w:ind w:left="0" w:right="0" w:firstLine="0"/>
              <w:jc w:val="left"/>
              <w:rPr>
                <w:sz w:val="18"/>
                <w:szCs w:val="18"/>
              </w:rPr>
            </w:pPr>
            <w:r>
              <w:rPr>
                <w:color w:val="000000"/>
                <w:spacing w:val="0"/>
                <w:w w:val="100"/>
                <w:position w:val="0"/>
                <w:sz w:val="18"/>
                <w:szCs w:val="18"/>
              </w:rPr>
              <w:t>减：前期计入 其他综合收益 当期转入损益</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31" w:lineRule="exact"/>
              <w:ind w:left="0" w:right="0" w:firstLine="0"/>
              <w:jc w:val="center"/>
              <w:rPr>
                <w:sz w:val="18"/>
                <w:szCs w:val="18"/>
              </w:rPr>
            </w:pPr>
            <w:r>
              <w:rPr>
                <w:color w:val="000000"/>
                <w:spacing w:val="0"/>
                <w:w w:val="100"/>
                <w:position w:val="0"/>
                <w:sz w:val="18"/>
                <w:szCs w:val="18"/>
              </w:rPr>
              <w:t>减：前期 计入其 他综合 收益当 期转入 留存收 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50" w:lineRule="exact"/>
              <w:ind w:left="0" w:right="0" w:firstLine="0"/>
              <w:jc w:val="center"/>
              <w:rPr>
                <w:sz w:val="18"/>
                <w:szCs w:val="18"/>
              </w:rPr>
            </w:pPr>
            <w:r>
              <w:rPr>
                <w:color w:val="000000"/>
                <w:spacing w:val="0"/>
                <w:w w:val="100"/>
                <w:position w:val="0"/>
                <w:sz w:val="18"/>
                <w:szCs w:val="18"/>
              </w:rPr>
              <w:t>减：所得 税费用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税后归属于母公司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5" w:lineRule="exact"/>
              <w:ind w:left="0" w:right="0" w:firstLine="0"/>
              <w:jc w:val="center"/>
              <w:rPr>
                <w:sz w:val="18"/>
                <w:szCs w:val="18"/>
              </w:rPr>
            </w:pPr>
            <w:r>
              <w:rPr>
                <w:color w:val="000000"/>
                <w:spacing w:val="0"/>
                <w:w w:val="100"/>
                <w:position w:val="0"/>
                <w:sz w:val="18"/>
                <w:szCs w:val="18"/>
              </w:rPr>
              <w:t>税后归属 于少数股 东</w:t>
            </w:r>
          </w:p>
        </w:tc>
        <w:tc>
          <w:tcPr>
            <w:vMerge/>
            <w:tcBorders>
              <w:left w:val="single" w:sz="4"/>
              <w:right w:val="single" w:sz="4"/>
            </w:tcBorders>
            <w:shd w:val="clear" w:color="auto" w:fill="FFFFFF"/>
            <w:vAlign w:val="center"/>
          </w:tcPr>
          <w:p>
            <w:pPr/>
          </w:p>
        </w:tc>
      </w:tr>
      <w:tr>
        <w:trPr>
          <w:trHeight w:val="24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一、不能重分类进损益的其他综合收益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-3,000,000.00</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18"/>
                <w:szCs w:val="18"/>
              </w:rPr>
            </w:pPr>
            <w:r>
              <w:rPr>
                <w:color w:val="000000"/>
                <w:spacing w:val="0"/>
                <w:w w:val="100"/>
                <w:position w:val="0"/>
                <w:sz w:val="18"/>
                <w:szCs w:val="18"/>
              </w:rPr>
              <w:t>其他权益工具投资公允价值变动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-3,000,000.00</w:t>
            </w:r>
          </w:p>
        </w:tc>
      </w:tr>
      <w:tr>
        <w:trPr>
          <w:trHeight w:val="254"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其他综合收益合计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18"/>
                <w:szCs w:val="18"/>
              </w:rPr>
            </w:pPr>
            <w:r>
              <w:rPr>
                <w:rFonts w:ascii="Times New Roman" w:eastAsia="Times New Roman" w:hAnsi="Times New Roman" w:cs="Times New Roman"/>
                <w:color w:val="000000"/>
                <w:spacing w:val="0"/>
                <w:w w:val="100"/>
                <w:position w:val="0"/>
                <w:sz w:val="18"/>
                <w:szCs w:val="18"/>
              </w:rPr>
              <w:t>-3,000,000.00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080" w:right="0" w:firstLine="0"/>
              <w:jc w:val="left"/>
              <w:rPr>
                <w:sz w:val="18"/>
                <w:szCs w:val="18"/>
              </w:rPr>
            </w:pPr>
            <w:r>
              <w:rPr>
                <w:rFonts w:ascii="Times New Roman" w:eastAsia="Times New Roman" w:hAnsi="Times New Roman" w:cs="Times New Roman"/>
                <w:color w:val="000000"/>
                <w:spacing w:val="0"/>
                <w:w w:val="100"/>
                <w:position w:val="0"/>
                <w:sz w:val="18"/>
                <w:szCs w:val="18"/>
              </w:rPr>
              <w:t>-3,000,000.00</w:t>
            </w:r>
          </w:p>
        </w:tc>
      </w:tr>
    </w:tbl>
    <w:p>
      <w:pPr>
        <w:widowControl w:val="0"/>
        <w:spacing w:after="259" w:line="1" w:lineRule="exact"/>
      </w:pPr>
    </w:p>
    <w:p>
      <w:pPr>
        <w:pStyle w:val="Style2"/>
        <w:keepNext w:val="0"/>
        <w:keepLines w:val="0"/>
        <w:widowControl w:val="0"/>
        <w:shd w:val="clear" w:color="auto" w:fill="auto"/>
        <w:bidi w:val="0"/>
        <w:spacing w:before="0" w:after="60" w:line="379" w:lineRule="exact"/>
        <w:ind w:left="0" w:right="0" w:firstLine="0"/>
        <w:jc w:val="left"/>
        <w:sectPr>
          <w:headerReference w:type="default" r:id="rId223"/>
          <w:footerReference w:type="default" r:id="rId224"/>
          <w:headerReference w:type="even" r:id="rId225"/>
          <w:footerReference w:type="even" r:id="rId226"/>
          <w:footnotePr>
            <w:pos w:val="pageBottom"/>
            <w:numFmt w:val="decimal"/>
            <w:numRestart w:val="continuous"/>
          </w:footnotePr>
          <w:pgSz w:w="16840" w:h="11900" w:orient="landscape"/>
          <w:pgMar w:top="2171" w:right="1412" w:bottom="2171" w:left="1326" w:header="0" w:footer="3" w:gutter="0"/>
          <w:cols w:space="720"/>
          <w:noEndnote/>
          <w:rtlGutter w:val="0"/>
          <w:docGrid w:linePitch="360"/>
        </w:sectPr>
      </w:pPr>
      <w:r>
        <w:rPr>
          <w:color w:val="000000"/>
          <w:spacing w:val="0"/>
          <w:w w:val="100"/>
          <w:position w:val="0"/>
        </w:rPr>
        <w:t>其他说明，包括对现金流量套期损益的有效部分转为被套期项目初始确认金额调整: 无</w:t>
      </w:r>
    </w:p>
    <w:p>
      <w:pPr>
        <w:pStyle w:val="Style2"/>
        <w:keepNext w:val="0"/>
        <w:keepLines w:val="0"/>
        <w:widowControl w:val="0"/>
        <w:shd w:val="clear" w:color="auto" w:fill="auto"/>
        <w:tabs>
          <w:tab w:pos="478" w:val="left"/>
        </w:tabs>
        <w:bidi w:val="0"/>
        <w:spacing w:before="440" w:line="240" w:lineRule="auto"/>
        <w:ind w:left="0" w:right="0" w:firstLine="0"/>
        <w:jc w:val="both"/>
        <w:rPr>
          <w:sz w:val="20"/>
          <w:szCs w:val="20"/>
        </w:rPr>
      </w:pPr>
      <w:bookmarkStart w:id="573" w:name="bookmark573"/>
      <w:r>
        <w:rPr>
          <w:b/>
          <w:bCs/>
          <w:color w:val="000000"/>
          <w:spacing w:val="0"/>
          <w:w w:val="100"/>
          <w:position w:val="0"/>
          <w:sz w:val="20"/>
          <w:szCs w:val="20"/>
        </w:rPr>
        <w:t>5</w:t>
      </w:r>
      <w:bookmarkEnd w:id="573"/>
      <w:r>
        <w:rPr>
          <w:b/>
          <w:bCs/>
          <w:color w:val="000000"/>
          <w:spacing w:val="0"/>
          <w:w w:val="100"/>
          <w:position w:val="0"/>
          <w:sz w:val="20"/>
          <w:szCs w:val="20"/>
        </w:rPr>
        <w:t>8、</w:t>
        <w:tab/>
        <w:t>专项储备</w:t>
      </w:r>
    </w:p>
    <w:p>
      <w:pPr>
        <w:pStyle w:val="Style2"/>
        <w:keepNext w:val="0"/>
        <w:keepLines w:val="0"/>
        <w:widowControl w:val="0"/>
        <w:shd w:val="clear" w:color="auto" w:fill="auto"/>
        <w:bidi w:val="0"/>
        <w:spacing w:before="0" w:after="42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tabs>
          <w:tab w:pos="518" w:val="left"/>
        </w:tabs>
        <w:bidi w:val="0"/>
        <w:spacing w:before="0" w:after="100" w:line="240" w:lineRule="auto"/>
        <w:ind w:left="19" w:right="0" w:firstLine="0"/>
        <w:jc w:val="left"/>
      </w:pPr>
      <w:r>
        <w:rPr>
          <w:color w:val="000000"/>
          <w:spacing w:val="0"/>
          <w:w w:val="100"/>
          <w:position w:val="0"/>
        </w:rPr>
        <w:t>59、</w:t>
        <w:tab/>
        <w:t>盈余公积</w:t>
      </w:r>
    </w:p>
    <w:p>
      <w:pPr>
        <w:pStyle w:val="Style22"/>
        <w:keepNext w:val="0"/>
        <w:keepLines w:val="0"/>
        <w:widowControl w:val="0"/>
        <w:shd w:val="clear" w:color="auto" w:fill="auto"/>
        <w:bidi w:val="0"/>
        <w:spacing w:before="0" w:after="0" w:line="240" w:lineRule="auto"/>
        <w:ind w:left="19"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6456"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675"/>
        <w:gridCol w:w="1800"/>
        <w:gridCol w:w="1805"/>
        <w:gridCol w:w="1814"/>
        <w:gridCol w:w="181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本期增加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法定盈余公积</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53,392,827.69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53,392,827.69</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53,392,827.69</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53,392,827.69</w:t>
            </w:r>
          </w:p>
        </w:tc>
      </w:tr>
    </w:tbl>
    <w:p>
      <w:pPr>
        <w:pStyle w:val="Style22"/>
        <w:keepNext w:val="0"/>
        <w:keepLines w:val="0"/>
        <w:widowControl w:val="0"/>
        <w:shd w:val="clear" w:color="auto" w:fill="auto"/>
        <w:bidi w:val="0"/>
        <w:spacing w:before="0" w:after="0" w:line="374" w:lineRule="exact"/>
        <w:ind w:left="19" w:right="0" w:firstLine="0"/>
        <w:jc w:val="left"/>
        <w:rPr>
          <w:sz w:val="22"/>
          <w:szCs w:val="22"/>
        </w:rPr>
      </w:pPr>
      <w:r>
        <w:rPr>
          <w:b w:val="0"/>
          <w:bCs w:val="0"/>
          <w:color w:val="000000"/>
          <w:spacing w:val="0"/>
          <w:w w:val="100"/>
          <w:position w:val="0"/>
          <w:sz w:val="22"/>
          <w:szCs w:val="22"/>
        </w:rPr>
        <w:t>盈余公积说明，包括本期增减变动情况、变动原因说明: 无</w:t>
      </w:r>
    </w:p>
    <w:p>
      <w:pPr>
        <w:widowControl w:val="0"/>
        <w:spacing w:after="339" w:line="1" w:lineRule="exact"/>
      </w:pPr>
    </w:p>
    <w:p>
      <w:pPr>
        <w:pStyle w:val="Style22"/>
        <w:keepNext w:val="0"/>
        <w:keepLines w:val="0"/>
        <w:widowControl w:val="0"/>
        <w:shd w:val="clear" w:color="auto" w:fill="auto"/>
        <w:bidi w:val="0"/>
        <w:spacing w:before="0" w:after="100" w:line="240" w:lineRule="auto"/>
        <w:ind w:left="96" w:right="0" w:firstLine="0"/>
        <w:jc w:val="left"/>
      </w:pPr>
      <w:r>
        <w:rPr>
          <w:color w:val="000000"/>
          <w:spacing w:val="0"/>
          <w:w w:val="100"/>
          <w:position w:val="0"/>
        </w:rPr>
        <w:t>60、未分配利润</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512"/>
        <w:gridCol w:w="2410"/>
        <w:gridCol w:w="215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调整前上期末未分配利润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411,281,900.48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178,658,922.08</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调整期初未分配利润合计数（调增+，调 减一）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调整后期初未分配利润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411,281,900.48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178,658,922.08</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加：本期归属于母公司所有者的净利润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295,484,987.90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258,596,890.19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减：提取法定盈余公积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25,973,911.79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left"/>
            </w:pPr>
            <w:r>
              <w:rPr>
                <w:color w:val="000000"/>
                <w:spacing w:val="0"/>
                <w:w w:val="100"/>
                <w:position w:val="0"/>
              </w:rPr>
              <w:t>应付普通股股利</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25,878,472.85</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期末未分配利润</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680,888,415.53</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411,281,900.48</w:t>
            </w:r>
          </w:p>
        </w:tc>
      </w:tr>
    </w:tbl>
    <w:p>
      <w:pPr>
        <w:pStyle w:val="Style2"/>
        <w:keepNext w:val="0"/>
        <w:keepLines w:val="0"/>
        <w:widowControl w:val="0"/>
        <w:shd w:val="clear" w:color="auto" w:fill="auto"/>
        <w:bidi w:val="0"/>
        <w:spacing w:before="0" w:line="312" w:lineRule="exact"/>
        <w:ind w:left="0" w:right="0" w:firstLine="0"/>
        <w:jc w:val="both"/>
      </w:pPr>
      <w:r>
        <w:rPr>
          <w:color w:val="000000"/>
          <w:spacing w:val="0"/>
          <w:w w:val="100"/>
          <w:position w:val="0"/>
        </w:rPr>
        <w:t>调整期初未分配利润明细：</w:t>
      </w:r>
    </w:p>
    <w:p>
      <w:pPr>
        <w:pStyle w:val="Style2"/>
        <w:keepNext w:val="0"/>
        <w:keepLines w:val="0"/>
        <w:widowControl w:val="0"/>
        <w:shd w:val="clear" w:color="auto" w:fill="auto"/>
        <w:tabs>
          <w:tab w:pos="394" w:val="left"/>
        </w:tabs>
        <w:bidi w:val="0"/>
        <w:spacing w:before="0" w:after="0" w:line="312" w:lineRule="exact"/>
        <w:ind w:left="0" w:right="0" w:firstLine="0"/>
        <w:jc w:val="both"/>
      </w:pPr>
      <w:bookmarkStart w:id="574" w:name="bookmark574"/>
      <w:r>
        <w:rPr>
          <w:rFonts w:ascii="Times New Roman" w:eastAsia="Times New Roman" w:hAnsi="Times New Roman" w:cs="Times New Roman"/>
          <w:color w:val="000000"/>
          <w:spacing w:val="0"/>
          <w:w w:val="100"/>
          <w:position w:val="0"/>
          <w:sz w:val="24"/>
          <w:szCs w:val="24"/>
        </w:rPr>
        <w:t>1</w:t>
      </w:r>
      <w:bookmarkEnd w:id="574"/>
      <w:r>
        <w:rPr>
          <w:color w:val="000000"/>
          <w:spacing w:val="0"/>
          <w:w w:val="100"/>
          <w:position w:val="0"/>
        </w:rPr>
        <w:t>、</w:t>
        <w:tab/>
        <w:t>由于《企业会计准则》及其相关新规定进行追溯调整，影响期初未分配利润</w:t>
      </w:r>
      <w:r>
        <w:rPr>
          <w:rFonts w:ascii="Times New Roman" w:eastAsia="Times New Roman" w:hAnsi="Times New Roman" w:cs="Times New Roman"/>
          <w:color w:val="000000"/>
          <w:spacing w:val="0"/>
          <w:w w:val="100"/>
          <w:position w:val="0"/>
          <w:sz w:val="24"/>
          <w:szCs w:val="24"/>
        </w:rPr>
        <w:t>0</w:t>
      </w:r>
      <w:r>
        <w:rPr>
          <w:color w:val="000000"/>
          <w:spacing w:val="0"/>
          <w:w w:val="100"/>
          <w:position w:val="0"/>
        </w:rPr>
        <w:t>元。</w:t>
      </w:r>
    </w:p>
    <w:p>
      <w:pPr>
        <w:pStyle w:val="Style2"/>
        <w:keepNext w:val="0"/>
        <w:keepLines w:val="0"/>
        <w:widowControl w:val="0"/>
        <w:shd w:val="clear" w:color="auto" w:fill="auto"/>
        <w:tabs>
          <w:tab w:pos="397" w:val="left"/>
        </w:tabs>
        <w:bidi w:val="0"/>
        <w:spacing w:before="0" w:after="0" w:line="312" w:lineRule="exact"/>
        <w:ind w:left="0" w:right="0" w:firstLine="0"/>
        <w:jc w:val="both"/>
      </w:pPr>
      <w:bookmarkStart w:id="575" w:name="bookmark575"/>
      <w:r>
        <w:rPr>
          <w:rFonts w:ascii="Times New Roman" w:eastAsia="Times New Roman" w:hAnsi="Times New Roman" w:cs="Times New Roman"/>
          <w:color w:val="000000"/>
          <w:spacing w:val="0"/>
          <w:w w:val="100"/>
          <w:position w:val="0"/>
          <w:sz w:val="24"/>
          <w:szCs w:val="24"/>
        </w:rPr>
        <w:t>2</w:t>
      </w:r>
      <w:bookmarkEnd w:id="575"/>
      <w:r>
        <w:rPr>
          <w:color w:val="000000"/>
          <w:spacing w:val="0"/>
          <w:w w:val="100"/>
          <w:position w:val="0"/>
        </w:rPr>
        <w:t>、</w:t>
        <w:tab/>
        <w:t>由于会计政策变更，影响期初未分配利润</w:t>
      </w:r>
      <w:r>
        <w:rPr>
          <w:rFonts w:ascii="Times New Roman" w:eastAsia="Times New Roman" w:hAnsi="Times New Roman" w:cs="Times New Roman"/>
          <w:color w:val="000000"/>
          <w:spacing w:val="0"/>
          <w:w w:val="100"/>
          <w:position w:val="0"/>
          <w:sz w:val="24"/>
          <w:szCs w:val="24"/>
        </w:rPr>
        <w:t>0</w:t>
      </w:r>
      <w:r>
        <w:rPr>
          <w:color w:val="000000"/>
          <w:spacing w:val="0"/>
          <w:w w:val="100"/>
          <w:position w:val="0"/>
        </w:rPr>
        <w:t>元。</w:t>
      </w:r>
    </w:p>
    <w:p>
      <w:pPr>
        <w:pStyle w:val="Style2"/>
        <w:keepNext w:val="0"/>
        <w:keepLines w:val="0"/>
        <w:widowControl w:val="0"/>
        <w:shd w:val="clear" w:color="auto" w:fill="auto"/>
        <w:tabs>
          <w:tab w:pos="397" w:val="left"/>
        </w:tabs>
        <w:bidi w:val="0"/>
        <w:spacing w:before="0" w:after="0" w:line="312" w:lineRule="exact"/>
        <w:ind w:left="0" w:right="0" w:firstLine="0"/>
        <w:jc w:val="both"/>
      </w:pPr>
      <w:bookmarkStart w:id="576" w:name="bookmark576"/>
      <w:r>
        <w:rPr>
          <w:rFonts w:ascii="Times New Roman" w:eastAsia="Times New Roman" w:hAnsi="Times New Roman" w:cs="Times New Roman"/>
          <w:color w:val="000000"/>
          <w:spacing w:val="0"/>
          <w:w w:val="100"/>
          <w:position w:val="0"/>
          <w:sz w:val="24"/>
          <w:szCs w:val="24"/>
        </w:rPr>
        <w:t>3</w:t>
      </w:r>
      <w:bookmarkEnd w:id="576"/>
      <w:r>
        <w:rPr>
          <w:color w:val="000000"/>
          <w:spacing w:val="0"/>
          <w:w w:val="100"/>
          <w:position w:val="0"/>
        </w:rPr>
        <w:t>、</w:t>
        <w:tab/>
        <w:t>由于重大会计差错更正，影响期初未分配利润</w:t>
      </w:r>
      <w:r>
        <w:rPr>
          <w:rFonts w:ascii="Times New Roman" w:eastAsia="Times New Roman" w:hAnsi="Times New Roman" w:cs="Times New Roman"/>
          <w:color w:val="000000"/>
          <w:spacing w:val="0"/>
          <w:w w:val="100"/>
          <w:position w:val="0"/>
          <w:sz w:val="24"/>
          <w:szCs w:val="24"/>
        </w:rPr>
        <w:t>0</w:t>
      </w:r>
      <w:r>
        <w:rPr>
          <w:color w:val="000000"/>
          <w:spacing w:val="0"/>
          <w:w w:val="100"/>
          <w:position w:val="0"/>
        </w:rPr>
        <w:t>元。</w:t>
      </w:r>
    </w:p>
    <w:p>
      <w:pPr>
        <w:pStyle w:val="Style2"/>
        <w:keepNext w:val="0"/>
        <w:keepLines w:val="0"/>
        <w:widowControl w:val="0"/>
        <w:shd w:val="clear" w:color="auto" w:fill="auto"/>
        <w:tabs>
          <w:tab w:pos="397" w:val="left"/>
        </w:tabs>
        <w:bidi w:val="0"/>
        <w:spacing w:before="0" w:after="0" w:line="312" w:lineRule="exact"/>
        <w:ind w:left="0" w:right="0" w:firstLine="0"/>
        <w:jc w:val="both"/>
      </w:pPr>
      <w:bookmarkStart w:id="577" w:name="bookmark577"/>
      <w:r>
        <w:rPr>
          <w:rFonts w:ascii="Times New Roman" w:eastAsia="Times New Roman" w:hAnsi="Times New Roman" w:cs="Times New Roman"/>
          <w:color w:val="000000"/>
          <w:spacing w:val="0"/>
          <w:w w:val="100"/>
          <w:position w:val="0"/>
          <w:sz w:val="24"/>
          <w:szCs w:val="24"/>
        </w:rPr>
        <w:t>4</w:t>
      </w:r>
      <w:bookmarkEnd w:id="577"/>
      <w:r>
        <w:rPr>
          <w:color w:val="000000"/>
          <w:spacing w:val="0"/>
          <w:w w:val="100"/>
          <w:position w:val="0"/>
        </w:rPr>
        <w:t>、</w:t>
        <w:tab/>
        <w:t>由于同一控制导致的合并范围变更，影响期初未分配利润</w:t>
      </w:r>
      <w:r>
        <w:rPr>
          <w:rFonts w:ascii="Times New Roman" w:eastAsia="Times New Roman" w:hAnsi="Times New Roman" w:cs="Times New Roman"/>
          <w:color w:val="000000"/>
          <w:spacing w:val="0"/>
          <w:w w:val="100"/>
          <w:position w:val="0"/>
          <w:sz w:val="24"/>
          <w:szCs w:val="24"/>
        </w:rPr>
        <w:t>0</w:t>
      </w:r>
      <w:r>
        <w:rPr>
          <w:color w:val="000000"/>
          <w:spacing w:val="0"/>
          <w:w w:val="100"/>
          <w:position w:val="0"/>
        </w:rPr>
        <w:t>元。</w:t>
      </w:r>
    </w:p>
    <w:p>
      <w:pPr>
        <w:pStyle w:val="Style2"/>
        <w:keepNext w:val="0"/>
        <w:keepLines w:val="0"/>
        <w:widowControl w:val="0"/>
        <w:shd w:val="clear" w:color="auto" w:fill="auto"/>
        <w:tabs>
          <w:tab w:pos="397" w:val="left"/>
        </w:tabs>
        <w:bidi w:val="0"/>
        <w:spacing w:before="0" w:after="0" w:line="312" w:lineRule="exact"/>
        <w:ind w:left="0" w:right="0" w:firstLine="0"/>
        <w:jc w:val="both"/>
      </w:pPr>
      <w:bookmarkStart w:id="578" w:name="bookmark578"/>
      <w:r>
        <w:rPr>
          <w:rFonts w:ascii="Times New Roman" w:eastAsia="Times New Roman" w:hAnsi="Times New Roman" w:cs="Times New Roman"/>
          <w:color w:val="000000"/>
          <w:spacing w:val="0"/>
          <w:w w:val="100"/>
          <w:position w:val="0"/>
          <w:sz w:val="24"/>
          <w:szCs w:val="24"/>
        </w:rPr>
        <w:t>5</w:t>
      </w:r>
      <w:bookmarkEnd w:id="578"/>
      <w:r>
        <w:rPr>
          <w:color w:val="000000"/>
          <w:spacing w:val="0"/>
          <w:w w:val="100"/>
          <w:position w:val="0"/>
        </w:rPr>
        <w:t>、</w:t>
        <w:tab/>
        <w:t>其他调整合计影响期初未分配利润</w:t>
      </w:r>
      <w:r>
        <w:rPr>
          <w:rFonts w:ascii="Times New Roman" w:eastAsia="Times New Roman" w:hAnsi="Times New Roman" w:cs="Times New Roman"/>
          <w:color w:val="000000"/>
          <w:spacing w:val="0"/>
          <w:w w:val="100"/>
          <w:position w:val="0"/>
          <w:sz w:val="24"/>
          <w:szCs w:val="24"/>
        </w:rPr>
        <w:t>0</w:t>
      </w:r>
      <w:r>
        <w:rPr>
          <w:color w:val="000000"/>
          <w:spacing w:val="0"/>
          <w:w w:val="100"/>
          <w:position w:val="0"/>
        </w:rPr>
        <w:t>元。 利润分配说明：</w:t>
      </w:r>
    </w:p>
    <w:p>
      <w:pPr>
        <w:pStyle w:val="Style2"/>
        <w:keepNext w:val="0"/>
        <w:keepLines w:val="0"/>
        <w:widowControl w:val="0"/>
        <w:shd w:val="clear" w:color="auto" w:fill="auto"/>
        <w:bidi w:val="0"/>
        <w:spacing w:before="0" w:after="0" w:line="312" w:lineRule="exact"/>
        <w:ind w:left="0" w:right="0" w:firstLine="600"/>
        <w:jc w:val="both"/>
      </w:pPr>
      <w:r>
        <w:rPr>
          <w:color w:val="000000"/>
          <w:spacing w:val="0"/>
          <w:w w:val="100"/>
          <w:position w:val="0"/>
        </w:rPr>
        <w:t>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日召开的第十届董事会三次会议、</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28</w:t>
      </w:r>
      <w:r>
        <w:rPr>
          <w:color w:val="000000"/>
          <w:spacing w:val="0"/>
          <w:w w:val="100"/>
          <w:position w:val="0"/>
        </w:rPr>
        <w:t>日召开</w:t>
      </w:r>
      <w:r>
        <w:rPr>
          <w:rFonts w:ascii="Times New Roman" w:eastAsia="Times New Roman" w:hAnsi="Times New Roman" w:cs="Times New Roman"/>
          <w:color w:val="000000"/>
          <w:spacing w:val="0"/>
          <w:w w:val="100"/>
          <w:position w:val="0"/>
          <w:sz w:val="24"/>
          <w:szCs w:val="24"/>
        </w:rPr>
        <w:t xml:space="preserve">2019 </w:t>
      </w:r>
      <w:r>
        <w:rPr>
          <w:color w:val="000000"/>
          <w:spacing w:val="0"/>
          <w:w w:val="100"/>
          <w:position w:val="0"/>
        </w:rPr>
        <w:t xml:space="preserve">年年度股东大会分别审议通过了 </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年度利润分配预案，以</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日总股 本</w:t>
      </w:r>
      <w:r>
        <w:rPr>
          <w:rFonts w:ascii="Times New Roman" w:eastAsia="Times New Roman" w:hAnsi="Times New Roman" w:cs="Times New Roman"/>
          <w:color w:val="000000"/>
          <w:spacing w:val="0"/>
          <w:w w:val="100"/>
          <w:position w:val="0"/>
          <w:sz w:val="24"/>
          <w:szCs w:val="24"/>
        </w:rPr>
        <w:t>1,680,420,315</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sz w:val="24"/>
          <w:szCs w:val="24"/>
        </w:rPr>
        <w:t>0.154</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，共计 </w:t>
      </w:r>
      <w:r>
        <w:rPr>
          <w:rFonts w:ascii="Times New Roman" w:eastAsia="Times New Roman" w:hAnsi="Times New Roman" w:cs="Times New Roman"/>
          <w:color w:val="000000"/>
          <w:spacing w:val="0"/>
          <w:w w:val="100"/>
          <w:position w:val="0"/>
          <w:sz w:val="24"/>
          <w:szCs w:val="24"/>
        </w:rPr>
        <w:t>25,878,472.85</w:t>
      </w:r>
      <w:r>
        <w:rPr>
          <w:color w:val="000000"/>
          <w:spacing w:val="0"/>
          <w:w w:val="100"/>
          <w:position w:val="0"/>
        </w:rPr>
        <w:t>元，不进行资金公积转增股本，不送红股。</w:t>
      </w: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日，期末未分配利润说明：</w:t>
      </w:r>
    </w:p>
    <w:p>
      <w:pPr>
        <w:pStyle w:val="Style2"/>
        <w:keepNext w:val="0"/>
        <w:keepLines w:val="0"/>
        <w:widowControl w:val="0"/>
        <w:shd w:val="clear" w:color="auto" w:fill="auto"/>
        <w:bidi w:val="0"/>
        <w:spacing w:before="0" w:after="420" w:line="312" w:lineRule="exact"/>
        <w:ind w:left="0" w:right="0" w:firstLine="600"/>
        <w:jc w:val="both"/>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日期末数中包含拟分配现金股利</w:t>
      </w:r>
      <w:r>
        <w:rPr>
          <w:rFonts w:ascii="Times New Roman" w:eastAsia="Times New Roman" w:hAnsi="Times New Roman" w:cs="Times New Roman"/>
          <w:color w:val="000000"/>
          <w:spacing w:val="0"/>
          <w:w w:val="100"/>
          <w:position w:val="0"/>
          <w:sz w:val="24"/>
          <w:szCs w:val="24"/>
        </w:rPr>
        <w:t>29,647,061.33</w:t>
      </w:r>
      <w:r>
        <w:rPr>
          <w:color w:val="000000"/>
          <w:spacing w:val="0"/>
          <w:w w:val="100"/>
          <w:position w:val="0"/>
        </w:rPr>
        <w:t>元。</w:t>
      </w:r>
    </w:p>
    <w:p>
      <w:pPr>
        <w:pStyle w:val="Style2"/>
        <w:keepNext w:val="0"/>
        <w:keepLines w:val="0"/>
        <w:widowControl w:val="0"/>
        <w:shd w:val="clear" w:color="auto" w:fill="auto"/>
        <w:bidi w:val="0"/>
        <w:spacing w:before="0" w:line="240" w:lineRule="auto"/>
        <w:ind w:left="0" w:right="0" w:firstLine="0"/>
        <w:jc w:val="both"/>
        <w:rPr>
          <w:sz w:val="20"/>
          <w:szCs w:val="20"/>
        </w:rPr>
      </w:pPr>
      <w:bookmarkStart w:id="579" w:name="bookmark579"/>
      <w:r>
        <w:rPr>
          <w:b/>
          <w:bCs/>
          <w:color w:val="000000"/>
          <w:spacing w:val="0"/>
          <w:w w:val="100"/>
          <w:position w:val="0"/>
          <w:sz w:val="20"/>
          <w:szCs w:val="20"/>
        </w:rPr>
        <w:t>6</w:t>
      </w:r>
      <w:bookmarkEnd w:id="579"/>
      <w:r>
        <w:rPr>
          <w:b/>
          <w:bCs/>
          <w:color w:val="000000"/>
          <w:spacing w:val="0"/>
          <w:w w:val="100"/>
          <w:position w:val="0"/>
          <w:sz w:val="20"/>
          <w:szCs w:val="20"/>
        </w:rPr>
        <w:t>1、营业收入和营业成本</w:t>
      </w:r>
    </w:p>
    <w:p>
      <w:pPr>
        <w:pStyle w:val="Style2"/>
        <w:keepNext w:val="0"/>
        <w:keepLines w:val="0"/>
        <w:widowControl w:val="0"/>
        <w:shd w:val="clear" w:color="auto" w:fill="auto"/>
        <w:bidi w:val="0"/>
        <w:spacing w:before="0" w:line="240" w:lineRule="auto"/>
        <w:ind w:left="0" w:right="0" w:firstLine="0"/>
        <w:jc w:val="both"/>
        <w:rPr>
          <w:sz w:val="20"/>
          <w:szCs w:val="20"/>
        </w:rPr>
      </w:pPr>
      <w:r>
        <w:rPr>
          <w:b/>
          <w:bCs/>
          <w:color w:val="000000"/>
          <w:spacing w:val="0"/>
          <w:w w:val="100"/>
          <w:position w:val="0"/>
          <w:sz w:val="20"/>
          <w:szCs w:val="20"/>
        </w:rPr>
        <w:t>（1）.</w:t>
      </w:r>
      <w:r>
        <w:rPr>
          <w:b/>
          <w:bCs/>
          <w:color w:val="000000"/>
          <w:spacing w:val="0"/>
          <w:w w:val="100"/>
          <w:position w:val="0"/>
          <w:sz w:val="20"/>
          <w:szCs w:val="20"/>
        </w:rPr>
        <w:t>营业收入和营业成本情况</w:t>
      </w:r>
    </w:p>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r>
        <w:br w:type="page"/>
      </w:r>
    </w:p>
    <w:p>
      <w:pPr>
        <w:pStyle w:val="Style22"/>
        <w:keepNext w:val="0"/>
        <w:keepLines w:val="0"/>
        <w:widowControl w:val="0"/>
        <w:shd w:val="clear" w:color="auto" w:fill="auto"/>
        <w:bidi w:val="0"/>
        <w:spacing w:before="0" w:after="0" w:line="240" w:lineRule="auto"/>
        <w:ind w:left="641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147"/>
        <w:gridCol w:w="1800"/>
        <w:gridCol w:w="2074"/>
        <w:gridCol w:w="2074"/>
        <w:gridCol w:w="1699"/>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20" w:right="0" w:firstLine="0"/>
              <w:jc w:val="both"/>
            </w:pPr>
            <w:r>
              <w:rPr>
                <w:color w:val="000000"/>
                <w:spacing w:val="0"/>
                <w:w w:val="100"/>
                <w:position w:val="0"/>
              </w:rPr>
              <w:t>本期</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发生额</w:t>
            </w:r>
          </w:p>
        </w:tc>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主营业务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3,060,400,429.85</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2,344,668,254.74</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1,977,308,254.83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1,434,690,852.48</w:t>
            </w:r>
          </w:p>
        </w:tc>
      </w:tr>
      <w:tr>
        <w:trPr>
          <w:trHeight w:val="293"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rFonts w:ascii="Times New Roman" w:eastAsia="Times New Roman" w:hAnsi="Times New Roman" w:cs="Times New Roman"/>
                <w:color w:val="000000"/>
                <w:spacing w:val="0"/>
                <w:w w:val="100"/>
                <w:position w:val="0"/>
                <w:sz w:val="20"/>
                <w:szCs w:val="20"/>
              </w:rPr>
              <w:t>3,060,400,429.85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2,344,668,254.74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1,977,308,254.83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1,434,690,852.48</w:t>
            </w:r>
          </w:p>
        </w:tc>
      </w:tr>
    </w:tbl>
    <w:p>
      <w:pPr>
        <w:widowControl w:val="0"/>
        <w:spacing w:after="33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合同产生的收入的情况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3922"/>
        <w:gridCol w:w="2726"/>
        <w:gridCol w:w="241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业务类型</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红人营销平台业务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left"/>
              <w:rPr>
                <w:sz w:val="24"/>
                <w:szCs w:val="24"/>
              </w:rPr>
            </w:pPr>
            <w:r>
              <w:rPr>
                <w:rFonts w:ascii="Times New Roman" w:eastAsia="Times New Roman" w:hAnsi="Times New Roman" w:cs="Times New Roman"/>
                <w:color w:val="000000"/>
                <w:spacing w:val="0"/>
                <w:w w:val="100"/>
                <w:position w:val="0"/>
                <w:sz w:val="24"/>
                <w:szCs w:val="24"/>
              </w:rPr>
              <w:t>2,961,120,649.00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2,961,120,649.00</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红人经济生态链创新业务板块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99,279,780.85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99,279,780.85</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40"/>
              <w:jc w:val="left"/>
              <w:rPr>
                <w:sz w:val="24"/>
                <w:szCs w:val="24"/>
              </w:rPr>
            </w:pPr>
            <w:r>
              <w:rPr>
                <w:rFonts w:ascii="Times New Roman" w:eastAsia="Times New Roman" w:hAnsi="Times New Roman" w:cs="Times New Roman"/>
                <w:color w:val="000000"/>
                <w:spacing w:val="0"/>
                <w:w w:val="100"/>
                <w:position w:val="0"/>
                <w:sz w:val="24"/>
                <w:szCs w:val="24"/>
              </w:rPr>
              <w:t>3,060,400,429.85</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3,060,400,429.85</w:t>
            </w:r>
          </w:p>
        </w:tc>
      </w:tr>
    </w:tbl>
    <w:p>
      <w:pPr>
        <w:pStyle w:val="Style22"/>
        <w:keepNext w:val="0"/>
        <w:keepLines w:val="0"/>
        <w:widowControl w:val="0"/>
        <w:shd w:val="clear" w:color="auto" w:fill="auto"/>
        <w:bidi w:val="0"/>
        <w:spacing w:before="0" w:after="0" w:line="302" w:lineRule="exact"/>
        <w:ind w:left="96" w:right="0" w:firstLine="0"/>
        <w:jc w:val="left"/>
        <w:rPr>
          <w:sz w:val="22"/>
          <w:szCs w:val="22"/>
        </w:rPr>
      </w:pPr>
      <w:r>
        <w:rPr>
          <w:b w:val="0"/>
          <w:bCs w:val="0"/>
          <w:color w:val="000000"/>
          <w:spacing w:val="0"/>
          <w:w w:val="100"/>
          <w:position w:val="0"/>
          <w:sz w:val="20"/>
          <w:szCs w:val="20"/>
        </w:rPr>
        <w:t xml:space="preserve">合同产生的收入说明: </w:t>
      </w: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279" w:line="1" w:lineRule="exact"/>
      </w:pPr>
    </w:p>
    <w:p>
      <w:pPr>
        <w:pStyle w:val="Style2"/>
        <w:keepNext w:val="0"/>
        <w:keepLines w:val="0"/>
        <w:widowControl w:val="0"/>
        <w:numPr>
          <w:ilvl w:val="0"/>
          <w:numId w:val="193"/>
        </w:numPr>
        <w:shd w:val="clear" w:color="auto" w:fill="auto"/>
        <w:tabs>
          <w:tab w:pos="430" w:val="left"/>
        </w:tabs>
        <w:bidi w:val="0"/>
        <w:spacing w:before="0" w:line="240" w:lineRule="auto"/>
        <w:ind w:left="0" w:right="0" w:firstLine="0"/>
        <w:jc w:val="left"/>
        <w:rPr>
          <w:sz w:val="20"/>
          <w:szCs w:val="20"/>
        </w:rPr>
      </w:pPr>
      <w:bookmarkStart w:id="580" w:name="bookmark580"/>
      <w:bookmarkEnd w:id="580"/>
      <w:r>
        <w:rPr>
          <w:b/>
          <w:bCs/>
          <w:color w:val="000000"/>
          <w:spacing w:val="0"/>
          <w:w w:val="100"/>
          <w:position w:val="0"/>
          <w:sz w:val="20"/>
          <w:szCs w:val="20"/>
        </w:rPr>
        <w:t>.</w:t>
      </w:r>
      <w:r>
        <w:rPr>
          <w:b/>
          <w:bCs/>
          <w:color w:val="000000"/>
          <w:spacing w:val="0"/>
          <w:w w:val="100"/>
          <w:position w:val="0"/>
          <w:sz w:val="20"/>
          <w:szCs w:val="20"/>
        </w:rPr>
        <w:t>履约义务的说明</w:t>
      </w:r>
    </w:p>
    <w:p>
      <w:pPr>
        <w:pStyle w:val="Style2"/>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3"/>
        </w:numPr>
        <w:shd w:val="clear" w:color="auto" w:fill="auto"/>
        <w:tabs>
          <w:tab w:pos="430" w:val="left"/>
        </w:tabs>
        <w:bidi w:val="0"/>
        <w:spacing w:before="0" w:line="240" w:lineRule="auto"/>
        <w:ind w:left="0" w:right="0" w:firstLine="0"/>
        <w:jc w:val="left"/>
        <w:rPr>
          <w:sz w:val="20"/>
          <w:szCs w:val="20"/>
        </w:rPr>
      </w:pPr>
      <w:bookmarkStart w:id="581" w:name="bookmark581"/>
      <w:bookmarkEnd w:id="581"/>
      <w:r>
        <w:rPr>
          <w:b/>
          <w:bCs/>
          <w:color w:val="000000"/>
          <w:spacing w:val="0"/>
          <w:w w:val="100"/>
          <w:position w:val="0"/>
          <w:sz w:val="20"/>
          <w:szCs w:val="20"/>
        </w:rPr>
        <w:t>,</w:t>
      </w:r>
      <w:r>
        <w:rPr>
          <w:b/>
          <w:bCs/>
          <w:color w:val="000000"/>
          <w:spacing w:val="0"/>
          <w:w w:val="100"/>
          <w:position w:val="0"/>
          <w:sz w:val="20"/>
          <w:szCs w:val="20"/>
        </w:rPr>
        <w:t>分摊至剩余履约义务的说明</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无</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82" w:name="bookmark582"/>
      <w:r>
        <w:rPr>
          <w:b/>
          <w:bCs/>
          <w:color w:val="000000"/>
          <w:spacing w:val="0"/>
          <w:w w:val="100"/>
          <w:position w:val="0"/>
          <w:sz w:val="20"/>
          <w:szCs w:val="20"/>
        </w:rPr>
        <w:t>6</w:t>
      </w:r>
      <w:bookmarkEnd w:id="582"/>
      <w:r>
        <w:rPr>
          <w:b/>
          <w:bCs/>
          <w:color w:val="000000"/>
          <w:spacing w:val="0"/>
          <w:w w:val="100"/>
          <w:position w:val="0"/>
          <w:sz w:val="20"/>
          <w:szCs w:val="20"/>
        </w:rPr>
        <w:t>2、税金及附加</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918"/>
        <w:gridCol w:w="3077"/>
        <w:gridCol w:w="3086"/>
      </w:tblGrid>
      <w:tr>
        <w:trPr>
          <w:trHeight w:val="33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城市维护建设税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00" w:right="0" w:firstLine="0"/>
              <w:jc w:val="left"/>
              <w:rPr>
                <w:sz w:val="24"/>
                <w:szCs w:val="24"/>
              </w:rPr>
            </w:pPr>
            <w:r>
              <w:rPr>
                <w:rFonts w:ascii="Times New Roman" w:eastAsia="Times New Roman" w:hAnsi="Times New Roman" w:cs="Times New Roman"/>
                <w:color w:val="000000"/>
                <w:spacing w:val="0"/>
                <w:w w:val="100"/>
                <w:position w:val="0"/>
                <w:sz w:val="24"/>
                <w:szCs w:val="24"/>
              </w:rPr>
              <w:t>4,391,606.94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80" w:right="0" w:firstLine="0"/>
              <w:jc w:val="left"/>
              <w:rPr>
                <w:sz w:val="24"/>
                <w:szCs w:val="24"/>
              </w:rPr>
            </w:pPr>
            <w:r>
              <w:rPr>
                <w:rFonts w:ascii="Times New Roman" w:eastAsia="Times New Roman" w:hAnsi="Times New Roman" w:cs="Times New Roman"/>
                <w:color w:val="000000"/>
                <w:spacing w:val="0"/>
                <w:w w:val="100"/>
                <w:position w:val="0"/>
                <w:sz w:val="24"/>
                <w:szCs w:val="24"/>
              </w:rPr>
              <w:t>3,899,874.25</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教育费附加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00" w:right="0" w:firstLine="0"/>
              <w:jc w:val="left"/>
              <w:rPr>
                <w:sz w:val="24"/>
                <w:szCs w:val="24"/>
              </w:rPr>
            </w:pPr>
            <w:r>
              <w:rPr>
                <w:rFonts w:ascii="Times New Roman" w:eastAsia="Times New Roman" w:hAnsi="Times New Roman" w:cs="Times New Roman"/>
                <w:color w:val="000000"/>
                <w:spacing w:val="0"/>
                <w:w w:val="100"/>
                <w:position w:val="0"/>
                <w:sz w:val="24"/>
                <w:szCs w:val="24"/>
              </w:rPr>
              <w:t>1,913,014.83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80" w:right="0" w:firstLine="0"/>
              <w:jc w:val="left"/>
              <w:rPr>
                <w:sz w:val="24"/>
                <w:szCs w:val="24"/>
              </w:rPr>
            </w:pPr>
            <w:r>
              <w:rPr>
                <w:rFonts w:ascii="Times New Roman" w:eastAsia="Times New Roman" w:hAnsi="Times New Roman" w:cs="Times New Roman"/>
                <w:color w:val="000000"/>
                <w:spacing w:val="0"/>
                <w:w w:val="100"/>
                <w:position w:val="0"/>
                <w:sz w:val="24"/>
                <w:szCs w:val="24"/>
              </w:rPr>
              <w:t>1,630,356.69</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印花税</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00" w:right="0" w:firstLine="0"/>
              <w:jc w:val="left"/>
              <w:rPr>
                <w:sz w:val="24"/>
                <w:szCs w:val="24"/>
              </w:rPr>
            </w:pPr>
            <w:r>
              <w:rPr>
                <w:rFonts w:ascii="Times New Roman" w:eastAsia="Times New Roman" w:hAnsi="Times New Roman" w:cs="Times New Roman"/>
                <w:color w:val="000000"/>
                <w:spacing w:val="0"/>
                <w:w w:val="100"/>
                <w:position w:val="0"/>
                <w:sz w:val="24"/>
                <w:szCs w:val="24"/>
              </w:rPr>
              <w:t>2,878,266.22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80" w:right="0" w:firstLine="0"/>
              <w:jc w:val="left"/>
              <w:rPr>
                <w:sz w:val="24"/>
                <w:szCs w:val="24"/>
              </w:rPr>
            </w:pPr>
            <w:r>
              <w:rPr>
                <w:rFonts w:ascii="Times New Roman" w:eastAsia="Times New Roman" w:hAnsi="Times New Roman" w:cs="Times New Roman"/>
                <w:color w:val="000000"/>
                <w:spacing w:val="0"/>
                <w:w w:val="100"/>
                <w:position w:val="0"/>
                <w:sz w:val="24"/>
                <w:szCs w:val="24"/>
              </w:rPr>
              <w:t>1,489,478.04</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地方教育附加</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00" w:right="0" w:firstLine="0"/>
              <w:jc w:val="left"/>
              <w:rPr>
                <w:sz w:val="24"/>
                <w:szCs w:val="24"/>
              </w:rPr>
            </w:pPr>
            <w:r>
              <w:rPr>
                <w:rFonts w:ascii="Times New Roman" w:eastAsia="Times New Roman" w:hAnsi="Times New Roman" w:cs="Times New Roman"/>
                <w:color w:val="000000"/>
                <w:spacing w:val="0"/>
                <w:w w:val="100"/>
                <w:position w:val="0"/>
                <w:sz w:val="24"/>
                <w:szCs w:val="24"/>
              </w:rPr>
              <w:t>1,291,697.44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80" w:right="0" w:firstLine="0"/>
              <w:jc w:val="left"/>
              <w:rPr>
                <w:sz w:val="24"/>
                <w:szCs w:val="24"/>
              </w:rPr>
            </w:pPr>
            <w:r>
              <w:rPr>
                <w:rFonts w:ascii="Times New Roman" w:eastAsia="Times New Roman" w:hAnsi="Times New Roman" w:cs="Times New Roman"/>
                <w:color w:val="000000"/>
                <w:spacing w:val="0"/>
                <w:w w:val="100"/>
                <w:position w:val="0"/>
                <w:sz w:val="24"/>
                <w:szCs w:val="24"/>
              </w:rPr>
              <w:t>1,092,101.02</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文化建设事业税</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13,685,535.64</w:t>
            </w:r>
          </w:p>
        </w:tc>
      </w:tr>
      <w:tr>
        <w:trPr>
          <w:trHeight w:val="33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10,474,585.43</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21,797,345.64</w:t>
            </w:r>
          </w:p>
        </w:tc>
      </w:tr>
    </w:tbl>
    <w:p>
      <w:pPr>
        <w:pStyle w:val="Style22"/>
        <w:keepNext w:val="0"/>
        <w:keepLines w:val="0"/>
        <w:widowControl w:val="0"/>
        <w:shd w:val="clear" w:color="auto" w:fill="auto"/>
        <w:bidi w:val="0"/>
        <w:spacing w:before="0" w:after="120" w:line="240" w:lineRule="auto"/>
        <w:ind w:left="106"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106" w:right="0" w:firstLine="0"/>
        <w:jc w:val="left"/>
        <w:rPr>
          <w:sz w:val="22"/>
          <w:szCs w:val="22"/>
        </w:rPr>
      </w:pPr>
      <w:r>
        <w:rPr>
          <w:b w:val="0"/>
          <w:bCs w:val="0"/>
          <w:color w:val="000000"/>
          <w:spacing w:val="0"/>
          <w:w w:val="100"/>
          <w:position w:val="0"/>
          <w:sz w:val="22"/>
          <w:szCs w:val="22"/>
        </w:rPr>
        <w:t>无</w:t>
      </w:r>
    </w:p>
    <w:p>
      <w:pPr>
        <w:widowControl w:val="0"/>
        <w:spacing w:after="339" w:line="1" w:lineRule="exact"/>
      </w:pPr>
    </w:p>
    <w:p>
      <w:pPr>
        <w:pStyle w:val="Style2"/>
        <w:keepNext w:val="0"/>
        <w:keepLines w:val="0"/>
        <w:widowControl w:val="0"/>
        <w:shd w:val="clear" w:color="auto" w:fill="auto"/>
        <w:bidi w:val="0"/>
        <w:spacing w:before="0" w:line="269" w:lineRule="exact"/>
        <w:ind w:left="0" w:right="0" w:firstLine="0"/>
        <w:jc w:val="left"/>
        <w:rPr>
          <w:sz w:val="20"/>
          <w:szCs w:val="20"/>
        </w:rPr>
      </w:pPr>
      <w:bookmarkStart w:id="583" w:name="bookmark583"/>
      <w:r>
        <w:rPr>
          <w:b/>
          <w:bCs/>
          <w:color w:val="000000"/>
          <w:spacing w:val="0"/>
          <w:w w:val="100"/>
          <w:position w:val="0"/>
          <w:sz w:val="20"/>
          <w:szCs w:val="20"/>
        </w:rPr>
        <w:t>6</w:t>
      </w:r>
      <w:bookmarkEnd w:id="583"/>
      <w:r>
        <w:rPr>
          <w:b/>
          <w:bCs/>
          <w:color w:val="000000"/>
          <w:spacing w:val="0"/>
          <w:w w:val="100"/>
          <w:position w:val="0"/>
          <w:sz w:val="20"/>
          <w:szCs w:val="20"/>
        </w:rPr>
        <w:t>3、销售费用</w:t>
      </w:r>
    </w:p>
    <w:p>
      <w:pPr>
        <w:pStyle w:val="Style22"/>
        <w:keepNext w:val="0"/>
        <w:keepLines w:val="0"/>
        <w:widowControl w:val="0"/>
        <w:shd w:val="clear" w:color="auto" w:fill="auto"/>
        <w:bidi w:val="0"/>
        <w:spacing w:before="0" w:after="0" w:line="269" w:lineRule="exact"/>
        <w:ind w:left="0" w:right="0" w:firstLine="0"/>
        <w:jc w:val="right"/>
      </w:pPr>
      <w:r>
        <w:rPr>
          <w:b w:val="0"/>
          <w:bCs w:val="0"/>
          <w:color w:val="000000"/>
          <w:spacing w:val="0"/>
          <w:w w:val="100"/>
          <w:position w:val="0"/>
          <w:sz w:val="24"/>
          <w:szCs w:val="24"/>
        </w:rPr>
        <w:t>J</w:t>
      </w:r>
      <w:r>
        <w:rPr>
          <w:b w:val="0"/>
          <w:bCs w:val="0"/>
          <w:color w:val="000000"/>
          <w:spacing w:val="0"/>
          <w:w w:val="100"/>
          <w:position w:val="0"/>
          <w:sz w:val="22"/>
          <w:szCs w:val="22"/>
        </w:rPr>
        <w:t xml:space="preserve">适用口不适用 </w:t>
      </w:r>
      <w:r>
        <w:rPr>
          <w:b w:val="0"/>
          <w:bCs w:val="0"/>
          <w:color w:val="000000"/>
          <w:spacing w:val="0"/>
          <w:w w:val="100"/>
          <w:position w:val="0"/>
        </w:rPr>
        <w:t>单位：元币种：人民币</w:t>
      </w:r>
    </w:p>
    <w:tbl>
      <w:tblPr>
        <w:tblOverlap w:val="never"/>
        <w:jc w:val="center"/>
        <w:tblLayout w:type="fixed"/>
      </w:tblPr>
      <w:tblGrid>
        <w:gridCol w:w="3336"/>
        <w:gridCol w:w="2861"/>
        <w:gridCol w:w="2866"/>
      </w:tblGrid>
      <w:tr>
        <w:trPr>
          <w:trHeight w:val="33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bl>
    <w:p>
      <w:pPr>
        <w:spacing w:lineRule="exact" w:line="1"/>
        <w:rPr>
          <w:sz w:val="2"/>
          <w:szCs w:val="2"/>
        </w:rPr>
      </w:pPr>
      <w:r>
        <w:br w:type="page"/>
      </w:r>
    </w:p>
    <w:tbl>
      <w:tblPr>
        <w:tblOverlap w:val="never"/>
        <w:jc w:val="center"/>
        <w:tblLayout w:type="fixed"/>
      </w:tblPr>
      <w:tblGrid>
        <w:gridCol w:w="3336"/>
        <w:gridCol w:w="2861"/>
        <w:gridCol w:w="286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86,881,898.66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73,332,629.07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宣传推广费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20,660,661.84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13,879,238.15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办公及差旅费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9,731,712.26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both"/>
              <w:rPr>
                <w:sz w:val="24"/>
                <w:szCs w:val="24"/>
              </w:rPr>
            </w:pPr>
            <w:r>
              <w:rPr>
                <w:rFonts w:ascii="Times New Roman" w:eastAsia="Times New Roman" w:hAnsi="Times New Roman" w:cs="Times New Roman"/>
                <w:color w:val="000000"/>
                <w:spacing w:val="0"/>
                <w:w w:val="100"/>
                <w:position w:val="0"/>
                <w:sz w:val="24"/>
                <w:szCs w:val="24"/>
              </w:rPr>
              <w:t>6,023,002.74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房租水电费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8,621,774.18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both"/>
              <w:rPr>
                <w:sz w:val="24"/>
                <w:szCs w:val="24"/>
              </w:rPr>
            </w:pPr>
            <w:r>
              <w:rPr>
                <w:rFonts w:ascii="Times New Roman" w:eastAsia="Times New Roman" w:hAnsi="Times New Roman" w:cs="Times New Roman"/>
                <w:color w:val="000000"/>
                <w:spacing w:val="0"/>
                <w:w w:val="100"/>
                <w:position w:val="0"/>
                <w:sz w:val="24"/>
                <w:szCs w:val="24"/>
              </w:rPr>
              <w:t>7,688,881.32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招待费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left"/>
              <w:rPr>
                <w:sz w:val="24"/>
                <w:szCs w:val="24"/>
              </w:rPr>
            </w:pPr>
            <w:r>
              <w:rPr>
                <w:rFonts w:ascii="Times New Roman" w:eastAsia="Times New Roman" w:hAnsi="Times New Roman" w:cs="Times New Roman"/>
                <w:color w:val="000000"/>
                <w:spacing w:val="0"/>
                <w:w w:val="100"/>
                <w:position w:val="0"/>
                <w:sz w:val="24"/>
                <w:szCs w:val="24"/>
              </w:rPr>
              <w:t>9,854,613.12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80" w:right="0" w:firstLine="0"/>
              <w:jc w:val="both"/>
              <w:rPr>
                <w:sz w:val="24"/>
                <w:szCs w:val="24"/>
              </w:rPr>
            </w:pPr>
            <w:r>
              <w:rPr>
                <w:rFonts w:ascii="Times New Roman" w:eastAsia="Times New Roman" w:hAnsi="Times New Roman" w:cs="Times New Roman"/>
                <w:color w:val="000000"/>
                <w:spacing w:val="0"/>
                <w:w w:val="100"/>
                <w:position w:val="0"/>
                <w:sz w:val="24"/>
                <w:szCs w:val="24"/>
              </w:rPr>
              <w:t>8,057,759.17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平台服务费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60" w:right="0" w:firstLine="0"/>
              <w:jc w:val="left"/>
              <w:rPr>
                <w:sz w:val="24"/>
                <w:szCs w:val="24"/>
              </w:rPr>
            </w:pPr>
            <w:r>
              <w:rPr>
                <w:rFonts w:ascii="Times New Roman" w:eastAsia="Times New Roman" w:hAnsi="Times New Roman" w:cs="Times New Roman"/>
                <w:color w:val="000000"/>
                <w:spacing w:val="0"/>
                <w:w w:val="100"/>
                <w:position w:val="0"/>
                <w:sz w:val="24"/>
                <w:szCs w:val="24"/>
              </w:rPr>
              <w:t>555,315.12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物流费用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60" w:right="0" w:firstLine="0"/>
              <w:jc w:val="left"/>
              <w:rPr>
                <w:sz w:val="24"/>
                <w:szCs w:val="24"/>
              </w:rPr>
            </w:pPr>
            <w:r>
              <w:rPr>
                <w:rFonts w:ascii="Times New Roman" w:eastAsia="Times New Roman" w:hAnsi="Times New Roman" w:cs="Times New Roman"/>
                <w:color w:val="000000"/>
                <w:spacing w:val="0"/>
                <w:w w:val="100"/>
                <w:position w:val="0"/>
                <w:sz w:val="24"/>
                <w:szCs w:val="24"/>
              </w:rPr>
              <w:t>407,232.10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60" w:right="0" w:firstLine="0"/>
              <w:jc w:val="left"/>
              <w:rPr>
                <w:sz w:val="24"/>
                <w:szCs w:val="24"/>
              </w:rPr>
            </w:pPr>
            <w:r>
              <w:rPr>
                <w:rFonts w:ascii="Times New Roman" w:eastAsia="Times New Roman" w:hAnsi="Times New Roman" w:cs="Times New Roman"/>
                <w:color w:val="000000"/>
                <w:spacing w:val="0"/>
                <w:w w:val="100"/>
                <w:position w:val="0"/>
                <w:sz w:val="24"/>
                <w:szCs w:val="24"/>
              </w:rPr>
              <w:t>173,451.44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137,987.39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60" w:right="0" w:firstLine="0"/>
              <w:jc w:val="left"/>
              <w:rPr>
                <w:sz w:val="24"/>
                <w:szCs w:val="24"/>
              </w:rPr>
            </w:pPr>
            <w:r>
              <w:rPr>
                <w:rFonts w:ascii="Times New Roman" w:eastAsia="Times New Roman" w:hAnsi="Times New Roman" w:cs="Times New Roman"/>
                <w:color w:val="000000"/>
                <w:spacing w:val="0"/>
                <w:w w:val="100"/>
                <w:position w:val="0"/>
                <w:sz w:val="24"/>
                <w:szCs w:val="24"/>
              </w:rPr>
              <w:t>528,368.00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249,915.82</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137,415,026.72</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109,369,413.66</w:t>
            </w:r>
          </w:p>
        </w:tc>
      </w:tr>
    </w:tbl>
    <w:p>
      <w:pPr>
        <w:pStyle w:val="Style22"/>
        <w:keepNext w:val="0"/>
        <w:keepLines w:val="0"/>
        <w:widowControl w:val="0"/>
        <w:shd w:val="clear" w:color="auto" w:fill="auto"/>
        <w:bidi w:val="0"/>
        <w:spacing w:before="0" w:after="0" w:line="370" w:lineRule="exact"/>
        <w:ind w:left="96" w:right="0" w:firstLine="0"/>
        <w:jc w:val="left"/>
        <w:rPr>
          <w:sz w:val="22"/>
          <w:szCs w:val="22"/>
        </w:rPr>
      </w:pPr>
      <w:r>
        <w:rPr>
          <w:b w:val="0"/>
          <w:bCs w:val="0"/>
          <w:color w:val="000000"/>
          <w:spacing w:val="0"/>
          <w:w w:val="100"/>
          <w:position w:val="0"/>
          <w:sz w:val="22"/>
          <w:szCs w:val="22"/>
        </w:rPr>
        <w:t>其他说明: 无</w:t>
      </w:r>
    </w:p>
    <w:p>
      <w:pPr>
        <w:widowControl w:val="0"/>
        <w:spacing w:after="35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584" w:name="bookmark584"/>
      <w:r>
        <w:rPr>
          <w:b/>
          <w:bCs/>
          <w:color w:val="000000"/>
          <w:spacing w:val="0"/>
          <w:w w:val="100"/>
          <w:position w:val="0"/>
          <w:sz w:val="20"/>
          <w:szCs w:val="20"/>
        </w:rPr>
        <w:t>6</w:t>
      </w:r>
      <w:bookmarkEnd w:id="584"/>
      <w:r>
        <w:rPr>
          <w:b/>
          <w:bCs/>
          <w:color w:val="000000"/>
          <w:spacing w:val="0"/>
          <w:w w:val="100"/>
          <w:position w:val="0"/>
          <w:sz w:val="20"/>
          <w:szCs w:val="20"/>
        </w:rPr>
        <w:t>4、管理费用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008"/>
        <w:gridCol w:w="2606"/>
        <w:gridCol w:w="2448"/>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760" w:right="0" w:firstLine="0"/>
              <w:jc w:val="left"/>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700"/>
              <w:jc w:val="left"/>
            </w:pPr>
            <w:r>
              <w:rPr>
                <w:color w:val="000000"/>
                <w:spacing w:val="0"/>
                <w:w w:val="100"/>
                <w:position w:val="0"/>
              </w:rPr>
              <w:t>本期发生额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上期发生额</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职工薪酬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44,857,124.38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25,798,468.90</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办公及差旅费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18,842,869.36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10,075,066.89</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咨询服务费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10,155,166.69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12,440,862.10</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房租水电费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4,552,279.18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4,957,168.55</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业务招待费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1,255,812.26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1,865,551.91</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长期资产折旧摊销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2,005,289.61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2,140,025.54</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4,341,772.35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1,944,331.76</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76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86,010,313.83</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59,221,475.65</w:t>
            </w:r>
          </w:p>
        </w:tc>
      </w:tr>
    </w:tbl>
    <w:p>
      <w:pPr>
        <w:pStyle w:val="Style22"/>
        <w:keepNext w:val="0"/>
        <w:keepLines w:val="0"/>
        <w:widowControl w:val="0"/>
        <w:shd w:val="clear" w:color="auto" w:fill="auto"/>
        <w:bidi w:val="0"/>
        <w:spacing w:before="0" w:after="60" w:line="240" w:lineRule="auto"/>
        <w:ind w:left="96"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2"/>
          <w:szCs w:val="22"/>
        </w:rPr>
        <w:t>无</w:t>
      </w:r>
    </w:p>
    <w:p>
      <w:pPr>
        <w:widowControl w:val="0"/>
        <w:spacing w:after="35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585" w:name="bookmark585"/>
      <w:r>
        <w:rPr>
          <w:b/>
          <w:bCs/>
          <w:color w:val="000000"/>
          <w:spacing w:val="0"/>
          <w:w w:val="100"/>
          <w:position w:val="0"/>
          <w:sz w:val="20"/>
          <w:szCs w:val="20"/>
        </w:rPr>
        <w:t>6</w:t>
      </w:r>
      <w:bookmarkEnd w:id="585"/>
      <w:r>
        <w:rPr>
          <w:b/>
          <w:bCs/>
          <w:color w:val="000000"/>
          <w:spacing w:val="0"/>
          <w:w w:val="100"/>
          <w:position w:val="0"/>
          <w:sz w:val="20"/>
          <w:szCs w:val="20"/>
        </w:rPr>
        <w:t>5、研发费用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4008"/>
        <w:gridCol w:w="2606"/>
        <w:gridCol w:w="2448"/>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760" w:right="0" w:firstLine="0"/>
              <w:jc w:val="left"/>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700"/>
              <w:jc w:val="left"/>
            </w:pPr>
            <w:r>
              <w:rPr>
                <w:color w:val="000000"/>
                <w:spacing w:val="0"/>
                <w:w w:val="100"/>
                <w:position w:val="0"/>
              </w:rPr>
              <w:t>本期发生额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600"/>
              <w:jc w:val="left"/>
            </w:pPr>
            <w:r>
              <w:rPr>
                <w:color w:val="000000"/>
                <w:spacing w:val="0"/>
                <w:w w:val="100"/>
                <w:position w:val="0"/>
              </w:rPr>
              <w:t>上期发生额</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职工薪酬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68,082,962.84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49,095,556.26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折旧与摊销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249,556.15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179,289.32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委托开发费用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1,868,746.94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1,948,577.70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房租水电等其他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20" w:right="0" w:firstLine="0"/>
              <w:jc w:val="both"/>
              <w:rPr>
                <w:sz w:val="24"/>
                <w:szCs w:val="24"/>
              </w:rPr>
            </w:pPr>
            <w:r>
              <w:rPr>
                <w:rFonts w:ascii="Times New Roman" w:eastAsia="Times New Roman" w:hAnsi="Times New Roman" w:cs="Times New Roman"/>
                <w:color w:val="000000"/>
                <w:spacing w:val="0"/>
                <w:w w:val="100"/>
                <w:position w:val="0"/>
                <w:sz w:val="24"/>
                <w:szCs w:val="24"/>
              </w:rPr>
              <w:t>4,521,011.29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060" w:right="0" w:firstLine="0"/>
              <w:jc w:val="both"/>
              <w:rPr>
                <w:sz w:val="24"/>
                <w:szCs w:val="24"/>
              </w:rPr>
            </w:pPr>
            <w:r>
              <w:rPr>
                <w:rFonts w:ascii="Times New Roman" w:eastAsia="Times New Roman" w:hAnsi="Times New Roman" w:cs="Times New Roman"/>
                <w:color w:val="000000"/>
                <w:spacing w:val="0"/>
                <w:w w:val="100"/>
                <w:position w:val="0"/>
                <w:sz w:val="24"/>
                <w:szCs w:val="24"/>
              </w:rPr>
              <w:t>1,995,772.72</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6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74,722,277.22</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40"/>
              <w:jc w:val="both"/>
              <w:rPr>
                <w:sz w:val="24"/>
                <w:szCs w:val="24"/>
              </w:rPr>
            </w:pPr>
            <w:r>
              <w:rPr>
                <w:rFonts w:ascii="Times New Roman" w:eastAsia="Times New Roman" w:hAnsi="Times New Roman" w:cs="Times New Roman"/>
                <w:color w:val="000000"/>
                <w:spacing w:val="0"/>
                <w:w w:val="100"/>
                <w:position w:val="0"/>
                <w:sz w:val="24"/>
                <w:szCs w:val="24"/>
              </w:rPr>
              <w:t>53,219,196.00</w:t>
            </w:r>
          </w:p>
        </w:tc>
      </w:tr>
    </w:tbl>
    <w:p>
      <w:pPr>
        <w:pStyle w:val="Style22"/>
        <w:keepNext w:val="0"/>
        <w:keepLines w:val="0"/>
        <w:widowControl w:val="0"/>
        <w:shd w:val="clear" w:color="auto" w:fill="auto"/>
        <w:bidi w:val="0"/>
        <w:spacing w:before="0" w:after="60" w:line="240" w:lineRule="auto"/>
        <w:ind w:left="96"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96" w:right="0" w:firstLine="0"/>
        <w:jc w:val="left"/>
      </w:pPr>
      <w:r>
        <w:rPr>
          <w:b w:val="0"/>
          <w:bCs w:val="0"/>
          <w:color w:val="000000"/>
          <w:spacing w:val="0"/>
          <w:w w:val="100"/>
          <w:position w:val="0"/>
        </w:rPr>
        <w:t>无</w:t>
      </w:r>
    </w:p>
    <w:p>
      <w:pPr>
        <w:widowControl w:val="0"/>
        <w:spacing w:after="35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586" w:name="bookmark586"/>
      <w:r>
        <w:rPr>
          <w:b/>
          <w:bCs/>
          <w:color w:val="000000"/>
          <w:spacing w:val="0"/>
          <w:w w:val="100"/>
          <w:position w:val="0"/>
          <w:sz w:val="20"/>
          <w:szCs w:val="20"/>
        </w:rPr>
        <w:t>6</w:t>
      </w:r>
      <w:bookmarkEnd w:id="586"/>
      <w:r>
        <w:rPr>
          <w:b/>
          <w:bCs/>
          <w:color w:val="000000"/>
          <w:spacing w:val="0"/>
          <w:w w:val="100"/>
          <w:position w:val="0"/>
          <w:sz w:val="20"/>
          <w:szCs w:val="20"/>
        </w:rPr>
        <w:t>6、财务费用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line="240" w:lineRule="auto"/>
        <w:ind w:left="0" w:right="0" w:firstLine="0"/>
        <w:jc w:val="right"/>
      </w:pPr>
      <w:r>
        <w:rPr>
          <w:color w:val="000000"/>
          <w:spacing w:val="0"/>
          <w:w w:val="100"/>
          <w:position w:val="0"/>
        </w:rPr>
        <w:t>单位：元币种：人民币</w:t>
      </w:r>
      <w:r>
        <w:br w:type="page"/>
      </w:r>
    </w:p>
    <w:tbl>
      <w:tblPr>
        <w:tblOverlap w:val="never"/>
        <w:jc w:val="center"/>
        <w:tblLayout w:type="fixed"/>
      </w:tblPr>
      <w:tblGrid>
        <w:gridCol w:w="4008"/>
        <w:gridCol w:w="2606"/>
        <w:gridCol w:w="2448"/>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28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利息费用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利息收入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-18,204 ,603.92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80"/>
              <w:jc w:val="both"/>
              <w:rPr>
                <w:sz w:val="24"/>
                <w:szCs w:val="24"/>
              </w:rPr>
            </w:pPr>
            <w:r>
              <w:rPr>
                <w:rFonts w:ascii="Times New Roman" w:eastAsia="Times New Roman" w:hAnsi="Times New Roman" w:cs="Times New Roman"/>
                <w:color w:val="000000"/>
                <w:spacing w:val="0"/>
                <w:w w:val="100"/>
                <w:position w:val="0"/>
                <w:sz w:val="24"/>
                <w:szCs w:val="24"/>
              </w:rPr>
              <w:t>-7,587,296.28</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汇兑损失</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8,609,185.72</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汇兑收益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80"/>
              <w:jc w:val="both"/>
              <w:rPr>
                <w:sz w:val="24"/>
                <w:szCs w:val="24"/>
              </w:rPr>
            </w:pPr>
            <w:r>
              <w:rPr>
                <w:rFonts w:ascii="Times New Roman" w:eastAsia="Times New Roman" w:hAnsi="Times New Roman" w:cs="Times New Roman"/>
                <w:color w:val="000000"/>
                <w:spacing w:val="0"/>
                <w:w w:val="100"/>
                <w:position w:val="0"/>
                <w:sz w:val="24"/>
                <w:szCs w:val="24"/>
              </w:rPr>
              <w:t>-9,713,932.51</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手续费支出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352,312.18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624,753.95</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-9,243,106.02</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-16,676,474.84</w:t>
            </w:r>
          </w:p>
        </w:tc>
      </w:tr>
    </w:tbl>
    <w:p>
      <w:pPr>
        <w:pStyle w:val="Style22"/>
        <w:keepNext w:val="0"/>
        <w:keepLines w:val="0"/>
        <w:widowControl w:val="0"/>
        <w:shd w:val="clear" w:color="auto" w:fill="auto"/>
        <w:bidi w:val="0"/>
        <w:spacing w:before="0" w:after="0" w:line="240" w:lineRule="auto"/>
        <w:ind w:left="701" w:right="0" w:firstLine="0"/>
        <w:jc w:val="left"/>
        <w:rPr>
          <w:sz w:val="22"/>
          <w:szCs w:val="22"/>
        </w:rPr>
      </w:pPr>
      <w:r>
        <w:rPr>
          <w:b w:val="0"/>
          <w:bCs w:val="0"/>
          <w:color w:val="000000"/>
          <w:spacing w:val="0"/>
          <w:w w:val="100"/>
          <w:position w:val="0"/>
          <w:sz w:val="22"/>
          <w:szCs w:val="22"/>
        </w:rPr>
        <w:t>其他说明:</w:t>
      </w:r>
    </w:p>
    <w:p>
      <w:pPr>
        <w:widowControl w:val="0"/>
        <w:spacing w:after="39" w:line="1" w:lineRule="exact"/>
      </w:pP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无</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87" w:name="bookmark587"/>
      <w:r>
        <w:rPr>
          <w:b/>
          <w:bCs/>
          <w:color w:val="000000"/>
          <w:spacing w:val="0"/>
          <w:w w:val="100"/>
          <w:position w:val="0"/>
          <w:sz w:val="20"/>
          <w:szCs w:val="20"/>
        </w:rPr>
        <w:t>6</w:t>
      </w:r>
      <w:bookmarkEnd w:id="587"/>
      <w:r>
        <w:rPr>
          <w:b/>
          <w:bCs/>
          <w:color w:val="000000"/>
          <w:spacing w:val="0"/>
          <w:w w:val="100"/>
          <w:position w:val="0"/>
          <w:sz w:val="20"/>
          <w:szCs w:val="20"/>
        </w:rPr>
        <w:t>7、其他收益</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019"/>
        <w:gridCol w:w="3014"/>
        <w:gridCol w:w="3029"/>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稳岗补贴</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659,926.91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389,895.20</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个税手续费返还</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176,135.62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157,660.55</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进项税额加计扣除</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520" w:right="0" w:firstLine="0"/>
              <w:jc w:val="left"/>
              <w:rPr>
                <w:sz w:val="24"/>
                <w:szCs w:val="24"/>
              </w:rPr>
            </w:pPr>
            <w:r>
              <w:rPr>
                <w:rFonts w:ascii="Times New Roman" w:eastAsia="Times New Roman" w:hAnsi="Times New Roman" w:cs="Times New Roman"/>
                <w:color w:val="000000"/>
                <w:spacing w:val="0"/>
                <w:w w:val="100"/>
                <w:position w:val="0"/>
                <w:sz w:val="24"/>
                <w:szCs w:val="24"/>
              </w:rPr>
              <w:t>11,657,805.76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6,475,318.52</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其他政府补助</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7,734,174.20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40,000.00</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520" w:right="0" w:firstLine="0"/>
              <w:jc w:val="left"/>
              <w:rPr>
                <w:sz w:val="24"/>
                <w:szCs w:val="24"/>
              </w:rPr>
            </w:pPr>
            <w:r>
              <w:rPr>
                <w:rFonts w:ascii="Times New Roman" w:eastAsia="Times New Roman" w:hAnsi="Times New Roman" w:cs="Times New Roman"/>
                <w:color w:val="000000"/>
                <w:spacing w:val="0"/>
                <w:w w:val="100"/>
                <w:position w:val="0"/>
                <w:sz w:val="24"/>
                <w:szCs w:val="24"/>
              </w:rPr>
              <w:t>20,228,042.49</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7,062,874.27</w:t>
            </w:r>
          </w:p>
        </w:tc>
      </w:tr>
    </w:tbl>
    <w:p>
      <w:pPr>
        <w:pStyle w:val="Style22"/>
        <w:keepNext w:val="0"/>
        <w:keepLines w:val="0"/>
        <w:widowControl w:val="0"/>
        <w:shd w:val="clear" w:color="auto" w:fill="auto"/>
        <w:bidi w:val="0"/>
        <w:spacing w:before="0" w:after="0" w:line="278" w:lineRule="exact"/>
        <w:ind w:left="96" w:right="0" w:firstLine="0"/>
        <w:jc w:val="left"/>
      </w:pPr>
      <w:r>
        <w:rPr>
          <w:b w:val="0"/>
          <w:bCs w:val="0"/>
          <w:color w:val="000000"/>
          <w:spacing w:val="0"/>
          <w:w w:val="100"/>
          <w:position w:val="0"/>
        </w:rPr>
        <w:t>其他说明: 无</w:t>
      </w:r>
    </w:p>
    <w:p>
      <w:pPr>
        <w:widowControl w:val="0"/>
        <w:spacing w:after="29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588" w:name="bookmark588"/>
      <w:r>
        <w:rPr>
          <w:b/>
          <w:bCs/>
          <w:color w:val="000000"/>
          <w:spacing w:val="0"/>
          <w:w w:val="100"/>
          <w:position w:val="0"/>
          <w:sz w:val="20"/>
          <w:szCs w:val="20"/>
        </w:rPr>
        <w:t>6</w:t>
      </w:r>
      <w:bookmarkEnd w:id="588"/>
      <w:r>
        <w:rPr>
          <w:b/>
          <w:bCs/>
          <w:color w:val="000000"/>
          <w:spacing w:val="0"/>
          <w:w w:val="100"/>
          <w:position w:val="0"/>
          <w:sz w:val="20"/>
          <w:szCs w:val="20"/>
        </w:rPr>
        <w:t>8、投资收益</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658"/>
        <w:gridCol w:w="2693"/>
        <w:gridCol w:w="2712"/>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461"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权益法核算的长期股权投资收益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-1,104,646.31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-1,702,892.43</w:t>
            </w: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9" w:lineRule="exact"/>
              <w:ind w:left="0" w:right="0" w:firstLine="0"/>
              <w:jc w:val="left"/>
              <w:rPr>
                <w:sz w:val="20"/>
                <w:szCs w:val="20"/>
              </w:rPr>
            </w:pPr>
            <w:r>
              <w:rPr>
                <w:color w:val="000000"/>
                <w:spacing w:val="0"/>
                <w:w w:val="100"/>
                <w:position w:val="0"/>
                <w:sz w:val="20"/>
                <w:szCs w:val="20"/>
              </w:rPr>
              <w:t>丧失重大影响后，持有股权公允价值 与账面价值之间的差额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341,237.97</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-5,911,164.00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-6,674,572.34</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-1,702,892.43</w:t>
            </w:r>
          </w:p>
        </w:tc>
      </w:tr>
    </w:tbl>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其他说明：</w:t>
      </w:r>
    </w:p>
    <w:p>
      <w:pPr>
        <w:widowControl w:val="0"/>
        <w:spacing w:after="39" w:line="1" w:lineRule="exact"/>
      </w:pPr>
    </w:p>
    <w:p>
      <w:pPr>
        <w:pStyle w:val="Style2"/>
        <w:keepNext w:val="0"/>
        <w:keepLines w:val="0"/>
        <w:widowControl w:val="0"/>
        <w:shd w:val="clear" w:color="auto" w:fill="auto"/>
        <w:bidi w:val="0"/>
        <w:spacing w:before="0" w:after="400" w:line="312" w:lineRule="exact"/>
        <w:ind w:left="0" w:right="0" w:firstLine="580"/>
        <w:jc w:val="both"/>
      </w:pPr>
      <w:r>
        <w:rPr>
          <w:color w:val="000000"/>
          <w:spacing w:val="0"/>
          <w:w w:val="100"/>
          <w:position w:val="0"/>
        </w:rPr>
        <w:t>［注］其他投资收益详见本附注八“合并范围的变更</w:t>
      </w:r>
      <w:r>
        <w:rPr>
          <w:color w:val="000000"/>
          <w:spacing w:val="0"/>
          <w:w w:val="100"/>
          <w:position w:val="0"/>
          <w:sz w:val="24"/>
          <w:szCs w:val="24"/>
        </w:rPr>
        <w:t>”1.</w:t>
      </w:r>
      <w:r>
        <w:rPr>
          <w:color w:val="000000"/>
          <w:spacing w:val="0"/>
          <w:w w:val="100"/>
          <w:position w:val="0"/>
        </w:rPr>
        <w:t>非同一控制下企业合并</w:t>
      </w:r>
      <w:r>
        <w:rPr>
          <w:color w:val="000000"/>
          <w:spacing w:val="0"/>
          <w:w w:val="100"/>
          <w:position w:val="0"/>
          <w:sz w:val="24"/>
          <w:szCs w:val="24"/>
        </w:rPr>
        <w:t xml:space="preserve">(4) </w:t>
      </w:r>
      <w:r>
        <w:rPr>
          <w:color w:val="000000"/>
          <w:spacing w:val="0"/>
          <w:w w:val="100"/>
          <w:position w:val="0"/>
        </w:rPr>
        <w:t>购买日之前持有的股权按照公允价值重新计量产生的利得或损失。</w:t>
      </w:r>
    </w:p>
    <w:p>
      <w:pPr>
        <w:pStyle w:val="Style2"/>
        <w:keepNext w:val="0"/>
        <w:keepLines w:val="0"/>
        <w:widowControl w:val="0"/>
        <w:shd w:val="clear" w:color="auto" w:fill="auto"/>
        <w:tabs>
          <w:tab w:pos="504" w:val="left"/>
        </w:tabs>
        <w:bidi w:val="0"/>
        <w:spacing w:before="0" w:after="40" w:line="240" w:lineRule="auto"/>
        <w:ind w:left="0" w:right="0" w:firstLine="0"/>
        <w:jc w:val="left"/>
        <w:rPr>
          <w:sz w:val="20"/>
          <w:szCs w:val="20"/>
        </w:rPr>
      </w:pPr>
      <w:bookmarkStart w:id="589" w:name="bookmark589"/>
      <w:r>
        <w:rPr>
          <w:b/>
          <w:bCs/>
          <w:color w:val="000000"/>
          <w:spacing w:val="0"/>
          <w:w w:val="100"/>
          <w:position w:val="0"/>
          <w:sz w:val="20"/>
          <w:szCs w:val="20"/>
        </w:rPr>
        <w:t>6</w:t>
      </w:r>
      <w:bookmarkEnd w:id="589"/>
      <w:r>
        <w:rPr>
          <w:b/>
          <w:bCs/>
          <w:color w:val="000000"/>
          <w:spacing w:val="0"/>
          <w:w w:val="100"/>
          <w:position w:val="0"/>
          <w:sz w:val="20"/>
          <w:szCs w:val="20"/>
        </w:rPr>
        <w:t>9、</w:t>
        <w:tab/>
        <w:t>净敞口套期收益</w:t>
      </w: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after="40" w:line="240" w:lineRule="auto"/>
        <w:ind w:left="0" w:right="0" w:firstLine="0"/>
        <w:jc w:val="left"/>
        <w:rPr>
          <w:sz w:val="20"/>
          <w:szCs w:val="20"/>
        </w:rPr>
      </w:pPr>
      <w:bookmarkStart w:id="590" w:name="bookmark590"/>
      <w:r>
        <w:rPr>
          <w:b/>
          <w:bCs/>
          <w:color w:val="000000"/>
          <w:spacing w:val="0"/>
          <w:w w:val="100"/>
          <w:position w:val="0"/>
          <w:sz w:val="20"/>
          <w:szCs w:val="20"/>
        </w:rPr>
        <w:t>7</w:t>
      </w:r>
      <w:bookmarkEnd w:id="590"/>
      <w:r>
        <w:rPr>
          <w:b/>
          <w:bCs/>
          <w:color w:val="000000"/>
          <w:spacing w:val="0"/>
          <w:w w:val="100"/>
          <w:position w:val="0"/>
          <w:sz w:val="20"/>
          <w:szCs w:val="20"/>
        </w:rPr>
        <w:t>0、</w:t>
        <w:tab/>
        <w:t>公允价值变动收益</w:t>
      </w: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91" w:name="bookmark591"/>
      <w:r>
        <w:rPr>
          <w:b/>
          <w:bCs/>
          <w:color w:val="000000"/>
          <w:spacing w:val="0"/>
          <w:w w:val="100"/>
          <w:position w:val="0"/>
          <w:sz w:val="20"/>
          <w:szCs w:val="20"/>
        </w:rPr>
        <w:t>7</w:t>
      </w:r>
      <w:bookmarkEnd w:id="591"/>
      <w:r>
        <w:rPr>
          <w:b/>
          <w:bCs/>
          <w:color w:val="000000"/>
          <w:spacing w:val="0"/>
          <w:w w:val="100"/>
          <w:position w:val="0"/>
          <w:sz w:val="20"/>
          <w:szCs w:val="20"/>
        </w:rPr>
        <w:t>1、信用减值损失</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r>
        <w:br w:type="page"/>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658"/>
        <w:gridCol w:w="2688"/>
        <w:gridCol w:w="2717"/>
      </w:tblGrid>
      <w:tr>
        <w:trPr>
          <w:trHeight w:val="331"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应收账款坏账损失</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-17,120,982.34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-9,646,883.16</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其他应收款坏账损失</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-1,814,954.48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-1,092,949.82</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-18,935,936.82</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-10,739,832.98</w:t>
            </w:r>
          </w:p>
        </w:tc>
      </w:tr>
    </w:tbl>
    <w:p>
      <w:pPr>
        <w:pStyle w:val="Style22"/>
        <w:keepNext w:val="0"/>
        <w:keepLines w:val="0"/>
        <w:widowControl w:val="0"/>
        <w:shd w:val="clear" w:color="auto" w:fill="auto"/>
        <w:bidi w:val="0"/>
        <w:spacing w:before="0" w:after="0" w:line="274" w:lineRule="exact"/>
        <w:ind w:left="96" w:right="0" w:firstLine="0"/>
        <w:jc w:val="left"/>
      </w:pPr>
      <w:r>
        <w:rPr>
          <w:b w:val="0"/>
          <w:bCs w:val="0"/>
          <w:color w:val="000000"/>
          <w:spacing w:val="0"/>
          <w:w w:val="100"/>
          <w:position w:val="0"/>
        </w:rPr>
        <w:t>其他说明: 无</w:t>
      </w:r>
    </w:p>
    <w:p>
      <w:pPr>
        <w:widowControl w:val="0"/>
        <w:spacing w:after="35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592" w:name="bookmark592"/>
      <w:r>
        <w:rPr>
          <w:b/>
          <w:bCs/>
          <w:color w:val="000000"/>
          <w:spacing w:val="0"/>
          <w:w w:val="100"/>
          <w:position w:val="0"/>
          <w:sz w:val="20"/>
          <w:szCs w:val="20"/>
        </w:rPr>
        <w:t>7</w:t>
      </w:r>
      <w:bookmarkEnd w:id="592"/>
      <w:r>
        <w:rPr>
          <w:b/>
          <w:bCs/>
          <w:color w:val="000000"/>
          <w:spacing w:val="0"/>
          <w:w w:val="100"/>
          <w:position w:val="0"/>
          <w:sz w:val="20"/>
          <w:szCs w:val="20"/>
        </w:rPr>
        <w:t>2、资产减值损失</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03"/>
        <w:gridCol w:w="2573"/>
        <w:gridCol w:w="3086"/>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一、坏账损失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二、存货跌价损失及合同履约 成本减值损失</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三、长期股权投资减值损失</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20" w:right="0" w:firstLine="0"/>
              <w:jc w:val="left"/>
              <w:rPr>
                <w:sz w:val="24"/>
                <w:szCs w:val="24"/>
              </w:rPr>
            </w:pPr>
            <w:r>
              <w:rPr>
                <w:rFonts w:ascii="Times New Roman" w:eastAsia="Times New Roman" w:hAnsi="Times New Roman" w:cs="Times New Roman"/>
                <w:color w:val="000000"/>
                <w:spacing w:val="0"/>
                <w:w w:val="100"/>
                <w:position w:val="0"/>
                <w:sz w:val="24"/>
                <w:szCs w:val="24"/>
              </w:rPr>
              <w:t>-2,533,707.07</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20" w:right="0" w:firstLine="0"/>
              <w:jc w:val="left"/>
              <w:rPr>
                <w:sz w:val="24"/>
                <w:szCs w:val="24"/>
              </w:rPr>
            </w:pPr>
            <w:r>
              <w:rPr>
                <w:rFonts w:ascii="Times New Roman" w:eastAsia="Times New Roman" w:hAnsi="Times New Roman" w:cs="Times New Roman"/>
                <w:color w:val="000000"/>
                <w:spacing w:val="0"/>
                <w:w w:val="100"/>
                <w:position w:val="0"/>
                <w:sz w:val="24"/>
                <w:szCs w:val="24"/>
              </w:rPr>
              <w:t>-2,533,707.07</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100" w:line="240" w:lineRule="auto"/>
        <w:ind w:left="96"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96" w:right="0" w:firstLine="0"/>
        <w:jc w:val="left"/>
      </w:pPr>
      <w:r>
        <w:rPr>
          <w:b w:val="0"/>
          <w:bCs w:val="0"/>
          <w:color w:val="000000"/>
          <w:spacing w:val="0"/>
          <w:w w:val="100"/>
          <w:position w:val="0"/>
        </w:rPr>
        <w:t>无</w:t>
      </w:r>
    </w:p>
    <w:p>
      <w:pPr>
        <w:widowControl w:val="0"/>
        <w:spacing w:after="35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593" w:name="bookmark593"/>
      <w:r>
        <w:rPr>
          <w:b/>
          <w:bCs/>
          <w:color w:val="000000"/>
          <w:spacing w:val="0"/>
          <w:w w:val="100"/>
          <w:position w:val="0"/>
          <w:sz w:val="20"/>
          <w:szCs w:val="20"/>
        </w:rPr>
        <w:t>7</w:t>
      </w:r>
      <w:bookmarkEnd w:id="593"/>
      <w:r>
        <w:rPr>
          <w:b/>
          <w:bCs/>
          <w:color w:val="000000"/>
          <w:spacing w:val="0"/>
          <w:w w:val="100"/>
          <w:position w:val="0"/>
          <w:sz w:val="20"/>
          <w:szCs w:val="20"/>
        </w:rPr>
        <w:t>3、资产处置收益</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5357"/>
        <w:gridCol w:w="1987"/>
        <w:gridCol w:w="1718"/>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处置未划分为持有待售的非流动资产时确认的收益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0"/>
                <w:szCs w:val="20"/>
              </w:rPr>
            </w:pPr>
            <w:r>
              <w:rPr>
                <w:color w:val="000000"/>
                <w:spacing w:val="0"/>
                <w:w w:val="100"/>
                <w:position w:val="0"/>
                <w:sz w:val="20"/>
                <w:szCs w:val="20"/>
              </w:rPr>
              <w:t>其中：固定资产</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60"/>
              <w:jc w:val="left"/>
              <w:rPr>
                <w:sz w:val="24"/>
                <w:szCs w:val="24"/>
              </w:rPr>
            </w:pPr>
            <w:r>
              <w:rPr>
                <w:rFonts w:ascii="Times New Roman" w:eastAsia="Times New Roman" w:hAnsi="Times New Roman" w:cs="Times New Roman"/>
                <w:color w:val="000000"/>
                <w:spacing w:val="0"/>
                <w:w w:val="100"/>
                <w:position w:val="0"/>
                <w:sz w:val="24"/>
                <w:szCs w:val="24"/>
              </w:rPr>
              <w:t>-1,784.14</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60"/>
              <w:jc w:val="left"/>
              <w:rPr>
                <w:sz w:val="24"/>
                <w:szCs w:val="24"/>
              </w:rPr>
            </w:pPr>
            <w:r>
              <w:rPr>
                <w:rFonts w:ascii="Times New Roman" w:eastAsia="Times New Roman" w:hAnsi="Times New Roman" w:cs="Times New Roman"/>
                <w:color w:val="000000"/>
                <w:spacing w:val="0"/>
                <w:w w:val="100"/>
                <w:position w:val="0"/>
                <w:sz w:val="24"/>
                <w:szCs w:val="24"/>
              </w:rPr>
              <w:t>-1,784.14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40" w:line="240" w:lineRule="auto"/>
        <w:ind w:left="96" w:right="0" w:firstLine="0"/>
        <w:jc w:val="left"/>
      </w:pPr>
      <w:r>
        <w:rPr>
          <w:b w:val="0"/>
          <w:bCs w:val="0"/>
          <w:color w:val="000000"/>
          <w:spacing w:val="0"/>
          <w:w w:val="100"/>
          <w:position w:val="0"/>
        </w:rPr>
        <w:t>其他说明：</w:t>
      </w:r>
    </w:p>
    <w:p>
      <w:pPr>
        <w:pStyle w:val="Style22"/>
        <w:keepNext w:val="0"/>
        <w:keepLines w:val="0"/>
        <w:widowControl w:val="0"/>
        <w:shd w:val="clear" w:color="auto" w:fill="auto"/>
        <w:bidi w:val="0"/>
        <w:spacing w:before="0" w:after="0" w:line="240" w:lineRule="auto"/>
        <w:ind w:left="96" w:right="0" w:firstLine="0"/>
        <w:jc w:val="left"/>
      </w:pPr>
      <w:r>
        <w:rPr>
          <w:b w:val="0"/>
          <w:bCs w:val="0"/>
          <w:color w:val="000000"/>
          <w:spacing w:val="0"/>
          <w:w w:val="100"/>
          <w:position w:val="0"/>
        </w:rPr>
        <w:t>无</w:t>
      </w:r>
    </w:p>
    <w:p>
      <w:pPr>
        <w:widowControl w:val="0"/>
        <w:spacing w:after="35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594" w:name="bookmark594"/>
      <w:r>
        <w:rPr>
          <w:b/>
          <w:bCs/>
          <w:color w:val="000000"/>
          <w:spacing w:val="0"/>
          <w:w w:val="100"/>
          <w:position w:val="0"/>
          <w:sz w:val="20"/>
          <w:szCs w:val="20"/>
        </w:rPr>
        <w:t>7</w:t>
      </w:r>
      <w:bookmarkEnd w:id="594"/>
      <w:r>
        <w:rPr>
          <w:b/>
          <w:bCs/>
          <w:color w:val="000000"/>
          <w:spacing w:val="0"/>
          <w:w w:val="100"/>
          <w:position w:val="0"/>
          <w:sz w:val="20"/>
          <w:szCs w:val="20"/>
        </w:rPr>
        <w:t>4、营业外收入</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营业外收入情况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520"/>
        <w:gridCol w:w="1901"/>
        <w:gridCol w:w="2314"/>
        <w:gridCol w:w="2328"/>
      </w:tblGrid>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本期发生额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计入当期非经常性 损益的金额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政府补助</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1,000,000.00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资产报废、毁损损失</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20" w:right="0" w:firstLine="0"/>
              <w:jc w:val="left"/>
              <w:rPr>
                <w:sz w:val="24"/>
                <w:szCs w:val="24"/>
              </w:rPr>
            </w:pPr>
            <w:r>
              <w:rPr>
                <w:rFonts w:ascii="Times New Roman" w:eastAsia="Times New Roman" w:hAnsi="Times New Roman" w:cs="Times New Roman"/>
                <w:color w:val="000000"/>
                <w:spacing w:val="0"/>
                <w:w w:val="100"/>
                <w:position w:val="0"/>
                <w:sz w:val="24"/>
                <w:szCs w:val="24"/>
              </w:rPr>
              <w:t>601.32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601.32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文创大赛奖金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60" w:right="0" w:firstLine="0"/>
              <w:jc w:val="left"/>
              <w:rPr>
                <w:sz w:val="24"/>
                <w:szCs w:val="24"/>
              </w:rPr>
            </w:pPr>
            <w:r>
              <w:rPr>
                <w:rFonts w:ascii="Times New Roman" w:eastAsia="Times New Roman" w:hAnsi="Times New Roman" w:cs="Times New Roman"/>
                <w:color w:val="000000"/>
                <w:spacing w:val="0"/>
                <w:w w:val="100"/>
                <w:position w:val="0"/>
                <w:sz w:val="24"/>
                <w:szCs w:val="24"/>
              </w:rPr>
              <w:t>1.38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4,528.30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1.38</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1,000,602.70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204,528.30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602.70</w:t>
            </w:r>
          </w:p>
        </w:tc>
      </w:tr>
    </w:tbl>
    <w:p>
      <w:pPr>
        <w:pStyle w:val="Style22"/>
        <w:keepNext w:val="0"/>
        <w:keepLines w:val="0"/>
        <w:widowControl w:val="0"/>
        <w:shd w:val="clear" w:color="auto" w:fill="auto"/>
        <w:bidi w:val="0"/>
        <w:spacing w:before="0" w:after="0" w:line="240" w:lineRule="auto"/>
        <w:ind w:left="96" w:right="0" w:firstLine="0"/>
        <w:jc w:val="left"/>
      </w:pPr>
      <w:r>
        <w:rPr>
          <w:b w:val="0"/>
          <w:bCs w:val="0"/>
          <w:color w:val="000000"/>
          <w:spacing w:val="0"/>
          <w:w w:val="100"/>
          <w:position w:val="0"/>
        </w:rPr>
        <w:t>计入当期损益的政府补助</w:t>
      </w:r>
      <w:r>
        <w:br w:type="page"/>
      </w:r>
    </w:p>
    <w:p>
      <w:pPr>
        <w:pStyle w:val="Style2"/>
        <w:keepNext w:val="0"/>
        <w:keepLines w:val="0"/>
        <w:widowControl w:val="0"/>
        <w:shd w:val="clear" w:color="auto" w:fill="auto"/>
        <w:bidi w:val="0"/>
        <w:spacing w:before="0" w:after="46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both"/>
      </w:pPr>
      <w:r>
        <w:rPr>
          <w:color w:val="000000"/>
          <w:spacing w:val="0"/>
          <w:w w:val="100"/>
          <w:position w:val="0"/>
        </w:rPr>
        <w:t>其他说明：</w:t>
      </w:r>
    </w:p>
    <w:p>
      <w:pPr>
        <w:pStyle w:val="Style2"/>
        <w:keepNext w:val="0"/>
        <w:keepLines w:val="0"/>
        <w:widowControl w:val="0"/>
        <w:shd w:val="clear" w:color="auto" w:fill="auto"/>
        <w:bidi w:val="0"/>
        <w:spacing w:before="0" w:after="42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both"/>
        <w:rPr>
          <w:sz w:val="20"/>
          <w:szCs w:val="20"/>
        </w:rPr>
      </w:pPr>
      <w:bookmarkStart w:id="595" w:name="bookmark595"/>
      <w:r>
        <w:rPr>
          <w:b/>
          <w:bCs/>
          <w:color w:val="000000"/>
          <w:spacing w:val="0"/>
          <w:w w:val="100"/>
          <w:position w:val="0"/>
          <w:sz w:val="20"/>
          <w:szCs w:val="20"/>
        </w:rPr>
        <w:t>7</w:t>
      </w:r>
      <w:bookmarkEnd w:id="595"/>
      <w:r>
        <w:rPr>
          <w:b/>
          <w:bCs/>
          <w:color w:val="000000"/>
          <w:spacing w:val="0"/>
          <w:w w:val="100"/>
          <w:position w:val="0"/>
          <w:sz w:val="20"/>
          <w:szCs w:val="20"/>
        </w:rPr>
        <w:t>5、营业外支出</w:t>
      </w:r>
    </w:p>
    <w:p>
      <w:pPr>
        <w:pStyle w:val="Style2"/>
        <w:keepNext w:val="0"/>
        <w:keepLines w:val="0"/>
        <w:widowControl w:val="0"/>
        <w:shd w:val="clear" w:color="auto" w:fill="auto"/>
        <w:bidi w:val="0"/>
        <w:spacing w:before="0" w:after="40" w:line="240" w:lineRule="auto"/>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030"/>
        <w:gridCol w:w="2376"/>
        <w:gridCol w:w="2328"/>
        <w:gridCol w:w="2328"/>
      </w:tblGrid>
      <w:tr>
        <w:trPr>
          <w:trHeight w:val="63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本期发生额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计入当期非经常性 损益的金额</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非流动资产处置 损失合计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20" w:right="0" w:firstLine="0"/>
              <w:jc w:val="left"/>
              <w:rPr>
                <w:sz w:val="24"/>
                <w:szCs w:val="24"/>
              </w:rPr>
            </w:pPr>
            <w:r>
              <w:rPr>
                <w:rFonts w:ascii="Times New Roman" w:eastAsia="Times New Roman" w:hAnsi="Times New Roman" w:cs="Times New Roman"/>
                <w:color w:val="000000"/>
                <w:spacing w:val="0"/>
                <w:w w:val="100"/>
                <w:position w:val="0"/>
                <w:sz w:val="24"/>
                <w:szCs w:val="24"/>
              </w:rPr>
              <w:t>72.75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80" w:right="0" w:firstLine="0"/>
              <w:jc w:val="left"/>
              <w:rPr>
                <w:sz w:val="24"/>
                <w:szCs w:val="24"/>
              </w:rPr>
            </w:pPr>
            <w:r>
              <w:rPr>
                <w:rFonts w:ascii="Times New Roman" w:eastAsia="Times New Roman" w:hAnsi="Times New Roman" w:cs="Times New Roman"/>
                <w:color w:val="000000"/>
                <w:spacing w:val="0"/>
                <w:w w:val="100"/>
                <w:position w:val="0"/>
                <w:sz w:val="24"/>
                <w:szCs w:val="24"/>
              </w:rPr>
              <w:t>3,586.50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660" w:right="0" w:firstLine="0"/>
              <w:jc w:val="left"/>
              <w:rPr>
                <w:sz w:val="24"/>
                <w:szCs w:val="24"/>
              </w:rPr>
            </w:pPr>
            <w:r>
              <w:rPr>
                <w:rFonts w:ascii="Times New Roman" w:eastAsia="Times New Roman" w:hAnsi="Times New Roman" w:cs="Times New Roman"/>
                <w:color w:val="000000"/>
                <w:spacing w:val="0"/>
                <w:w w:val="100"/>
                <w:position w:val="0"/>
                <w:sz w:val="24"/>
                <w:szCs w:val="24"/>
              </w:rPr>
              <w:t>72.75</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其中：固定资产处 置损失</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20" w:right="0" w:firstLine="0"/>
              <w:jc w:val="left"/>
              <w:rPr>
                <w:sz w:val="24"/>
                <w:szCs w:val="24"/>
              </w:rPr>
            </w:pPr>
            <w:r>
              <w:rPr>
                <w:rFonts w:ascii="Times New Roman" w:eastAsia="Times New Roman" w:hAnsi="Times New Roman" w:cs="Times New Roman"/>
                <w:color w:val="000000"/>
                <w:spacing w:val="0"/>
                <w:w w:val="100"/>
                <w:position w:val="0"/>
                <w:sz w:val="24"/>
                <w:szCs w:val="24"/>
              </w:rPr>
              <w:t>72.75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80" w:right="0" w:firstLine="0"/>
              <w:jc w:val="left"/>
              <w:rPr>
                <w:sz w:val="24"/>
                <w:szCs w:val="24"/>
              </w:rPr>
            </w:pPr>
            <w:r>
              <w:rPr>
                <w:rFonts w:ascii="Times New Roman" w:eastAsia="Times New Roman" w:hAnsi="Times New Roman" w:cs="Times New Roman"/>
                <w:color w:val="000000"/>
                <w:spacing w:val="0"/>
                <w:w w:val="100"/>
                <w:position w:val="0"/>
                <w:sz w:val="24"/>
                <w:szCs w:val="24"/>
              </w:rPr>
              <w:t>3,586.50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660" w:right="0" w:firstLine="0"/>
              <w:jc w:val="left"/>
              <w:rPr>
                <w:sz w:val="24"/>
                <w:szCs w:val="24"/>
              </w:rPr>
            </w:pPr>
            <w:r>
              <w:rPr>
                <w:rFonts w:ascii="Times New Roman" w:eastAsia="Times New Roman" w:hAnsi="Times New Roman" w:cs="Times New Roman"/>
                <w:color w:val="000000"/>
                <w:spacing w:val="0"/>
                <w:w w:val="100"/>
                <w:position w:val="0"/>
                <w:sz w:val="24"/>
                <w:szCs w:val="24"/>
              </w:rPr>
              <w:t>72.75</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税收滞纳金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720" w:right="0" w:firstLine="0"/>
              <w:jc w:val="left"/>
              <w:rPr>
                <w:sz w:val="24"/>
                <w:szCs w:val="24"/>
              </w:rPr>
            </w:pPr>
            <w:r>
              <w:rPr>
                <w:rFonts w:ascii="Times New Roman" w:eastAsia="Times New Roman" w:hAnsi="Times New Roman" w:cs="Times New Roman"/>
                <w:color w:val="000000"/>
                <w:spacing w:val="0"/>
                <w:w w:val="100"/>
                <w:position w:val="0"/>
                <w:sz w:val="24"/>
                <w:szCs w:val="24"/>
              </w:rPr>
              <w:t>14.22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21.94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660" w:right="0" w:firstLine="0"/>
              <w:jc w:val="left"/>
              <w:rPr>
                <w:sz w:val="24"/>
                <w:szCs w:val="24"/>
              </w:rPr>
            </w:pPr>
            <w:r>
              <w:rPr>
                <w:rFonts w:ascii="Times New Roman" w:eastAsia="Times New Roman" w:hAnsi="Times New Roman" w:cs="Times New Roman"/>
                <w:color w:val="000000"/>
                <w:spacing w:val="0"/>
                <w:w w:val="100"/>
                <w:position w:val="0"/>
                <w:sz w:val="24"/>
                <w:szCs w:val="24"/>
              </w:rPr>
              <w:t>14.22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诉讼</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24"/>
                <w:szCs w:val="24"/>
              </w:rPr>
              <w:t>98,248,159.90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rPr>
                <w:sz w:val="24"/>
                <w:szCs w:val="24"/>
              </w:rPr>
            </w:pPr>
            <w:r>
              <w:rPr>
                <w:rFonts w:ascii="Times New Roman" w:eastAsia="Times New Roman" w:hAnsi="Times New Roman" w:cs="Times New Roman"/>
                <w:color w:val="000000"/>
                <w:spacing w:val="0"/>
                <w:w w:val="100"/>
                <w:position w:val="0"/>
                <w:sz w:val="24"/>
                <w:szCs w:val="24"/>
              </w:rPr>
              <w:t>98,248,159.90</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1.66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1.66</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24"/>
                <w:szCs w:val="24"/>
              </w:rPr>
              <w:t>98,248,248.53</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80" w:right="0" w:firstLine="0"/>
              <w:jc w:val="left"/>
              <w:rPr>
                <w:sz w:val="24"/>
                <w:szCs w:val="24"/>
              </w:rPr>
            </w:pPr>
            <w:r>
              <w:rPr>
                <w:rFonts w:ascii="Times New Roman" w:eastAsia="Times New Roman" w:hAnsi="Times New Roman" w:cs="Times New Roman"/>
                <w:color w:val="000000"/>
                <w:spacing w:val="0"/>
                <w:w w:val="100"/>
                <w:position w:val="0"/>
                <w:sz w:val="24"/>
                <w:szCs w:val="24"/>
              </w:rPr>
              <w:t>3,608.44</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rPr>
                <w:sz w:val="24"/>
                <w:szCs w:val="24"/>
              </w:rPr>
            </w:pPr>
            <w:r>
              <w:rPr>
                <w:rFonts w:ascii="Times New Roman" w:eastAsia="Times New Roman" w:hAnsi="Times New Roman" w:cs="Times New Roman"/>
                <w:color w:val="000000"/>
                <w:spacing w:val="0"/>
                <w:w w:val="100"/>
                <w:position w:val="0"/>
                <w:sz w:val="24"/>
                <w:szCs w:val="24"/>
              </w:rPr>
              <w:t>98,248,248.53</w:t>
            </w:r>
          </w:p>
        </w:tc>
      </w:tr>
    </w:tbl>
    <w:p>
      <w:pPr>
        <w:pStyle w:val="Style22"/>
        <w:keepNext w:val="0"/>
        <w:keepLines w:val="0"/>
        <w:widowControl w:val="0"/>
        <w:shd w:val="clear" w:color="auto" w:fill="auto"/>
        <w:bidi w:val="0"/>
        <w:spacing w:before="0" w:after="120" w:line="240" w:lineRule="auto"/>
        <w:ind w:left="96"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2"/>
          <w:szCs w:val="22"/>
        </w:rPr>
        <w:t>无</w:t>
      </w:r>
    </w:p>
    <w:p>
      <w:pPr>
        <w:widowControl w:val="0"/>
        <w:spacing w:after="339" w:line="1" w:lineRule="exact"/>
      </w:pPr>
    </w:p>
    <w:p>
      <w:pPr>
        <w:pStyle w:val="Style2"/>
        <w:keepNext w:val="0"/>
        <w:keepLines w:val="0"/>
        <w:widowControl w:val="0"/>
        <w:shd w:val="clear" w:color="auto" w:fill="auto"/>
        <w:bidi w:val="0"/>
        <w:spacing w:before="0" w:line="240" w:lineRule="auto"/>
        <w:ind w:left="0" w:right="0" w:firstLine="0"/>
        <w:jc w:val="both"/>
        <w:rPr>
          <w:sz w:val="20"/>
          <w:szCs w:val="20"/>
        </w:rPr>
      </w:pPr>
      <w:bookmarkStart w:id="596" w:name="bookmark596"/>
      <w:r>
        <w:rPr>
          <w:b/>
          <w:bCs/>
          <w:color w:val="000000"/>
          <w:spacing w:val="0"/>
          <w:w w:val="100"/>
          <w:position w:val="0"/>
          <w:sz w:val="20"/>
          <w:szCs w:val="20"/>
        </w:rPr>
        <w:t>7</w:t>
      </w:r>
      <w:bookmarkEnd w:id="596"/>
      <w:r>
        <w:rPr>
          <w:b/>
          <w:bCs/>
          <w:color w:val="000000"/>
          <w:spacing w:val="0"/>
          <w:w w:val="100"/>
          <w:position w:val="0"/>
          <w:sz w:val="20"/>
          <w:szCs w:val="20"/>
        </w:rPr>
        <w:t>6、所得税费用</w:t>
      </w:r>
    </w:p>
    <w:p>
      <w:pPr>
        <w:pStyle w:val="Style2"/>
        <w:keepNext w:val="0"/>
        <w:keepLines w:val="0"/>
        <w:widowControl w:val="0"/>
        <w:shd w:val="clear" w:color="auto" w:fill="auto"/>
        <w:bidi w:val="0"/>
        <w:spacing w:before="0" w:after="40" w:line="240" w:lineRule="auto"/>
        <w:ind w:left="0" w:right="0" w:firstLine="0"/>
        <w:jc w:val="both"/>
        <w:rPr>
          <w:sz w:val="20"/>
          <w:szCs w:val="20"/>
        </w:rPr>
      </w:pPr>
      <w:r>
        <w:rPr>
          <w:b/>
          <w:bCs/>
          <w:color w:val="000000"/>
          <w:spacing w:val="0"/>
          <w:w w:val="100"/>
          <w:position w:val="0"/>
          <w:sz w:val="20"/>
          <w:szCs w:val="20"/>
        </w:rPr>
        <w:t>(1).</w:t>
      </w:r>
      <w:r>
        <w:rPr>
          <w:b/>
          <w:bCs/>
          <w:color w:val="000000"/>
          <w:spacing w:val="0"/>
          <w:w w:val="100"/>
          <w:position w:val="0"/>
          <w:sz w:val="20"/>
          <w:szCs w:val="20"/>
        </w:rPr>
        <w:t>所得税费用表</w:t>
      </w:r>
    </w:p>
    <w:p>
      <w:pPr>
        <w:pStyle w:val="Style2"/>
        <w:keepNext w:val="0"/>
        <w:keepLines w:val="0"/>
        <w:widowControl w:val="0"/>
        <w:shd w:val="clear" w:color="auto" w:fill="auto"/>
        <w:bidi w:val="0"/>
        <w:spacing w:before="0" w:after="4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221"/>
        <w:gridCol w:w="2928"/>
        <w:gridCol w:w="2923"/>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当期所得税费用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42,529,915.65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00" w:right="0" w:firstLine="0"/>
              <w:jc w:val="left"/>
              <w:rPr>
                <w:sz w:val="24"/>
                <w:szCs w:val="24"/>
              </w:rPr>
            </w:pPr>
            <w:r>
              <w:rPr>
                <w:rFonts w:ascii="Times New Roman" w:eastAsia="Times New Roman" w:hAnsi="Times New Roman" w:cs="Times New Roman"/>
                <w:color w:val="000000"/>
                <w:spacing w:val="0"/>
                <w:w w:val="100"/>
                <w:position w:val="0"/>
                <w:sz w:val="24"/>
                <w:szCs w:val="24"/>
              </w:rPr>
              <w:t>51,081,975.63</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递延所得税费用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-24,804,047.86</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1,425,619.61</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420" w:right="0" w:firstLine="0"/>
              <w:jc w:val="left"/>
              <w:rPr>
                <w:sz w:val="24"/>
                <w:szCs w:val="24"/>
              </w:rPr>
            </w:pPr>
            <w:r>
              <w:rPr>
                <w:rFonts w:ascii="Times New Roman" w:eastAsia="Times New Roman" w:hAnsi="Times New Roman" w:cs="Times New Roman"/>
                <w:color w:val="000000"/>
                <w:spacing w:val="0"/>
                <w:w w:val="100"/>
                <w:position w:val="0"/>
                <w:sz w:val="24"/>
                <w:szCs w:val="24"/>
              </w:rPr>
              <w:t>17,725,867.79</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400" w:right="0" w:firstLine="0"/>
              <w:jc w:val="left"/>
              <w:rPr>
                <w:sz w:val="24"/>
                <w:szCs w:val="24"/>
              </w:rPr>
            </w:pPr>
            <w:r>
              <w:rPr>
                <w:rFonts w:ascii="Times New Roman" w:eastAsia="Times New Roman" w:hAnsi="Times New Roman" w:cs="Times New Roman"/>
                <w:color w:val="000000"/>
                <w:spacing w:val="0"/>
                <w:w w:val="100"/>
                <w:position w:val="0"/>
                <w:sz w:val="24"/>
                <w:szCs w:val="24"/>
              </w:rPr>
              <w:t>52,507,595.24</w:t>
            </w:r>
          </w:p>
        </w:tc>
      </w:tr>
    </w:tbl>
    <w:p>
      <w:pPr>
        <w:widowControl w:val="0"/>
        <w:spacing w:after="339" w:line="1" w:lineRule="exact"/>
      </w:pPr>
    </w:p>
    <w:p>
      <w:pPr>
        <w:pStyle w:val="Style2"/>
        <w:keepNext w:val="0"/>
        <w:keepLines w:val="0"/>
        <w:widowControl w:val="0"/>
        <w:shd w:val="clear" w:color="auto" w:fill="auto"/>
        <w:bidi w:val="0"/>
        <w:spacing w:before="0" w:line="240" w:lineRule="auto"/>
        <w:ind w:left="0" w:right="0" w:firstLine="0"/>
        <w:jc w:val="both"/>
        <w:rPr>
          <w:sz w:val="20"/>
          <w:szCs w:val="20"/>
        </w:rPr>
      </w:pPr>
      <w:r>
        <w:rPr>
          <w:b/>
          <w:bCs/>
          <w:color w:val="000000"/>
          <w:spacing w:val="0"/>
          <w:w w:val="100"/>
          <w:position w:val="0"/>
          <w:sz w:val="20"/>
          <w:szCs w:val="20"/>
        </w:rPr>
        <w:t>(2).</w:t>
      </w:r>
      <w:r>
        <w:rPr>
          <w:b/>
          <w:bCs/>
          <w:color w:val="000000"/>
          <w:spacing w:val="0"/>
          <w:w w:val="100"/>
          <w:position w:val="0"/>
          <w:sz w:val="20"/>
          <w:szCs w:val="20"/>
        </w:rPr>
        <w:t>会计利润与所得税费用调整过程</w:t>
      </w:r>
    </w:p>
    <w:p>
      <w:pPr>
        <w:pStyle w:val="Style2"/>
        <w:keepNext w:val="0"/>
        <w:keepLines w:val="0"/>
        <w:widowControl w:val="0"/>
        <w:shd w:val="clear" w:color="auto" w:fill="auto"/>
        <w:bidi w:val="0"/>
        <w:spacing w:before="0" w:after="4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382"/>
        <w:gridCol w:w="469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利润总额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311,187,474.22</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按法定/适用税率计算的所得税费用</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77,796,868.56</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子公司适用不同税率的影响</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-45,943,582.67</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调整以前期间所得税的影响</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1,433,801.02</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非应税收入的影响</w:t>
            </w:r>
          </w:p>
        </w:tc>
        <w:tc>
          <w:tcPr>
            <w:tcBorders>
              <w:top w:val="single" w:sz="4"/>
              <w:left w:val="single" w:sz="4"/>
              <w:right w:val="single" w:sz="4"/>
            </w:tcBorders>
            <w:shd w:val="clear" w:color="auto" w:fill="FFFFFF"/>
            <w:vAlign w:val="top"/>
          </w:tcPr>
          <w:p>
            <w:pPr>
              <w:widowControl w:val="0"/>
              <w:rPr>
                <w:sz w:val="10"/>
                <w:szCs w:val="10"/>
              </w:rPr>
            </w:pP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不可抵扣的成本、费用和损失的影响</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2,315,027.31</w:t>
            </w:r>
          </w:p>
        </w:tc>
      </w:tr>
      <w:tr>
        <w:trPr>
          <w:trHeight w:val="64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使用前期未确认递延所得税资产的可抵 扣亏损的影响</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-2,702,799.67</w:t>
            </w:r>
          </w:p>
        </w:tc>
      </w:tr>
    </w:tbl>
    <w:p>
      <w:pPr>
        <w:spacing w:lineRule="exact" w:line="1"/>
        <w:rPr>
          <w:sz w:val="2"/>
          <w:szCs w:val="2"/>
        </w:rPr>
      </w:pPr>
      <w:r>
        <w:br w:type="page"/>
      </w:r>
    </w:p>
    <w:tbl>
      <w:tblPr>
        <w:tblOverlap w:val="never"/>
        <w:jc w:val="center"/>
        <w:tblLayout w:type="fixed"/>
      </w:tblPr>
      <w:tblGrid>
        <w:gridCol w:w="4392"/>
        <w:gridCol w:w="4685"/>
      </w:tblGrid>
      <w:tr>
        <w:trPr>
          <w:trHeight w:val="64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本期未确认递延所得税资产的可抵扣暂 时性差异或可抵扣亏损的影响</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15,456,016.97</w:t>
            </w:r>
          </w:p>
        </w:tc>
      </w:tr>
      <w:tr>
        <w:trPr>
          <w:trHeight w:val="29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研发费加计扣除的影响</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-2,559,960.47</w:t>
            </w:r>
          </w:p>
        </w:tc>
      </w:tr>
      <w:tr>
        <w:trPr>
          <w:trHeight w:val="29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民族自治地方的企业所得税减免的影响</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-28,069,503.26</w:t>
            </w:r>
          </w:p>
        </w:tc>
      </w:tr>
      <w:tr>
        <w:trPr>
          <w:trHeight w:val="29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所得税费用</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17,725,867.79</w:t>
            </w:r>
          </w:p>
        </w:tc>
      </w:tr>
    </w:tbl>
    <w:p>
      <w:pPr>
        <w:pStyle w:val="Style22"/>
        <w:keepNext w:val="0"/>
        <w:keepLines w:val="0"/>
        <w:widowControl w:val="0"/>
        <w:shd w:val="clear" w:color="auto" w:fill="auto"/>
        <w:bidi w:val="0"/>
        <w:spacing w:before="0" w:after="0" w:line="240" w:lineRule="auto"/>
        <w:ind w:left="110" w:right="0" w:firstLine="0"/>
        <w:jc w:val="left"/>
        <w:rPr>
          <w:sz w:val="22"/>
          <w:szCs w:val="22"/>
        </w:rPr>
      </w:pPr>
      <w:r>
        <w:rPr>
          <w:b w:val="0"/>
          <w:bCs w:val="0"/>
          <w:color w:val="000000"/>
          <w:spacing w:val="0"/>
          <w:w w:val="100"/>
          <w:position w:val="0"/>
          <w:sz w:val="22"/>
          <w:szCs w:val="22"/>
        </w:rPr>
        <w:t>其他说明:</w:t>
      </w:r>
    </w:p>
    <w:p>
      <w:pPr>
        <w:widowControl w:val="0"/>
        <w:spacing w:after="59" w:line="1" w:lineRule="exact"/>
      </w:pPr>
    </w:p>
    <w:p>
      <w:pPr>
        <w:pStyle w:val="Style2"/>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74" w:lineRule="exact"/>
        <w:ind w:left="0" w:right="0" w:firstLine="0"/>
        <w:jc w:val="left"/>
        <w:rPr>
          <w:sz w:val="20"/>
          <w:szCs w:val="20"/>
        </w:rPr>
      </w:pPr>
      <w:bookmarkStart w:id="597" w:name="bookmark597"/>
      <w:r>
        <w:rPr>
          <w:b/>
          <w:bCs/>
          <w:color w:val="000000"/>
          <w:spacing w:val="0"/>
          <w:w w:val="100"/>
          <w:position w:val="0"/>
          <w:sz w:val="20"/>
          <w:szCs w:val="20"/>
          <w:shd w:val="clear" w:color="auto" w:fill="FFFFFF"/>
        </w:rPr>
        <w:t>7</w:t>
      </w:r>
      <w:bookmarkEnd w:id="597"/>
      <w:r>
        <w:rPr>
          <w:b/>
          <w:bCs/>
          <w:color w:val="000000"/>
          <w:spacing w:val="0"/>
          <w:w w:val="100"/>
          <w:position w:val="0"/>
          <w:sz w:val="20"/>
          <w:szCs w:val="20"/>
          <w:shd w:val="clear" w:color="auto" w:fill="FFFFFF"/>
        </w:rPr>
        <w:t>7、其他综合收益</w:t>
      </w:r>
    </w:p>
    <w:p>
      <w:pPr>
        <w:pStyle w:val="Style2"/>
        <w:keepNext w:val="0"/>
        <w:keepLines w:val="0"/>
        <w:widowControl w:val="0"/>
        <w:shd w:val="clear" w:color="auto" w:fill="auto"/>
        <w:bidi w:val="0"/>
        <w:spacing w:before="0" w:after="340" w:line="374"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598" w:name="bookmark598"/>
      <w:r>
        <w:rPr>
          <w:b/>
          <w:bCs/>
          <w:color w:val="000000"/>
          <w:spacing w:val="0"/>
          <w:w w:val="100"/>
          <w:position w:val="0"/>
          <w:sz w:val="20"/>
          <w:szCs w:val="20"/>
        </w:rPr>
        <w:t>7</w:t>
      </w:r>
      <w:bookmarkEnd w:id="598"/>
      <w:r>
        <w:rPr>
          <w:b/>
          <w:bCs/>
          <w:color w:val="000000"/>
          <w:spacing w:val="0"/>
          <w:w w:val="100"/>
          <w:position w:val="0"/>
          <w:sz w:val="20"/>
          <w:szCs w:val="20"/>
        </w:rPr>
        <w:t>8、现金流量表项目</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收到的其他与经营活动有关的现金</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13"/>
        <w:gridCol w:w="2832"/>
        <w:gridCol w:w="2827"/>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利息收入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20" w:right="0" w:firstLine="0"/>
              <w:jc w:val="left"/>
              <w:rPr>
                <w:sz w:val="24"/>
                <w:szCs w:val="24"/>
              </w:rPr>
            </w:pPr>
            <w:r>
              <w:rPr>
                <w:rFonts w:ascii="Times New Roman" w:eastAsia="Times New Roman" w:hAnsi="Times New Roman" w:cs="Times New Roman"/>
                <w:color w:val="000000"/>
                <w:spacing w:val="0"/>
                <w:w w:val="100"/>
                <w:position w:val="0"/>
                <w:sz w:val="24"/>
                <w:szCs w:val="24"/>
              </w:rPr>
              <w:t>18,337,444.21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4,272,640.25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收押金保证金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1,377,997.94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3,260,000.00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收政府补助</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9,394,101.11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440" w:right="0" w:firstLine="0"/>
              <w:jc w:val="left"/>
              <w:rPr>
                <w:sz w:val="24"/>
                <w:szCs w:val="24"/>
              </w:rPr>
            </w:pPr>
            <w:r>
              <w:rPr>
                <w:rFonts w:ascii="Times New Roman" w:eastAsia="Times New Roman" w:hAnsi="Times New Roman" w:cs="Times New Roman"/>
                <w:color w:val="000000"/>
                <w:spacing w:val="0"/>
                <w:w w:val="100"/>
                <w:position w:val="0"/>
                <w:sz w:val="24"/>
                <w:szCs w:val="24"/>
              </w:rPr>
              <w:t>6,905,213.72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收文创大赛奖金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200,000.00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个税手续费返还</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176,135.62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157,660.55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冻结资金解冻</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20" w:right="0" w:firstLine="0"/>
              <w:jc w:val="left"/>
              <w:rPr>
                <w:sz w:val="24"/>
                <w:szCs w:val="24"/>
              </w:rPr>
            </w:pPr>
            <w:r>
              <w:rPr>
                <w:rFonts w:ascii="Times New Roman" w:eastAsia="Times New Roman" w:hAnsi="Times New Roman" w:cs="Times New Roman"/>
                <w:color w:val="000000"/>
                <w:spacing w:val="0"/>
                <w:w w:val="100"/>
                <w:position w:val="0"/>
                <w:sz w:val="24"/>
                <w:szCs w:val="24"/>
              </w:rPr>
              <w:t>16,430,756.16</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收回备用金及其他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275,699.34</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20" w:right="0" w:firstLine="0"/>
              <w:jc w:val="left"/>
              <w:rPr>
                <w:sz w:val="24"/>
                <w:szCs w:val="24"/>
              </w:rPr>
            </w:pPr>
            <w:r>
              <w:rPr>
                <w:rFonts w:ascii="Times New Roman" w:eastAsia="Times New Roman" w:hAnsi="Times New Roman" w:cs="Times New Roman"/>
                <w:color w:val="000000"/>
                <w:spacing w:val="0"/>
                <w:w w:val="100"/>
                <w:position w:val="0"/>
                <w:sz w:val="24"/>
                <w:szCs w:val="24"/>
              </w:rPr>
              <w:t>45,992,134.38</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14,795,514.52</w:t>
            </w:r>
          </w:p>
        </w:tc>
      </w:tr>
    </w:tbl>
    <w:p>
      <w:pPr>
        <w:pStyle w:val="Style22"/>
        <w:keepNext w:val="0"/>
        <w:keepLines w:val="0"/>
        <w:widowControl w:val="0"/>
        <w:shd w:val="clear" w:color="auto" w:fill="auto"/>
        <w:bidi w:val="0"/>
        <w:spacing w:before="0" w:after="0" w:line="374" w:lineRule="exact"/>
        <w:ind w:left="0" w:right="0" w:firstLine="0"/>
        <w:jc w:val="distribute"/>
        <w:rPr>
          <w:sz w:val="22"/>
          <w:szCs w:val="22"/>
        </w:rPr>
      </w:pPr>
      <w:r>
        <w:rPr>
          <w:b w:val="0"/>
          <w:bCs w:val="0"/>
          <w:color w:val="000000"/>
          <w:spacing w:val="0"/>
          <w:w w:val="100"/>
          <w:position w:val="0"/>
          <w:sz w:val="22"/>
          <w:szCs w:val="22"/>
        </w:rPr>
        <w:t>收到的其他与经营活动有关的现金说明: 无</w:t>
      </w:r>
    </w:p>
    <w:p>
      <w:pPr>
        <w:widowControl w:val="0"/>
        <w:spacing w:after="33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支付的其他与经营活动有关的现金</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13"/>
        <w:gridCol w:w="2813"/>
        <w:gridCol w:w="2846"/>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冻结资金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left"/>
              <w:rPr>
                <w:sz w:val="24"/>
                <w:szCs w:val="24"/>
              </w:rPr>
            </w:pPr>
            <w:r>
              <w:rPr>
                <w:rFonts w:ascii="Times New Roman" w:eastAsia="Times New Roman" w:hAnsi="Times New Roman" w:cs="Times New Roman"/>
                <w:color w:val="000000"/>
                <w:spacing w:val="0"/>
                <w:w w:val="100"/>
                <w:position w:val="0"/>
                <w:sz w:val="24"/>
                <w:szCs w:val="24"/>
              </w:rPr>
              <w:t>133,500,000.00</w:t>
            </w: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期间费用付现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00" w:right="0" w:firstLine="0"/>
              <w:jc w:val="left"/>
              <w:rPr>
                <w:sz w:val="24"/>
                <w:szCs w:val="24"/>
              </w:rPr>
            </w:pPr>
            <w:r>
              <w:rPr>
                <w:rFonts w:ascii="Times New Roman" w:eastAsia="Times New Roman" w:hAnsi="Times New Roman" w:cs="Times New Roman"/>
                <w:color w:val="000000"/>
                <w:spacing w:val="0"/>
                <w:w w:val="100"/>
                <w:position w:val="0"/>
                <w:sz w:val="24"/>
                <w:szCs w:val="24"/>
              </w:rPr>
              <w:t>101,582,565.29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72,216,619.07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付诉讼赔偿款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16,035,518.68</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付押金保证金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6,352,738.84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2,477,707.86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微任务平台暂收款净支出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400,040.00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606,546.33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付备用金及其他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1,221,866.47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3,021.94</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00" w:right="0" w:firstLine="0"/>
              <w:jc w:val="left"/>
              <w:rPr>
                <w:sz w:val="24"/>
                <w:szCs w:val="24"/>
              </w:rPr>
            </w:pPr>
            <w:r>
              <w:rPr>
                <w:rFonts w:ascii="Times New Roman" w:eastAsia="Times New Roman" w:hAnsi="Times New Roman" w:cs="Times New Roman"/>
                <w:color w:val="000000"/>
                <w:spacing w:val="0"/>
                <w:w w:val="100"/>
                <w:position w:val="0"/>
                <w:sz w:val="24"/>
                <w:szCs w:val="24"/>
              </w:rPr>
              <w:t>259,092,729.28</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340" w:right="0" w:firstLine="0"/>
              <w:jc w:val="left"/>
              <w:rPr>
                <w:sz w:val="24"/>
                <w:szCs w:val="24"/>
              </w:rPr>
            </w:pPr>
            <w:r>
              <w:rPr>
                <w:rFonts w:ascii="Times New Roman" w:eastAsia="Times New Roman" w:hAnsi="Times New Roman" w:cs="Times New Roman"/>
                <w:color w:val="000000"/>
                <w:spacing w:val="0"/>
                <w:w w:val="100"/>
                <w:position w:val="0"/>
                <w:sz w:val="24"/>
                <w:szCs w:val="24"/>
              </w:rPr>
              <w:t>75,303,895.20</w:t>
            </w:r>
          </w:p>
        </w:tc>
      </w:tr>
    </w:tbl>
    <w:p>
      <w:pPr>
        <w:pStyle w:val="Style22"/>
        <w:keepNext w:val="0"/>
        <w:keepLines w:val="0"/>
        <w:widowControl w:val="0"/>
        <w:shd w:val="clear" w:color="auto" w:fill="auto"/>
        <w:bidi w:val="0"/>
        <w:spacing w:before="0" w:after="0" w:line="374" w:lineRule="exact"/>
        <w:ind w:left="0" w:right="0" w:firstLine="0"/>
        <w:jc w:val="distribute"/>
        <w:rPr>
          <w:sz w:val="22"/>
          <w:szCs w:val="22"/>
        </w:rPr>
      </w:pPr>
      <w:r>
        <w:rPr>
          <w:b w:val="0"/>
          <w:bCs w:val="0"/>
          <w:color w:val="000000"/>
          <w:spacing w:val="0"/>
          <w:w w:val="100"/>
          <w:position w:val="0"/>
          <w:sz w:val="22"/>
          <w:szCs w:val="22"/>
        </w:rPr>
        <w:t>支付的其他与经营活动有关的现金说明: 无</w:t>
      </w:r>
      <w:r>
        <w:br w:type="page"/>
      </w:r>
    </w:p>
    <w:p>
      <w:pPr>
        <w:pStyle w:val="Style2"/>
        <w:keepNext w:val="0"/>
        <w:keepLines w:val="0"/>
        <w:widowControl w:val="0"/>
        <w:numPr>
          <w:ilvl w:val="0"/>
          <w:numId w:val="189"/>
        </w:numPr>
        <w:shd w:val="clear" w:color="auto" w:fill="auto"/>
        <w:bidi w:val="0"/>
        <w:spacing w:before="0" w:line="240" w:lineRule="auto"/>
        <w:ind w:left="0" w:right="0" w:firstLine="0"/>
        <w:jc w:val="left"/>
        <w:rPr>
          <w:sz w:val="20"/>
          <w:szCs w:val="20"/>
        </w:rPr>
      </w:pPr>
      <w:bookmarkStart w:id="599" w:name="bookmark599"/>
      <w:bookmarkEnd w:id="599"/>
      <w:r>
        <w:rPr>
          <w:b/>
          <w:bCs/>
          <w:color w:val="000000"/>
          <w:spacing w:val="0"/>
          <w:w w:val="100"/>
          <w:position w:val="0"/>
          <w:sz w:val="20"/>
          <w:szCs w:val="20"/>
        </w:rPr>
        <w:t>.</w:t>
      </w:r>
      <w:r>
        <w:rPr>
          <w:b/>
          <w:bCs/>
          <w:color w:val="000000"/>
          <w:spacing w:val="0"/>
          <w:w w:val="100"/>
          <w:position w:val="0"/>
          <w:sz w:val="20"/>
          <w:szCs w:val="20"/>
        </w:rPr>
        <w:t>收到的其他与投资活动有关的现金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65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13"/>
        <w:gridCol w:w="2914"/>
        <w:gridCol w:w="2746"/>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收到资产处置款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18,932,900.00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反向购买增加的现金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40,410.94</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240" w:right="0" w:firstLine="0"/>
              <w:jc w:val="left"/>
              <w:rPr>
                <w:sz w:val="24"/>
                <w:szCs w:val="24"/>
              </w:rPr>
            </w:pPr>
            <w:r>
              <w:rPr>
                <w:rFonts w:ascii="Times New Roman" w:eastAsia="Times New Roman" w:hAnsi="Times New Roman" w:cs="Times New Roman"/>
                <w:color w:val="000000"/>
                <w:spacing w:val="0"/>
                <w:w w:val="100"/>
                <w:position w:val="0"/>
                <w:sz w:val="24"/>
                <w:szCs w:val="24"/>
              </w:rPr>
              <w:t>18,973,310.94</w:t>
            </w:r>
          </w:p>
        </w:tc>
      </w:tr>
    </w:tbl>
    <w:p>
      <w:pPr>
        <w:pStyle w:val="Style22"/>
        <w:keepNext w:val="0"/>
        <w:keepLines w:val="0"/>
        <w:widowControl w:val="0"/>
        <w:shd w:val="clear" w:color="auto" w:fill="auto"/>
        <w:bidi w:val="0"/>
        <w:spacing w:before="0" w:after="0" w:line="379" w:lineRule="exact"/>
        <w:ind w:left="0" w:right="0" w:firstLine="0"/>
        <w:jc w:val="distribute"/>
        <w:rPr>
          <w:sz w:val="22"/>
          <w:szCs w:val="22"/>
        </w:rPr>
      </w:pPr>
      <w:r>
        <w:rPr>
          <w:b w:val="0"/>
          <w:bCs w:val="0"/>
          <w:color w:val="000000"/>
          <w:spacing w:val="0"/>
          <w:w w:val="100"/>
          <w:position w:val="0"/>
          <w:sz w:val="22"/>
          <w:szCs w:val="22"/>
        </w:rPr>
        <w:t>收到的其他与投资活动有关的现金说明: 无</w:t>
      </w:r>
    </w:p>
    <w:p>
      <w:pPr>
        <w:widowControl w:val="0"/>
        <w:spacing w:after="339" w:line="1" w:lineRule="exact"/>
      </w:pPr>
    </w:p>
    <w:p>
      <w:pPr>
        <w:pStyle w:val="Style2"/>
        <w:keepNext w:val="0"/>
        <w:keepLines w:val="0"/>
        <w:widowControl w:val="0"/>
        <w:numPr>
          <w:ilvl w:val="0"/>
          <w:numId w:val="189"/>
        </w:numPr>
        <w:shd w:val="clear" w:color="auto" w:fill="auto"/>
        <w:bidi w:val="0"/>
        <w:spacing w:before="0" w:line="240" w:lineRule="auto"/>
        <w:ind w:left="0" w:right="0" w:firstLine="0"/>
        <w:jc w:val="left"/>
        <w:rPr>
          <w:sz w:val="20"/>
          <w:szCs w:val="20"/>
        </w:rPr>
      </w:pPr>
      <w:bookmarkStart w:id="600" w:name="bookmark600"/>
      <w:bookmarkEnd w:id="600"/>
      <w:r>
        <w:rPr>
          <w:b/>
          <w:bCs/>
          <w:color w:val="000000"/>
          <w:spacing w:val="0"/>
          <w:w w:val="100"/>
          <w:position w:val="0"/>
          <w:sz w:val="20"/>
          <w:szCs w:val="20"/>
        </w:rPr>
        <w:t>.</w:t>
      </w:r>
      <w:r>
        <w:rPr>
          <w:b/>
          <w:bCs/>
          <w:color w:val="000000"/>
          <w:spacing w:val="0"/>
          <w:w w:val="100"/>
          <w:position w:val="0"/>
          <w:sz w:val="20"/>
          <w:szCs w:val="20"/>
        </w:rPr>
        <w:t>支付的其他与投资活动有关的现金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13"/>
        <w:gridCol w:w="2918"/>
        <w:gridCol w:w="2741"/>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支付投资款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00" w:right="0" w:firstLine="0"/>
              <w:jc w:val="left"/>
              <w:rPr>
                <w:sz w:val="24"/>
                <w:szCs w:val="24"/>
              </w:rPr>
            </w:pPr>
            <w:r>
              <w:rPr>
                <w:rFonts w:ascii="Times New Roman" w:eastAsia="Times New Roman" w:hAnsi="Times New Roman" w:cs="Times New Roman"/>
                <w:color w:val="000000"/>
                <w:spacing w:val="0"/>
                <w:w w:val="100"/>
                <w:position w:val="0"/>
                <w:sz w:val="24"/>
                <w:szCs w:val="24"/>
              </w:rPr>
              <w:t>211,421,511.33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220,061,280.86</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00" w:right="0" w:firstLine="0"/>
              <w:jc w:val="left"/>
              <w:rPr>
                <w:sz w:val="24"/>
                <w:szCs w:val="24"/>
              </w:rPr>
            </w:pPr>
            <w:r>
              <w:rPr>
                <w:rFonts w:ascii="Times New Roman" w:eastAsia="Times New Roman" w:hAnsi="Times New Roman" w:cs="Times New Roman"/>
                <w:color w:val="000000"/>
                <w:spacing w:val="0"/>
                <w:w w:val="100"/>
                <w:position w:val="0"/>
                <w:sz w:val="24"/>
                <w:szCs w:val="24"/>
              </w:rPr>
              <w:t>211,421,511.33</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220,061,280.86</w:t>
            </w:r>
          </w:p>
        </w:tc>
      </w:tr>
    </w:tbl>
    <w:p>
      <w:pPr>
        <w:pStyle w:val="Style22"/>
        <w:keepNext w:val="0"/>
        <w:keepLines w:val="0"/>
        <w:widowControl w:val="0"/>
        <w:shd w:val="clear" w:color="auto" w:fill="auto"/>
        <w:bidi w:val="0"/>
        <w:spacing w:before="0" w:after="0" w:line="374" w:lineRule="exact"/>
        <w:ind w:left="0" w:right="0" w:firstLine="0"/>
        <w:jc w:val="distribute"/>
        <w:rPr>
          <w:sz w:val="22"/>
          <w:szCs w:val="22"/>
        </w:rPr>
      </w:pPr>
      <w:r>
        <w:rPr>
          <w:b w:val="0"/>
          <w:bCs w:val="0"/>
          <w:color w:val="000000"/>
          <w:spacing w:val="0"/>
          <w:w w:val="100"/>
          <w:position w:val="0"/>
          <w:sz w:val="22"/>
          <w:szCs w:val="22"/>
        </w:rPr>
        <w:t>支付的其他与投资活动有关的现金说明: 无</w:t>
      </w:r>
    </w:p>
    <w:p>
      <w:pPr>
        <w:widowControl w:val="0"/>
        <w:spacing w:after="339" w:line="1" w:lineRule="exact"/>
      </w:pPr>
    </w:p>
    <w:p>
      <w:pPr>
        <w:pStyle w:val="Style2"/>
        <w:keepNext w:val="0"/>
        <w:keepLines w:val="0"/>
        <w:widowControl w:val="0"/>
        <w:numPr>
          <w:ilvl w:val="0"/>
          <w:numId w:val="189"/>
        </w:numPr>
        <w:shd w:val="clear" w:color="auto" w:fill="auto"/>
        <w:bidi w:val="0"/>
        <w:spacing w:before="0" w:line="240" w:lineRule="auto"/>
        <w:ind w:left="0" w:right="0" w:firstLine="0"/>
        <w:jc w:val="left"/>
        <w:rPr>
          <w:sz w:val="20"/>
          <w:szCs w:val="20"/>
        </w:rPr>
      </w:pPr>
      <w:bookmarkStart w:id="601" w:name="bookmark601"/>
      <w:bookmarkEnd w:id="601"/>
      <w:r>
        <w:rPr>
          <w:b/>
          <w:bCs/>
          <w:color w:val="000000"/>
          <w:spacing w:val="0"/>
          <w:w w:val="100"/>
          <w:position w:val="0"/>
          <w:sz w:val="20"/>
          <w:szCs w:val="20"/>
        </w:rPr>
        <w:t>.</w:t>
      </w:r>
      <w:r>
        <w:rPr>
          <w:b/>
          <w:bCs/>
          <w:color w:val="000000"/>
          <w:spacing w:val="0"/>
          <w:w w:val="100"/>
          <w:position w:val="0"/>
          <w:sz w:val="20"/>
          <w:szCs w:val="20"/>
        </w:rPr>
        <w:t>收到的其他与筹资活动有关的现金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13"/>
        <w:gridCol w:w="2918"/>
        <w:gridCol w:w="2741"/>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收关联往来款</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421,981,498.80</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100" w:right="0" w:firstLine="0"/>
              <w:jc w:val="both"/>
              <w:rPr>
                <w:sz w:val="24"/>
                <w:szCs w:val="24"/>
              </w:rPr>
            </w:pPr>
            <w:r>
              <w:rPr>
                <w:rFonts w:ascii="Times New Roman" w:eastAsia="Times New Roman" w:hAnsi="Times New Roman" w:cs="Times New Roman"/>
                <w:color w:val="000000"/>
                <w:spacing w:val="0"/>
                <w:w w:val="100"/>
                <w:position w:val="0"/>
                <w:sz w:val="24"/>
                <w:szCs w:val="24"/>
              </w:rPr>
              <w:t>421,981,498.80</w:t>
            </w:r>
          </w:p>
        </w:tc>
      </w:tr>
    </w:tbl>
    <w:p>
      <w:pPr>
        <w:pStyle w:val="Style22"/>
        <w:keepNext w:val="0"/>
        <w:keepLines w:val="0"/>
        <w:widowControl w:val="0"/>
        <w:shd w:val="clear" w:color="auto" w:fill="auto"/>
        <w:bidi w:val="0"/>
        <w:spacing w:before="0" w:after="0" w:line="341" w:lineRule="exact"/>
        <w:ind w:left="0" w:right="0" w:firstLine="0"/>
        <w:jc w:val="distribute"/>
      </w:pPr>
      <w:r>
        <w:rPr>
          <w:b w:val="0"/>
          <w:bCs w:val="0"/>
          <w:color w:val="000000"/>
          <w:spacing w:val="0"/>
          <w:w w:val="100"/>
          <w:position w:val="0"/>
          <w:sz w:val="22"/>
          <w:szCs w:val="22"/>
        </w:rPr>
        <w:t xml:space="preserve">收到的其他与筹资活动有关的现金说明: </w:t>
      </w:r>
      <w:r>
        <w:rPr>
          <w:b w:val="0"/>
          <w:bCs w:val="0"/>
          <w:color w:val="000000"/>
          <w:spacing w:val="0"/>
          <w:w w:val="100"/>
          <w:position w:val="0"/>
        </w:rPr>
        <w:t>无</w:t>
      </w:r>
    </w:p>
    <w:p>
      <w:pPr>
        <w:widowControl w:val="0"/>
        <w:spacing w:after="339" w:line="1" w:lineRule="exact"/>
      </w:pPr>
    </w:p>
    <w:p>
      <w:pPr>
        <w:pStyle w:val="Style2"/>
        <w:keepNext w:val="0"/>
        <w:keepLines w:val="0"/>
        <w:widowControl w:val="0"/>
        <w:numPr>
          <w:ilvl w:val="0"/>
          <w:numId w:val="189"/>
        </w:numPr>
        <w:shd w:val="clear" w:color="auto" w:fill="auto"/>
        <w:bidi w:val="0"/>
        <w:spacing w:before="0" w:line="240" w:lineRule="auto"/>
        <w:ind w:left="0" w:right="0" w:firstLine="0"/>
        <w:jc w:val="left"/>
        <w:rPr>
          <w:sz w:val="20"/>
          <w:szCs w:val="20"/>
        </w:rPr>
      </w:pPr>
      <w:bookmarkStart w:id="602" w:name="bookmark602"/>
      <w:bookmarkEnd w:id="602"/>
      <w:r>
        <w:rPr>
          <w:b/>
          <w:bCs/>
          <w:color w:val="000000"/>
          <w:spacing w:val="0"/>
          <w:w w:val="100"/>
          <w:position w:val="0"/>
          <w:sz w:val="20"/>
          <w:szCs w:val="20"/>
        </w:rPr>
        <w:t>.</w:t>
      </w:r>
      <w:r>
        <w:rPr>
          <w:b/>
          <w:bCs/>
          <w:color w:val="000000"/>
          <w:spacing w:val="0"/>
          <w:w w:val="100"/>
          <w:position w:val="0"/>
          <w:sz w:val="20"/>
          <w:szCs w:val="20"/>
        </w:rPr>
        <w:t>支付的其他与筹资活动有关的现金</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13"/>
        <w:gridCol w:w="2918"/>
        <w:gridCol w:w="2741"/>
      </w:tblGrid>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pPr>
            <w:r>
              <w:rPr>
                <w:color w:val="000000"/>
                <w:spacing w:val="0"/>
                <w:w w:val="100"/>
                <w:position w:val="0"/>
              </w:rPr>
              <w:t>上期发生额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收购子公司少数股权</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1,800,000.00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支付的中介机构费用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21,628,000.01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29,196,400.00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归还关联往来款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00" w:right="0" w:firstLine="0"/>
              <w:jc w:val="left"/>
              <w:rPr>
                <w:sz w:val="24"/>
                <w:szCs w:val="24"/>
              </w:rPr>
            </w:pPr>
            <w:r>
              <w:rPr>
                <w:rFonts w:ascii="Times New Roman" w:eastAsia="Times New Roman" w:hAnsi="Times New Roman" w:cs="Times New Roman"/>
                <w:color w:val="000000"/>
                <w:spacing w:val="0"/>
                <w:w w:val="100"/>
                <w:position w:val="0"/>
                <w:sz w:val="24"/>
                <w:szCs w:val="24"/>
              </w:rPr>
              <w:t>279,760,316.10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00" w:right="0" w:firstLine="0"/>
              <w:jc w:val="left"/>
              <w:rPr>
                <w:sz w:val="24"/>
                <w:szCs w:val="24"/>
              </w:rPr>
            </w:pPr>
            <w:r>
              <w:rPr>
                <w:rFonts w:ascii="Times New Roman" w:eastAsia="Times New Roman" w:hAnsi="Times New Roman" w:cs="Times New Roman"/>
                <w:color w:val="000000"/>
                <w:spacing w:val="0"/>
                <w:w w:val="100"/>
                <w:position w:val="0"/>
                <w:sz w:val="24"/>
                <w:szCs w:val="24"/>
              </w:rPr>
              <w:t>301,388,316.11</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30,996,400.00</w:t>
            </w:r>
          </w:p>
        </w:tc>
      </w:tr>
    </w:tbl>
    <w:p>
      <w:pPr>
        <w:pStyle w:val="Style22"/>
        <w:keepNext w:val="0"/>
        <w:keepLines w:val="0"/>
        <w:widowControl w:val="0"/>
        <w:shd w:val="clear" w:color="auto" w:fill="auto"/>
        <w:bidi w:val="0"/>
        <w:spacing w:before="0" w:after="0" w:line="379" w:lineRule="exact"/>
        <w:ind w:left="0" w:right="0" w:firstLine="0"/>
        <w:jc w:val="distribute"/>
        <w:rPr>
          <w:sz w:val="22"/>
          <w:szCs w:val="22"/>
        </w:rPr>
      </w:pPr>
      <w:r>
        <w:rPr>
          <w:b w:val="0"/>
          <w:bCs w:val="0"/>
          <w:color w:val="000000"/>
          <w:spacing w:val="0"/>
          <w:w w:val="100"/>
          <w:position w:val="0"/>
          <w:sz w:val="22"/>
          <w:szCs w:val="22"/>
        </w:rPr>
        <w:t>支付的其他与筹资活动有关的现金说明: 无</w:t>
      </w:r>
      <w:r>
        <w:br w:type="page"/>
      </w:r>
    </w:p>
    <w:p>
      <w:pPr>
        <w:pStyle w:val="Style2"/>
        <w:keepNext w:val="0"/>
        <w:keepLines w:val="0"/>
        <w:widowControl w:val="0"/>
        <w:shd w:val="clear" w:color="auto" w:fill="auto"/>
        <w:bidi w:val="0"/>
        <w:spacing w:before="0" w:line="240" w:lineRule="auto"/>
        <w:ind w:left="0" w:right="0" w:firstLine="0"/>
        <w:jc w:val="left"/>
        <w:rPr>
          <w:sz w:val="20"/>
          <w:szCs w:val="20"/>
        </w:rPr>
      </w:pPr>
      <w:bookmarkStart w:id="603" w:name="bookmark603"/>
      <w:r>
        <w:rPr>
          <w:b/>
          <w:bCs/>
          <w:color w:val="000000"/>
          <w:spacing w:val="0"/>
          <w:w w:val="100"/>
          <w:position w:val="0"/>
          <w:sz w:val="20"/>
          <w:szCs w:val="20"/>
        </w:rPr>
        <w:t>7</w:t>
      </w:r>
      <w:bookmarkEnd w:id="603"/>
      <w:r>
        <w:rPr>
          <w:b/>
          <w:bCs/>
          <w:color w:val="000000"/>
          <w:spacing w:val="0"/>
          <w:w w:val="100"/>
          <w:position w:val="0"/>
          <w:sz w:val="20"/>
          <w:szCs w:val="20"/>
        </w:rPr>
        <w:t>9、现金流量表补充资料</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现金流量表补充资料</w:t>
      </w:r>
    </w:p>
    <w:p>
      <w:pPr>
        <w:pStyle w:val="Style2"/>
        <w:keepNext w:val="0"/>
        <w:keepLines w:val="0"/>
        <w:widowControl w:val="0"/>
        <w:shd w:val="clear" w:color="auto" w:fill="auto"/>
        <w:bidi w:val="0"/>
        <w:spacing w:before="0" w:after="34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tbl>
      <w:tblPr>
        <w:tblOverlap w:val="never"/>
        <w:jc w:val="center"/>
        <w:tblLayout w:type="fixed"/>
      </w:tblPr>
      <w:tblGrid>
        <w:gridCol w:w="4709"/>
        <w:gridCol w:w="1968"/>
        <w:gridCol w:w="2386"/>
      </w:tblGrid>
      <w:tr>
        <w:trPr>
          <w:trHeight w:val="298" w:hRule="exact"/>
        </w:trPr>
        <w:tc>
          <w:tcPr>
            <w:gridSpan w:val="2"/>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w:t>
            </w:r>
          </w:p>
        </w:tc>
        <w:tc>
          <w:tcPr>
            <w:tcBorders>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功立：元币种：人民币</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补充资料</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pPr>
            <w:r>
              <w:rPr>
                <w:color w:val="000000"/>
                <w:spacing w:val="0"/>
                <w:w w:val="100"/>
                <w:position w:val="0"/>
              </w:rPr>
              <w:t>本期金额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left"/>
            </w:pPr>
            <w:r>
              <w:rPr>
                <w:color w:val="000000"/>
                <w:spacing w:val="0"/>
                <w:w w:val="100"/>
                <w:position w:val="0"/>
              </w:rPr>
              <w:t>上期金额</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1 .将净利润调节为经营活动现金流量：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净利润</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293,461,606.43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257,999,919.72</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加：资产减值准备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2,533,707.07</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信用减值损失</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18,935,936.82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10,739,832.98</w:t>
            </w:r>
          </w:p>
        </w:tc>
      </w:tr>
      <w:tr>
        <w:trPr>
          <w:trHeight w:val="55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固定资产折旧、油气资产折耗、生产性生物资产 折旧</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1,031,457.70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712,453.00</w:t>
            </w: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使用权资产摊销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无形资产摊销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233,447.45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1,800.45</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长期待摊费用摊销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3,064,555.44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000"/>
              <w:jc w:val="both"/>
              <w:rPr>
                <w:sz w:val="24"/>
                <w:szCs w:val="24"/>
              </w:rPr>
            </w:pPr>
            <w:r>
              <w:rPr>
                <w:rFonts w:ascii="Times New Roman" w:eastAsia="Times New Roman" w:hAnsi="Times New Roman" w:cs="Times New Roman"/>
                <w:color w:val="000000"/>
                <w:spacing w:val="0"/>
                <w:w w:val="100"/>
                <w:position w:val="0"/>
                <w:sz w:val="24"/>
                <w:szCs w:val="24"/>
              </w:rPr>
              <w:t>1,456,393.88</w:t>
            </w: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处置固定资产、无形资产和其他长期资产的损失 （收益以"一”号填列）</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1,784.14</w:t>
            </w: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固定资产报废损失（收益以“一”号填列）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-528.57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3,586.50</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公允价值变动损失（收益以“一”号填列）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财务费用（收益以“一”号填列）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8,609,185.72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-9,713,932.51</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投资损失（收益以“一”号填列）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6,674,572.34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000"/>
              <w:jc w:val="both"/>
              <w:rPr>
                <w:sz w:val="24"/>
                <w:szCs w:val="24"/>
              </w:rPr>
            </w:pPr>
            <w:r>
              <w:rPr>
                <w:rFonts w:ascii="Times New Roman" w:eastAsia="Times New Roman" w:hAnsi="Times New Roman" w:cs="Times New Roman"/>
                <w:color w:val="000000"/>
                <w:spacing w:val="0"/>
                <w:w w:val="100"/>
                <w:position w:val="0"/>
                <w:sz w:val="24"/>
                <w:szCs w:val="24"/>
              </w:rPr>
              <w:t>1,702,892.43</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递延所得税资产减少（增加以“一”号填列）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-24,804,047.86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000"/>
              <w:jc w:val="both"/>
              <w:rPr>
                <w:sz w:val="24"/>
                <w:szCs w:val="24"/>
              </w:rPr>
            </w:pPr>
            <w:r>
              <w:rPr>
                <w:rFonts w:ascii="Times New Roman" w:eastAsia="Times New Roman" w:hAnsi="Times New Roman" w:cs="Times New Roman"/>
                <w:color w:val="000000"/>
                <w:spacing w:val="0"/>
                <w:w w:val="100"/>
                <w:position w:val="0"/>
                <w:sz w:val="24"/>
                <w:szCs w:val="24"/>
              </w:rPr>
              <w:t>1,425,619.61</w:t>
            </w: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递延所得税负债增加（减少以“一”号填列）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存货的减少（增加以"一”号填列）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-2,360,913.20</w:t>
            </w: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经营性应收项目的减少（增加以“一”号填列）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-1,035,258,267.92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-511,396,022.35</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经营性应付项目的增加（减少以“一”号填列）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412,131,915.31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109,605,398.33</w:t>
            </w:r>
          </w:p>
        </w:tc>
      </w:tr>
      <w:tr>
        <w:trPr>
          <w:trHeight w:val="28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经营活动产生的现金流量净额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-315,745,589.13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-137,462,057.96</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2.</w:t>
            </w:r>
            <w:r>
              <w:rPr>
                <w:b/>
                <w:bCs/>
                <w:color w:val="000000"/>
                <w:spacing w:val="0"/>
                <w:w w:val="100"/>
                <w:position w:val="0"/>
              </w:rPr>
              <w:t>不涉及现金收支的重大投资和筹资活动：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债务转为资本</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一年内到期的可转换公司债券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融资租入固定资产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3.现金及现金等价物净变动情况：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现金的期末余额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4"/>
                <w:szCs w:val="24"/>
              </w:rPr>
            </w:pPr>
            <w:r>
              <w:rPr>
                <w:rFonts w:ascii="Times New Roman" w:eastAsia="Times New Roman" w:hAnsi="Times New Roman" w:cs="Times New Roman"/>
                <w:color w:val="000000"/>
                <w:spacing w:val="0"/>
                <w:w w:val="100"/>
                <w:position w:val="0"/>
                <w:sz w:val="24"/>
                <w:szCs w:val="24"/>
              </w:rPr>
              <w:t>2,156,921,780.64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1,022,963,945.72</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减：现金的期初余额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4"/>
                <w:szCs w:val="24"/>
              </w:rPr>
            </w:pPr>
            <w:r>
              <w:rPr>
                <w:rFonts w:ascii="Times New Roman" w:eastAsia="Times New Roman" w:hAnsi="Times New Roman" w:cs="Times New Roman"/>
                <w:color w:val="000000"/>
                <w:spacing w:val="0"/>
                <w:w w:val="100"/>
                <w:position w:val="0"/>
                <w:sz w:val="24"/>
                <w:szCs w:val="24"/>
              </w:rPr>
              <w:t>1,022,963,945.72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535,157,334.34</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加：现金等价物的期末余额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减：现金等价物的期初余额</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现金及现金等价物净增加额</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rPr>
                <w:sz w:val="24"/>
                <w:szCs w:val="24"/>
              </w:rPr>
            </w:pPr>
            <w:r>
              <w:rPr>
                <w:rFonts w:ascii="Times New Roman" w:eastAsia="Times New Roman" w:hAnsi="Times New Roman" w:cs="Times New Roman"/>
                <w:color w:val="000000"/>
                <w:spacing w:val="0"/>
                <w:w w:val="100"/>
                <w:position w:val="0"/>
                <w:sz w:val="24"/>
                <w:szCs w:val="24"/>
              </w:rPr>
              <w:t>1,133,957,834.92</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4"/>
                <w:szCs w:val="24"/>
              </w:rPr>
            </w:pPr>
            <w:r>
              <w:rPr>
                <w:rFonts w:ascii="Times New Roman" w:eastAsia="Times New Roman" w:hAnsi="Times New Roman" w:cs="Times New Roman"/>
                <w:color w:val="000000"/>
                <w:spacing w:val="0"/>
                <w:w w:val="100"/>
                <w:position w:val="0"/>
                <w:sz w:val="24"/>
                <w:szCs w:val="24"/>
              </w:rPr>
              <w:t>487,806,611.38</w:t>
            </w:r>
          </w:p>
        </w:tc>
      </w:tr>
    </w:tbl>
    <w:p>
      <w:pPr>
        <w:widowControl w:val="0"/>
        <w:spacing w:after="59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本期支付的取得子公司的现金净额</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5918"/>
        <w:gridCol w:w="3144"/>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本期发生的企业合并于本期支付的现金或现金等价物</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760" w:right="0" w:firstLine="0"/>
              <w:jc w:val="left"/>
              <w:rPr>
                <w:sz w:val="24"/>
                <w:szCs w:val="24"/>
              </w:rPr>
            </w:pPr>
            <w:r>
              <w:rPr>
                <w:rFonts w:ascii="Times New Roman" w:eastAsia="Times New Roman" w:hAnsi="Times New Roman" w:cs="Times New Roman"/>
                <w:color w:val="000000"/>
                <w:spacing w:val="0"/>
                <w:w w:val="100"/>
                <w:position w:val="0"/>
                <w:sz w:val="24"/>
                <w:szCs w:val="24"/>
              </w:rPr>
              <w:t>2,400,000.00</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其中：星矿科技（北京）有限公司</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760" w:right="0" w:firstLine="0"/>
              <w:jc w:val="left"/>
              <w:rPr>
                <w:sz w:val="24"/>
                <w:szCs w:val="24"/>
              </w:rPr>
            </w:pPr>
            <w:r>
              <w:rPr>
                <w:rFonts w:ascii="Times New Roman" w:eastAsia="Times New Roman" w:hAnsi="Times New Roman" w:cs="Times New Roman"/>
                <w:color w:val="000000"/>
                <w:spacing w:val="0"/>
                <w:w w:val="100"/>
                <w:position w:val="0"/>
                <w:sz w:val="24"/>
                <w:szCs w:val="24"/>
              </w:rPr>
              <w:t>2,400,000.00</w:t>
            </w:r>
          </w:p>
        </w:tc>
      </w:tr>
    </w:tbl>
    <w:tbl>
      <w:tblPr>
        <w:tblOverlap w:val="never"/>
        <w:jc w:val="center"/>
        <w:tblLayout w:type="fixed"/>
      </w:tblPr>
      <w:tblGrid>
        <w:gridCol w:w="5918"/>
        <w:gridCol w:w="314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减：购买日子公司持有的现金及现金等价物</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124,500.39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其中：星矿科技(北京)有限公司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124,500.39</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取得子公司支付的现金净额</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2,275,499.61</w:t>
            </w:r>
          </w:p>
        </w:tc>
      </w:tr>
    </w:tbl>
    <w:p>
      <w:pPr>
        <w:pStyle w:val="Style22"/>
        <w:keepNext w:val="0"/>
        <w:keepLines w:val="0"/>
        <w:widowControl w:val="0"/>
        <w:shd w:val="clear" w:color="auto" w:fill="auto"/>
        <w:bidi w:val="0"/>
        <w:spacing w:before="0" w:after="0" w:line="278" w:lineRule="exact"/>
        <w:ind w:left="96" w:right="0" w:firstLine="0"/>
        <w:jc w:val="left"/>
      </w:pPr>
      <w:r>
        <w:rPr>
          <w:b w:val="0"/>
          <w:bCs w:val="0"/>
          <w:color w:val="000000"/>
          <w:spacing w:val="0"/>
          <w:w w:val="100"/>
          <w:position w:val="0"/>
        </w:rPr>
        <w:t>其他说明: 无</w:t>
      </w:r>
    </w:p>
    <w:p>
      <w:pPr>
        <w:widowControl w:val="0"/>
        <w:spacing w:after="299" w:line="1" w:lineRule="exact"/>
      </w:pPr>
    </w:p>
    <w:p>
      <w:pPr>
        <w:pStyle w:val="Style2"/>
        <w:keepNext w:val="0"/>
        <w:keepLines w:val="0"/>
        <w:widowControl w:val="0"/>
        <w:numPr>
          <w:ilvl w:val="0"/>
          <w:numId w:val="187"/>
        </w:numPr>
        <w:shd w:val="clear" w:color="auto" w:fill="auto"/>
        <w:tabs>
          <w:tab w:pos="386" w:val="left"/>
        </w:tabs>
        <w:bidi w:val="0"/>
        <w:spacing w:before="0" w:after="120" w:line="240" w:lineRule="auto"/>
        <w:ind w:left="0" w:right="0" w:firstLine="0"/>
        <w:jc w:val="left"/>
        <w:rPr>
          <w:sz w:val="20"/>
          <w:szCs w:val="20"/>
        </w:rPr>
      </w:pPr>
      <w:bookmarkStart w:id="604" w:name="bookmark604"/>
      <w:bookmarkEnd w:id="604"/>
      <w:r>
        <w:rPr>
          <w:b/>
          <w:bCs/>
          <w:color w:val="000000"/>
          <w:spacing w:val="0"/>
          <w:w w:val="100"/>
          <w:position w:val="0"/>
          <w:sz w:val="20"/>
          <w:szCs w:val="20"/>
        </w:rPr>
        <w:t>.</w:t>
      </w:r>
      <w:r>
        <w:rPr>
          <w:b/>
          <w:bCs/>
          <w:color w:val="000000"/>
          <w:spacing w:val="0"/>
          <w:w w:val="100"/>
          <w:position w:val="0"/>
          <w:sz w:val="20"/>
          <w:szCs w:val="20"/>
        </w:rPr>
        <w:t>本期收到的处置子公司的现金净额</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numPr>
          <w:ilvl w:val="0"/>
          <w:numId w:val="195"/>
        </w:numPr>
        <w:shd w:val="clear" w:color="auto" w:fill="auto"/>
        <w:tabs>
          <w:tab w:pos="403" w:val="left"/>
        </w:tabs>
        <w:bidi w:val="0"/>
        <w:spacing w:before="0" w:after="100" w:line="240" w:lineRule="auto"/>
        <w:ind w:left="115" w:right="0" w:firstLine="0"/>
        <w:jc w:val="left"/>
      </w:pPr>
      <w:r>
        <w:rPr>
          <w:color w:val="000000"/>
          <w:spacing w:val="0"/>
          <w:w w:val="100"/>
          <w:position w:val="0"/>
        </w:rPr>
        <w:t>.现金和现金等价物的构成</w:t>
      </w:r>
    </w:p>
    <w:p>
      <w:pPr>
        <w:pStyle w:val="Style22"/>
        <w:keepNext w:val="0"/>
        <w:keepLines w:val="0"/>
        <w:widowControl w:val="0"/>
        <w:shd w:val="clear" w:color="auto" w:fill="auto"/>
        <w:bidi w:val="0"/>
        <w:spacing w:before="0" w:after="0" w:line="240" w:lineRule="auto"/>
        <w:ind w:left="115"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224"/>
        <w:gridCol w:w="2266"/>
        <w:gridCol w:w="2573"/>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一、现金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2,156,921,780.64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1,022,963,945.72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其中：库存现金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32,258.21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19,679.47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可随时用于支付的银行存款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2,150,331,216.73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1,000,016,690.39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80"/>
              <w:jc w:val="left"/>
            </w:pPr>
            <w:r>
              <w:rPr>
                <w:color w:val="000000"/>
                <w:spacing w:val="0"/>
                <w:w w:val="100"/>
                <w:position w:val="0"/>
              </w:rPr>
              <w:t>可随时用于支付的其他货币资金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6,558,305.70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22,927,575.86</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二、现金等价物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其中：三个月内到期的债券投资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三、期末现金及现金等价物余额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2,156,921,780.64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1,022,963,945.72</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其中：母公司或集团内子公司使用受限 制的现金和现金等价物</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其他说明:</w:t>
      </w:r>
    </w:p>
    <w:p>
      <w:pPr>
        <w:pStyle w:val="Style2"/>
        <w:keepNext w:val="0"/>
        <w:keepLines w:val="0"/>
        <w:widowControl w:val="0"/>
        <w:shd w:val="clear" w:color="auto" w:fill="auto"/>
        <w:bidi w:val="0"/>
        <w:spacing w:before="0" w:after="40" w:line="31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312" w:lineRule="exact"/>
        <w:ind w:left="0" w:right="0" w:firstLine="520"/>
        <w:jc w:val="both"/>
      </w:pPr>
      <w:r>
        <w:rPr>
          <w:color w:val="000000"/>
          <w:spacing w:val="0"/>
          <w:w w:val="100"/>
          <w:position w:val="0"/>
        </w:rPr>
        <w:t>［注］现金流量表补充资料的说明：</w:t>
      </w:r>
    </w:p>
    <w:p>
      <w:pPr>
        <w:pStyle w:val="Style2"/>
        <w:keepNext w:val="0"/>
        <w:keepLines w:val="0"/>
        <w:widowControl w:val="0"/>
        <w:shd w:val="clear" w:color="auto" w:fill="auto"/>
        <w:bidi w:val="0"/>
        <w:spacing w:before="0" w:after="0" w:line="312" w:lineRule="exact"/>
        <w:ind w:left="0" w:right="0" w:firstLine="5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年度现金流量表中现金期末数为</w:t>
      </w:r>
      <w:r>
        <w:rPr>
          <w:rFonts w:ascii="Times New Roman" w:eastAsia="Times New Roman" w:hAnsi="Times New Roman" w:cs="Times New Roman"/>
          <w:color w:val="000000"/>
          <w:spacing w:val="0"/>
          <w:w w:val="100"/>
          <w:position w:val="0"/>
          <w:sz w:val="24"/>
          <w:szCs w:val="24"/>
        </w:rPr>
        <w:t>2,156,921,780.64</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日资 产负债表中货币资金期末数为</w:t>
      </w:r>
      <w:r>
        <w:rPr>
          <w:rFonts w:ascii="Times New Roman" w:eastAsia="Times New Roman" w:hAnsi="Times New Roman" w:cs="Times New Roman"/>
          <w:color w:val="000000"/>
          <w:spacing w:val="0"/>
          <w:w w:val="100"/>
          <w:position w:val="0"/>
          <w:sz w:val="24"/>
          <w:szCs w:val="24"/>
        </w:rPr>
        <w:t>2,293,824,087.37</w:t>
      </w:r>
      <w:r>
        <w:rPr>
          <w:color w:val="000000"/>
          <w:spacing w:val="0"/>
          <w:w w:val="100"/>
          <w:position w:val="0"/>
        </w:rPr>
        <w:t>元，差额</w:t>
      </w:r>
      <w:r>
        <w:rPr>
          <w:rFonts w:ascii="Times New Roman" w:eastAsia="Times New Roman" w:hAnsi="Times New Roman" w:cs="Times New Roman"/>
          <w:color w:val="000000"/>
          <w:spacing w:val="0"/>
          <w:w w:val="100"/>
          <w:position w:val="0"/>
          <w:sz w:val="24"/>
          <w:szCs w:val="24"/>
        </w:rPr>
        <w:t>136,902,306.73</w:t>
      </w:r>
      <w:r>
        <w:rPr>
          <w:color w:val="000000"/>
          <w:spacing w:val="0"/>
          <w:w w:val="100"/>
          <w:position w:val="0"/>
        </w:rPr>
        <w:t xml:space="preserve">元，主要系： </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 xml:space="preserve">根据新金融准则要求，将预提的存款利息重分类至货币资金项下列报，金额 </w:t>
      </w:r>
      <w:r>
        <w:rPr>
          <w:rFonts w:ascii="Times New Roman" w:eastAsia="Times New Roman" w:hAnsi="Times New Roman" w:cs="Times New Roman"/>
          <w:color w:val="000000"/>
          <w:spacing w:val="0"/>
          <w:w w:val="100"/>
          <w:position w:val="0"/>
          <w:sz w:val="24"/>
          <w:szCs w:val="24"/>
        </w:rPr>
        <w:t xml:space="preserve">3,402,306.73 </w:t>
      </w:r>
      <w:r>
        <w:rPr>
          <w:color w:val="000000"/>
          <w:spacing w:val="0"/>
          <w:w w:val="100"/>
          <w:position w:val="0"/>
        </w:rPr>
        <w:t>元；</w:t>
      </w:r>
    </w:p>
    <w:p>
      <w:pPr>
        <w:pStyle w:val="Style2"/>
        <w:keepNext w:val="0"/>
        <w:keepLines w:val="0"/>
        <w:widowControl w:val="0"/>
        <w:shd w:val="clear" w:color="auto" w:fill="auto"/>
        <w:bidi w:val="0"/>
        <w:spacing w:before="0" w:after="0" w:line="312" w:lineRule="exact"/>
        <w:ind w:left="0" w:right="0" w:firstLine="58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现金流量表现金期末数扣除了不符合现金及现金等价物标准的冻结的银行账 户余额</w:t>
      </w:r>
      <w:r>
        <w:rPr>
          <w:rFonts w:ascii="Times New Roman" w:eastAsia="Times New Roman" w:hAnsi="Times New Roman" w:cs="Times New Roman"/>
          <w:color w:val="000000"/>
          <w:spacing w:val="0"/>
          <w:w w:val="100"/>
          <w:position w:val="0"/>
          <w:sz w:val="24"/>
          <w:szCs w:val="24"/>
        </w:rPr>
        <w:t>133,500,000.00</w:t>
      </w:r>
      <w:r>
        <w:rPr>
          <w:color w:val="000000"/>
          <w:spacing w:val="0"/>
          <w:w w:val="100"/>
          <w:position w:val="0"/>
        </w:rPr>
        <w:t>元，该银行账户冻结主要系公司涉及一宗前实际控制人顾国平 控制期间发生的违规担保纠纷，执行申请方依据</w:t>
      </w:r>
      <w:r>
        <w:rPr>
          <w:rFonts w:ascii="Times New Roman" w:eastAsia="Times New Roman" w:hAnsi="Times New Roman" w:cs="Times New Roman"/>
          <w:color w:val="000000"/>
          <w:spacing w:val="0"/>
          <w:w w:val="100"/>
          <w:position w:val="0"/>
          <w:sz w:val="24"/>
          <w:szCs w:val="24"/>
        </w:rPr>
        <w:t>2015</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月签署的《合作协议》请 求公司承担连带责任。</w:t>
      </w:r>
    </w:p>
    <w:p>
      <w:pPr>
        <w:pStyle w:val="Style2"/>
        <w:keepNext w:val="0"/>
        <w:keepLines w:val="0"/>
        <w:widowControl w:val="0"/>
        <w:shd w:val="clear" w:color="auto" w:fill="auto"/>
        <w:bidi w:val="0"/>
        <w:spacing w:before="0" w:after="0" w:line="312" w:lineRule="exact"/>
        <w:ind w:left="0" w:right="0" w:firstLine="580"/>
        <w:jc w:val="both"/>
      </w:pP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年度现金流量表中现金期末数为</w:t>
      </w:r>
      <w:r>
        <w:rPr>
          <w:rFonts w:ascii="Times New Roman" w:eastAsia="Times New Roman" w:hAnsi="Times New Roman" w:cs="Times New Roman"/>
          <w:color w:val="000000"/>
          <w:spacing w:val="0"/>
          <w:w w:val="100"/>
          <w:position w:val="0"/>
          <w:sz w:val="24"/>
          <w:szCs w:val="24"/>
        </w:rPr>
        <w:t>1,022,963,945.72</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日资 产负债表中货币资金期末数为</w:t>
      </w:r>
      <w:r>
        <w:rPr>
          <w:rFonts w:ascii="Times New Roman" w:eastAsia="Times New Roman" w:hAnsi="Times New Roman" w:cs="Times New Roman"/>
          <w:color w:val="000000"/>
          <w:spacing w:val="0"/>
          <w:w w:val="100"/>
          <w:position w:val="0"/>
          <w:sz w:val="24"/>
          <w:szCs w:val="24"/>
        </w:rPr>
        <w:t>1,042,930,552.88</w:t>
      </w:r>
      <w:r>
        <w:rPr>
          <w:color w:val="000000"/>
          <w:spacing w:val="0"/>
          <w:w w:val="100"/>
          <w:position w:val="0"/>
        </w:rPr>
        <w:t>元，差额</w:t>
      </w:r>
      <w:r>
        <w:rPr>
          <w:rFonts w:ascii="Times New Roman" w:eastAsia="Times New Roman" w:hAnsi="Times New Roman" w:cs="Times New Roman"/>
          <w:color w:val="000000"/>
          <w:spacing w:val="0"/>
          <w:w w:val="100"/>
          <w:position w:val="0"/>
          <w:sz w:val="24"/>
          <w:szCs w:val="24"/>
        </w:rPr>
        <w:t>19,966,607.16</w:t>
      </w:r>
      <w:r>
        <w:rPr>
          <w:color w:val="000000"/>
          <w:spacing w:val="0"/>
          <w:w w:val="100"/>
          <w:position w:val="0"/>
        </w:rPr>
        <w:t xml:space="preserve">元，主要系： </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 xml:space="preserve">根据新金融准则要求，将预提的存款利息重分类至货币资金项下列报，金额 </w:t>
      </w:r>
      <w:r>
        <w:rPr>
          <w:rFonts w:ascii="Times New Roman" w:eastAsia="Times New Roman" w:hAnsi="Times New Roman" w:cs="Times New Roman"/>
          <w:color w:val="000000"/>
          <w:spacing w:val="0"/>
          <w:w w:val="100"/>
          <w:position w:val="0"/>
          <w:sz w:val="24"/>
          <w:szCs w:val="24"/>
        </w:rPr>
        <w:t xml:space="preserve">3,535,851.00 </w:t>
      </w:r>
      <w:r>
        <w:rPr>
          <w:color w:val="000000"/>
          <w:spacing w:val="0"/>
          <w:w w:val="100"/>
          <w:position w:val="0"/>
        </w:rPr>
        <w:t>元；</w:t>
      </w:r>
    </w:p>
    <w:p>
      <w:pPr>
        <w:pStyle w:val="Style2"/>
        <w:keepNext w:val="0"/>
        <w:keepLines w:val="0"/>
        <w:widowControl w:val="0"/>
        <w:shd w:val="clear" w:color="auto" w:fill="auto"/>
        <w:bidi w:val="0"/>
        <w:spacing w:before="0" w:after="0" w:line="312" w:lineRule="exact"/>
        <w:ind w:left="0" w:right="0" w:firstLine="58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现金流量表现金期末数扣除了不符合现金及现金等价物标准的冻结的银行账 户余额</w:t>
      </w:r>
      <w:r>
        <w:rPr>
          <w:rFonts w:ascii="Times New Roman" w:eastAsia="Times New Roman" w:hAnsi="Times New Roman" w:cs="Times New Roman"/>
          <w:color w:val="000000"/>
          <w:spacing w:val="0"/>
          <w:w w:val="100"/>
          <w:position w:val="0"/>
          <w:sz w:val="24"/>
          <w:szCs w:val="24"/>
        </w:rPr>
        <w:t>16,430,756.16</w:t>
      </w:r>
      <w:r>
        <w:rPr>
          <w:color w:val="000000"/>
          <w:spacing w:val="0"/>
          <w:w w:val="100"/>
          <w:position w:val="0"/>
        </w:rPr>
        <w:t>元，该银行账户冻结主要系公司涉及一宗前实际控制人顾国平控 制期间发生的违规担保纠纷，执行申请方依据长安公证处</w:t>
      </w:r>
      <w:r>
        <w:rPr>
          <w:rFonts w:ascii="Times New Roman" w:eastAsia="Times New Roman" w:hAnsi="Times New Roman" w:cs="Times New Roman"/>
          <w:color w:val="000000"/>
          <w:spacing w:val="0"/>
          <w:w w:val="100"/>
          <w:position w:val="0"/>
          <w:sz w:val="24"/>
          <w:szCs w:val="24"/>
        </w:rPr>
        <w:t>2016</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2</w:t>
      </w:r>
      <w:r>
        <w:rPr>
          <w:color w:val="000000"/>
          <w:spacing w:val="0"/>
          <w:w w:val="100"/>
          <w:position w:val="0"/>
        </w:rPr>
        <w:t>月公证的《保证 合同》以及</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月出具的《执行证书》请求公司承担连带责任。</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24"/>
          <w:szCs w:val="24"/>
        </w:rPr>
        <w:t>16</w:t>
      </w:r>
      <w:r>
        <w:rPr>
          <w:color w:val="000000"/>
          <w:spacing w:val="0"/>
          <w:w w:val="100"/>
          <w:position w:val="0"/>
        </w:rPr>
        <w:t>日，长安公证处撤销了《执行证书》中对公司的执行，取消公司为连带责任保证人， 公司无需承担连带责任。</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月，该银行账户已解除冻结。</w:t>
      </w:r>
      <w:r>
        <w:br w:type="page"/>
      </w:r>
    </w:p>
    <w:p>
      <w:pPr>
        <w:pStyle w:val="Style2"/>
        <w:keepNext w:val="0"/>
        <w:keepLines w:val="0"/>
        <w:widowControl w:val="0"/>
        <w:shd w:val="clear" w:color="auto" w:fill="auto"/>
        <w:tabs>
          <w:tab w:pos="504" w:val="left"/>
        </w:tabs>
        <w:bidi w:val="0"/>
        <w:spacing w:before="0" w:after="0" w:line="302" w:lineRule="exact"/>
        <w:ind w:left="0" w:right="0" w:firstLine="0"/>
        <w:jc w:val="left"/>
        <w:rPr>
          <w:sz w:val="20"/>
          <w:szCs w:val="20"/>
        </w:rPr>
      </w:pPr>
      <w:bookmarkStart w:id="605" w:name="bookmark605"/>
      <w:r>
        <w:rPr>
          <w:b/>
          <w:bCs/>
          <w:color w:val="000000"/>
          <w:spacing w:val="0"/>
          <w:w w:val="100"/>
          <w:position w:val="0"/>
          <w:sz w:val="20"/>
          <w:szCs w:val="20"/>
        </w:rPr>
        <w:t>8</w:t>
      </w:r>
      <w:bookmarkEnd w:id="605"/>
      <w:r>
        <w:rPr>
          <w:b/>
          <w:bCs/>
          <w:color w:val="000000"/>
          <w:spacing w:val="0"/>
          <w:w w:val="100"/>
          <w:position w:val="0"/>
          <w:sz w:val="20"/>
          <w:szCs w:val="20"/>
        </w:rPr>
        <w:t>0、</w:t>
        <w:tab/>
        <w:t>所有者权益变动表项目注释</w:t>
      </w:r>
    </w:p>
    <w:p>
      <w:pPr>
        <w:pStyle w:val="Style2"/>
        <w:keepNext w:val="0"/>
        <w:keepLines w:val="0"/>
        <w:widowControl w:val="0"/>
        <w:shd w:val="clear" w:color="auto" w:fill="auto"/>
        <w:bidi w:val="0"/>
        <w:spacing w:before="0" w:after="0" w:line="302" w:lineRule="exact"/>
        <w:ind w:left="0" w:right="0" w:firstLine="0"/>
        <w:jc w:val="left"/>
        <w:rPr>
          <w:sz w:val="20"/>
          <w:szCs w:val="20"/>
        </w:rPr>
      </w:pPr>
      <w:r>
        <w:rPr>
          <w:color w:val="000000"/>
          <w:spacing w:val="0"/>
          <w:w w:val="100"/>
          <w:position w:val="0"/>
          <w:sz w:val="20"/>
          <w:szCs w:val="20"/>
          <w:shd w:val="clear" w:color="auto" w:fill="FFFFFF"/>
        </w:rPr>
        <w:t>说明对上年期末余额进行调整的“其他”项目名称及调整金额等事项:</w:t>
      </w:r>
    </w:p>
    <w:p>
      <w:pPr>
        <w:pStyle w:val="Style2"/>
        <w:keepNext w:val="0"/>
        <w:keepLines w:val="0"/>
        <w:widowControl w:val="0"/>
        <w:shd w:val="clear" w:color="auto" w:fill="auto"/>
        <w:bidi w:val="0"/>
        <w:spacing w:before="0" w:after="340" w:line="30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04" w:val="left"/>
        </w:tabs>
        <w:bidi w:val="0"/>
        <w:spacing w:before="0" w:line="302" w:lineRule="exact"/>
        <w:ind w:left="0" w:right="0" w:firstLine="0"/>
        <w:jc w:val="left"/>
        <w:rPr>
          <w:sz w:val="20"/>
          <w:szCs w:val="20"/>
        </w:rPr>
      </w:pPr>
      <w:bookmarkStart w:id="606" w:name="bookmark606"/>
      <w:r>
        <w:rPr>
          <w:b/>
          <w:bCs/>
          <w:color w:val="000000"/>
          <w:spacing w:val="0"/>
          <w:w w:val="100"/>
          <w:position w:val="0"/>
          <w:sz w:val="20"/>
          <w:szCs w:val="20"/>
        </w:rPr>
        <w:t>8</w:t>
      </w:r>
      <w:bookmarkEnd w:id="606"/>
      <w:r>
        <w:rPr>
          <w:b/>
          <w:bCs/>
          <w:color w:val="000000"/>
          <w:spacing w:val="0"/>
          <w:w w:val="100"/>
          <w:position w:val="0"/>
          <w:sz w:val="20"/>
          <w:szCs w:val="20"/>
        </w:rPr>
        <w:t>1、</w:t>
        <w:tab/>
        <w:t>所有权或使用权受到限制的资产</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3216"/>
        <w:gridCol w:w="3106"/>
        <w:gridCol w:w="2750"/>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期末账面价值</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受限原因</w:t>
            </w:r>
          </w:p>
        </w:tc>
      </w:tr>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133,500,000.00</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银行账户冻结</w:t>
            </w:r>
          </w:p>
        </w:tc>
      </w:tr>
      <w:tr>
        <w:trPr>
          <w:trHeight w:val="33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133,500,000.00</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w:t>
            </w:r>
          </w:p>
        </w:tc>
      </w:tr>
    </w:tbl>
    <w:p>
      <w:pPr>
        <w:pStyle w:val="Style22"/>
        <w:keepNext w:val="0"/>
        <w:keepLines w:val="0"/>
        <w:widowControl w:val="0"/>
        <w:shd w:val="clear" w:color="auto" w:fill="auto"/>
        <w:bidi w:val="0"/>
        <w:spacing w:before="0" w:after="0" w:line="370" w:lineRule="exact"/>
        <w:ind w:left="101" w:right="0" w:firstLine="0"/>
        <w:jc w:val="left"/>
        <w:rPr>
          <w:sz w:val="22"/>
          <w:szCs w:val="22"/>
        </w:rPr>
      </w:pPr>
      <w:r>
        <w:rPr>
          <w:b w:val="0"/>
          <w:bCs w:val="0"/>
          <w:color w:val="000000"/>
          <w:spacing w:val="0"/>
          <w:w w:val="100"/>
          <w:position w:val="0"/>
          <w:sz w:val="22"/>
          <w:szCs w:val="22"/>
        </w:rPr>
        <w:t>其他说明: 无</w:t>
      </w:r>
    </w:p>
    <w:p>
      <w:pPr>
        <w:widowControl w:val="0"/>
        <w:spacing w:after="33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bookmarkStart w:id="607" w:name="bookmark607"/>
      <w:r>
        <w:rPr>
          <w:b/>
          <w:bCs/>
          <w:color w:val="000000"/>
          <w:spacing w:val="0"/>
          <w:w w:val="100"/>
          <w:position w:val="0"/>
          <w:sz w:val="20"/>
          <w:szCs w:val="20"/>
        </w:rPr>
        <w:t>8</w:t>
      </w:r>
      <w:bookmarkEnd w:id="607"/>
      <w:r>
        <w:rPr>
          <w:b/>
          <w:bCs/>
          <w:color w:val="000000"/>
          <w:spacing w:val="0"/>
          <w:w w:val="100"/>
          <w:position w:val="0"/>
          <w:sz w:val="20"/>
          <w:szCs w:val="20"/>
        </w:rPr>
        <w:t>2、外币货币性项目</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外币货币性项目</w:t>
      </w:r>
    </w:p>
    <w:p>
      <w:pPr>
        <w:pStyle w:val="Style2"/>
        <w:keepNext w:val="0"/>
        <w:keepLines w:val="0"/>
        <w:widowControl w:val="0"/>
        <w:shd w:val="clear" w:color="auto" w:fill="auto"/>
        <w:bidi w:val="0"/>
        <w:spacing w:before="0" w:after="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8093" w:right="0" w:firstLine="0"/>
        <w:jc w:val="left"/>
      </w:pPr>
      <w:r>
        <w:rPr>
          <w:b w:val="0"/>
          <w:bCs w:val="0"/>
          <w:color w:val="000000"/>
          <w:spacing w:val="0"/>
          <w:w w:val="100"/>
          <w:position w:val="0"/>
        </w:rPr>
        <w:t>单位：元</w:t>
      </w:r>
    </w:p>
    <w:tbl>
      <w:tblPr>
        <w:tblOverlap w:val="never"/>
        <w:jc w:val="center"/>
        <w:tblLayout w:type="fixed"/>
      </w:tblPr>
      <w:tblGrid>
        <w:gridCol w:w="2899"/>
        <w:gridCol w:w="2050"/>
        <w:gridCol w:w="2059"/>
        <w:gridCol w:w="2054"/>
      </w:tblGrid>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00"/>
              <w:jc w:val="left"/>
            </w:pPr>
            <w:r>
              <w:rPr>
                <w:color w:val="000000"/>
                <w:spacing w:val="0"/>
                <w:w w:val="100"/>
                <w:position w:val="0"/>
              </w:rPr>
              <w:t>期末外币余额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折算汇率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期末折算人民币 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其中：美元</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4"/>
                <w:szCs w:val="24"/>
              </w:rPr>
            </w:pPr>
            <w:r>
              <w:rPr>
                <w:rFonts w:ascii="Times New Roman" w:eastAsia="Times New Roman" w:hAnsi="Times New Roman" w:cs="Times New Roman"/>
                <w:color w:val="000000"/>
                <w:spacing w:val="0"/>
                <w:w w:val="100"/>
                <w:position w:val="0"/>
                <w:sz w:val="24"/>
                <w:szCs w:val="24"/>
              </w:rPr>
              <w:t>17,632,927.47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80" w:right="0" w:firstLine="0"/>
              <w:jc w:val="left"/>
              <w:rPr>
                <w:sz w:val="24"/>
                <w:szCs w:val="24"/>
              </w:rPr>
            </w:pPr>
            <w:r>
              <w:rPr>
                <w:rFonts w:ascii="Times New Roman" w:eastAsia="Times New Roman" w:hAnsi="Times New Roman" w:cs="Times New Roman"/>
                <w:color w:val="000000"/>
                <w:spacing w:val="0"/>
                <w:w w:val="100"/>
                <w:position w:val="0"/>
                <w:sz w:val="24"/>
                <w:szCs w:val="24"/>
              </w:rPr>
              <w:t>6.5249</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4"/>
                <w:szCs w:val="24"/>
              </w:rPr>
            </w:pPr>
            <w:r>
              <w:rPr>
                <w:rFonts w:ascii="Times New Roman" w:eastAsia="Times New Roman" w:hAnsi="Times New Roman" w:cs="Times New Roman"/>
                <w:color w:val="000000"/>
                <w:spacing w:val="0"/>
                <w:w w:val="100"/>
                <w:position w:val="0"/>
                <w:sz w:val="24"/>
                <w:szCs w:val="24"/>
              </w:rPr>
              <w:t>115,053,088.45</w:t>
            </w:r>
          </w:p>
        </w:tc>
      </w:tr>
    </w:tbl>
    <w:p>
      <w:pPr>
        <w:pStyle w:val="Style22"/>
        <w:keepNext w:val="0"/>
        <w:keepLines w:val="0"/>
        <w:widowControl w:val="0"/>
        <w:shd w:val="clear" w:color="auto" w:fill="auto"/>
        <w:bidi w:val="0"/>
        <w:spacing w:before="0" w:after="100" w:line="240" w:lineRule="auto"/>
        <w:ind w:left="96"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2"/>
          <w:szCs w:val="22"/>
        </w:rPr>
        <w:t>无</w:t>
      </w:r>
    </w:p>
    <w:p>
      <w:pPr>
        <w:widowControl w:val="0"/>
        <w:spacing w:after="339" w:line="1" w:lineRule="exact"/>
      </w:pPr>
    </w:p>
    <w:p>
      <w:pPr>
        <w:pStyle w:val="Style2"/>
        <w:keepNext w:val="0"/>
        <w:keepLines w:val="0"/>
        <w:widowControl w:val="0"/>
        <w:shd w:val="clear" w:color="auto" w:fill="auto"/>
        <w:bidi w:val="0"/>
        <w:spacing w:before="0" w:line="283" w:lineRule="exact"/>
        <w:ind w:left="540" w:right="0" w:hanging="540"/>
        <w:jc w:val="left"/>
        <w:rPr>
          <w:sz w:val="20"/>
          <w:szCs w:val="20"/>
        </w:rPr>
      </w:pPr>
      <w:r>
        <w:rPr>
          <w:b/>
          <w:bCs/>
          <w:color w:val="000000"/>
          <w:spacing w:val="0"/>
          <w:w w:val="100"/>
          <w:position w:val="0"/>
          <w:sz w:val="20"/>
          <w:szCs w:val="20"/>
        </w:rPr>
        <w:t>(2).</w:t>
      </w:r>
      <w:r>
        <w:rPr>
          <w:b/>
          <w:bCs/>
          <w:color w:val="000000"/>
          <w:spacing w:val="0"/>
          <w:w w:val="100"/>
          <w:position w:val="0"/>
          <w:sz w:val="20"/>
          <w:szCs w:val="20"/>
        </w:rPr>
        <w:t>境外经营实体说明，包括对于重要的境外经营实体，应披露其境外主要经营地、记账本位币 及选择依据，记账本位币发生变化的还应披露原因</w:t>
      </w:r>
    </w:p>
    <w:p>
      <w:pPr>
        <w:pStyle w:val="Style2"/>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83" w:lineRule="exact"/>
        <w:ind w:left="0" w:right="0" w:firstLine="0"/>
        <w:jc w:val="left"/>
        <w:rPr>
          <w:sz w:val="20"/>
          <w:szCs w:val="20"/>
        </w:rPr>
      </w:pPr>
      <w:bookmarkStart w:id="608" w:name="bookmark608"/>
      <w:r>
        <w:rPr>
          <w:b/>
          <w:bCs/>
          <w:color w:val="000000"/>
          <w:spacing w:val="0"/>
          <w:w w:val="100"/>
          <w:position w:val="0"/>
          <w:sz w:val="20"/>
          <w:szCs w:val="20"/>
        </w:rPr>
        <w:t>8</w:t>
      </w:r>
      <w:bookmarkEnd w:id="608"/>
      <w:r>
        <w:rPr>
          <w:b/>
          <w:bCs/>
          <w:color w:val="000000"/>
          <w:spacing w:val="0"/>
          <w:w w:val="100"/>
          <w:position w:val="0"/>
          <w:sz w:val="20"/>
          <w:szCs w:val="20"/>
        </w:rPr>
        <w:t>3、套期</w:t>
      </w:r>
    </w:p>
    <w:p>
      <w:pPr>
        <w:pStyle w:val="Style2"/>
        <w:keepNext w:val="0"/>
        <w:keepLines w:val="0"/>
        <w:widowControl w:val="0"/>
        <w:shd w:val="clear" w:color="auto" w:fill="auto"/>
        <w:bidi w:val="0"/>
        <w:spacing w:before="0" w:after="340" w:line="240" w:lineRule="auto"/>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both"/>
        <w:rPr>
          <w:sz w:val="20"/>
          <w:szCs w:val="20"/>
        </w:rPr>
      </w:pPr>
      <w:bookmarkStart w:id="609" w:name="bookmark609"/>
      <w:r>
        <w:rPr>
          <w:b/>
          <w:bCs/>
          <w:color w:val="000000"/>
          <w:spacing w:val="0"/>
          <w:w w:val="100"/>
          <w:position w:val="0"/>
          <w:sz w:val="20"/>
          <w:szCs w:val="20"/>
        </w:rPr>
        <w:t>8</w:t>
      </w:r>
      <w:bookmarkEnd w:id="609"/>
      <w:r>
        <w:rPr>
          <w:b/>
          <w:bCs/>
          <w:color w:val="000000"/>
          <w:spacing w:val="0"/>
          <w:w w:val="100"/>
          <w:position w:val="0"/>
          <w:sz w:val="20"/>
          <w:szCs w:val="20"/>
        </w:rPr>
        <w:t>4、政府补助</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政府补助基本情况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514"/>
        <w:gridCol w:w="1987"/>
        <w:gridCol w:w="1306"/>
        <w:gridCol w:w="2256"/>
      </w:tblGrid>
      <w:tr>
        <w:trPr>
          <w:trHeight w:val="63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种类</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列报项目</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计入当期损益的金 额</w:t>
            </w:r>
          </w:p>
        </w:tc>
      </w:tr>
      <w:tr>
        <w:trPr>
          <w:trHeight w:val="55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北海高新技术产业开发区管理委员 会复工复产扶持资金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6,939,760.00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其他收益</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60"/>
              <w:jc w:val="left"/>
              <w:rPr>
                <w:sz w:val="24"/>
                <w:szCs w:val="24"/>
              </w:rPr>
            </w:pPr>
            <w:r>
              <w:rPr>
                <w:rFonts w:ascii="Times New Roman" w:eastAsia="Times New Roman" w:hAnsi="Times New Roman" w:cs="Times New Roman"/>
                <w:color w:val="000000"/>
                <w:spacing w:val="0"/>
                <w:w w:val="100"/>
                <w:position w:val="0"/>
                <w:sz w:val="24"/>
                <w:szCs w:val="24"/>
              </w:rPr>
              <w:t>6,939,760.00</w:t>
            </w: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4" w:lineRule="exact"/>
              <w:ind w:left="0" w:right="0" w:firstLine="0"/>
              <w:jc w:val="left"/>
              <w:rPr>
                <w:sz w:val="20"/>
                <w:szCs w:val="20"/>
              </w:rPr>
            </w:pPr>
            <w:r>
              <w:rPr>
                <w:color w:val="000000"/>
                <w:spacing w:val="0"/>
                <w:w w:val="100"/>
                <w:position w:val="0"/>
                <w:sz w:val="20"/>
                <w:szCs w:val="20"/>
              </w:rPr>
              <w:t>第一批撬动资本市场资源服务实体 经济发展奖补资金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00"/>
              <w:jc w:val="left"/>
              <w:rPr>
                <w:sz w:val="24"/>
                <w:szCs w:val="24"/>
              </w:rPr>
            </w:pPr>
            <w:r>
              <w:rPr>
                <w:rFonts w:ascii="Times New Roman" w:eastAsia="Times New Roman" w:hAnsi="Times New Roman" w:cs="Times New Roman"/>
                <w:color w:val="000000"/>
                <w:spacing w:val="0"/>
                <w:w w:val="100"/>
                <w:position w:val="0"/>
                <w:sz w:val="24"/>
                <w:szCs w:val="24"/>
              </w:rPr>
              <w:t>1,000,000.00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营业外收入</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60"/>
              <w:jc w:val="left"/>
              <w:rPr>
                <w:sz w:val="24"/>
                <w:szCs w:val="24"/>
              </w:rPr>
            </w:pPr>
            <w:r>
              <w:rPr>
                <w:rFonts w:ascii="Times New Roman" w:eastAsia="Times New Roman" w:hAnsi="Times New Roman" w:cs="Times New Roman"/>
                <w:color w:val="000000"/>
                <w:spacing w:val="0"/>
                <w:w w:val="100"/>
                <w:position w:val="0"/>
                <w:sz w:val="24"/>
                <w:szCs w:val="24"/>
              </w:rPr>
              <w:t>1,000,000.00</w:t>
            </w:r>
          </w:p>
        </w:tc>
      </w:tr>
      <w:tr>
        <w:trPr>
          <w:trHeight w:val="29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朝阳区促进商务经济高质量发展引</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40"/>
              <w:jc w:val="left"/>
              <w:rPr>
                <w:sz w:val="24"/>
                <w:szCs w:val="24"/>
              </w:rPr>
            </w:pPr>
            <w:r>
              <w:rPr>
                <w:rFonts w:ascii="Times New Roman" w:eastAsia="Times New Roman" w:hAnsi="Times New Roman" w:cs="Times New Roman"/>
                <w:color w:val="000000"/>
                <w:spacing w:val="0"/>
                <w:w w:val="100"/>
                <w:position w:val="0"/>
                <w:sz w:val="24"/>
                <w:szCs w:val="24"/>
              </w:rPr>
              <w:t>500,000.00</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其他收益</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500,000.00</w:t>
            </w:r>
          </w:p>
        </w:tc>
      </w:tr>
    </w:tbl>
    <w:tbl>
      <w:tblPr>
        <w:tblOverlap w:val="never"/>
        <w:jc w:val="center"/>
        <w:tblLayout w:type="fixed"/>
      </w:tblPr>
      <w:tblGrid>
        <w:gridCol w:w="3514"/>
        <w:gridCol w:w="1987"/>
        <w:gridCol w:w="1306"/>
        <w:gridCol w:w="2256"/>
      </w:tblGrid>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导资金项目</w:t>
            </w:r>
          </w:p>
        </w:tc>
        <w:tc>
          <w:tcPr>
            <w:gridSpan w:val="2"/>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color w:val="000000"/>
                <w:spacing w:val="0"/>
                <w:w w:val="100"/>
                <w:position w:val="0"/>
                <w:sz w:val="20"/>
                <w:szCs w:val="20"/>
              </w:rPr>
              <w:t>北海市发展和改革委员第二批服务 业发展专项资金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200,000.00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其他收益</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200,000.00</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00"/>
              <w:jc w:val="left"/>
              <w:rPr>
                <w:sz w:val="24"/>
                <w:szCs w:val="24"/>
              </w:rPr>
            </w:pPr>
            <w:r>
              <w:rPr>
                <w:rFonts w:ascii="Times New Roman" w:eastAsia="Times New Roman" w:hAnsi="Times New Roman" w:cs="Times New Roman"/>
                <w:color w:val="000000"/>
                <w:spacing w:val="0"/>
                <w:w w:val="100"/>
                <w:position w:val="0"/>
                <w:sz w:val="24"/>
                <w:szCs w:val="24"/>
              </w:rPr>
              <w:t>94,414.20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其他收益</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94,414.20</w:t>
            </w:r>
          </w:p>
        </w:tc>
      </w:tr>
      <w:tr>
        <w:trPr>
          <w:trHeight w:val="29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4"/>
                <w:szCs w:val="24"/>
              </w:rPr>
            </w:pPr>
            <w:r>
              <w:rPr>
                <w:rFonts w:ascii="Times New Roman" w:eastAsia="Times New Roman" w:hAnsi="Times New Roman" w:cs="Times New Roman"/>
                <w:color w:val="000000"/>
                <w:spacing w:val="0"/>
                <w:w w:val="100"/>
                <w:position w:val="0"/>
                <w:sz w:val="24"/>
                <w:szCs w:val="24"/>
              </w:rPr>
              <w:t>8,734,174.20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8,734,174.20</w:t>
            </w:r>
          </w:p>
        </w:tc>
      </w:tr>
    </w:tbl>
    <w:p>
      <w:pPr>
        <w:pStyle w:val="Style22"/>
        <w:keepNext w:val="0"/>
        <w:keepLines w:val="0"/>
        <w:widowControl w:val="0"/>
        <w:shd w:val="clear" w:color="auto" w:fill="auto"/>
        <w:bidi w:val="0"/>
        <w:spacing w:before="0" w:after="40" w:line="240" w:lineRule="auto"/>
        <w:ind w:left="91" w:right="0" w:firstLine="0"/>
        <w:jc w:val="left"/>
      </w:pPr>
      <w:r>
        <w:rPr>
          <w:color w:val="000000"/>
          <w:spacing w:val="0"/>
          <w:w w:val="100"/>
          <w:position w:val="0"/>
        </w:rPr>
        <w:t>（2）.</w:t>
      </w:r>
      <w:r>
        <w:rPr>
          <w:color w:val="000000"/>
          <w:spacing w:val="0"/>
          <w:w w:val="100"/>
          <w:position w:val="0"/>
        </w:rPr>
        <w:t>政府补助退回情况</w:t>
      </w:r>
    </w:p>
    <w:p>
      <w:pPr>
        <w:pStyle w:val="Style22"/>
        <w:keepNext w:val="0"/>
        <w:keepLines w:val="0"/>
        <w:widowControl w:val="0"/>
        <w:shd w:val="clear" w:color="auto" w:fill="auto"/>
        <w:bidi w:val="0"/>
        <w:spacing w:before="0" w:after="40" w:line="309" w:lineRule="exact"/>
        <w:ind w:left="91"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pStyle w:val="Style22"/>
        <w:keepNext w:val="0"/>
        <w:keepLines w:val="0"/>
        <w:widowControl w:val="0"/>
        <w:shd w:val="clear" w:color="auto" w:fill="auto"/>
        <w:bidi w:val="0"/>
        <w:spacing w:before="0" w:after="40" w:line="240" w:lineRule="auto"/>
        <w:ind w:left="91" w:right="0" w:firstLine="0"/>
        <w:jc w:val="left"/>
      </w:pPr>
      <w:r>
        <w:rPr>
          <w:b w:val="0"/>
          <w:bCs w:val="0"/>
          <w:color w:val="000000"/>
          <w:spacing w:val="0"/>
          <w:w w:val="100"/>
          <w:position w:val="0"/>
        </w:rPr>
        <w:t>其他说明：</w:t>
      </w:r>
    </w:p>
    <w:p>
      <w:pPr>
        <w:widowControl w:val="0"/>
        <w:spacing w:after="179" w:line="1" w:lineRule="exact"/>
      </w:pPr>
    </w:p>
    <w:p>
      <w:pPr>
        <w:pStyle w:val="Style25"/>
        <w:keepNext w:val="0"/>
        <w:keepLines w:val="0"/>
        <w:widowControl w:val="0"/>
        <w:shd w:val="clear" w:color="auto" w:fill="auto"/>
        <w:bidi w:val="0"/>
        <w:spacing w:before="0" w:after="0" w:line="240" w:lineRule="auto"/>
        <w:ind w:left="0" w:right="0" w:firstLine="520"/>
        <w:jc w:val="left"/>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本期收到政府补助</w:t>
      </w:r>
      <w:r>
        <w:rPr>
          <w:rFonts w:ascii="Times New Roman" w:eastAsia="Times New Roman" w:hAnsi="Times New Roman" w:cs="Times New Roman"/>
          <w:color w:val="000000"/>
          <w:spacing w:val="0"/>
          <w:w w:val="100"/>
          <w:position w:val="0"/>
          <w:sz w:val="24"/>
          <w:szCs w:val="24"/>
        </w:rPr>
        <w:t>8,734,174.20</w:t>
      </w:r>
      <w:r>
        <w:rPr>
          <w:color w:val="000000"/>
          <w:spacing w:val="0"/>
          <w:w w:val="100"/>
          <w:position w:val="0"/>
        </w:rPr>
        <w:t>元其中：</w:t>
      </w:r>
    </w:p>
    <w:p>
      <w:pPr>
        <w:pStyle w:val="Style2"/>
        <w:keepNext w:val="0"/>
        <w:keepLines w:val="0"/>
        <w:widowControl w:val="0"/>
        <w:shd w:val="clear" w:color="auto" w:fill="auto"/>
        <w:tabs>
          <w:tab w:pos="818" w:val="left"/>
        </w:tabs>
        <w:bidi w:val="0"/>
        <w:spacing w:before="0" w:after="0" w:line="309" w:lineRule="exact"/>
        <w:ind w:left="0" w:right="0" w:firstLine="580"/>
        <w:jc w:val="both"/>
      </w:pPr>
      <w:bookmarkStart w:id="610" w:name="bookmark610"/>
      <w:r>
        <w:rPr>
          <w:rFonts w:ascii="Times New Roman" w:eastAsia="Times New Roman" w:hAnsi="Times New Roman" w:cs="Times New Roman"/>
          <w:color w:val="000000"/>
          <w:spacing w:val="0"/>
          <w:w w:val="100"/>
          <w:position w:val="0"/>
          <w:sz w:val="24"/>
          <w:szCs w:val="24"/>
        </w:rPr>
        <w:t>1</w:t>
      </w:r>
      <w:bookmarkEnd w:id="610"/>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根据北海市人民政府印发下发的《研究疫情防控期间支持高端服务企业复工产 加快发展的扶持措施专题会议纪要》</w:t>
      </w:r>
      <w:r>
        <w:rPr>
          <w:color w:val="000000"/>
          <w:spacing w:val="0"/>
          <w:w w:val="100"/>
          <w:position w:val="0"/>
          <w:sz w:val="24"/>
          <w:szCs w:val="24"/>
        </w:rPr>
        <w:t>（</w:t>
      </w:r>
      <w:r>
        <w:rPr>
          <w:color w:val="000000"/>
          <w:spacing w:val="0"/>
          <w:w w:val="100"/>
          <w:position w:val="0"/>
        </w:rPr>
        <w:t>北政阅〔</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文件政策，公司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 度收到扶持资金补贴</w:t>
      </w:r>
      <w:r>
        <w:rPr>
          <w:rFonts w:ascii="Times New Roman" w:eastAsia="Times New Roman" w:hAnsi="Times New Roman" w:cs="Times New Roman"/>
          <w:color w:val="000000"/>
          <w:spacing w:val="0"/>
          <w:w w:val="100"/>
          <w:position w:val="0"/>
          <w:sz w:val="24"/>
          <w:szCs w:val="24"/>
        </w:rPr>
        <w:t>6,939,760.00</w:t>
      </w:r>
      <w:r>
        <w:rPr>
          <w:color w:val="000000"/>
          <w:spacing w:val="0"/>
          <w:w w:val="100"/>
          <w:position w:val="0"/>
        </w:rPr>
        <w:t>元，系与收益相关的政府补助，且与公司日常经营 活动相关，已全额计入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年其他收益。</w:t>
      </w:r>
    </w:p>
    <w:p>
      <w:pPr>
        <w:pStyle w:val="Style2"/>
        <w:keepNext w:val="0"/>
        <w:keepLines w:val="0"/>
        <w:widowControl w:val="0"/>
        <w:shd w:val="clear" w:color="auto" w:fill="auto"/>
        <w:tabs>
          <w:tab w:pos="813" w:val="left"/>
        </w:tabs>
        <w:bidi w:val="0"/>
        <w:spacing w:before="0" w:after="0" w:line="309" w:lineRule="exact"/>
        <w:ind w:left="0" w:right="0" w:firstLine="580"/>
        <w:jc w:val="both"/>
      </w:pPr>
      <w:bookmarkStart w:id="611" w:name="bookmark611"/>
      <w:r>
        <w:rPr>
          <w:rFonts w:ascii="Times New Roman" w:eastAsia="Times New Roman" w:hAnsi="Times New Roman" w:cs="Times New Roman"/>
          <w:color w:val="000000"/>
          <w:spacing w:val="0"/>
          <w:w w:val="100"/>
          <w:position w:val="0"/>
          <w:sz w:val="24"/>
          <w:szCs w:val="24"/>
        </w:rPr>
        <w:t>2</w:t>
      </w:r>
      <w:bookmarkEnd w:id="611"/>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根据北海市财政局发布文件北财金</w:t>
      </w:r>
      <w:r>
        <w:rPr>
          <w:rFonts w:ascii="Times New Roman" w:eastAsia="Times New Roman" w:hAnsi="Times New Roman" w:cs="Times New Roman"/>
          <w:color w:val="000000"/>
          <w:spacing w:val="0"/>
          <w:w w:val="100"/>
          <w:position w:val="0"/>
          <w:sz w:val="24"/>
          <w:szCs w:val="24"/>
        </w:rPr>
        <w:t>[2020]22</w:t>
      </w:r>
      <w:r>
        <w:rPr>
          <w:color w:val="000000"/>
          <w:spacing w:val="0"/>
          <w:w w:val="100"/>
          <w:position w:val="0"/>
        </w:rPr>
        <w:t>号《北海市财政局关于拨付</w:t>
      </w:r>
      <w:r>
        <w:rPr>
          <w:rFonts w:ascii="Times New Roman" w:eastAsia="Times New Roman" w:hAnsi="Times New Roman" w:cs="Times New Roman"/>
          <w:color w:val="000000"/>
          <w:spacing w:val="0"/>
          <w:w w:val="100"/>
          <w:position w:val="0"/>
          <w:sz w:val="24"/>
          <w:szCs w:val="24"/>
        </w:rPr>
        <w:t xml:space="preserve">2020 </w:t>
      </w:r>
      <w:r>
        <w:rPr>
          <w:color w:val="000000"/>
          <w:spacing w:val="0"/>
          <w:w w:val="100"/>
          <w:position w:val="0"/>
        </w:rPr>
        <w:t>年度第一批撬动资本市场资源服务实体经济发展奖补资金的通知》，公司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 收到补贴</w:t>
      </w:r>
      <w:r>
        <w:rPr>
          <w:rFonts w:ascii="Times New Roman" w:eastAsia="Times New Roman" w:hAnsi="Times New Roman" w:cs="Times New Roman"/>
          <w:color w:val="000000"/>
          <w:spacing w:val="0"/>
          <w:w w:val="100"/>
          <w:position w:val="0"/>
          <w:sz w:val="24"/>
          <w:szCs w:val="24"/>
        </w:rPr>
        <w:t>1,000,000.00</w:t>
      </w:r>
      <w:r>
        <w:rPr>
          <w:color w:val="000000"/>
          <w:spacing w:val="0"/>
          <w:w w:val="100"/>
          <w:position w:val="0"/>
        </w:rPr>
        <w:t>元，系与收益相关的政府补助，且与公司日常经营活动相关， 已全额计入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年营业外收入。</w:t>
      </w:r>
    </w:p>
    <w:p>
      <w:pPr>
        <w:pStyle w:val="Style2"/>
        <w:keepNext w:val="0"/>
        <w:keepLines w:val="0"/>
        <w:widowControl w:val="0"/>
        <w:shd w:val="clear" w:color="auto" w:fill="auto"/>
        <w:tabs>
          <w:tab w:pos="818" w:val="left"/>
        </w:tabs>
        <w:bidi w:val="0"/>
        <w:spacing w:before="0" w:after="0" w:line="309" w:lineRule="exact"/>
        <w:ind w:left="0" w:right="0" w:firstLine="580"/>
        <w:jc w:val="both"/>
      </w:pPr>
      <w:bookmarkStart w:id="612" w:name="bookmark612"/>
      <w:r>
        <w:rPr>
          <w:rFonts w:ascii="Times New Roman" w:eastAsia="Times New Roman" w:hAnsi="Times New Roman" w:cs="Times New Roman"/>
          <w:color w:val="000000"/>
          <w:spacing w:val="0"/>
          <w:w w:val="100"/>
          <w:position w:val="0"/>
          <w:sz w:val="24"/>
          <w:szCs w:val="24"/>
        </w:rPr>
        <w:t>3</w:t>
      </w:r>
      <w:bookmarkEnd w:id="612"/>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根据北京市朝阳区商务局发布的《</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年朝阳区促进商务经济高质量发展引 导资金项目</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第二批</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申报通知》,公司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年度收到发展引导资金补贴</w:t>
      </w:r>
      <w:r>
        <w:rPr>
          <w:rFonts w:ascii="Times New Roman" w:eastAsia="Times New Roman" w:hAnsi="Times New Roman" w:cs="Times New Roman"/>
          <w:color w:val="000000"/>
          <w:spacing w:val="0"/>
          <w:w w:val="100"/>
          <w:position w:val="0"/>
          <w:sz w:val="24"/>
          <w:szCs w:val="24"/>
        </w:rPr>
        <w:t>500,000.00</w:t>
      </w:r>
      <w:r>
        <w:rPr>
          <w:color w:val="000000"/>
          <w:spacing w:val="0"/>
          <w:w w:val="100"/>
          <w:position w:val="0"/>
        </w:rPr>
        <w:t>元， 系与收益相关的政府补助，且与公司日常经营活动相关，已全额计入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年其他收 益。</w:t>
      </w:r>
    </w:p>
    <w:p>
      <w:pPr>
        <w:pStyle w:val="Style2"/>
        <w:keepNext w:val="0"/>
        <w:keepLines w:val="0"/>
        <w:widowControl w:val="0"/>
        <w:shd w:val="clear" w:color="auto" w:fill="auto"/>
        <w:tabs>
          <w:tab w:pos="822" w:val="left"/>
        </w:tabs>
        <w:bidi w:val="0"/>
        <w:spacing w:before="0" w:after="380" w:line="309" w:lineRule="exact"/>
        <w:ind w:left="0" w:right="0" w:firstLine="580"/>
        <w:jc w:val="both"/>
      </w:pPr>
      <w:bookmarkStart w:id="613" w:name="bookmark613"/>
      <w:r>
        <w:rPr>
          <w:rFonts w:ascii="Times New Roman" w:eastAsia="Times New Roman" w:hAnsi="Times New Roman" w:cs="Times New Roman"/>
          <w:color w:val="000000"/>
          <w:spacing w:val="0"/>
          <w:w w:val="100"/>
          <w:position w:val="0"/>
          <w:sz w:val="24"/>
          <w:szCs w:val="24"/>
        </w:rPr>
        <w:t>4</w:t>
      </w:r>
      <w:bookmarkEnd w:id="613"/>
      <w:r>
        <w:rPr>
          <w:rFonts w:ascii="Times New Roman" w:eastAsia="Times New Roman" w:hAnsi="Times New Roman" w:cs="Times New Roman"/>
          <w:color w:val="000000"/>
          <w:spacing w:val="0"/>
          <w:w w:val="100"/>
          <w:position w:val="0"/>
          <w:sz w:val="24"/>
          <w:szCs w:val="24"/>
        </w:rPr>
        <w:t>）</w:t>
        <w:tab/>
      </w:r>
      <w:r>
        <w:rPr>
          <w:color w:val="000000"/>
          <w:spacing w:val="0"/>
          <w:w w:val="100"/>
          <w:position w:val="0"/>
        </w:rPr>
        <w:t>根据北海市发展和改革委员会下发的北发改工服</w:t>
      </w:r>
      <w:r>
        <w:rPr>
          <w:rFonts w:ascii="Times New Roman" w:eastAsia="Times New Roman" w:hAnsi="Times New Roman" w:cs="Times New Roman"/>
          <w:color w:val="000000"/>
          <w:spacing w:val="0"/>
          <w:w w:val="100"/>
          <w:position w:val="0"/>
          <w:sz w:val="24"/>
          <w:szCs w:val="24"/>
        </w:rPr>
        <w:t>[2020]69</w:t>
      </w:r>
      <w:r>
        <w:rPr>
          <w:color w:val="000000"/>
          <w:spacing w:val="0"/>
          <w:w w:val="100"/>
          <w:position w:val="0"/>
        </w:rPr>
        <w:t xml:space="preserve">号《关于下达北海市 </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年第二批服务业发展专项资金投资计划的通知》，公司</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年度收到服务业发 展专项资金补贴</w:t>
      </w:r>
      <w:r>
        <w:rPr>
          <w:rFonts w:ascii="Times New Roman" w:eastAsia="Times New Roman" w:hAnsi="Times New Roman" w:cs="Times New Roman"/>
          <w:color w:val="000000"/>
          <w:spacing w:val="0"/>
          <w:w w:val="100"/>
          <w:position w:val="0"/>
          <w:sz w:val="24"/>
          <w:szCs w:val="24"/>
        </w:rPr>
        <w:t>200,000.00</w:t>
      </w:r>
      <w:r>
        <w:rPr>
          <w:color w:val="000000"/>
          <w:spacing w:val="0"/>
          <w:w w:val="100"/>
          <w:position w:val="0"/>
        </w:rPr>
        <w:t>元，系与收益相关的政府补助，且与公司日常经营活动相 关，已全额计入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年其他收益。</w:t>
      </w:r>
    </w:p>
    <w:p>
      <w:pPr>
        <w:pStyle w:val="Style2"/>
        <w:keepNext w:val="0"/>
        <w:keepLines w:val="0"/>
        <w:widowControl w:val="0"/>
        <w:shd w:val="clear" w:color="auto" w:fill="auto"/>
        <w:bidi w:val="0"/>
        <w:spacing w:before="0" w:after="60" w:line="240" w:lineRule="auto"/>
        <w:ind w:left="0" w:right="0" w:firstLine="0"/>
        <w:jc w:val="both"/>
        <w:rPr>
          <w:sz w:val="20"/>
          <w:szCs w:val="20"/>
        </w:rPr>
      </w:pPr>
      <w:bookmarkStart w:id="614" w:name="bookmark614"/>
      <w:r>
        <w:rPr>
          <w:b/>
          <w:bCs/>
          <w:color w:val="000000"/>
          <w:spacing w:val="0"/>
          <w:w w:val="100"/>
          <w:position w:val="0"/>
          <w:sz w:val="20"/>
          <w:szCs w:val="20"/>
        </w:rPr>
        <w:t>8</w:t>
      </w:r>
      <w:bookmarkEnd w:id="614"/>
      <w:r>
        <w:rPr>
          <w:b/>
          <w:bCs/>
          <w:color w:val="000000"/>
          <w:spacing w:val="0"/>
          <w:w w:val="100"/>
          <w:position w:val="0"/>
          <w:sz w:val="20"/>
          <w:szCs w:val="20"/>
        </w:rPr>
        <w:t>5、其他</w:t>
      </w:r>
    </w:p>
    <w:p>
      <w:pPr>
        <w:pStyle w:val="Style2"/>
        <w:keepNext w:val="0"/>
        <w:keepLines w:val="0"/>
        <w:widowControl w:val="0"/>
        <w:shd w:val="clear" w:color="auto" w:fill="auto"/>
        <w:bidi w:val="0"/>
        <w:spacing w:before="0" w:after="40" w:line="309" w:lineRule="exact"/>
        <w:ind w:left="0" w:right="0" w:firstLine="0"/>
        <w:jc w:val="both"/>
        <w:sectPr>
          <w:headerReference w:type="default" r:id="rId227"/>
          <w:footerReference w:type="default" r:id="rId228"/>
          <w:headerReference w:type="even" r:id="rId229"/>
          <w:footerReference w:type="even" r:id="rId230"/>
          <w:footnotePr>
            <w:pos w:val="pageBottom"/>
            <w:numFmt w:val="decimal"/>
            <w:numRestart w:val="continuous"/>
          </w:footnotePr>
          <w:pgSz w:w="11900" w:h="16840"/>
          <w:pgMar w:top="1470" w:right="1145" w:bottom="1488" w:left="1668" w:header="0" w:footer="3" w:gutter="0"/>
          <w:cols w:space="720"/>
          <w:noEndnote/>
          <w:rtlGutter w:val="0"/>
          <w:docGrid w:linePitch="360"/>
        </w:sectPr>
      </w:pPr>
      <w:r>
        <w:rPr>
          <w:color w:val="000000"/>
          <w:spacing w:val="0"/>
          <w:w w:val="100"/>
          <w:position w:val="0"/>
          <w:sz w:val="20"/>
          <w:szCs w:val="2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615" w:name="bookmark615"/>
      <w:r>
        <w:rPr>
          <w:b/>
          <w:bCs/>
          <w:color w:val="000000"/>
          <w:spacing w:val="0"/>
          <w:w w:val="100"/>
          <w:position w:val="0"/>
          <w:sz w:val="20"/>
          <w:szCs w:val="20"/>
        </w:rPr>
        <w:t>八</w:t>
      </w:r>
      <w:bookmarkEnd w:id="615"/>
      <w:r>
        <w:rPr>
          <w:b/>
          <w:bCs/>
          <w:color w:val="000000"/>
          <w:spacing w:val="0"/>
          <w:w w:val="100"/>
          <w:position w:val="0"/>
          <w:sz w:val="20"/>
          <w:szCs w:val="20"/>
        </w:rPr>
        <w:t>、合并范围的变更</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616" w:name="bookmark616"/>
      <w:r>
        <w:rPr>
          <w:b/>
          <w:bCs/>
          <w:color w:val="000000"/>
          <w:spacing w:val="0"/>
          <w:w w:val="100"/>
          <w:position w:val="0"/>
          <w:sz w:val="20"/>
          <w:szCs w:val="20"/>
        </w:rPr>
        <w:t>1</w:t>
      </w:r>
      <w:bookmarkEnd w:id="616"/>
      <w:r>
        <w:rPr>
          <w:b/>
          <w:bCs/>
          <w:color w:val="000000"/>
          <w:spacing w:val="0"/>
          <w:w w:val="100"/>
          <w:position w:val="0"/>
          <w:sz w:val="20"/>
          <w:szCs w:val="20"/>
        </w:rPr>
        <w:t>、非同一控制下企业合并</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本期发生的非同一控制下企业合并</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1536"/>
        <w:gridCol w:w="1790"/>
        <w:gridCol w:w="1752"/>
        <w:gridCol w:w="1272"/>
        <w:gridCol w:w="994"/>
        <w:gridCol w:w="1843"/>
        <w:gridCol w:w="1416"/>
        <w:gridCol w:w="1704"/>
        <w:gridCol w:w="1795"/>
      </w:tblGrid>
      <w:tr>
        <w:trPr>
          <w:trHeight w:val="97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被购买方名称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股权取得时点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股权取得成本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股权取得比 例（%）</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93" w:lineRule="exact"/>
              <w:ind w:left="0" w:right="0" w:firstLine="0"/>
              <w:jc w:val="center"/>
              <w:rPr>
                <w:sz w:val="20"/>
                <w:szCs w:val="20"/>
              </w:rPr>
            </w:pPr>
            <w:r>
              <w:rPr>
                <w:color w:val="000000"/>
                <w:spacing w:val="0"/>
                <w:w w:val="100"/>
                <w:position w:val="0"/>
                <w:sz w:val="20"/>
                <w:szCs w:val="20"/>
              </w:rPr>
              <w:t>股权取 得方式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购买日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购买日的确 定依据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购买日至期末被 购买方的收入</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74" w:lineRule="exact"/>
              <w:ind w:left="0" w:right="0" w:firstLine="0"/>
              <w:jc w:val="center"/>
              <w:rPr>
                <w:sz w:val="20"/>
                <w:szCs w:val="20"/>
              </w:rPr>
            </w:pPr>
            <w:r>
              <w:rPr>
                <w:color w:val="000000"/>
                <w:spacing w:val="0"/>
                <w:w w:val="100"/>
                <w:position w:val="0"/>
                <w:sz w:val="20"/>
                <w:szCs w:val="20"/>
              </w:rPr>
              <w:t>购买日至期末被 购买方的净利润</w:t>
            </w:r>
          </w:p>
        </w:tc>
      </w:tr>
      <w:tr>
        <w:trPr>
          <w:trHeight w:val="566"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星矿科技（北 京）有限公司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5,911,164.00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65.595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购买</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5</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控制权转移</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1,776,729.60</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-4,154,352.71</w:t>
            </w:r>
          </w:p>
        </w:tc>
      </w:tr>
    </w:tbl>
    <w:p>
      <w:pPr>
        <w:widowControl w:val="0"/>
        <w:spacing w:after="299" w:line="1" w:lineRule="exact"/>
      </w:pPr>
    </w:p>
    <w:p>
      <w:pPr>
        <w:pStyle w:val="Style2"/>
        <w:keepNext w:val="0"/>
        <w:keepLines w:val="0"/>
        <w:widowControl w:val="0"/>
        <w:shd w:val="clear" w:color="auto" w:fill="auto"/>
        <w:bidi w:val="0"/>
        <w:spacing w:before="0" w:after="40" w:line="310"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line="310" w:lineRule="exact"/>
        <w:ind w:left="0" w:right="0" w:firstLine="580"/>
        <w:jc w:val="left"/>
        <w:sectPr>
          <w:headerReference w:type="default" r:id="rId231"/>
          <w:footerReference w:type="default" r:id="rId232"/>
          <w:headerReference w:type="even" r:id="rId233"/>
          <w:footerReference w:type="even" r:id="rId234"/>
          <w:footnotePr>
            <w:pos w:val="pageBottom"/>
            <w:numFmt w:val="decimal"/>
            <w:numRestart w:val="continuous"/>
          </w:footnotePr>
          <w:pgSz w:w="16840" w:h="11900" w:orient="landscape"/>
          <w:pgMar w:top="2171" w:right="1412" w:bottom="2171" w:left="1326"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rPr>
        <w:t>［</w:t>
      </w:r>
      <w:r>
        <w:rPr>
          <w:color w:val="000000"/>
          <w:spacing w:val="0"/>
          <w:w w:val="100"/>
          <w:position w:val="0"/>
        </w:rPr>
        <w:t>注</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本公司之子公司天下联赢原持有星矿科技</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股权，</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月，天下联赢与星矿科技原股东王昀签订股权转让协议，受 让其持有的星矿科技</w:t>
      </w:r>
      <w:r>
        <w:rPr>
          <w:rFonts w:ascii="Times New Roman" w:eastAsia="Times New Roman" w:hAnsi="Times New Roman" w:cs="Times New Roman"/>
          <w:color w:val="000000"/>
          <w:spacing w:val="0"/>
          <w:w w:val="100"/>
          <w:position w:val="0"/>
          <w:sz w:val="24"/>
          <w:szCs w:val="24"/>
        </w:rPr>
        <w:t>65.60%</w:t>
      </w:r>
      <w:r>
        <w:rPr>
          <w:color w:val="000000"/>
          <w:spacing w:val="0"/>
          <w:w w:val="100"/>
          <w:position w:val="0"/>
        </w:rPr>
        <w:t>股权，并于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日完成工商变更登记手续，本公司在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月末已拥有该公司的实质控制 权。为便于核算，将</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日确定为购买日，自</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日起将其纳入合并财务报表范围。</w:t>
      </w:r>
    </w:p>
    <w:p>
      <w:pPr>
        <w:widowControl w:val="0"/>
        <w:spacing w:after="379" w:line="1" w:lineRule="exact"/>
      </w:pPr>
    </w:p>
    <w:p>
      <w:pPr>
        <w:pStyle w:val="Style22"/>
        <w:keepNext w:val="0"/>
        <w:keepLines w:val="0"/>
        <w:widowControl w:val="0"/>
        <w:shd w:val="clear" w:color="auto" w:fill="auto"/>
        <w:bidi w:val="0"/>
        <w:spacing w:before="0" w:after="100" w:line="240" w:lineRule="auto"/>
        <w:ind w:left="115" w:right="0" w:firstLine="0"/>
        <w:jc w:val="left"/>
      </w:pPr>
      <w:r>
        <w:rPr>
          <w:color w:val="000000"/>
          <w:spacing w:val="0"/>
          <w:w w:val="100"/>
          <w:position w:val="0"/>
        </w:rPr>
        <w:t>(2).</w:t>
      </w:r>
      <w:r>
        <w:rPr>
          <w:color w:val="000000"/>
          <w:spacing w:val="0"/>
          <w:w w:val="100"/>
          <w:position w:val="0"/>
        </w:rPr>
        <w:t>合并成本及商誉</w:t>
      </w:r>
    </w:p>
    <w:p>
      <w:pPr>
        <w:pStyle w:val="Style22"/>
        <w:keepNext w:val="0"/>
        <w:keepLines w:val="0"/>
        <w:widowControl w:val="0"/>
        <w:shd w:val="clear" w:color="auto" w:fill="auto"/>
        <w:bidi w:val="0"/>
        <w:spacing w:before="0" w:after="0" w:line="240" w:lineRule="auto"/>
        <w:ind w:left="115"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5074"/>
        <w:gridCol w:w="3989"/>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合并成本</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星矿科技(北京)有限公司</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rPr>
              <w:t>现金</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600" w:right="0" w:firstLine="0"/>
              <w:jc w:val="left"/>
              <w:rPr>
                <w:sz w:val="24"/>
                <w:szCs w:val="24"/>
              </w:rPr>
            </w:pPr>
            <w:r>
              <w:rPr>
                <w:rFonts w:ascii="Times New Roman" w:eastAsia="Times New Roman" w:hAnsi="Times New Roman" w:cs="Times New Roman"/>
                <w:color w:val="000000"/>
                <w:spacing w:val="0"/>
                <w:w w:val="100"/>
                <w:position w:val="0"/>
                <w:sz w:val="24"/>
                <w:szCs w:val="24"/>
              </w:rPr>
              <w:t>2,400,000.00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r>
              <w:rPr>
                <w:color w:val="000000"/>
                <w:spacing w:val="0"/>
                <w:w w:val="100"/>
                <w:position w:val="0"/>
              </w:rPr>
              <w:t>购买日之前持有的股权于购买日的公允价值</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658,836.00</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合并成本合计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600" w:right="0" w:firstLine="0"/>
              <w:jc w:val="left"/>
              <w:rPr>
                <w:sz w:val="24"/>
                <w:szCs w:val="24"/>
              </w:rPr>
            </w:pPr>
            <w:r>
              <w:rPr>
                <w:rFonts w:ascii="Times New Roman" w:eastAsia="Times New Roman" w:hAnsi="Times New Roman" w:cs="Times New Roman"/>
                <w:color w:val="000000"/>
                <w:spacing w:val="0"/>
                <w:w w:val="100"/>
                <w:position w:val="0"/>
                <w:sz w:val="24"/>
                <w:szCs w:val="24"/>
              </w:rPr>
              <w:t>3,058,836.00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减：取得的可辨认净资产公允价值份额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-1,557,535.12</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商誉/合并成本小于取得的可辨认净资产公允 价值份额的金额</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600" w:right="0" w:firstLine="0"/>
              <w:jc w:val="left"/>
              <w:rPr>
                <w:sz w:val="24"/>
                <w:szCs w:val="24"/>
              </w:rPr>
            </w:pPr>
            <w:r>
              <w:rPr>
                <w:rFonts w:ascii="Times New Roman" w:eastAsia="Times New Roman" w:hAnsi="Times New Roman" w:cs="Times New Roman"/>
                <w:color w:val="000000"/>
                <w:spacing w:val="0"/>
                <w:w w:val="100"/>
                <w:position w:val="0"/>
                <w:sz w:val="24"/>
                <w:szCs w:val="24"/>
              </w:rPr>
              <w:t>4,616,371.12</w:t>
            </w:r>
          </w:p>
        </w:tc>
      </w:tr>
    </w:tbl>
    <w:p>
      <w:pPr>
        <w:widowControl w:val="0"/>
        <w:spacing w:after="239" w:line="1" w:lineRule="exact"/>
      </w:pPr>
    </w:p>
    <w:p>
      <w:pPr>
        <w:pStyle w:val="Style2"/>
        <w:keepNext w:val="0"/>
        <w:keepLines w:val="0"/>
        <w:widowControl w:val="0"/>
        <w:shd w:val="clear" w:color="auto" w:fill="auto"/>
        <w:bidi w:val="0"/>
        <w:spacing w:before="0" w:after="0" w:line="310" w:lineRule="exact"/>
        <w:ind w:left="0" w:right="0" w:firstLine="0"/>
        <w:jc w:val="both"/>
      </w:pPr>
      <w:r>
        <w:rPr>
          <w:color w:val="000000"/>
          <w:spacing w:val="0"/>
          <w:w w:val="100"/>
          <w:position w:val="0"/>
        </w:rPr>
        <w:t>合并成本公允价值的确定方法、或有对价及其变动的说明：</w:t>
      </w:r>
    </w:p>
    <w:p>
      <w:pPr>
        <w:pStyle w:val="Style2"/>
        <w:keepNext w:val="0"/>
        <w:keepLines w:val="0"/>
        <w:widowControl w:val="0"/>
        <w:shd w:val="clear" w:color="auto" w:fill="auto"/>
        <w:bidi w:val="0"/>
        <w:spacing w:before="0" w:after="0" w:line="310" w:lineRule="exact"/>
        <w:ind w:left="0" w:right="0" w:firstLine="580"/>
        <w:jc w:val="both"/>
      </w:pPr>
      <w:r>
        <w:rPr>
          <w:color w:val="000000"/>
          <w:spacing w:val="0"/>
          <w:w w:val="100"/>
          <w:position w:val="0"/>
        </w:rPr>
        <w:t>本公司之子公司天下联赢原持有星矿科技</w:t>
      </w:r>
      <w:r>
        <w:rPr>
          <w:color w:val="000000"/>
          <w:spacing w:val="0"/>
          <w:w w:val="100"/>
          <w:position w:val="0"/>
          <w:sz w:val="24"/>
          <w:szCs w:val="24"/>
        </w:rPr>
        <w:t>18%</w:t>
      </w:r>
      <w:r>
        <w:rPr>
          <w:color w:val="000000"/>
          <w:spacing w:val="0"/>
          <w:w w:val="100"/>
          <w:position w:val="0"/>
        </w:rPr>
        <w:t>股权，根据天下联赢与星矿科技原 股东王昀签订的股权转让协议，天下联赢以人民币</w:t>
      </w:r>
      <w:r>
        <w:rPr>
          <w:color w:val="000000"/>
          <w:spacing w:val="0"/>
          <w:w w:val="100"/>
          <w:position w:val="0"/>
          <w:sz w:val="24"/>
          <w:szCs w:val="24"/>
        </w:rPr>
        <w:t>240</w:t>
      </w:r>
      <w:r>
        <w:rPr>
          <w:color w:val="000000"/>
          <w:spacing w:val="0"/>
          <w:w w:val="100"/>
          <w:position w:val="0"/>
        </w:rPr>
        <w:t xml:space="preserve">万元受让其持有的星矿科技 </w:t>
      </w:r>
      <w:r>
        <w:rPr>
          <w:color w:val="000000"/>
          <w:spacing w:val="0"/>
          <w:w w:val="100"/>
          <w:position w:val="0"/>
          <w:sz w:val="24"/>
          <w:szCs w:val="24"/>
        </w:rPr>
        <w:t>65.60%</w:t>
      </w:r>
      <w:r>
        <w:rPr>
          <w:color w:val="000000"/>
          <w:spacing w:val="0"/>
          <w:w w:val="100"/>
          <w:position w:val="0"/>
        </w:rPr>
        <w:t xml:space="preserve">股权，构成非同一控制下的企业合并。据此计算本次交易合并成本为人民币 </w:t>
      </w:r>
      <w:r>
        <w:rPr>
          <w:color w:val="000000"/>
          <w:spacing w:val="0"/>
          <w:w w:val="100"/>
          <w:position w:val="0"/>
          <w:sz w:val="24"/>
          <w:szCs w:val="24"/>
        </w:rPr>
        <w:t xml:space="preserve">3,058,836.00 </w:t>
      </w:r>
      <w:r>
        <w:rPr>
          <w:color w:val="000000"/>
          <w:spacing w:val="0"/>
          <w:w w:val="100"/>
          <w:position w:val="0"/>
        </w:rPr>
        <w:t>元。</w:t>
      </w:r>
    </w:p>
    <w:p>
      <w:pPr>
        <w:pStyle w:val="Style2"/>
        <w:keepNext w:val="0"/>
        <w:keepLines w:val="0"/>
        <w:widowControl w:val="0"/>
        <w:shd w:val="clear" w:color="auto" w:fill="auto"/>
        <w:bidi w:val="0"/>
        <w:spacing w:before="0" w:after="0" w:line="302" w:lineRule="exact"/>
        <w:ind w:left="0" w:right="0" w:firstLine="0"/>
        <w:jc w:val="both"/>
      </w:pPr>
      <w:r>
        <w:rPr>
          <w:color w:val="000000"/>
          <w:spacing w:val="0"/>
          <w:w w:val="100"/>
          <w:position w:val="0"/>
        </w:rPr>
        <w:t>大额商誉形成的主要原因：</w:t>
      </w:r>
    </w:p>
    <w:p>
      <w:pPr>
        <w:pStyle w:val="Style2"/>
        <w:keepNext w:val="0"/>
        <w:keepLines w:val="0"/>
        <w:widowControl w:val="0"/>
        <w:shd w:val="clear" w:color="auto" w:fill="auto"/>
        <w:bidi w:val="0"/>
        <w:spacing w:before="0" w:after="0" w:line="302" w:lineRule="exact"/>
        <w:ind w:left="0" w:right="0" w:firstLine="580"/>
        <w:jc w:val="both"/>
      </w:pPr>
      <w:r>
        <w:rPr>
          <w:color w:val="000000"/>
          <w:spacing w:val="0"/>
          <w:w w:val="100"/>
          <w:position w:val="0"/>
        </w:rPr>
        <w:t>本次交易合并成本</w:t>
      </w:r>
      <w:r>
        <w:rPr>
          <w:color w:val="000000"/>
          <w:spacing w:val="0"/>
          <w:w w:val="100"/>
          <w:position w:val="0"/>
          <w:sz w:val="24"/>
          <w:szCs w:val="24"/>
        </w:rPr>
        <w:t>3,058,836.00</w:t>
      </w:r>
      <w:r>
        <w:rPr>
          <w:color w:val="000000"/>
          <w:spacing w:val="0"/>
          <w:w w:val="100"/>
          <w:position w:val="0"/>
        </w:rPr>
        <w:t xml:space="preserve">元与取得的购买日可辨认净资产公允价值 </w:t>
      </w:r>
      <w:r>
        <w:rPr>
          <w:color w:val="000000"/>
          <w:spacing w:val="0"/>
          <w:w w:val="100"/>
          <w:position w:val="0"/>
          <w:sz w:val="24"/>
          <w:szCs w:val="24"/>
        </w:rPr>
        <w:t>-1,557,535.12</w:t>
      </w:r>
      <w:r>
        <w:rPr>
          <w:color w:val="000000"/>
          <w:spacing w:val="0"/>
          <w:w w:val="100"/>
          <w:position w:val="0"/>
        </w:rPr>
        <w:t>元的差额</w:t>
      </w:r>
      <w:r>
        <w:rPr>
          <w:color w:val="000000"/>
          <w:spacing w:val="0"/>
          <w:w w:val="100"/>
          <w:position w:val="0"/>
          <w:sz w:val="24"/>
          <w:szCs w:val="24"/>
        </w:rPr>
        <w:t>4,616,371.12</w:t>
      </w:r>
      <w:r>
        <w:rPr>
          <w:color w:val="000000"/>
          <w:spacing w:val="0"/>
          <w:w w:val="100"/>
          <w:position w:val="0"/>
        </w:rPr>
        <w:t>元形成合并商誉。</w:t>
      </w:r>
    </w:p>
    <w:p>
      <w:pPr>
        <w:pStyle w:val="Style2"/>
        <w:keepNext w:val="0"/>
        <w:keepLines w:val="0"/>
        <w:widowControl w:val="0"/>
        <w:shd w:val="clear" w:color="auto" w:fill="auto"/>
        <w:bidi w:val="0"/>
        <w:spacing w:before="0" w:after="420" w:line="370" w:lineRule="exact"/>
        <w:ind w:left="0" w:right="0" w:firstLine="0"/>
        <w:jc w:val="both"/>
      </w:pPr>
      <w:r>
        <w:rPr>
          <w:color w:val="000000"/>
          <w:spacing w:val="0"/>
          <w:w w:val="100"/>
          <w:position w:val="0"/>
        </w:rPr>
        <w:t>其他说明： 无</w:t>
      </w:r>
    </w:p>
    <w:p>
      <w:pPr>
        <w:pStyle w:val="Style22"/>
        <w:keepNext w:val="0"/>
        <w:keepLines w:val="0"/>
        <w:widowControl w:val="0"/>
        <w:shd w:val="clear" w:color="auto" w:fill="auto"/>
        <w:bidi w:val="0"/>
        <w:spacing w:before="0" w:after="60" w:line="240" w:lineRule="auto"/>
        <w:ind w:left="96" w:right="0" w:firstLine="0"/>
        <w:jc w:val="left"/>
      </w:pPr>
      <w:r>
        <w:rPr>
          <w:color w:val="000000"/>
          <w:spacing w:val="0"/>
          <w:w w:val="100"/>
          <w:position w:val="0"/>
        </w:rPr>
        <w:t>(3).</w:t>
      </w:r>
      <w:r>
        <w:rPr>
          <w:color w:val="000000"/>
          <w:spacing w:val="0"/>
          <w:w w:val="100"/>
          <w:position w:val="0"/>
        </w:rPr>
        <w:t>被购买方于购买日可辨认资产、负债</w:t>
      </w:r>
    </w:p>
    <w:p>
      <w:pPr>
        <w:pStyle w:val="Style22"/>
        <w:keepNext w:val="0"/>
        <w:keepLines w:val="0"/>
        <w:widowControl w:val="0"/>
        <w:shd w:val="clear" w:color="auto" w:fill="auto"/>
        <w:bidi w:val="0"/>
        <w:spacing w:before="0" w:after="0" w:line="310" w:lineRule="exact"/>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742"/>
        <w:gridCol w:w="3547"/>
        <w:gridCol w:w="3773"/>
      </w:tblGrid>
      <w:tr>
        <w:trPr>
          <w:trHeight w:val="322" w:hRule="exact"/>
        </w:trPr>
        <w:tc>
          <w:tcPr>
            <w:vMerge w:val="restart"/>
            <w:tcBorders>
              <w:top w:val="single" w:sz="4"/>
              <w:left w:val="single" w:sz="4"/>
            </w:tcBorders>
            <w:shd w:val="clear" w:color="auto" w:fill="FFFFFF"/>
            <w:vAlign w:val="top"/>
          </w:tcPr>
          <w:p>
            <w:pPr>
              <w:widowControl w:val="0"/>
              <w:rPr>
                <w:sz w:val="10"/>
                <w:szCs w:val="10"/>
              </w:rPr>
            </w:pPr>
          </w:p>
        </w:tc>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星矿科技(北京)有限公司</w:t>
            </w:r>
          </w:p>
        </w:tc>
      </w:tr>
      <w:tr>
        <w:trPr>
          <w:trHeight w:val="293" w:hRule="exact"/>
        </w:trPr>
        <w:tc>
          <w:tcPr>
            <w:vMerge/>
            <w:tcBorders>
              <w:left w:val="single" w:sz="4"/>
            </w:tcBorders>
            <w:shd w:val="clear" w:color="auto" w:fill="FFFFFF"/>
            <w:vAlign w:val="top"/>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购买日公允价值</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购买日账面价值</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160" w:right="0" w:firstLine="0"/>
              <w:jc w:val="both"/>
              <w:rPr>
                <w:sz w:val="24"/>
                <w:szCs w:val="24"/>
              </w:rPr>
            </w:pPr>
            <w:r>
              <w:rPr>
                <w:rFonts w:ascii="Times New Roman" w:eastAsia="Times New Roman" w:hAnsi="Times New Roman" w:cs="Times New Roman"/>
                <w:color w:val="000000"/>
                <w:spacing w:val="0"/>
                <w:w w:val="100"/>
                <w:position w:val="0"/>
                <w:sz w:val="24"/>
                <w:szCs w:val="24"/>
              </w:rPr>
              <w:t>1,259,288.43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80" w:right="0" w:firstLine="0"/>
              <w:jc w:val="both"/>
              <w:rPr>
                <w:sz w:val="24"/>
                <w:szCs w:val="24"/>
              </w:rPr>
            </w:pPr>
            <w:r>
              <w:rPr>
                <w:rFonts w:ascii="Times New Roman" w:eastAsia="Times New Roman" w:hAnsi="Times New Roman" w:cs="Times New Roman"/>
                <w:color w:val="000000"/>
                <w:spacing w:val="0"/>
                <w:w w:val="100"/>
                <w:position w:val="0"/>
                <w:sz w:val="24"/>
                <w:szCs w:val="24"/>
              </w:rPr>
              <w:t>1,259,288.43</w:t>
            </w:r>
          </w:p>
        </w:tc>
      </w:tr>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货币资金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40" w:right="0" w:firstLine="0"/>
              <w:jc w:val="left"/>
              <w:rPr>
                <w:sz w:val="24"/>
                <w:szCs w:val="24"/>
              </w:rPr>
            </w:pPr>
            <w:r>
              <w:rPr>
                <w:rFonts w:ascii="Times New Roman" w:eastAsia="Times New Roman" w:hAnsi="Times New Roman" w:cs="Times New Roman"/>
                <w:color w:val="000000"/>
                <w:spacing w:val="0"/>
                <w:w w:val="100"/>
                <w:position w:val="0"/>
                <w:sz w:val="24"/>
                <w:szCs w:val="24"/>
              </w:rPr>
              <w:t>124,500.39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560" w:right="0" w:firstLine="0"/>
              <w:jc w:val="both"/>
              <w:rPr>
                <w:sz w:val="24"/>
                <w:szCs w:val="24"/>
              </w:rPr>
            </w:pPr>
            <w:r>
              <w:rPr>
                <w:rFonts w:ascii="Times New Roman" w:eastAsia="Times New Roman" w:hAnsi="Times New Roman" w:cs="Times New Roman"/>
                <w:color w:val="000000"/>
                <w:spacing w:val="0"/>
                <w:w w:val="100"/>
                <w:position w:val="0"/>
                <w:sz w:val="24"/>
                <w:szCs w:val="24"/>
              </w:rPr>
              <w:t>124,500.39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预付账款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40" w:right="0" w:firstLine="0"/>
              <w:jc w:val="left"/>
              <w:rPr>
                <w:sz w:val="24"/>
                <w:szCs w:val="24"/>
              </w:rPr>
            </w:pPr>
            <w:r>
              <w:rPr>
                <w:rFonts w:ascii="Times New Roman" w:eastAsia="Times New Roman" w:hAnsi="Times New Roman" w:cs="Times New Roman"/>
                <w:color w:val="000000"/>
                <w:spacing w:val="0"/>
                <w:w w:val="100"/>
                <w:position w:val="0"/>
                <w:sz w:val="24"/>
                <w:szCs w:val="24"/>
              </w:rPr>
              <w:t>940,557.04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560" w:right="0" w:firstLine="0"/>
              <w:jc w:val="both"/>
              <w:rPr>
                <w:sz w:val="24"/>
                <w:szCs w:val="24"/>
              </w:rPr>
            </w:pPr>
            <w:r>
              <w:rPr>
                <w:rFonts w:ascii="Times New Roman" w:eastAsia="Times New Roman" w:hAnsi="Times New Roman" w:cs="Times New Roman"/>
                <w:color w:val="000000"/>
                <w:spacing w:val="0"/>
                <w:w w:val="100"/>
                <w:position w:val="0"/>
                <w:sz w:val="24"/>
                <w:szCs w:val="24"/>
              </w:rPr>
              <w:t>940,557.04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64,000.63</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64,000.63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其他流动资产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40" w:right="0" w:firstLine="0"/>
              <w:jc w:val="left"/>
              <w:rPr>
                <w:sz w:val="24"/>
                <w:szCs w:val="24"/>
              </w:rPr>
            </w:pPr>
            <w:r>
              <w:rPr>
                <w:rFonts w:ascii="Times New Roman" w:eastAsia="Times New Roman" w:hAnsi="Times New Roman" w:cs="Times New Roman"/>
                <w:color w:val="000000"/>
                <w:spacing w:val="0"/>
                <w:w w:val="100"/>
                <w:position w:val="0"/>
                <w:sz w:val="24"/>
                <w:szCs w:val="24"/>
              </w:rPr>
              <w:t>130,230.37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560" w:right="0" w:firstLine="0"/>
              <w:jc w:val="both"/>
              <w:rPr>
                <w:sz w:val="24"/>
                <w:szCs w:val="24"/>
              </w:rPr>
            </w:pPr>
            <w:r>
              <w:rPr>
                <w:rFonts w:ascii="Times New Roman" w:eastAsia="Times New Roman" w:hAnsi="Times New Roman" w:cs="Times New Roman"/>
                <w:color w:val="000000"/>
                <w:spacing w:val="0"/>
                <w:w w:val="100"/>
                <w:position w:val="0"/>
                <w:sz w:val="24"/>
                <w:szCs w:val="24"/>
              </w:rPr>
              <w:t>130,230.37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负债：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160" w:right="0" w:firstLine="0"/>
              <w:jc w:val="both"/>
              <w:rPr>
                <w:sz w:val="24"/>
                <w:szCs w:val="24"/>
              </w:rPr>
            </w:pPr>
            <w:r>
              <w:rPr>
                <w:rFonts w:ascii="Times New Roman" w:eastAsia="Times New Roman" w:hAnsi="Times New Roman" w:cs="Times New Roman"/>
                <w:color w:val="000000"/>
                <w:spacing w:val="0"/>
                <w:w w:val="100"/>
                <w:position w:val="0"/>
                <w:sz w:val="24"/>
                <w:szCs w:val="24"/>
              </w:rPr>
              <w:t>3,122,368.72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80" w:right="0" w:firstLine="0"/>
              <w:jc w:val="both"/>
              <w:rPr>
                <w:sz w:val="24"/>
                <w:szCs w:val="24"/>
              </w:rPr>
            </w:pPr>
            <w:r>
              <w:rPr>
                <w:rFonts w:ascii="Times New Roman" w:eastAsia="Times New Roman" w:hAnsi="Times New Roman" w:cs="Times New Roman"/>
                <w:color w:val="000000"/>
                <w:spacing w:val="0"/>
                <w:w w:val="100"/>
                <w:position w:val="0"/>
                <w:sz w:val="24"/>
                <w:szCs w:val="24"/>
              </w:rPr>
              <w:t>3,122,368.72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减：预收款项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160" w:right="0" w:firstLine="0"/>
              <w:jc w:val="both"/>
              <w:rPr>
                <w:sz w:val="24"/>
                <w:szCs w:val="24"/>
              </w:rPr>
            </w:pPr>
            <w:r>
              <w:rPr>
                <w:rFonts w:ascii="Times New Roman" w:eastAsia="Times New Roman" w:hAnsi="Times New Roman" w:cs="Times New Roman"/>
                <w:color w:val="000000"/>
                <w:spacing w:val="0"/>
                <w:w w:val="100"/>
                <w:position w:val="0"/>
                <w:sz w:val="24"/>
                <w:szCs w:val="24"/>
              </w:rPr>
              <w:t>2,561,230.87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80" w:right="0" w:firstLine="0"/>
              <w:jc w:val="both"/>
              <w:rPr>
                <w:sz w:val="24"/>
                <w:szCs w:val="24"/>
              </w:rPr>
            </w:pPr>
            <w:r>
              <w:rPr>
                <w:rFonts w:ascii="Times New Roman" w:eastAsia="Times New Roman" w:hAnsi="Times New Roman" w:cs="Times New Roman"/>
                <w:color w:val="000000"/>
                <w:spacing w:val="0"/>
                <w:w w:val="100"/>
                <w:position w:val="0"/>
                <w:sz w:val="24"/>
                <w:szCs w:val="24"/>
              </w:rPr>
              <w:t>2,561,230.87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应付职工薪酬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40" w:right="0" w:firstLine="0"/>
              <w:jc w:val="left"/>
              <w:rPr>
                <w:sz w:val="24"/>
                <w:szCs w:val="24"/>
              </w:rPr>
            </w:pPr>
            <w:r>
              <w:rPr>
                <w:rFonts w:ascii="Times New Roman" w:eastAsia="Times New Roman" w:hAnsi="Times New Roman" w:cs="Times New Roman"/>
                <w:color w:val="000000"/>
                <w:spacing w:val="0"/>
                <w:w w:val="100"/>
                <w:position w:val="0"/>
                <w:sz w:val="24"/>
                <w:szCs w:val="24"/>
              </w:rPr>
              <w:t>414,963.08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560" w:right="0" w:firstLine="0"/>
              <w:jc w:val="both"/>
              <w:rPr>
                <w:sz w:val="24"/>
                <w:szCs w:val="24"/>
              </w:rPr>
            </w:pPr>
            <w:r>
              <w:rPr>
                <w:rFonts w:ascii="Times New Roman" w:eastAsia="Times New Roman" w:hAnsi="Times New Roman" w:cs="Times New Roman"/>
                <w:color w:val="000000"/>
                <w:spacing w:val="0"/>
                <w:w w:val="100"/>
                <w:position w:val="0"/>
                <w:sz w:val="24"/>
                <w:szCs w:val="24"/>
              </w:rPr>
              <w:t>414,963.08</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应交税费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3.70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3.70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40" w:right="0" w:firstLine="0"/>
              <w:jc w:val="left"/>
              <w:rPr>
                <w:sz w:val="24"/>
                <w:szCs w:val="24"/>
              </w:rPr>
            </w:pPr>
            <w:r>
              <w:rPr>
                <w:rFonts w:ascii="Times New Roman" w:eastAsia="Times New Roman" w:hAnsi="Times New Roman" w:cs="Times New Roman"/>
                <w:color w:val="000000"/>
                <w:spacing w:val="0"/>
                <w:w w:val="100"/>
                <w:position w:val="0"/>
                <w:sz w:val="24"/>
                <w:szCs w:val="24"/>
              </w:rPr>
              <w:t>146,171.07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560" w:right="0" w:firstLine="0"/>
              <w:jc w:val="left"/>
              <w:rPr>
                <w:sz w:val="24"/>
                <w:szCs w:val="24"/>
              </w:rPr>
            </w:pPr>
            <w:r>
              <w:rPr>
                <w:rFonts w:ascii="Times New Roman" w:eastAsia="Times New Roman" w:hAnsi="Times New Roman" w:cs="Times New Roman"/>
                <w:color w:val="000000"/>
                <w:spacing w:val="0"/>
                <w:w w:val="100"/>
                <w:position w:val="0"/>
                <w:sz w:val="24"/>
                <w:szCs w:val="24"/>
              </w:rPr>
              <w:t>146,171.07</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净资产</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-1,863,080.29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00" w:right="0" w:firstLine="0"/>
              <w:jc w:val="left"/>
              <w:rPr>
                <w:sz w:val="24"/>
                <w:szCs w:val="24"/>
              </w:rPr>
            </w:pPr>
            <w:r>
              <w:rPr>
                <w:rFonts w:ascii="Times New Roman" w:eastAsia="Times New Roman" w:hAnsi="Times New Roman" w:cs="Times New Roman"/>
                <w:color w:val="000000"/>
                <w:spacing w:val="0"/>
                <w:w w:val="100"/>
                <w:position w:val="0"/>
                <w:sz w:val="24"/>
                <w:szCs w:val="24"/>
              </w:rPr>
              <w:t>-1,863,080.29</w:t>
            </w:r>
          </w:p>
        </w:tc>
      </w:tr>
      <w:tr>
        <w:trPr>
          <w:trHeight w:val="62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减：少数股东 权益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-305,545.17</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-305,545.17</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取得的净资产</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-1,557,535.12</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300" w:right="0" w:firstLine="0"/>
              <w:jc w:val="left"/>
              <w:rPr>
                <w:sz w:val="24"/>
                <w:szCs w:val="24"/>
              </w:rPr>
            </w:pPr>
            <w:r>
              <w:rPr>
                <w:rFonts w:ascii="Times New Roman" w:eastAsia="Times New Roman" w:hAnsi="Times New Roman" w:cs="Times New Roman"/>
                <w:color w:val="000000"/>
                <w:spacing w:val="0"/>
                <w:w w:val="100"/>
                <w:position w:val="0"/>
                <w:sz w:val="24"/>
                <w:szCs w:val="24"/>
              </w:rPr>
              <w:t>-1,557,535.12</w:t>
            </w:r>
          </w:p>
        </w:tc>
      </w:tr>
    </w:tbl>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可辨认资产、负债公允价值的确定方法:</w:t>
      </w:r>
    </w:p>
    <w:p>
      <w:pPr>
        <w:pStyle w:val="Style2"/>
        <w:keepNext w:val="0"/>
        <w:keepLines w:val="0"/>
        <w:widowControl w:val="0"/>
        <w:shd w:val="clear" w:color="auto" w:fill="auto"/>
        <w:bidi w:val="0"/>
        <w:spacing w:before="0" w:after="60" w:line="302" w:lineRule="exact"/>
        <w:ind w:left="0" w:right="0" w:firstLine="0"/>
        <w:jc w:val="left"/>
      </w:pPr>
      <w:r>
        <w:rPr>
          <w:color w:val="000000"/>
          <w:spacing w:val="0"/>
          <w:w w:val="100"/>
          <w:position w:val="0"/>
        </w:rPr>
        <w:t>无</w:t>
      </w:r>
    </w:p>
    <w:p>
      <w:pPr>
        <w:pStyle w:val="Style2"/>
        <w:keepNext w:val="0"/>
        <w:keepLines w:val="0"/>
        <w:widowControl w:val="0"/>
        <w:shd w:val="clear" w:color="auto" w:fill="auto"/>
        <w:bidi w:val="0"/>
        <w:spacing w:before="0" w:after="60" w:line="302" w:lineRule="exact"/>
        <w:ind w:left="0" w:right="0" w:firstLine="0"/>
        <w:jc w:val="left"/>
      </w:pPr>
      <w:r>
        <w:rPr>
          <w:color w:val="000000"/>
          <w:spacing w:val="0"/>
          <w:w w:val="100"/>
          <w:position w:val="0"/>
        </w:rPr>
        <w:t>企业合并中承担的被购买方的或有负债：</w:t>
      </w:r>
    </w:p>
    <w:p>
      <w:pPr>
        <w:pStyle w:val="Style2"/>
        <w:keepNext w:val="0"/>
        <w:keepLines w:val="0"/>
        <w:widowControl w:val="0"/>
        <w:shd w:val="clear" w:color="auto" w:fill="auto"/>
        <w:bidi w:val="0"/>
        <w:spacing w:before="0" w:after="60" w:line="302" w:lineRule="exact"/>
        <w:ind w:left="0" w:right="0" w:firstLine="0"/>
        <w:jc w:val="left"/>
      </w:pPr>
      <w:r>
        <w:rPr>
          <w:color w:val="000000"/>
          <w:spacing w:val="0"/>
          <w:w w:val="100"/>
          <w:position w:val="0"/>
        </w:rPr>
        <w:t>无</w:t>
      </w:r>
    </w:p>
    <w:p>
      <w:pPr>
        <w:pStyle w:val="Style2"/>
        <w:keepNext w:val="0"/>
        <w:keepLines w:val="0"/>
        <w:widowControl w:val="0"/>
        <w:shd w:val="clear" w:color="auto" w:fill="auto"/>
        <w:bidi w:val="0"/>
        <w:spacing w:before="0" w:after="60" w:line="302" w:lineRule="exact"/>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302" w:lineRule="exact"/>
        <w:ind w:left="0" w:right="0" w:firstLine="0"/>
        <w:jc w:val="left"/>
      </w:pPr>
      <w:r>
        <w:rPr>
          <w:color w:val="000000"/>
          <w:spacing w:val="0"/>
          <w:w w:val="100"/>
          <w:position w:val="0"/>
        </w:rPr>
        <w:t>无</w:t>
      </w:r>
    </w:p>
    <w:p>
      <w:pPr>
        <w:pStyle w:val="Style2"/>
        <w:keepNext w:val="0"/>
        <w:keepLines w:val="0"/>
        <w:widowControl w:val="0"/>
        <w:numPr>
          <w:ilvl w:val="0"/>
          <w:numId w:val="187"/>
        </w:numPr>
        <w:shd w:val="clear" w:color="auto" w:fill="auto"/>
        <w:bidi w:val="0"/>
        <w:spacing w:before="0" w:after="60" w:line="240" w:lineRule="auto"/>
        <w:ind w:left="0" w:right="0" w:firstLine="0"/>
        <w:jc w:val="left"/>
        <w:rPr>
          <w:sz w:val="20"/>
          <w:szCs w:val="20"/>
        </w:rPr>
      </w:pPr>
      <w:bookmarkStart w:id="617" w:name="bookmark617"/>
      <w:bookmarkEnd w:id="617"/>
      <w:r>
        <w:rPr>
          <w:b/>
          <w:bCs/>
          <w:color w:val="000000"/>
          <w:spacing w:val="0"/>
          <w:w w:val="100"/>
          <w:position w:val="0"/>
          <w:sz w:val="20"/>
          <w:szCs w:val="20"/>
        </w:rPr>
        <w:t>,</w:t>
      </w:r>
      <w:r>
        <w:rPr>
          <w:b/>
          <w:bCs/>
          <w:color w:val="000000"/>
          <w:spacing w:val="0"/>
          <w:w w:val="100"/>
          <w:position w:val="0"/>
          <w:sz w:val="20"/>
          <w:szCs w:val="20"/>
        </w:rPr>
        <w:t>购买日之前持有的股权按照公允价值重新计量产生的利得或损失</w:t>
      </w:r>
    </w:p>
    <w:p>
      <w:pPr>
        <w:pStyle w:val="Style2"/>
        <w:keepNext w:val="0"/>
        <w:keepLines w:val="0"/>
        <w:widowControl w:val="0"/>
        <w:shd w:val="clear" w:color="auto" w:fill="auto"/>
        <w:bidi w:val="0"/>
        <w:spacing w:before="0" w:after="60" w:line="302" w:lineRule="exact"/>
        <w:ind w:left="0" w:right="0" w:firstLine="0"/>
        <w:jc w:val="left"/>
      </w:pPr>
      <w:r>
        <w:rPr>
          <w:color w:val="000000"/>
          <w:spacing w:val="0"/>
          <w:w w:val="100"/>
          <w:position w:val="0"/>
        </w:rPr>
        <w:t>是否存在通过多次交易分步实现企业合并且在报告期内取得控制权的交易 口适用口不适用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450"/>
        <w:gridCol w:w="1474"/>
        <w:gridCol w:w="1306"/>
        <w:gridCol w:w="1738"/>
        <w:gridCol w:w="2035"/>
        <w:gridCol w:w="1061"/>
      </w:tblGrid>
      <w:tr>
        <w:trPr>
          <w:trHeight w:val="312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被购买方名 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购买日之前 原持有股权 在购买日的 账面价值</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购买日之 前原持有 股权在购 买日的公 允价值</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3" w:lineRule="exact"/>
              <w:ind w:left="0" w:right="0" w:firstLine="0"/>
              <w:jc w:val="center"/>
            </w:pPr>
            <w:r>
              <w:rPr>
                <w:color w:val="000000"/>
                <w:spacing w:val="0"/>
                <w:w w:val="100"/>
                <w:position w:val="0"/>
              </w:rPr>
              <w:t>购买日之前原 持有股权按照 公允价值重新 计量产生的利 得或损失</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4" w:lineRule="exact"/>
              <w:ind w:left="0" w:right="0" w:firstLine="0"/>
              <w:jc w:val="center"/>
            </w:pPr>
            <w:r>
              <w:rPr>
                <w:color w:val="000000"/>
                <w:spacing w:val="0"/>
                <w:w w:val="100"/>
                <w:position w:val="0"/>
              </w:rPr>
              <w:t>购买日之前原持 有股权在购买日 的公允价值的确 定方法及主要假 设</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1" w:lineRule="exact"/>
              <w:ind w:left="0" w:right="0" w:firstLine="0"/>
              <w:jc w:val="center"/>
            </w:pPr>
            <w:r>
              <w:rPr>
                <w:color w:val="000000"/>
                <w:spacing w:val="0"/>
                <w:w w:val="100"/>
                <w:position w:val="0"/>
              </w:rPr>
              <w:t>购买日 之前与 原持有 股权相 关的其 他综合 收益转 入投资 收益的 金额</w:t>
            </w:r>
          </w:p>
        </w:tc>
      </w:tr>
      <w:tr>
        <w:trPr>
          <w:trHeight w:val="955"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0" w:lineRule="exact"/>
              <w:ind w:left="0" w:right="0" w:firstLine="0"/>
              <w:jc w:val="left"/>
            </w:pPr>
            <w:r>
              <w:rPr>
                <w:color w:val="000000"/>
                <w:spacing w:val="0"/>
                <w:w w:val="100"/>
                <w:position w:val="0"/>
              </w:rPr>
              <w:t>星矿科技 (北京)有限 公司</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6,570,000.00</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658,836.00</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-5,911,164.00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310" w:lineRule="exact"/>
              <w:ind w:left="0" w:right="0" w:firstLine="140"/>
              <w:jc w:val="left"/>
            </w:pPr>
            <w:r>
              <w:rPr>
                <w:color w:val="000000"/>
                <w:spacing w:val="0"/>
                <w:w w:val="100"/>
                <w:position w:val="0"/>
              </w:rPr>
              <w:t>参照购买日标的 公司的整体估值 确定</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其他说明：</w:t>
      </w:r>
    </w:p>
    <w:p>
      <w:pPr>
        <w:widowControl w:val="0"/>
        <w:spacing w:after="59" w:line="1" w:lineRule="exact"/>
      </w:pPr>
    </w:p>
    <w:p>
      <w:pPr>
        <w:pStyle w:val="Style2"/>
        <w:keepNext w:val="0"/>
        <w:keepLines w:val="0"/>
        <w:widowControl w:val="0"/>
        <w:shd w:val="clear" w:color="auto" w:fill="auto"/>
        <w:bidi w:val="0"/>
        <w:spacing w:before="0" w:after="380" w:line="309" w:lineRule="exact"/>
        <w:ind w:left="0" w:right="0" w:firstLine="560"/>
        <w:jc w:val="both"/>
      </w:pPr>
      <w:r>
        <w:rPr>
          <w:color w:val="000000"/>
          <w:spacing w:val="0"/>
          <w:w w:val="100"/>
          <w:position w:val="0"/>
        </w:rPr>
        <w:t>本公司之子公司天下联赢在本次购买日之前持有星矿科技</w:t>
      </w:r>
      <w:r>
        <w:rPr>
          <w:rFonts w:ascii="Times New Roman" w:eastAsia="Times New Roman" w:hAnsi="Times New Roman" w:cs="Times New Roman"/>
          <w:color w:val="000000"/>
          <w:spacing w:val="0"/>
          <w:w w:val="100"/>
          <w:position w:val="0"/>
          <w:sz w:val="24"/>
          <w:szCs w:val="24"/>
        </w:rPr>
        <w:t>18%</w:t>
      </w:r>
      <w:r>
        <w:rPr>
          <w:color w:val="000000"/>
          <w:spacing w:val="0"/>
          <w:w w:val="100"/>
          <w:position w:val="0"/>
        </w:rPr>
        <w:t xml:space="preserve">股权，取得时点为 </w:t>
      </w:r>
      <w:r>
        <w:rPr>
          <w:rFonts w:ascii="Times New Roman" w:eastAsia="Times New Roman" w:hAnsi="Times New Roman" w:cs="Times New Roman"/>
          <w:color w:val="000000"/>
          <w:spacing w:val="0"/>
          <w:w w:val="100"/>
          <w:position w:val="0"/>
          <w:sz w:val="24"/>
          <w:szCs w:val="24"/>
        </w:rPr>
        <w:t>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月，取得成本为</w:t>
      </w:r>
      <w:r>
        <w:rPr>
          <w:rFonts w:ascii="Times New Roman" w:eastAsia="Times New Roman" w:hAnsi="Times New Roman" w:cs="Times New Roman"/>
          <w:color w:val="000000"/>
          <w:spacing w:val="0"/>
          <w:w w:val="100"/>
          <w:position w:val="0"/>
          <w:sz w:val="24"/>
          <w:szCs w:val="24"/>
        </w:rPr>
        <w:t>6,570,000.00</w:t>
      </w:r>
      <w:r>
        <w:rPr>
          <w:color w:val="000000"/>
          <w:spacing w:val="0"/>
          <w:w w:val="100"/>
          <w:position w:val="0"/>
        </w:rPr>
        <w:t>元，取得方式为购买。本次购买完成时，已按 照该股权在</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购买日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的公允价值</w:t>
      </w:r>
      <w:r>
        <w:rPr>
          <w:rFonts w:ascii="Times New Roman" w:eastAsia="Times New Roman" w:hAnsi="Times New Roman" w:cs="Times New Roman"/>
          <w:color w:val="000000"/>
          <w:spacing w:val="0"/>
          <w:w w:val="100"/>
          <w:position w:val="0"/>
          <w:sz w:val="24"/>
          <w:szCs w:val="24"/>
        </w:rPr>
        <w:t>658,836.00</w:t>
      </w:r>
      <w:r>
        <w:rPr>
          <w:color w:val="000000"/>
          <w:spacing w:val="0"/>
          <w:w w:val="100"/>
          <w:position w:val="0"/>
        </w:rPr>
        <w:t>元进行重新计量，公允 价值与其账面价值</w:t>
      </w:r>
      <w:r>
        <w:rPr>
          <w:rFonts w:ascii="Times New Roman" w:eastAsia="Times New Roman" w:hAnsi="Times New Roman" w:cs="Times New Roman"/>
          <w:color w:val="000000"/>
          <w:spacing w:val="0"/>
          <w:w w:val="100"/>
          <w:position w:val="0"/>
          <w:sz w:val="24"/>
          <w:szCs w:val="24"/>
        </w:rPr>
        <w:t>6,570,000.00</w:t>
      </w:r>
      <w:r>
        <w:rPr>
          <w:color w:val="000000"/>
          <w:spacing w:val="0"/>
          <w:w w:val="100"/>
          <w:position w:val="0"/>
        </w:rPr>
        <w:t>元的差额</w:t>
      </w:r>
      <w:r>
        <w:rPr>
          <w:rFonts w:ascii="Times New Roman" w:eastAsia="Times New Roman" w:hAnsi="Times New Roman" w:cs="Times New Roman"/>
          <w:color w:val="000000"/>
          <w:spacing w:val="0"/>
          <w:w w:val="100"/>
          <w:position w:val="0"/>
          <w:sz w:val="24"/>
          <w:szCs w:val="24"/>
        </w:rPr>
        <w:t>-5,911,164.00</w:t>
      </w:r>
      <w:r>
        <w:rPr>
          <w:color w:val="000000"/>
          <w:spacing w:val="0"/>
          <w:w w:val="100"/>
          <w:position w:val="0"/>
        </w:rPr>
        <w:t>元，计入</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年投资收益。</w:t>
      </w:r>
    </w:p>
    <w:p>
      <w:pPr>
        <w:pStyle w:val="Style2"/>
        <w:keepNext w:val="0"/>
        <w:keepLines w:val="0"/>
        <w:widowControl w:val="0"/>
        <w:numPr>
          <w:ilvl w:val="0"/>
          <w:numId w:val="187"/>
        </w:numPr>
        <w:shd w:val="clear" w:color="auto" w:fill="auto"/>
        <w:tabs>
          <w:tab w:pos="430" w:val="left"/>
        </w:tabs>
        <w:bidi w:val="0"/>
        <w:spacing w:before="0" w:after="60" w:line="240" w:lineRule="auto"/>
        <w:ind w:left="0" w:right="0" w:firstLine="0"/>
        <w:jc w:val="left"/>
        <w:rPr>
          <w:sz w:val="20"/>
          <w:szCs w:val="20"/>
        </w:rPr>
      </w:pPr>
      <w:bookmarkStart w:id="618" w:name="bookmark618"/>
      <w:bookmarkEnd w:id="618"/>
      <w:r>
        <w:rPr>
          <w:b/>
          <w:bCs/>
          <w:color w:val="000000"/>
          <w:spacing w:val="0"/>
          <w:w w:val="100"/>
          <w:position w:val="0"/>
          <w:sz w:val="20"/>
          <w:szCs w:val="20"/>
        </w:rPr>
        <w:t>.</w:t>
      </w:r>
      <w:r>
        <w:rPr>
          <w:b/>
          <w:bCs/>
          <w:color w:val="000000"/>
          <w:spacing w:val="0"/>
          <w:w w:val="100"/>
          <w:position w:val="0"/>
          <w:sz w:val="20"/>
          <w:szCs w:val="20"/>
        </w:rPr>
        <w:t>购买日或合并当期期末无法合理确定合并对价或被购买方可辨认资产、负债公允价值的相关</w:t>
      </w:r>
    </w:p>
    <w:p>
      <w:pPr>
        <w:pStyle w:val="Style2"/>
        <w:keepNext w:val="0"/>
        <w:keepLines w:val="0"/>
        <w:widowControl w:val="0"/>
        <w:shd w:val="clear" w:color="auto" w:fill="auto"/>
        <w:bidi w:val="0"/>
        <w:spacing w:before="0" w:after="60" w:line="240" w:lineRule="auto"/>
        <w:ind w:left="0" w:right="0" w:firstLine="540"/>
        <w:jc w:val="both"/>
        <w:rPr>
          <w:sz w:val="20"/>
          <w:szCs w:val="20"/>
        </w:rPr>
      </w:pPr>
      <w:r>
        <w:rPr>
          <w:b/>
          <w:bCs/>
          <w:color w:val="000000"/>
          <w:spacing w:val="0"/>
          <w:w w:val="100"/>
          <w:position w:val="0"/>
          <w:sz w:val="20"/>
          <w:szCs w:val="20"/>
        </w:rPr>
        <w:t>说明</w:t>
      </w:r>
    </w:p>
    <w:p>
      <w:pPr>
        <w:pStyle w:val="Style2"/>
        <w:keepNext w:val="0"/>
        <w:keepLines w:val="0"/>
        <w:widowControl w:val="0"/>
        <w:shd w:val="clear" w:color="auto" w:fill="auto"/>
        <w:bidi w:val="0"/>
        <w:spacing w:before="0" w:after="380" w:line="309"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87"/>
        </w:numPr>
        <w:shd w:val="clear" w:color="auto" w:fill="auto"/>
        <w:tabs>
          <w:tab w:pos="430" w:val="left"/>
        </w:tabs>
        <w:bidi w:val="0"/>
        <w:spacing w:before="0" w:after="60" w:line="240" w:lineRule="auto"/>
        <w:ind w:left="0" w:right="0" w:firstLine="0"/>
        <w:jc w:val="left"/>
        <w:rPr>
          <w:sz w:val="20"/>
          <w:szCs w:val="20"/>
        </w:rPr>
      </w:pPr>
      <w:bookmarkStart w:id="619" w:name="bookmark619"/>
      <w:bookmarkEnd w:id="619"/>
      <w:r>
        <w:rPr>
          <w:b/>
          <w:bCs/>
          <w:color w:val="000000"/>
          <w:spacing w:val="0"/>
          <w:w w:val="100"/>
          <w:position w:val="0"/>
          <w:sz w:val="20"/>
          <w:szCs w:val="20"/>
        </w:rPr>
        <w:t>.</w:t>
      </w:r>
      <w:r>
        <w:rPr>
          <w:b/>
          <w:bCs/>
          <w:color w:val="000000"/>
          <w:spacing w:val="0"/>
          <w:w w:val="100"/>
          <w:position w:val="0"/>
          <w:sz w:val="20"/>
          <w:szCs w:val="20"/>
        </w:rPr>
        <w:t>其他说明</w:t>
      </w:r>
    </w:p>
    <w:p>
      <w:pPr>
        <w:pStyle w:val="Style2"/>
        <w:keepNext w:val="0"/>
        <w:keepLines w:val="0"/>
        <w:widowControl w:val="0"/>
        <w:shd w:val="clear" w:color="auto" w:fill="auto"/>
        <w:bidi w:val="0"/>
        <w:spacing w:before="0" w:after="380" w:line="309"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rPr>
          <w:sz w:val="20"/>
          <w:szCs w:val="20"/>
        </w:rPr>
      </w:pPr>
      <w:bookmarkStart w:id="620" w:name="bookmark620"/>
      <w:r>
        <w:rPr>
          <w:b/>
          <w:bCs/>
          <w:color w:val="000000"/>
          <w:spacing w:val="0"/>
          <w:w w:val="100"/>
          <w:position w:val="0"/>
          <w:sz w:val="20"/>
          <w:szCs w:val="20"/>
        </w:rPr>
        <w:t>2</w:t>
      </w:r>
      <w:bookmarkEnd w:id="620"/>
      <w:r>
        <w:rPr>
          <w:b/>
          <w:bCs/>
          <w:color w:val="000000"/>
          <w:spacing w:val="0"/>
          <w:w w:val="100"/>
          <w:position w:val="0"/>
          <w:sz w:val="20"/>
          <w:szCs w:val="20"/>
        </w:rPr>
        <w:t>、同一控制下企业合并</w:t>
      </w:r>
    </w:p>
    <w:p>
      <w:pPr>
        <w:pStyle w:val="Style2"/>
        <w:keepNext w:val="0"/>
        <w:keepLines w:val="0"/>
        <w:widowControl w:val="0"/>
        <w:shd w:val="clear" w:color="auto" w:fill="auto"/>
        <w:bidi w:val="0"/>
        <w:spacing w:before="0" w:after="720" w:line="309"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3、反向购买</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18" w:val="left"/>
        </w:tabs>
        <w:bidi w:val="0"/>
        <w:spacing w:before="0" w:line="240" w:lineRule="auto"/>
        <w:ind w:left="0" w:right="0" w:firstLine="0"/>
        <w:jc w:val="left"/>
        <w:rPr>
          <w:sz w:val="20"/>
          <w:szCs w:val="20"/>
        </w:rPr>
      </w:pPr>
      <w:bookmarkStart w:id="621" w:name="bookmark621"/>
      <w:r>
        <w:rPr>
          <w:b/>
          <w:bCs/>
          <w:color w:val="000000"/>
          <w:spacing w:val="0"/>
          <w:w w:val="100"/>
          <w:position w:val="0"/>
          <w:sz w:val="20"/>
          <w:szCs w:val="20"/>
        </w:rPr>
        <w:t>4</w:t>
      </w:r>
      <w:bookmarkEnd w:id="621"/>
      <w:r>
        <w:rPr>
          <w:b/>
          <w:bCs/>
          <w:color w:val="000000"/>
          <w:spacing w:val="0"/>
          <w:w w:val="100"/>
          <w:position w:val="0"/>
          <w:sz w:val="20"/>
          <w:szCs w:val="20"/>
        </w:rPr>
        <w:t>、</w:t>
        <w:tab/>
        <w:t>处置子公司</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是否存在单次处置对子公司投资即丧失控制权的情形</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18" w:val="left"/>
        </w:tabs>
        <w:bidi w:val="0"/>
        <w:spacing w:before="0" w:line="240" w:lineRule="auto"/>
        <w:ind w:left="0" w:right="0" w:firstLine="0"/>
        <w:jc w:val="left"/>
        <w:rPr>
          <w:sz w:val="20"/>
          <w:szCs w:val="20"/>
        </w:rPr>
      </w:pPr>
      <w:bookmarkStart w:id="622" w:name="bookmark622"/>
      <w:r>
        <w:rPr>
          <w:b/>
          <w:bCs/>
          <w:color w:val="000000"/>
          <w:spacing w:val="0"/>
          <w:w w:val="100"/>
          <w:position w:val="0"/>
          <w:sz w:val="20"/>
          <w:szCs w:val="20"/>
        </w:rPr>
        <w:t>5</w:t>
      </w:r>
      <w:bookmarkEnd w:id="622"/>
      <w:r>
        <w:rPr>
          <w:b/>
          <w:bCs/>
          <w:color w:val="000000"/>
          <w:spacing w:val="0"/>
          <w:w w:val="100"/>
          <w:position w:val="0"/>
          <w:sz w:val="20"/>
          <w:szCs w:val="20"/>
        </w:rPr>
        <w:t>、</w:t>
        <w:tab/>
        <w:t>其他原因的合并范围变动</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说明其他原因导致的合并范围变动（如，新设子公司、清算子公司等）及其相关情况：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467" w:lineRule="exact"/>
        <w:ind w:left="0" w:right="0" w:firstLine="860"/>
        <w:jc w:val="left"/>
      </w:pPr>
      <w:r>
        <w:rPr>
          <w:rFonts w:ascii="Times New Roman" w:eastAsia="Times New Roman" w:hAnsi="Times New Roman" w:cs="Times New Roman"/>
          <w:color w:val="000000"/>
          <w:spacing w:val="0"/>
          <w:w w:val="100"/>
          <w:position w:val="0"/>
          <w:sz w:val="24"/>
          <w:szCs w:val="24"/>
        </w:rPr>
        <w:t xml:space="preserve">1 </w:t>
      </w:r>
      <w:r>
        <w:rPr>
          <w:color w:val="000000"/>
          <w:spacing w:val="0"/>
          <w:w w:val="100"/>
          <w:position w:val="0"/>
        </w:rPr>
        <w:t>.以直接设立或投资等方式增加的子公司</w:t>
      </w:r>
    </w:p>
    <w:p>
      <w:pPr>
        <w:pStyle w:val="Style2"/>
        <w:keepNext w:val="0"/>
        <w:keepLines w:val="0"/>
        <w:widowControl w:val="0"/>
        <w:shd w:val="clear" w:color="auto" w:fill="auto"/>
        <w:bidi w:val="0"/>
        <w:spacing w:before="0" w:after="0" w:line="467" w:lineRule="exact"/>
        <w:ind w:left="0" w:right="0" w:firstLine="500"/>
        <w:jc w:val="both"/>
        <w:rPr>
          <w:sz w:val="24"/>
          <w:szCs w:val="24"/>
        </w:rP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2"/>
          <w:szCs w:val="22"/>
        </w:rPr>
        <w:t>月，本公司设立北京五街科技有限公司。该公司于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sz w:val="22"/>
          <w:szCs w:val="22"/>
        </w:rPr>
        <w:t>月</w:t>
      </w:r>
      <w:r>
        <w:rPr>
          <w:rFonts w:ascii="Times New Roman" w:eastAsia="Times New Roman" w:hAnsi="Times New Roman" w:cs="Times New Roman"/>
          <w:color w:val="000000"/>
          <w:spacing w:val="0"/>
          <w:w w:val="100"/>
          <w:position w:val="0"/>
          <w:sz w:val="24"/>
          <w:szCs w:val="24"/>
        </w:rPr>
        <w:t>6</w:t>
      </w:r>
      <w:r>
        <w:rPr>
          <w:color w:val="000000"/>
          <w:spacing w:val="0"/>
          <w:w w:val="100"/>
          <w:position w:val="0"/>
          <w:sz w:val="22"/>
          <w:szCs w:val="22"/>
        </w:rPr>
        <w:t>日完 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sz w:val="22"/>
          <w:szCs w:val="22"/>
        </w:rPr>
        <w:t>万元，其中本公司认缴人民币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sz w:val="22"/>
          <w:szCs w:val="22"/>
        </w:rPr>
        <w:t>万 元，占其注册资本的</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sz w:val="22"/>
          <w:szCs w:val="22"/>
        </w:rPr>
        <w:t>,拥有对其的实质控制权，故自该公司成立之日起，将 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sz w:val="22"/>
          <w:szCs w:val="22"/>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sz w:val="22"/>
          <w:szCs w:val="22"/>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sz w:val="22"/>
          <w:szCs w:val="22"/>
        </w:rPr>
        <w:t>日，北京五街科技有限公司的净资 产为</w:t>
      </w:r>
      <w:r>
        <w:rPr>
          <w:rFonts w:ascii="Times New Roman" w:eastAsia="Times New Roman" w:hAnsi="Times New Roman" w:cs="Times New Roman"/>
          <w:color w:val="000000"/>
          <w:spacing w:val="0"/>
          <w:w w:val="100"/>
          <w:position w:val="0"/>
          <w:sz w:val="24"/>
          <w:szCs w:val="24"/>
        </w:rPr>
        <w:t>-332.55</w:t>
      </w:r>
      <w:r>
        <w:rPr>
          <w:color w:val="000000"/>
          <w:spacing w:val="0"/>
          <w:w w:val="100"/>
          <w:position w:val="0"/>
          <w:sz w:val="22"/>
          <w:szCs w:val="22"/>
        </w:rPr>
        <w:t>万元，成立日至期末的净利润为</w:t>
      </w:r>
      <w:r>
        <w:rPr>
          <w:rFonts w:ascii="Times New Roman" w:eastAsia="Times New Roman" w:hAnsi="Times New Roman" w:cs="Times New Roman"/>
          <w:color w:val="000000"/>
          <w:spacing w:val="0"/>
          <w:w w:val="100"/>
          <w:position w:val="0"/>
          <w:sz w:val="24"/>
          <w:szCs w:val="24"/>
        </w:rPr>
        <w:t>-332.55</w:t>
      </w:r>
      <w:r>
        <w:rPr>
          <w:color w:val="000000"/>
          <w:spacing w:val="0"/>
          <w:w w:val="100"/>
          <w:position w:val="0"/>
          <w:sz w:val="22"/>
          <w:szCs w:val="22"/>
        </w:rPr>
        <w:t>万元。</w:t>
      </w:r>
      <w:r>
        <w:rPr>
          <w:rFonts w:ascii="Times New Roman" w:eastAsia="Times New Roman" w:hAnsi="Times New Roman" w:cs="Times New Roman"/>
          <w:color w:val="000000"/>
          <w:spacing w:val="0"/>
          <w:w w:val="100"/>
          <w:position w:val="0"/>
          <w:sz w:val="24"/>
          <w:szCs w:val="24"/>
        </w:rPr>
        <w:t>[11]</w:t>
      </w:r>
    </w:p>
    <w:p>
      <w:pPr>
        <w:pStyle w:val="Style2"/>
        <w:keepNext w:val="0"/>
        <w:keepLines w:val="0"/>
        <w:widowControl w:val="0"/>
        <w:shd w:val="clear" w:color="auto" w:fill="auto"/>
        <w:bidi w:val="0"/>
        <w:spacing w:before="0" w:after="0" w:line="467"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月，本公司设立北京天下秀信息技术有限公司。该公司于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万元，其中本公司认缴人民币</w:t>
      </w:r>
      <w:r>
        <w:rPr>
          <w:rFonts w:ascii="Times New Roman" w:eastAsia="Times New Roman" w:hAnsi="Times New Roman" w:cs="Times New Roman"/>
          <w:color w:val="000000"/>
          <w:spacing w:val="0"/>
          <w:w w:val="100"/>
          <w:position w:val="0"/>
          <w:sz w:val="24"/>
          <w:szCs w:val="24"/>
        </w:rPr>
        <w:t xml:space="preserve">500.00 </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，拥有对其的实质控制权，故自该公司成立之日起， 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日，北京天下秀信息技术有限公 司的净资产为</w:t>
      </w:r>
      <w:r>
        <w:rPr>
          <w:rFonts w:ascii="Times New Roman" w:eastAsia="Times New Roman" w:hAnsi="Times New Roman" w:cs="Times New Roman"/>
          <w:color w:val="000000"/>
          <w:spacing w:val="0"/>
          <w:w w:val="100"/>
          <w:position w:val="0"/>
          <w:sz w:val="24"/>
          <w:szCs w:val="24"/>
        </w:rPr>
        <w:t>-3,206.17</w:t>
      </w:r>
      <w:r>
        <w:rPr>
          <w:color w:val="000000"/>
          <w:spacing w:val="0"/>
          <w:w w:val="100"/>
          <w:position w:val="0"/>
        </w:rPr>
        <w:t>万元，成立日至期末的净利润为</w:t>
      </w:r>
      <w:r>
        <w:rPr>
          <w:rFonts w:ascii="Times New Roman" w:eastAsia="Times New Roman" w:hAnsi="Times New Roman" w:cs="Times New Roman"/>
          <w:color w:val="000000"/>
          <w:spacing w:val="0"/>
          <w:w w:val="100"/>
          <w:position w:val="0"/>
          <w:sz w:val="24"/>
          <w:szCs w:val="24"/>
        </w:rPr>
        <w:t>-3,206.17</w:t>
      </w:r>
      <w:r>
        <w:rPr>
          <w:color w:val="000000"/>
          <w:spacing w:val="0"/>
          <w:w w:val="100"/>
          <w:position w:val="0"/>
        </w:rPr>
        <w:t>万元。</w:t>
      </w:r>
    </w:p>
    <w:p>
      <w:pPr>
        <w:pStyle w:val="Style2"/>
        <w:keepNext w:val="0"/>
        <w:keepLines w:val="0"/>
        <w:widowControl w:val="0"/>
        <w:shd w:val="clear" w:color="auto" w:fill="auto"/>
        <w:bidi w:val="0"/>
        <w:spacing w:before="0" w:after="0" w:line="467"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7</w:t>
      </w:r>
      <w:r>
        <w:rPr>
          <w:color w:val="000000"/>
          <w:spacing w:val="0"/>
          <w:w w:val="100"/>
          <w:position w:val="0"/>
        </w:rPr>
        <w:t>月，本公司设立我爱我秀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北京</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信息技术有限公司。该公司于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7 </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6</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 xml:space="preserve">万元，其中本公司认缴人民币 </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,拥有对其的实质控制权，故自该公司成立之 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日，我爱我秀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北京</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信息技 术有限公司的净资产为</w:t>
      </w:r>
      <w:r>
        <w:rPr>
          <w:rFonts w:ascii="Times New Roman" w:eastAsia="Times New Roman" w:hAnsi="Times New Roman" w:cs="Times New Roman"/>
          <w:color w:val="000000"/>
          <w:spacing w:val="0"/>
          <w:w w:val="100"/>
          <w:position w:val="0"/>
          <w:sz w:val="24"/>
          <w:szCs w:val="24"/>
        </w:rPr>
        <w:t>-408.24</w:t>
      </w:r>
      <w:r>
        <w:rPr>
          <w:color w:val="000000"/>
          <w:spacing w:val="0"/>
          <w:w w:val="100"/>
          <w:position w:val="0"/>
        </w:rPr>
        <w:t>万元，成立日至期末的净利润为</w:t>
      </w:r>
      <w:r>
        <w:rPr>
          <w:rFonts w:ascii="Times New Roman" w:eastAsia="Times New Roman" w:hAnsi="Times New Roman" w:cs="Times New Roman"/>
          <w:color w:val="000000"/>
          <w:spacing w:val="0"/>
          <w:w w:val="100"/>
          <w:position w:val="0"/>
          <w:sz w:val="24"/>
          <w:szCs w:val="24"/>
        </w:rPr>
        <w:t>-408.24</w:t>
      </w:r>
      <w:r>
        <w:rPr>
          <w:color w:val="000000"/>
          <w:spacing w:val="0"/>
          <w:w w:val="100"/>
          <w:position w:val="0"/>
        </w:rPr>
        <w:t>万元。</w:t>
      </w:r>
    </w:p>
    <w:p>
      <w:pPr>
        <w:pStyle w:val="Style2"/>
        <w:keepNext w:val="0"/>
        <w:keepLines w:val="0"/>
        <w:widowControl w:val="0"/>
        <w:shd w:val="clear" w:color="auto" w:fill="auto"/>
        <w:bidi w:val="0"/>
        <w:spacing w:before="0" w:after="60" w:line="467" w:lineRule="exact"/>
        <w:ind w:left="0" w:right="0" w:firstLine="500"/>
        <w:jc w:val="both"/>
        <w:sectPr>
          <w:headerReference w:type="default" r:id="rId235"/>
          <w:footerReference w:type="default" r:id="rId236"/>
          <w:headerReference w:type="even" r:id="rId237"/>
          <w:footerReference w:type="even" r:id="rId238"/>
          <w:footnotePr>
            <w:pos w:val="pageBottom"/>
            <w:numFmt w:val="decimal"/>
            <w:numRestart w:val="continuous"/>
          </w:footnotePr>
          <w:pgSz w:w="11900" w:h="16840"/>
          <w:pgMar w:top="1496" w:right="1140" w:bottom="1482" w:left="1698" w:header="0" w:footer="3" w:gutter="0"/>
          <w:cols w:space="720"/>
          <w:noEndnote/>
          <w:rtlGutter w:val="0"/>
          <w:docGrid w:linePitch="360"/>
        </w:sectPr>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月，子公司北京天下秀广告有限公司设立天下秀教育科技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天津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有限公 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 其中本公司认缴人民币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,拥有对其的实质控制 权，故自该公司成立之日起，将其纳入合并财务报表范围。截至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 天下秀教育科技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天津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有限公司的净资产为</w:t>
      </w:r>
      <w:r>
        <w:rPr>
          <w:rFonts w:ascii="Times New Roman" w:eastAsia="Times New Roman" w:hAnsi="Times New Roman" w:cs="Times New Roman"/>
          <w:color w:val="000000"/>
          <w:spacing w:val="0"/>
          <w:w w:val="100"/>
          <w:position w:val="0"/>
          <w:sz w:val="24"/>
          <w:szCs w:val="24"/>
        </w:rPr>
        <w:t>19.92</w:t>
      </w:r>
      <w:r>
        <w:rPr>
          <w:color w:val="000000"/>
          <w:spacing w:val="0"/>
          <w:w w:val="100"/>
          <w:position w:val="0"/>
        </w:rPr>
        <w:t>万元，成立日至期末的净利润为</w:t>
      </w:r>
      <w:r>
        <w:rPr>
          <w:rFonts w:ascii="Times New Roman" w:eastAsia="Times New Roman" w:hAnsi="Times New Roman" w:cs="Times New Roman"/>
          <w:color w:val="000000"/>
          <w:spacing w:val="0"/>
          <w:w w:val="100"/>
          <w:position w:val="0"/>
          <w:sz w:val="24"/>
          <w:szCs w:val="24"/>
        </w:rPr>
        <w:t xml:space="preserve">-0.08 </w:t>
      </w:r>
      <w:r>
        <w:rPr>
          <w:color w:val="000000"/>
          <w:spacing w:val="0"/>
          <w:w w:val="100"/>
          <w:position w:val="0"/>
        </w:rPr>
        <w:t>万元。</w:t>
      </w:r>
    </w:p>
    <w:p>
      <w:pPr>
        <w:pStyle w:val="Style2"/>
        <w:keepNext w:val="0"/>
        <w:keepLines w:val="0"/>
        <w:widowControl w:val="0"/>
        <w:shd w:val="clear" w:color="auto" w:fill="auto"/>
        <w:bidi w:val="0"/>
        <w:spacing w:before="0" w:after="0" w:line="466"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月，本公司与其他股东共同设立我秀城市数字科技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杭州</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有限公司。该 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14</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1,000.00</w:t>
      </w:r>
      <w:r>
        <w:rPr>
          <w:color w:val="000000"/>
          <w:spacing w:val="0"/>
          <w:w w:val="100"/>
          <w:position w:val="0"/>
        </w:rPr>
        <w:t>万元，其中 本公司出资人民币</w:t>
      </w:r>
      <w:r>
        <w:rPr>
          <w:rFonts w:ascii="Times New Roman" w:eastAsia="Times New Roman" w:hAnsi="Times New Roman" w:cs="Times New Roman"/>
          <w:color w:val="000000"/>
          <w:spacing w:val="0"/>
          <w:w w:val="100"/>
          <w:position w:val="0"/>
          <w:sz w:val="24"/>
          <w:szCs w:val="24"/>
        </w:rPr>
        <w:t>510.00</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51.00%</w:t>
      </w:r>
      <w:r>
        <w:rPr>
          <w:color w:val="000000"/>
          <w:spacing w:val="0"/>
          <w:w w:val="100"/>
          <w:position w:val="0"/>
        </w:rPr>
        <w:t>，拥有对其的实质控制权， 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日，我 秀城市数字科技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杭州</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有限公司的净资产为</w:t>
      </w:r>
      <w:r>
        <w:rPr>
          <w:rFonts w:ascii="Times New Roman" w:eastAsia="Times New Roman" w:hAnsi="Times New Roman" w:cs="Times New Roman"/>
          <w:color w:val="000000"/>
          <w:spacing w:val="0"/>
          <w:w w:val="100"/>
          <w:position w:val="0"/>
          <w:sz w:val="24"/>
          <w:szCs w:val="24"/>
        </w:rPr>
        <w:t>475.36</w:t>
      </w:r>
      <w:r>
        <w:rPr>
          <w:color w:val="000000"/>
          <w:spacing w:val="0"/>
          <w:w w:val="100"/>
          <w:position w:val="0"/>
        </w:rPr>
        <w:t xml:space="preserve">万元，成立日至期末的净利润为 </w:t>
      </w:r>
      <w:r>
        <w:rPr>
          <w:rFonts w:ascii="Times New Roman" w:eastAsia="Times New Roman" w:hAnsi="Times New Roman" w:cs="Times New Roman"/>
          <w:color w:val="000000"/>
          <w:spacing w:val="0"/>
          <w:w w:val="100"/>
          <w:position w:val="0"/>
          <w:sz w:val="24"/>
          <w:szCs w:val="24"/>
        </w:rPr>
        <w:t xml:space="preserve">-124.64 </w:t>
      </w:r>
      <w:r>
        <w:rPr>
          <w:color w:val="000000"/>
          <w:spacing w:val="0"/>
          <w:w w:val="100"/>
          <w:position w:val="0"/>
        </w:rPr>
        <w:t>万元。</w:t>
      </w:r>
    </w:p>
    <w:p>
      <w:pPr>
        <w:pStyle w:val="Style2"/>
        <w:keepNext w:val="0"/>
        <w:keepLines w:val="0"/>
        <w:widowControl w:val="0"/>
        <w:shd w:val="clear" w:color="auto" w:fill="auto"/>
        <w:bidi w:val="0"/>
        <w:spacing w:before="0" w:after="0" w:line="466"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月，子公司北京天下联赢科技有限公司与北京真澄影视文化传媒有限公 司共同出资设立北京真秀娱乐科技有限公司。该公司于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日完成工商设 立登记，注册资本为人民币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 xml:space="preserve">万元，其中北京天下联赢科技有限公司出资人民币 </w:t>
      </w:r>
      <w:r>
        <w:rPr>
          <w:rFonts w:ascii="Times New Roman" w:eastAsia="Times New Roman" w:hAnsi="Times New Roman" w:cs="Times New Roman"/>
          <w:color w:val="000000"/>
          <w:spacing w:val="0"/>
          <w:w w:val="100"/>
          <w:position w:val="0"/>
          <w:sz w:val="24"/>
          <w:szCs w:val="24"/>
        </w:rPr>
        <w:t>300.00</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60.00%</w:t>
      </w:r>
      <w:r>
        <w:rPr>
          <w:color w:val="000000"/>
          <w:spacing w:val="0"/>
          <w:w w:val="100"/>
          <w:position w:val="0"/>
        </w:rPr>
        <w:t>，拥有对其的实质控制权，故自该公司成立之 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日，北京真秀娱乐科技有 限公司的净资产为</w:t>
      </w:r>
      <w:r>
        <w:rPr>
          <w:rFonts w:ascii="Times New Roman" w:eastAsia="Times New Roman" w:hAnsi="Times New Roman" w:cs="Times New Roman"/>
          <w:color w:val="000000"/>
          <w:spacing w:val="0"/>
          <w:w w:val="100"/>
          <w:position w:val="0"/>
          <w:sz w:val="24"/>
          <w:szCs w:val="24"/>
        </w:rPr>
        <w:t>259.50</w:t>
      </w:r>
      <w:r>
        <w:rPr>
          <w:color w:val="000000"/>
          <w:spacing w:val="0"/>
          <w:w w:val="100"/>
          <w:position w:val="0"/>
        </w:rPr>
        <w:t>万元，成立日至期末的净利润为</w:t>
      </w:r>
      <w:r>
        <w:rPr>
          <w:rFonts w:ascii="Times New Roman" w:eastAsia="Times New Roman" w:hAnsi="Times New Roman" w:cs="Times New Roman"/>
          <w:color w:val="000000"/>
          <w:spacing w:val="0"/>
          <w:w w:val="100"/>
          <w:position w:val="0"/>
          <w:sz w:val="24"/>
          <w:szCs w:val="24"/>
        </w:rPr>
        <w:t>-40.50</w:t>
      </w:r>
      <w:r>
        <w:rPr>
          <w:color w:val="000000"/>
          <w:spacing w:val="0"/>
          <w:w w:val="100"/>
          <w:position w:val="0"/>
        </w:rPr>
        <w:t>万元。</w:t>
      </w:r>
    </w:p>
    <w:p>
      <w:pPr>
        <w:pStyle w:val="Style2"/>
        <w:keepNext w:val="0"/>
        <w:keepLines w:val="0"/>
        <w:widowControl w:val="0"/>
        <w:shd w:val="clear" w:color="auto" w:fill="auto"/>
        <w:bidi w:val="0"/>
        <w:spacing w:before="0" w:after="0" w:line="466"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月，子公司北京天下联赢科技有限公司与北京醉鹅娘酒业有限公司共同 出资设立北海福槟商贸有限公司。该公司于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日完成工商设立登记，注 册资本为人民币</w:t>
      </w:r>
      <w:r>
        <w:rPr>
          <w:rFonts w:ascii="Times New Roman" w:eastAsia="Times New Roman" w:hAnsi="Times New Roman" w:cs="Times New Roman"/>
          <w:color w:val="000000"/>
          <w:spacing w:val="0"/>
          <w:w w:val="100"/>
          <w:position w:val="0"/>
          <w:sz w:val="24"/>
          <w:szCs w:val="24"/>
        </w:rPr>
        <w:t>95.00</w:t>
      </w:r>
      <w:r>
        <w:rPr>
          <w:color w:val="000000"/>
          <w:spacing w:val="0"/>
          <w:w w:val="100"/>
          <w:position w:val="0"/>
        </w:rPr>
        <w:t>万元，其中北京天下联赢科技有限公司认缴人民币</w:t>
      </w:r>
      <w:r>
        <w:rPr>
          <w:rFonts w:ascii="Times New Roman" w:eastAsia="Times New Roman" w:hAnsi="Times New Roman" w:cs="Times New Roman"/>
          <w:color w:val="000000"/>
          <w:spacing w:val="0"/>
          <w:w w:val="100"/>
          <w:position w:val="0"/>
          <w:sz w:val="24"/>
          <w:szCs w:val="24"/>
        </w:rPr>
        <w:t>50.00</w:t>
      </w:r>
      <w:r>
        <w:rPr>
          <w:color w:val="000000"/>
          <w:spacing w:val="0"/>
          <w:w w:val="100"/>
          <w:position w:val="0"/>
        </w:rPr>
        <w:t>万元， 占其注册资本的</w:t>
      </w:r>
      <w:r>
        <w:rPr>
          <w:rFonts w:ascii="Times New Roman" w:eastAsia="Times New Roman" w:hAnsi="Times New Roman" w:cs="Times New Roman"/>
          <w:color w:val="000000"/>
          <w:spacing w:val="0"/>
          <w:w w:val="100"/>
          <w:position w:val="0"/>
          <w:sz w:val="24"/>
          <w:szCs w:val="24"/>
        </w:rPr>
        <w:t>52.63%</w:t>
      </w:r>
      <w:r>
        <w:rPr>
          <w:color w:val="000000"/>
          <w:spacing w:val="0"/>
          <w:w w:val="100"/>
          <w:position w:val="0"/>
        </w:rPr>
        <w:t>，拥有对其的实质控制权，故自该公司成立之日起，将其纳 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 xml:space="preserve">日，北海福槟商贸有限公司的净资产为 </w:t>
      </w:r>
      <w:r>
        <w:rPr>
          <w:rFonts w:ascii="Times New Roman" w:eastAsia="Times New Roman" w:hAnsi="Times New Roman" w:cs="Times New Roman"/>
          <w:color w:val="000000"/>
          <w:spacing w:val="0"/>
          <w:w w:val="100"/>
          <w:position w:val="0"/>
          <w:sz w:val="24"/>
          <w:szCs w:val="24"/>
        </w:rPr>
        <w:t>-0.01</w:t>
      </w:r>
      <w:r>
        <w:rPr>
          <w:color w:val="000000"/>
          <w:spacing w:val="0"/>
          <w:w w:val="100"/>
          <w:position w:val="0"/>
        </w:rPr>
        <w:t>万元，成立日至期末的净利润为</w:t>
      </w:r>
      <w:r>
        <w:rPr>
          <w:rFonts w:ascii="Times New Roman" w:eastAsia="Times New Roman" w:hAnsi="Times New Roman" w:cs="Times New Roman"/>
          <w:color w:val="000000"/>
          <w:spacing w:val="0"/>
          <w:w w:val="100"/>
          <w:position w:val="0"/>
          <w:sz w:val="24"/>
          <w:szCs w:val="24"/>
        </w:rPr>
        <w:t>-0.01</w:t>
      </w:r>
      <w:r>
        <w:rPr>
          <w:color w:val="000000"/>
          <w:spacing w:val="0"/>
          <w:w w:val="100"/>
          <w:position w:val="0"/>
        </w:rPr>
        <w:t>万元。</w:t>
      </w:r>
    </w:p>
    <w:p>
      <w:pPr>
        <w:pStyle w:val="Style2"/>
        <w:keepNext w:val="0"/>
        <w:keepLines w:val="0"/>
        <w:widowControl w:val="0"/>
        <w:shd w:val="clear" w:color="auto" w:fill="auto"/>
        <w:bidi w:val="0"/>
        <w:spacing w:before="0" w:after="0" w:line="466"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月，子公司我爱我秀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北京</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信息技术有限公司设立北海我爱我秀信息技 术有限公司。该公司于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 xml:space="preserve">500.00 </w:t>
      </w:r>
      <w:r>
        <w:rPr>
          <w:color w:val="000000"/>
          <w:spacing w:val="0"/>
          <w:w w:val="100"/>
          <w:position w:val="0"/>
        </w:rPr>
        <w:t>万元，其中本公司认缴人民币</w:t>
      </w:r>
      <w:r>
        <w:rPr>
          <w:rFonts w:ascii="Times New Roman" w:eastAsia="Times New Roman" w:hAnsi="Times New Roman" w:cs="Times New Roman"/>
          <w:color w:val="000000"/>
          <w:spacing w:val="0"/>
          <w:w w:val="100"/>
          <w:position w:val="0"/>
          <w:sz w:val="24"/>
          <w:szCs w:val="24"/>
        </w:rPr>
        <w:t>500.00</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,拥有对其的实 质控制权，故自该公司成立之日起，将其纳入合并财务报表范围。截至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日，北海我爱我秀信息技术有限公司的净资产为</w:t>
      </w:r>
      <w:r>
        <w:rPr>
          <w:rFonts w:ascii="Times New Roman" w:eastAsia="Times New Roman" w:hAnsi="Times New Roman" w:cs="Times New Roman"/>
          <w:color w:val="000000"/>
          <w:spacing w:val="0"/>
          <w:w w:val="100"/>
          <w:position w:val="0"/>
          <w:sz w:val="24"/>
          <w:szCs w:val="24"/>
        </w:rPr>
        <w:t>241.94</w:t>
      </w:r>
      <w:r>
        <w:rPr>
          <w:color w:val="000000"/>
          <w:spacing w:val="0"/>
          <w:w w:val="100"/>
          <w:position w:val="0"/>
        </w:rPr>
        <w:t>万元，成立日至期末的净 利润为</w:t>
      </w:r>
      <w:r>
        <w:rPr>
          <w:rFonts w:ascii="Times New Roman" w:eastAsia="Times New Roman" w:hAnsi="Times New Roman" w:cs="Times New Roman"/>
          <w:color w:val="000000"/>
          <w:spacing w:val="0"/>
          <w:w w:val="100"/>
          <w:position w:val="0"/>
          <w:sz w:val="24"/>
          <w:szCs w:val="24"/>
        </w:rPr>
        <w:t>-3.06</w:t>
      </w:r>
      <w:r>
        <w:rPr>
          <w:color w:val="000000"/>
          <w:spacing w:val="0"/>
          <w:w w:val="100"/>
          <w:position w:val="0"/>
        </w:rPr>
        <w:t>万元。</w:t>
      </w:r>
    </w:p>
    <w:p>
      <w:pPr>
        <w:pStyle w:val="Style2"/>
        <w:keepNext w:val="0"/>
        <w:keepLines w:val="0"/>
        <w:widowControl w:val="0"/>
        <w:shd w:val="clear" w:color="auto" w:fill="auto"/>
        <w:bidi w:val="0"/>
        <w:spacing w:before="0" w:after="0" w:line="466" w:lineRule="exact"/>
        <w:ind w:left="0" w:right="0" w:firstLine="48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月，子公司天下秀教育科技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天津</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有限公司设立天津天下秀培训学校有 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25</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 xml:space="preserve">300.00 </w:t>
      </w:r>
      <w:r>
        <w:rPr>
          <w:color w:val="000000"/>
          <w:spacing w:val="0"/>
          <w:w w:val="100"/>
          <w:position w:val="0"/>
        </w:rPr>
        <w:t>万元，其中本公司认缴人民币</w:t>
      </w:r>
      <w:r>
        <w:rPr>
          <w:rFonts w:ascii="Times New Roman" w:eastAsia="Times New Roman" w:hAnsi="Times New Roman" w:cs="Times New Roman"/>
          <w:color w:val="000000"/>
          <w:spacing w:val="0"/>
          <w:w w:val="100"/>
          <w:position w:val="0"/>
          <w:sz w:val="24"/>
          <w:szCs w:val="24"/>
        </w:rPr>
        <w:t>300.00</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,拥有对其的实 质控制权，故自该公司成立之日起，将其纳入合并财务报表范围。截至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日，天津天下秀培训学校有限公司的净资产为</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 xml:space="preserve">元，成立日至期末的净利润为 </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元。以直接设立或投资等方式增加的子公司。</w:t>
      </w:r>
    </w:p>
    <w:p>
      <w:pPr>
        <w:pStyle w:val="Style243"/>
        <w:keepNext w:val="0"/>
        <w:keepLines w:val="0"/>
        <w:widowControl w:val="0"/>
        <w:shd w:val="clear" w:color="auto" w:fill="auto"/>
        <w:bidi w:val="0"/>
        <w:spacing w:before="0" w:after="0" w:line="240" w:lineRule="auto"/>
        <w:ind w:left="0" w:right="0" w:firstLine="0"/>
        <w:jc w:val="center"/>
        <w:sectPr>
          <w:headerReference w:type="default" r:id="rId239"/>
          <w:footerReference w:type="default" r:id="rId240"/>
          <w:headerReference w:type="even" r:id="rId241"/>
          <w:footerReference w:type="even" r:id="rId242"/>
          <w:footnotePr>
            <w:pos w:val="pageBottom"/>
            <w:numFmt w:val="decimal"/>
            <w:numRestart w:val="continuous"/>
          </w:footnotePr>
          <w:pgSz w:w="11900" w:h="16840"/>
          <w:pgMar w:top="1359" w:right="1254" w:bottom="1196" w:left="1776" w:header="0" w:footer="768" w:gutter="0"/>
          <w:cols w:space="720"/>
          <w:noEndnote/>
          <w:rtlGutter w:val="0"/>
          <w:docGrid w:linePitch="360"/>
        </w:sectPr>
      </w:pPr>
      <w:r>
        <w:rPr>
          <w:color w:val="000000"/>
          <w:spacing w:val="0"/>
          <w:w w:val="100"/>
          <w:position w:val="0"/>
        </w:rPr>
        <w:t xml:space="preserve">220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shd w:val="clear" w:color="auto" w:fill="auto"/>
        <w:bidi w:val="0"/>
        <w:spacing w:before="0" w:after="0" w:line="467" w:lineRule="exact"/>
        <w:ind w:left="0" w:right="0" w:firstLine="44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月，子公司北海天下为星科技有限公司与其他股东共同出资设立北海天 天秀文化科技有限公司。该公司于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23</w:t>
      </w:r>
      <w:r>
        <w:rPr>
          <w:color w:val="000000"/>
          <w:spacing w:val="0"/>
          <w:w w:val="100"/>
          <w:position w:val="0"/>
        </w:rPr>
        <w:t>日完成工商设立登记，注册资本为人 民币</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万元，其中北海天下为星科技有限公司认缴人民币</w:t>
      </w:r>
      <w:r>
        <w:rPr>
          <w:rFonts w:ascii="Times New Roman" w:eastAsia="Times New Roman" w:hAnsi="Times New Roman" w:cs="Times New Roman"/>
          <w:color w:val="000000"/>
          <w:spacing w:val="0"/>
          <w:w w:val="100"/>
          <w:position w:val="0"/>
          <w:sz w:val="24"/>
          <w:szCs w:val="24"/>
        </w:rPr>
        <w:t>80.00</w:t>
      </w:r>
      <w:r>
        <w:rPr>
          <w:color w:val="000000"/>
          <w:spacing w:val="0"/>
          <w:w w:val="100"/>
          <w:position w:val="0"/>
        </w:rPr>
        <w:t>万元，占其注册资 本的</w:t>
      </w:r>
      <w:r>
        <w:rPr>
          <w:rFonts w:ascii="Times New Roman" w:eastAsia="Times New Roman" w:hAnsi="Times New Roman" w:cs="Times New Roman"/>
          <w:color w:val="000000"/>
          <w:spacing w:val="0"/>
          <w:w w:val="100"/>
          <w:position w:val="0"/>
          <w:sz w:val="24"/>
          <w:szCs w:val="24"/>
        </w:rPr>
        <w:t>80.00%</w:t>
      </w:r>
      <w:r>
        <w:rPr>
          <w:color w:val="000000"/>
          <w:spacing w:val="0"/>
          <w:w w:val="100"/>
          <w:position w:val="0"/>
        </w:rPr>
        <w:t>，拥有对其的实质控制权，故自该公司成立之日起，将其纳入合并财务报 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日，北海天天秀文化科技有限公司的净资产为</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元，成 立日至期末的净利润为</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w:t>
      </w:r>
    </w:p>
    <w:p>
      <w:pPr>
        <w:pStyle w:val="Style2"/>
        <w:keepNext w:val="0"/>
        <w:keepLines w:val="0"/>
        <w:widowControl w:val="0"/>
        <w:shd w:val="clear" w:color="auto" w:fill="auto"/>
        <w:bidi w:val="0"/>
        <w:spacing w:before="0" w:after="0" w:line="467" w:lineRule="exact"/>
        <w:ind w:left="0" w:right="0" w:firstLine="44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月，本公司持股</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的子公司我秀城市数字科技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杭州</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有限公司设立北海 我秀都会数字科技有限公司。该公司于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11</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日完成工商设立登记，注册资本 为人民币</w:t>
      </w:r>
      <w:r>
        <w:rPr>
          <w:rFonts w:ascii="Times New Roman" w:eastAsia="Times New Roman" w:hAnsi="Times New Roman" w:cs="Times New Roman"/>
          <w:color w:val="000000"/>
          <w:spacing w:val="0"/>
          <w:w w:val="100"/>
          <w:position w:val="0"/>
          <w:sz w:val="24"/>
          <w:szCs w:val="24"/>
        </w:rPr>
        <w:t>200.00</w:t>
      </w:r>
      <w:r>
        <w:rPr>
          <w:color w:val="000000"/>
          <w:spacing w:val="0"/>
          <w:w w:val="100"/>
          <w:position w:val="0"/>
        </w:rPr>
        <w:t>万元，其中我秀城市数字科技</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杭州</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有限公司认缴人民币</w:t>
      </w:r>
      <w:r>
        <w:rPr>
          <w:rFonts w:ascii="Times New Roman" w:eastAsia="Times New Roman" w:hAnsi="Times New Roman" w:cs="Times New Roman"/>
          <w:color w:val="000000"/>
          <w:spacing w:val="0"/>
          <w:w w:val="100"/>
          <w:position w:val="0"/>
          <w:sz w:val="24"/>
          <w:szCs w:val="24"/>
        </w:rPr>
        <w:t>200.00</w:t>
      </w:r>
      <w:r>
        <w:rPr>
          <w:color w:val="000000"/>
          <w:spacing w:val="0"/>
          <w:w w:val="100"/>
          <w:position w:val="0"/>
        </w:rPr>
        <w:t>万元， 占其注册资本的</w:t>
      </w:r>
      <w:r>
        <w:rPr>
          <w:rFonts w:ascii="Times New Roman" w:eastAsia="Times New Roman" w:hAnsi="Times New Roman" w:cs="Times New Roman"/>
          <w:color w:val="000000"/>
          <w:spacing w:val="0"/>
          <w:w w:val="100"/>
          <w:position w:val="0"/>
          <w:sz w:val="24"/>
          <w:szCs w:val="24"/>
        </w:rPr>
        <w:t>100.00%</w:t>
      </w:r>
      <w:r>
        <w:rPr>
          <w:color w:val="000000"/>
          <w:spacing w:val="0"/>
          <w:w w:val="100"/>
          <w:position w:val="0"/>
        </w:rPr>
        <w:t>,本公司间接持有</w:t>
      </w:r>
      <w:r>
        <w:rPr>
          <w:rFonts w:ascii="Times New Roman" w:eastAsia="Times New Roman" w:hAnsi="Times New Roman" w:cs="Times New Roman"/>
          <w:color w:val="000000"/>
          <w:spacing w:val="0"/>
          <w:w w:val="100"/>
          <w:position w:val="0"/>
          <w:sz w:val="24"/>
          <w:szCs w:val="24"/>
        </w:rPr>
        <w:t>50%</w:t>
      </w:r>
      <w:r>
        <w:rPr>
          <w:color w:val="000000"/>
          <w:spacing w:val="0"/>
          <w:w w:val="100"/>
          <w:position w:val="0"/>
        </w:rPr>
        <w:t>的股权，拥有对其的实质控制权，故 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日，北海我秀 都会数字科技有限公司的净资产为</w:t>
      </w:r>
      <w:r>
        <w:rPr>
          <w:rFonts w:ascii="Times New Roman" w:eastAsia="Times New Roman" w:hAnsi="Times New Roman" w:cs="Times New Roman"/>
          <w:color w:val="000000"/>
          <w:spacing w:val="0"/>
          <w:w w:val="100"/>
          <w:position w:val="0"/>
          <w:sz w:val="24"/>
          <w:szCs w:val="24"/>
        </w:rPr>
        <w:t>107.67</w:t>
      </w:r>
      <w:r>
        <w:rPr>
          <w:color w:val="000000"/>
          <w:spacing w:val="0"/>
          <w:w w:val="100"/>
          <w:position w:val="0"/>
        </w:rPr>
        <w:t>万元，成立日至期末的净利润为</w:t>
      </w:r>
      <w:r>
        <w:rPr>
          <w:rFonts w:ascii="Times New Roman" w:eastAsia="Times New Roman" w:hAnsi="Times New Roman" w:cs="Times New Roman"/>
          <w:color w:val="000000"/>
          <w:spacing w:val="0"/>
          <w:w w:val="100"/>
          <w:position w:val="0"/>
          <w:sz w:val="24"/>
          <w:szCs w:val="24"/>
        </w:rPr>
        <w:t>-92.33</w:t>
      </w:r>
      <w:r>
        <w:rPr>
          <w:color w:val="000000"/>
          <w:spacing w:val="0"/>
          <w:w w:val="100"/>
          <w:position w:val="0"/>
        </w:rPr>
        <w:t>万元。</w:t>
      </w:r>
    </w:p>
    <w:p>
      <w:pPr>
        <w:pStyle w:val="Style2"/>
        <w:keepNext w:val="0"/>
        <w:keepLines w:val="0"/>
        <w:widowControl w:val="0"/>
        <w:shd w:val="clear" w:color="auto" w:fill="auto"/>
        <w:bidi w:val="0"/>
        <w:spacing w:before="0" w:after="0" w:line="467" w:lineRule="exact"/>
        <w:ind w:left="0" w:right="0" w:firstLine="44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月，本公司与其他股东等共同出资设立海南玖樽实业有限公司</w:t>
      </w:r>
      <w:r>
        <w:rPr>
          <w:color w:val="000000"/>
          <w:spacing w:val="0"/>
          <w:w w:val="100"/>
          <w:position w:val="0"/>
          <w:sz w:val="24"/>
          <w:szCs w:val="24"/>
        </w:rPr>
        <w:t>，</w:t>
      </w:r>
      <w:r>
        <w:rPr>
          <w:color w:val="000000"/>
          <w:spacing w:val="0"/>
          <w:w w:val="100"/>
          <w:position w:val="0"/>
        </w:rPr>
        <w:t>天下秀 公司拟出资人民币</w:t>
      </w:r>
      <w:r>
        <w:rPr>
          <w:rFonts w:ascii="Times New Roman" w:eastAsia="Times New Roman" w:hAnsi="Times New Roman" w:cs="Times New Roman"/>
          <w:color w:val="000000"/>
          <w:spacing w:val="0"/>
          <w:w w:val="100"/>
          <w:position w:val="0"/>
          <w:sz w:val="24"/>
          <w:szCs w:val="24"/>
        </w:rPr>
        <w:t>1,250.00</w:t>
      </w:r>
      <w:r>
        <w:rPr>
          <w:color w:val="000000"/>
          <w:spacing w:val="0"/>
          <w:w w:val="100"/>
          <w:position w:val="0"/>
        </w:rPr>
        <w:t>万元，占海南玖樽实业有限公司注册资本的</w:t>
      </w:r>
      <w:r>
        <w:rPr>
          <w:rFonts w:ascii="Times New Roman" w:eastAsia="Times New Roman" w:hAnsi="Times New Roman" w:cs="Times New Roman"/>
          <w:color w:val="000000"/>
          <w:spacing w:val="0"/>
          <w:w w:val="100"/>
          <w:position w:val="0"/>
          <w:sz w:val="24"/>
          <w:szCs w:val="24"/>
        </w:rPr>
        <w:t>25.00%</w:t>
      </w:r>
      <w:r>
        <w:rPr>
          <w:color w:val="000000"/>
          <w:spacing w:val="0"/>
          <w:w w:val="100"/>
          <w:position w:val="0"/>
        </w:rPr>
        <w:t>。该 公司于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8</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26</w:t>
      </w:r>
      <w:r>
        <w:rPr>
          <w:color w:val="000000"/>
          <w:spacing w:val="0"/>
          <w:w w:val="100"/>
          <w:position w:val="0"/>
        </w:rPr>
        <w:t>日完成工商设立登记，注册资本为人民币</w:t>
      </w:r>
      <w:r>
        <w:rPr>
          <w:rFonts w:ascii="Times New Roman" w:eastAsia="Times New Roman" w:hAnsi="Times New Roman" w:cs="Times New Roman"/>
          <w:color w:val="000000"/>
          <w:spacing w:val="0"/>
          <w:w w:val="100"/>
          <w:position w:val="0"/>
          <w:sz w:val="24"/>
          <w:szCs w:val="24"/>
        </w:rPr>
        <w:t>5,000.00</w:t>
      </w:r>
      <w:r>
        <w:rPr>
          <w:color w:val="000000"/>
          <w:spacing w:val="0"/>
          <w:w w:val="100"/>
          <w:position w:val="0"/>
        </w:rPr>
        <w:t>万元，其中 本公司认缴人民币</w:t>
      </w:r>
      <w:r>
        <w:rPr>
          <w:rFonts w:ascii="Times New Roman" w:eastAsia="Times New Roman" w:hAnsi="Times New Roman" w:cs="Times New Roman"/>
          <w:color w:val="000000"/>
          <w:spacing w:val="0"/>
          <w:w w:val="100"/>
          <w:position w:val="0"/>
          <w:sz w:val="24"/>
          <w:szCs w:val="24"/>
        </w:rPr>
        <w:t>1,250.00</w:t>
      </w:r>
      <w:r>
        <w:rPr>
          <w:color w:val="000000"/>
          <w:spacing w:val="0"/>
          <w:w w:val="100"/>
          <w:position w:val="0"/>
        </w:rPr>
        <w:t>万元，占其注册资本的</w:t>
      </w:r>
      <w:r>
        <w:rPr>
          <w:rFonts w:ascii="Times New Roman" w:eastAsia="Times New Roman" w:hAnsi="Times New Roman" w:cs="Times New Roman"/>
          <w:color w:val="000000"/>
          <w:spacing w:val="0"/>
          <w:w w:val="100"/>
          <w:position w:val="0"/>
          <w:sz w:val="24"/>
          <w:szCs w:val="24"/>
        </w:rPr>
        <w:t>25.00%</w:t>
      </w:r>
      <w:r>
        <w:rPr>
          <w:color w:val="000000"/>
          <w:spacing w:val="0"/>
          <w:w w:val="100"/>
          <w:position w:val="0"/>
        </w:rPr>
        <w:t>,为该公司的第一大股东， 且本公司在海南玖樽实业有限公司董事会拥有半数以上表决权，拥有对其的实质控制 权，故自该公司成立之日起，将其纳入合并财务报表范围。截至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 海南玖樽实业有限公司的净资产为</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元，成立日至期末的净利润为</w:t>
      </w:r>
      <w:r>
        <w:rPr>
          <w:rFonts w:ascii="Times New Roman" w:eastAsia="Times New Roman" w:hAnsi="Times New Roman" w:cs="Times New Roman"/>
          <w:color w:val="000000"/>
          <w:spacing w:val="0"/>
          <w:w w:val="100"/>
          <w:position w:val="0"/>
          <w:sz w:val="24"/>
          <w:szCs w:val="24"/>
        </w:rPr>
        <w:t>0.00</w:t>
      </w:r>
      <w:r>
        <w:rPr>
          <w:color w:val="000000"/>
          <w:spacing w:val="0"/>
          <w:w w:val="100"/>
          <w:position w:val="0"/>
        </w:rPr>
        <w:t>元</w:t>
      </w:r>
    </w:p>
    <w:p>
      <w:pPr>
        <w:pStyle w:val="Style2"/>
        <w:keepNext w:val="0"/>
        <w:keepLines w:val="0"/>
        <w:widowControl w:val="0"/>
        <w:shd w:val="clear" w:color="auto" w:fill="auto"/>
        <w:bidi w:val="0"/>
        <w:spacing w:before="0" w:after="500" w:line="467" w:lineRule="exact"/>
        <w:ind w:left="0" w:right="0" w:firstLine="440"/>
        <w:jc w:val="both"/>
      </w:pPr>
      <w:r>
        <w:rPr>
          <w:rFonts w:ascii="Times New Roman" w:eastAsia="Times New Roman" w:hAnsi="Times New Roman" w:cs="Times New Roman"/>
          <w:color w:val="000000"/>
          <w:spacing w:val="0"/>
          <w:w w:val="100"/>
          <w:position w:val="0"/>
          <w:sz w:val="24"/>
          <w:szCs w:val="24"/>
        </w:rPr>
        <w:t>2</w:t>
      </w:r>
      <w:r>
        <w:rPr>
          <w:color w:val="000000"/>
          <w:spacing w:val="0"/>
          <w:w w:val="100"/>
          <w:position w:val="0"/>
        </w:rPr>
        <w:t>.</w:t>
      </w:r>
      <w:r>
        <w:rPr>
          <w:color w:val="000000"/>
          <w:spacing w:val="0"/>
          <w:w w:val="100"/>
          <w:position w:val="0"/>
        </w:rPr>
        <w:t>本期未发生吸收合并的情况。</w:t>
      </w:r>
    </w:p>
    <w:p>
      <w:pPr>
        <w:pStyle w:val="Style2"/>
        <w:keepNext w:val="0"/>
        <w:keepLines w:val="0"/>
        <w:widowControl w:val="0"/>
        <w:shd w:val="clear" w:color="auto" w:fill="auto"/>
        <w:bidi w:val="0"/>
        <w:spacing w:before="0" w:line="240" w:lineRule="auto"/>
        <w:ind w:left="0" w:right="0" w:firstLine="0"/>
        <w:jc w:val="both"/>
        <w:rPr>
          <w:sz w:val="20"/>
          <w:szCs w:val="20"/>
        </w:rPr>
      </w:pPr>
      <w:bookmarkStart w:id="623" w:name="bookmark623"/>
      <w:r>
        <w:rPr>
          <w:b/>
          <w:bCs/>
          <w:color w:val="000000"/>
          <w:spacing w:val="0"/>
          <w:w w:val="100"/>
          <w:position w:val="0"/>
          <w:sz w:val="20"/>
          <w:szCs w:val="20"/>
        </w:rPr>
        <w:t>6</w:t>
      </w:r>
      <w:bookmarkEnd w:id="623"/>
      <w:r>
        <w:rPr>
          <w:b/>
          <w:bCs/>
          <w:color w:val="000000"/>
          <w:spacing w:val="0"/>
          <w:w w:val="100"/>
          <w:position w:val="0"/>
          <w:sz w:val="20"/>
          <w:szCs w:val="20"/>
        </w:rPr>
        <w:t>、其他</w:t>
      </w:r>
    </w:p>
    <w:p>
      <w:pPr>
        <w:pStyle w:val="Style2"/>
        <w:keepNext w:val="0"/>
        <w:keepLines w:val="0"/>
        <w:widowControl w:val="0"/>
        <w:shd w:val="clear" w:color="auto" w:fill="auto"/>
        <w:bidi w:val="0"/>
        <w:spacing w:before="0" w:after="60" w:line="240" w:lineRule="auto"/>
        <w:ind w:left="0" w:right="0" w:firstLine="0"/>
        <w:jc w:val="both"/>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r>
        <w:br w:type="page"/>
      </w: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624" w:name="bookmark624"/>
      <w:r>
        <w:rPr>
          <w:b/>
          <w:bCs/>
          <w:color w:val="000000"/>
          <w:spacing w:val="0"/>
          <w:w w:val="100"/>
          <w:position w:val="0"/>
          <w:sz w:val="20"/>
          <w:szCs w:val="20"/>
        </w:rPr>
        <w:t>九</w:t>
      </w:r>
      <w:bookmarkEnd w:id="624"/>
      <w:r>
        <w:rPr>
          <w:b/>
          <w:bCs/>
          <w:color w:val="000000"/>
          <w:spacing w:val="0"/>
          <w:w w:val="100"/>
          <w:position w:val="0"/>
          <w:sz w:val="20"/>
          <w:szCs w:val="20"/>
        </w:rPr>
        <w:t>、在其他主体中的权益</w:t>
      </w: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625" w:name="bookmark625"/>
      <w:r>
        <w:rPr>
          <w:b/>
          <w:bCs/>
          <w:color w:val="000000"/>
          <w:spacing w:val="0"/>
          <w:w w:val="100"/>
          <w:position w:val="0"/>
          <w:sz w:val="20"/>
          <w:szCs w:val="20"/>
        </w:rPr>
        <w:t>1</w:t>
      </w:r>
      <w:bookmarkEnd w:id="625"/>
      <w:r>
        <w:rPr>
          <w:b/>
          <w:bCs/>
          <w:color w:val="000000"/>
          <w:spacing w:val="0"/>
          <w:w w:val="100"/>
          <w:position w:val="0"/>
          <w:sz w:val="20"/>
          <w:szCs w:val="20"/>
        </w:rPr>
        <w:t>、在子公司中的权益</w:t>
      </w:r>
    </w:p>
    <w:p>
      <w:pPr>
        <w:pStyle w:val="Style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企业集团的构成</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tbl>
      <w:tblPr>
        <w:tblOverlap w:val="never"/>
        <w:jc w:val="center"/>
        <w:tblLayout w:type="fixed"/>
      </w:tblPr>
      <w:tblGrid>
        <w:gridCol w:w="3053"/>
        <w:gridCol w:w="715"/>
        <w:gridCol w:w="883"/>
        <w:gridCol w:w="1565"/>
        <w:gridCol w:w="782"/>
        <w:gridCol w:w="864"/>
        <w:gridCol w:w="1200"/>
      </w:tblGrid>
      <w:tr>
        <w:trPr>
          <w:trHeight w:val="259"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子公司名称</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28" w:lineRule="exact"/>
              <w:ind w:left="0" w:right="0" w:firstLine="0"/>
              <w:jc w:val="center"/>
              <w:rPr>
                <w:sz w:val="18"/>
                <w:szCs w:val="18"/>
              </w:rPr>
            </w:pPr>
            <w:r>
              <w:rPr>
                <w:color w:val="000000"/>
                <w:spacing w:val="0"/>
                <w:w w:val="100"/>
                <w:position w:val="0"/>
                <w:sz w:val="18"/>
                <w:szCs w:val="18"/>
              </w:rPr>
              <w:t>主要 经营 地</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注册地</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18"/>
                <w:szCs w:val="18"/>
              </w:rPr>
            </w:pPr>
            <w:r>
              <w:rPr>
                <w:color w:val="000000"/>
                <w:spacing w:val="0"/>
                <w:w w:val="100"/>
                <w:position w:val="0"/>
                <w:sz w:val="18"/>
                <w:szCs w:val="18"/>
              </w:rPr>
              <w:t>业务性质</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持股比</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匕例（%）</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取得</w:t>
            </w:r>
          </w:p>
          <w:p>
            <w:pPr>
              <w:pStyle w:val="Style25"/>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方式</w:t>
            </w:r>
          </w:p>
        </w:tc>
      </w:tr>
      <w:tr>
        <w:trPr>
          <w:trHeight w:val="451"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直接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18"/>
                <w:szCs w:val="18"/>
              </w:rPr>
            </w:pPr>
            <w:r>
              <w:rPr>
                <w:color w:val="000000"/>
                <w:spacing w:val="0"/>
                <w:w w:val="100"/>
                <w:position w:val="0"/>
                <w:sz w:val="18"/>
                <w:szCs w:val="18"/>
              </w:rPr>
              <w:t>间接</w:t>
            </w:r>
          </w:p>
        </w:tc>
        <w:tc>
          <w:tcPr>
            <w:vMerge/>
            <w:tcBorders>
              <w:left w:val="single" w:sz="4"/>
              <w:right w:val="single" w:sz="4"/>
            </w:tcBorders>
            <w:shd w:val="clear" w:color="auto" w:fill="FFFFFF"/>
            <w:vAlign w:val="center"/>
          </w:tcPr>
          <w:p>
            <w:pPr/>
          </w:p>
        </w:tc>
      </w:tr>
      <w:tr>
        <w:trPr>
          <w:trHeight w:val="48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北京天下秀广告有限公司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广告业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26" w:lineRule="exact"/>
              <w:ind w:left="0" w:right="0" w:firstLine="0"/>
              <w:jc w:val="left"/>
              <w:rPr>
                <w:sz w:val="18"/>
                <w:szCs w:val="18"/>
              </w:rPr>
            </w:pPr>
            <w:r>
              <w:rPr>
                <w:color w:val="000000"/>
                <w:spacing w:val="0"/>
                <w:w w:val="100"/>
                <w:position w:val="0"/>
                <w:sz w:val="18"/>
                <w:szCs w:val="18"/>
              </w:rPr>
              <w:t>非同一控制 下企业合并</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北京新三优秀科技有限公司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上海秀天科技有限公司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上海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上海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信息技术服务业</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北京天下联赢科技有限公司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北京喜禾文化传播有限公司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文化传播业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30" w:lineRule="exact"/>
              <w:ind w:left="0" w:right="0" w:firstLine="0"/>
              <w:jc w:val="left"/>
              <w:rPr>
                <w:sz w:val="18"/>
                <w:szCs w:val="18"/>
              </w:rPr>
            </w:pPr>
            <w:r>
              <w:rPr>
                <w:color w:val="000000"/>
                <w:spacing w:val="0"/>
                <w:w w:val="100"/>
                <w:position w:val="0"/>
                <w:sz w:val="18"/>
                <w:szCs w:val="18"/>
              </w:rPr>
              <w:t>非同一控制 下企业合并</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天下秀广告有限公司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广告业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北海天下为星科技有限公司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北海星行天下科技有限公司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信息技术服务业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66.67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8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北京五街科技有限公司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科技推广和应用</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北京天下秀信息技术有限公司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科技推广和应用</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8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我爱我秀（北京）信息技术有限公司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科技推广和应用</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我秀城市数字科技（杭州）有限公司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浙江</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浙江</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科技推广和应用</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服务业</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北海福槟商贸有限公司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广西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广西</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零售业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52.6316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北京真秀娱乐科技有限公司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26" w:lineRule="exact"/>
              <w:ind w:left="0" w:right="0" w:firstLine="0"/>
              <w:jc w:val="left"/>
              <w:rPr>
                <w:sz w:val="18"/>
                <w:szCs w:val="18"/>
              </w:rPr>
            </w:pPr>
            <w:r>
              <w:rPr>
                <w:color w:val="000000"/>
                <w:spacing w:val="0"/>
                <w:w w:val="100"/>
                <w:position w:val="0"/>
                <w:sz w:val="18"/>
                <w:szCs w:val="18"/>
              </w:rPr>
              <w:t>广播、电视、电影 和录音制作业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60.00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天下秀教育科技（天津）有限公司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天津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天津</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科技推广和应用</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80"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北海我爱我秀信息技术有限公司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软件和信息技术</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服务业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7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北海我秀都会数字科技有限公司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互联网和相关服</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50.00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5"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天津天下秀培训学校有限公司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天津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天津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教育业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both"/>
              <w:rPr>
                <w:sz w:val="18"/>
                <w:szCs w:val="18"/>
              </w:rPr>
            </w:pPr>
            <w:r>
              <w:rPr>
                <w:rFonts w:ascii="Times New Roman" w:eastAsia="Times New Roman" w:hAnsi="Times New Roman" w:cs="Times New Roman"/>
                <w:color w:val="000000"/>
                <w:spacing w:val="0"/>
                <w:w w:val="100"/>
                <w:position w:val="0"/>
                <w:sz w:val="18"/>
                <w:szCs w:val="18"/>
              </w:rPr>
              <w:t>100.00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0"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北海天天秀文化科技有限公司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北海</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新闻和出版业</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80.00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245"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海南玖樽实业有限公司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海南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海南</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批发业</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60"/>
              <w:jc w:val="both"/>
              <w:rPr>
                <w:sz w:val="18"/>
                <w:szCs w:val="18"/>
              </w:rPr>
            </w:pPr>
            <w:r>
              <w:rPr>
                <w:rFonts w:ascii="Times New Roman" w:eastAsia="Times New Roman" w:hAnsi="Times New Roman" w:cs="Times New Roman"/>
                <w:color w:val="000000"/>
                <w:spacing w:val="0"/>
                <w:w w:val="100"/>
                <w:position w:val="0"/>
                <w:sz w:val="18"/>
                <w:szCs w:val="18"/>
              </w:rPr>
              <w:t>25.00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设立</w:t>
            </w:r>
          </w:p>
        </w:tc>
      </w:tr>
      <w:tr>
        <w:trPr>
          <w:trHeight w:val="490"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星矿科技（北京）有限公司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both"/>
              <w:rPr>
                <w:sz w:val="18"/>
                <w:szCs w:val="18"/>
              </w:rPr>
            </w:pPr>
            <w:r>
              <w:rPr>
                <w:color w:val="000000"/>
                <w:spacing w:val="0"/>
                <w:w w:val="100"/>
                <w:position w:val="0"/>
                <w:sz w:val="18"/>
                <w:szCs w:val="18"/>
              </w:rPr>
              <w:t>北京</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科技推广和应用</w:t>
            </w:r>
          </w:p>
          <w:p>
            <w:pPr>
              <w:pStyle w:val="Style25"/>
              <w:keepNext w:val="0"/>
              <w:keepLines w:val="0"/>
              <w:widowControl w:val="0"/>
              <w:shd w:val="clear" w:color="auto" w:fill="auto"/>
              <w:bidi w:val="0"/>
              <w:spacing w:before="0" w:after="0" w:line="240" w:lineRule="auto"/>
              <w:ind w:left="0" w:right="0" w:firstLine="0"/>
              <w:jc w:val="left"/>
              <w:rPr>
                <w:sz w:val="18"/>
                <w:szCs w:val="18"/>
              </w:rPr>
            </w:pPr>
            <w:r>
              <w:rPr>
                <w:color w:val="000000"/>
                <w:spacing w:val="0"/>
                <w:w w:val="100"/>
                <w:position w:val="0"/>
                <w:sz w:val="18"/>
                <w:szCs w:val="18"/>
              </w:rPr>
              <w:t>服务业</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18"/>
                <w:szCs w:val="18"/>
              </w:rPr>
            </w:pPr>
            <w:r>
              <w:rPr>
                <w:rFonts w:ascii="Times New Roman" w:eastAsia="Times New Roman" w:hAnsi="Times New Roman" w:cs="Times New Roman"/>
                <w:color w:val="000000"/>
                <w:spacing w:val="0"/>
                <w:w w:val="100"/>
                <w:position w:val="0"/>
                <w:sz w:val="18"/>
                <w:szCs w:val="18"/>
              </w:rPr>
              <w:t>83.60</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30" w:lineRule="exact"/>
              <w:ind w:left="0" w:right="0" w:firstLine="0"/>
              <w:jc w:val="left"/>
              <w:rPr>
                <w:sz w:val="18"/>
                <w:szCs w:val="18"/>
              </w:rPr>
            </w:pPr>
            <w:r>
              <w:rPr>
                <w:color w:val="000000"/>
                <w:spacing w:val="0"/>
                <w:w w:val="100"/>
                <w:position w:val="0"/>
                <w:sz w:val="18"/>
                <w:szCs w:val="18"/>
              </w:rPr>
              <w:t>非同一控制 下企业合并</w:t>
            </w:r>
          </w:p>
        </w:tc>
      </w:tr>
    </w:tbl>
    <w:p>
      <w:pPr>
        <w:pStyle w:val="Style2"/>
        <w:keepNext w:val="0"/>
        <w:keepLines w:val="0"/>
        <w:widowControl w:val="0"/>
        <w:shd w:val="clear" w:color="auto" w:fill="auto"/>
        <w:bidi w:val="0"/>
        <w:spacing w:before="0" w:after="0" w:line="326" w:lineRule="exact"/>
        <w:ind w:left="0" w:right="0" w:firstLine="0"/>
        <w:jc w:val="left"/>
      </w:pPr>
      <w:r>
        <w:rPr>
          <w:color w:val="000000"/>
          <w:spacing w:val="0"/>
          <w:w w:val="100"/>
          <w:position w:val="0"/>
        </w:rPr>
        <w:t xml:space="preserve">在子公司的持股比例不同于表决权比例的说明: 无 </w:t>
      </w:r>
      <w:r>
        <w:rPr>
          <w:color w:val="000000"/>
          <w:spacing w:val="0"/>
          <w:w w:val="100"/>
          <w:position w:val="0"/>
        </w:rPr>
        <w:t>持有半数或以下表决权但仍控制被投资单位、以及持有半数以上表决权但不控制被投 资单位的依据：</w:t>
      </w:r>
    </w:p>
    <w:p>
      <w:pPr>
        <w:pStyle w:val="Style2"/>
        <w:keepNext w:val="0"/>
        <w:keepLines w:val="0"/>
        <w:widowControl w:val="0"/>
        <w:shd w:val="clear" w:color="auto" w:fill="auto"/>
        <w:bidi w:val="0"/>
        <w:spacing w:before="0" w:after="300" w:line="302" w:lineRule="exact"/>
        <w:ind w:left="0" w:right="0" w:firstLine="0"/>
        <w:jc w:val="left"/>
      </w:pPr>
      <w:r>
        <w:rPr>
          <w:color w:val="000000"/>
          <w:spacing w:val="0"/>
          <w:w w:val="100"/>
          <w:position w:val="0"/>
        </w:rPr>
        <w:t>无</w:t>
      </w:r>
    </w:p>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对于纳入合并范围的重要的结构化主体，控制的依据：</w:t>
      </w:r>
    </w:p>
    <w:p>
      <w:pPr>
        <w:pStyle w:val="Style2"/>
        <w:keepNext w:val="0"/>
        <w:keepLines w:val="0"/>
        <w:widowControl w:val="0"/>
        <w:shd w:val="clear" w:color="auto" w:fill="auto"/>
        <w:bidi w:val="0"/>
        <w:spacing w:before="0" w:after="300" w:line="302" w:lineRule="exact"/>
        <w:ind w:left="0" w:right="0" w:firstLine="0"/>
        <w:jc w:val="left"/>
      </w:pPr>
      <w:r>
        <w:rPr>
          <w:color w:val="000000"/>
          <w:spacing w:val="0"/>
          <w:w w:val="100"/>
          <w:position w:val="0"/>
        </w:rPr>
        <w:t>无</w:t>
      </w:r>
    </w:p>
    <w:p>
      <w:pPr>
        <w:pStyle w:val="Style2"/>
        <w:keepNext w:val="0"/>
        <w:keepLines w:val="0"/>
        <w:widowControl w:val="0"/>
        <w:shd w:val="clear" w:color="auto" w:fill="auto"/>
        <w:bidi w:val="0"/>
        <w:spacing w:before="0" w:after="0" w:line="302" w:lineRule="exact"/>
        <w:ind w:left="0" w:right="0" w:firstLine="0"/>
        <w:jc w:val="left"/>
      </w:pPr>
      <w:r>
        <w:rPr>
          <w:color w:val="000000"/>
          <w:spacing w:val="0"/>
          <w:w w:val="100"/>
          <w:position w:val="0"/>
        </w:rPr>
        <w:t>确定公司是代理人还是委托人的依据：</w:t>
      </w:r>
    </w:p>
    <w:p>
      <w:pPr>
        <w:pStyle w:val="Style2"/>
        <w:keepNext w:val="0"/>
        <w:keepLines w:val="0"/>
        <w:widowControl w:val="0"/>
        <w:shd w:val="clear" w:color="auto" w:fill="auto"/>
        <w:bidi w:val="0"/>
        <w:spacing w:before="0" w:after="80" w:line="302" w:lineRule="exact"/>
        <w:ind w:left="0" w:right="0" w:firstLine="0"/>
        <w:jc w:val="left"/>
      </w:pPr>
      <w:r>
        <w:rPr>
          <w:color w:val="000000"/>
          <w:spacing w:val="0"/>
          <w:w w:val="100"/>
          <w:position w:val="0"/>
        </w:rPr>
        <w:t>无</w:t>
      </w:r>
      <w:r>
        <w:br w:type="page"/>
      </w:r>
    </w:p>
    <w:p>
      <w:pPr>
        <w:pStyle w:val="Style2"/>
        <w:keepNext w:val="0"/>
        <w:keepLines w:val="0"/>
        <w:widowControl w:val="0"/>
        <w:shd w:val="clear" w:color="auto" w:fill="auto"/>
        <w:bidi w:val="0"/>
        <w:spacing w:before="0" w:after="380" w:line="312" w:lineRule="exact"/>
        <w:ind w:left="0" w:right="0" w:firstLine="0"/>
        <w:jc w:val="left"/>
      </w:pPr>
      <w:r>
        <w:rPr>
          <w:color w:val="000000"/>
          <w:spacing w:val="0"/>
          <w:w w:val="100"/>
          <w:position w:val="0"/>
        </w:rPr>
        <w:t>其他说明: 无</w:t>
      </w:r>
    </w:p>
    <w:p>
      <w:pPr>
        <w:pStyle w:val="Style22"/>
        <w:keepNext w:val="0"/>
        <w:keepLines w:val="0"/>
        <w:widowControl w:val="0"/>
        <w:shd w:val="clear" w:color="auto" w:fill="auto"/>
        <w:bidi w:val="0"/>
        <w:spacing w:before="0" w:after="120" w:line="240" w:lineRule="auto"/>
        <w:ind w:left="115" w:right="0" w:firstLine="0"/>
        <w:jc w:val="left"/>
      </w:pPr>
      <w:r>
        <w:rPr>
          <w:color w:val="000000"/>
          <w:spacing w:val="0"/>
          <w:w w:val="100"/>
          <w:position w:val="0"/>
        </w:rPr>
        <w:t>（2）.</w:t>
      </w:r>
      <w:r>
        <w:rPr>
          <w:color w:val="000000"/>
          <w:spacing w:val="0"/>
          <w:w w:val="100"/>
          <w:position w:val="0"/>
        </w:rPr>
        <w:t>重要的非全资子公司</w:t>
      </w:r>
    </w:p>
    <w:p>
      <w:pPr>
        <w:pStyle w:val="Style22"/>
        <w:keepNext w:val="0"/>
        <w:keepLines w:val="0"/>
        <w:widowControl w:val="0"/>
        <w:shd w:val="clear" w:color="auto" w:fill="auto"/>
        <w:bidi w:val="0"/>
        <w:spacing w:before="0" w:after="0" w:line="240" w:lineRule="auto"/>
        <w:ind w:left="115" w:right="0" w:firstLine="0"/>
        <w:jc w:val="left"/>
        <w:rPr>
          <w:sz w:val="22"/>
          <w:szCs w:val="22"/>
        </w:rPr>
      </w:pPr>
      <w:r>
        <w:rPr>
          <w:b w:val="0"/>
          <w:bCs w:val="0"/>
          <w:color w:val="000000"/>
          <w:spacing w:val="0"/>
          <w:w w:val="100"/>
          <w:position w:val="0"/>
          <w:sz w:val="22"/>
          <w:szCs w:val="22"/>
        </w:rPr>
        <w:t>口适用口不适用</w:t>
      </w:r>
    </w:p>
    <w:tbl>
      <w:tblPr>
        <w:tblOverlap w:val="never"/>
        <w:jc w:val="center"/>
        <w:tblLayout w:type="fixed"/>
      </w:tblPr>
      <w:tblGrid>
        <w:gridCol w:w="4085"/>
        <w:gridCol w:w="1272"/>
        <w:gridCol w:w="1133"/>
        <w:gridCol w:w="1267"/>
        <w:gridCol w:w="1306"/>
      </w:tblGrid>
      <w:tr>
        <w:trPr>
          <w:trHeight w:val="298" w:hRule="exact"/>
        </w:trPr>
        <w:tc>
          <w:tcPr>
            <w:gridSpan w:val="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单位:万元币</w:t>
            </w:r>
          </w:p>
        </w:tc>
        <w:tc>
          <w:tcPr>
            <w:tcBorders>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color w:val="000000"/>
                <w:spacing w:val="0"/>
                <w:w w:val="100"/>
                <w:position w:val="0"/>
              </w:rPr>
              <w:t>亍种:人民币</w:t>
            </w:r>
          </w:p>
        </w:tc>
      </w:tr>
      <w:tr>
        <w:trPr>
          <w:trHeight w:val="125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子公司名称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少数股东 持股比例</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0" w:lineRule="exact"/>
              <w:ind w:left="0" w:right="0" w:firstLine="0"/>
              <w:jc w:val="center"/>
            </w:pPr>
            <w:r>
              <w:rPr>
                <w:color w:val="000000"/>
                <w:spacing w:val="0"/>
                <w:w w:val="100"/>
                <w:position w:val="0"/>
              </w:rPr>
              <w:t>本期归 属于少 数股东 的损益</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本期向少 数股东宣 告分派的 股利</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期末少数 股东权益 余额</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北京喜禾文化传播有限公司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20.00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-18.19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119.26</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北海星行天下科技有限公司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33.33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8.67</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北京真秀娱乐科技有限公司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40.00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-16.20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-16.20</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星矿科技（北京）有限公司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16.40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-68.13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-98.69</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我秀城市数字科技（杭州）有限公司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50.00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-62.32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37.68</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北海我秀都会数字科技有限公司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rPr>
                <w:sz w:val="24"/>
                <w:szCs w:val="24"/>
              </w:rPr>
            </w:pPr>
            <w:r>
              <w:rPr>
                <w:rFonts w:ascii="Times New Roman" w:eastAsia="Times New Roman" w:hAnsi="Times New Roman" w:cs="Times New Roman"/>
                <w:color w:val="000000"/>
                <w:spacing w:val="0"/>
                <w:w w:val="100"/>
                <w:position w:val="0"/>
                <w:sz w:val="24"/>
                <w:szCs w:val="24"/>
              </w:rPr>
              <w:t>50.00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both"/>
              <w:rPr>
                <w:sz w:val="24"/>
                <w:szCs w:val="24"/>
              </w:rPr>
            </w:pPr>
            <w:r>
              <w:rPr>
                <w:rFonts w:ascii="Times New Roman" w:eastAsia="Times New Roman" w:hAnsi="Times New Roman" w:cs="Times New Roman"/>
                <w:color w:val="000000"/>
                <w:spacing w:val="0"/>
                <w:w w:val="100"/>
                <w:position w:val="0"/>
                <w:sz w:val="24"/>
                <w:szCs w:val="24"/>
              </w:rPr>
              <w:t>-46.17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-46.17</w:t>
            </w:r>
          </w:p>
        </w:tc>
      </w:tr>
      <w:tr>
        <w:trPr>
          <w:trHeight w:val="298" w:hRule="exact"/>
        </w:trPr>
        <w:tc>
          <w:tcPr>
            <w:tcBorders>
              <w:top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子公司少数股东的持股比例不同于表决</w:t>
            </w:r>
          </w:p>
        </w:tc>
        <w:tc>
          <w:tcPr>
            <w:gridSpan w:val="4"/>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板权比例的说明：</w:t>
            </w:r>
          </w:p>
        </w:tc>
      </w:tr>
    </w:tbl>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379" w:line="1" w:lineRule="exact"/>
      </w:pP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240" w:lineRule="auto"/>
        <w:ind w:left="0" w:right="0" w:firstLine="0"/>
        <w:jc w:val="both"/>
        <w:sectPr>
          <w:headerReference w:type="default" r:id="rId243"/>
          <w:footerReference w:type="default" r:id="rId244"/>
          <w:headerReference w:type="even" r:id="rId245"/>
          <w:footerReference w:type="even" r:id="rId246"/>
          <w:footnotePr>
            <w:pos w:val="pageBottom"/>
            <w:numFmt w:val="decimal"/>
            <w:numRestart w:val="continuous"/>
          </w:footnotePr>
          <w:pgSz w:w="11900" w:h="16840"/>
          <w:pgMar w:top="1350" w:right="1139" w:bottom="1811" w:left="1699"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bookmarkStart w:id="626" w:name="bookmark626"/>
      <w:r>
        <w:rPr>
          <w:b/>
          <w:bCs/>
          <w:color w:val="000000"/>
          <w:spacing w:val="0"/>
          <w:w w:val="100"/>
          <w:position w:val="0"/>
          <w:sz w:val="20"/>
          <w:szCs w:val="20"/>
        </w:rPr>
        <w:t>（</w:t>
      </w:r>
      <w:bookmarkEnd w:id="626"/>
      <w:r>
        <w:rPr>
          <w:b/>
          <w:bCs/>
          <w:color w:val="000000"/>
          <w:spacing w:val="0"/>
          <w:w w:val="100"/>
          <w:position w:val="0"/>
          <w:sz w:val="20"/>
          <w:szCs w:val="20"/>
        </w:rPr>
        <w:t>3）.</w:t>
      </w:r>
      <w:r>
        <w:rPr>
          <w:b/>
          <w:bCs/>
          <w:color w:val="000000"/>
          <w:spacing w:val="0"/>
          <w:w w:val="100"/>
          <w:position w:val="0"/>
          <w:sz w:val="20"/>
          <w:szCs w:val="20"/>
        </w:rPr>
        <w:t>重要非全资子公司的主要财务信息</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单位:万元币种:人民币</w:t>
      </w:r>
    </w:p>
    <w:tbl>
      <w:tblPr>
        <w:tblOverlap w:val="never"/>
        <w:jc w:val="center"/>
        <w:tblLayout w:type="fixed"/>
      </w:tblPr>
      <w:tblGrid>
        <w:gridCol w:w="3264"/>
        <w:gridCol w:w="1133"/>
        <w:gridCol w:w="1133"/>
        <w:gridCol w:w="1243"/>
        <w:gridCol w:w="1013"/>
        <w:gridCol w:w="1018"/>
        <w:gridCol w:w="989"/>
        <w:gridCol w:w="989"/>
        <w:gridCol w:w="994"/>
        <w:gridCol w:w="989"/>
        <w:gridCol w:w="1138"/>
      </w:tblGrid>
      <w:tr>
        <w:trPr>
          <w:trHeight w:val="278"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子公司名称</w:t>
            </w:r>
          </w:p>
        </w:tc>
        <w:tc>
          <w:tcPr>
            <w:gridSpan w:val="5"/>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gridSpan w:val="5"/>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r>
      <w:tr>
        <w:trPr>
          <w:trHeight w:val="52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流动资产</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非流动资产</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0"/>
                <w:szCs w:val="20"/>
              </w:rPr>
            </w:pPr>
            <w:r>
              <w:rPr>
                <w:color w:val="000000"/>
                <w:spacing w:val="0"/>
                <w:w w:val="100"/>
                <w:position w:val="0"/>
                <w:sz w:val="20"/>
                <w:szCs w:val="20"/>
              </w:rPr>
              <w:t>资产合计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流动负债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负债合计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流动资 产</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非流动资 产</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资产合</w:t>
            </w:r>
          </w:p>
          <w:p>
            <w:pPr>
              <w:pStyle w:val="Style25"/>
              <w:keepNext w:val="0"/>
              <w:keepLines w:val="0"/>
              <w:widowControl w:val="0"/>
              <w:shd w:val="clear" w:color="auto" w:fill="auto"/>
              <w:bidi w:val="0"/>
              <w:spacing w:before="0" w:after="0" w:line="240" w:lineRule="auto"/>
              <w:ind w:left="0" w:right="380" w:firstLine="0"/>
              <w:jc w:val="right"/>
              <w:rPr>
                <w:sz w:val="20"/>
                <w:szCs w:val="20"/>
              </w:rPr>
            </w:pPr>
            <w:r>
              <w:rPr>
                <w:color w:val="000000"/>
                <w:spacing w:val="0"/>
                <w:w w:val="100"/>
                <w:position w:val="0"/>
                <w:sz w:val="20"/>
                <w:szCs w:val="20"/>
              </w:rPr>
              <w:t>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center"/>
              <w:rPr>
                <w:sz w:val="20"/>
                <w:szCs w:val="20"/>
              </w:rPr>
            </w:pPr>
            <w:r>
              <w:rPr>
                <w:color w:val="000000"/>
                <w:spacing w:val="0"/>
                <w:w w:val="100"/>
                <w:position w:val="0"/>
                <w:sz w:val="20"/>
                <w:szCs w:val="20"/>
              </w:rPr>
              <w:t>流动负 债</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负债合计</w:t>
            </w:r>
          </w:p>
        </w:tc>
      </w:tr>
      <w:tr>
        <w:trPr>
          <w:trHeight w:val="26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北京喜禾文化传播有限公司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603.23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18.29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621.52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691.06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8.85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699.91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12.66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12.66</w:t>
            </w:r>
          </w:p>
        </w:tc>
      </w:tr>
      <w:tr>
        <w:trPr>
          <w:trHeight w:val="26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北海星行天下科技有限公司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272.81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20"/>
                <w:szCs w:val="20"/>
              </w:rPr>
            </w:pPr>
            <w:r>
              <w:rPr>
                <w:rFonts w:ascii="Times New Roman" w:eastAsia="Times New Roman" w:hAnsi="Times New Roman" w:cs="Times New Roman"/>
                <w:color w:val="000000"/>
                <w:spacing w:val="0"/>
                <w:w w:val="100"/>
                <w:position w:val="0"/>
                <w:sz w:val="20"/>
                <w:szCs w:val="20"/>
              </w:rPr>
              <w:t>0.08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272.89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8.38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8.38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59.18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0.69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0.69</w:t>
            </w:r>
          </w:p>
        </w:tc>
      </w:tr>
      <w:tr>
        <w:trPr>
          <w:trHeight w:val="26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北京真秀娱乐科技有限公司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11.32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182.39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193.71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9.18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9.18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星矿科技（北京）有限公司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451.07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39.83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490.90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1,092.65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1,092.65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我秀城市数字科技（杭州）有限公司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262.52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rPr>
                <w:sz w:val="20"/>
                <w:szCs w:val="20"/>
              </w:rPr>
            </w:pPr>
            <w:r>
              <w:rPr>
                <w:rFonts w:ascii="Times New Roman" w:eastAsia="Times New Roman" w:hAnsi="Times New Roman" w:cs="Times New Roman"/>
                <w:color w:val="000000"/>
                <w:spacing w:val="0"/>
                <w:w w:val="100"/>
                <w:position w:val="0"/>
                <w:sz w:val="20"/>
                <w:szCs w:val="20"/>
              </w:rPr>
              <w:t>214.84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477.36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2.00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78"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北海我秀都会数字科技有限公司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73.01</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color w:val="000000"/>
                <w:spacing w:val="0"/>
                <w:w w:val="100"/>
                <w:position w:val="0"/>
                <w:sz w:val="20"/>
                <w:szCs w:val="20"/>
              </w:rPr>
              <w:t>43.98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both"/>
              <w:rPr>
                <w:sz w:val="20"/>
                <w:szCs w:val="20"/>
              </w:rPr>
            </w:pPr>
            <w:r>
              <w:rPr>
                <w:rFonts w:ascii="Times New Roman" w:eastAsia="Times New Roman" w:hAnsi="Times New Roman" w:cs="Times New Roman"/>
                <w:color w:val="000000"/>
                <w:spacing w:val="0"/>
                <w:w w:val="100"/>
                <w:position w:val="0"/>
                <w:sz w:val="20"/>
                <w:szCs w:val="20"/>
              </w:rPr>
              <w:t>116.99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20"/>
                <w:szCs w:val="20"/>
              </w:rPr>
            </w:pPr>
            <w:r>
              <w:rPr>
                <w:rFonts w:ascii="Times New Roman" w:eastAsia="Times New Roman" w:hAnsi="Times New Roman" w:cs="Times New Roman"/>
                <w:color w:val="000000"/>
                <w:spacing w:val="0"/>
                <w:w w:val="100"/>
                <w:position w:val="0"/>
                <w:sz w:val="20"/>
                <w:szCs w:val="20"/>
              </w:rPr>
              <w:t>9.33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9.33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99" w:line="1" w:lineRule="exact"/>
      </w:pPr>
    </w:p>
    <w:tbl>
      <w:tblPr>
        <w:tblOverlap w:val="never"/>
        <w:jc w:val="center"/>
        <w:tblLayout w:type="fixed"/>
      </w:tblPr>
      <w:tblGrid>
        <w:gridCol w:w="3317"/>
        <w:gridCol w:w="1152"/>
        <w:gridCol w:w="1152"/>
        <w:gridCol w:w="1867"/>
        <w:gridCol w:w="1445"/>
        <w:gridCol w:w="1152"/>
        <w:gridCol w:w="1296"/>
        <w:gridCol w:w="1445"/>
        <w:gridCol w:w="1277"/>
      </w:tblGrid>
      <w:tr>
        <w:trPr>
          <w:trHeight w:val="317"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子公司名称</w:t>
            </w:r>
          </w:p>
        </w:tc>
        <w:tc>
          <w:tcPr>
            <w:gridSpan w:val="4"/>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本期发生额</w:t>
            </w:r>
          </w:p>
        </w:tc>
        <w:tc>
          <w:tcPr>
            <w:gridSpan w:val="4"/>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上期发生额</w:t>
            </w:r>
          </w:p>
        </w:tc>
      </w:tr>
      <w:tr>
        <w:trPr>
          <w:trHeight w:val="605"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0"/>
                <w:szCs w:val="20"/>
              </w:rPr>
            </w:pPr>
            <w:r>
              <w:rPr>
                <w:color w:val="000000"/>
                <w:spacing w:val="0"/>
                <w:w w:val="100"/>
                <w:position w:val="0"/>
                <w:sz w:val="20"/>
                <w:szCs w:val="20"/>
              </w:rPr>
              <w:t>净利润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rPr>
                <w:sz w:val="20"/>
                <w:szCs w:val="20"/>
              </w:rPr>
            </w:pPr>
            <w:r>
              <w:rPr>
                <w:color w:val="000000"/>
                <w:spacing w:val="0"/>
                <w:w w:val="100"/>
                <w:position w:val="0"/>
                <w:sz w:val="20"/>
                <w:szCs w:val="20"/>
              </w:rPr>
              <w:t>综合收益总额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93" w:lineRule="exact"/>
              <w:ind w:left="0" w:right="0" w:firstLine="0"/>
              <w:jc w:val="center"/>
              <w:rPr>
                <w:sz w:val="20"/>
                <w:szCs w:val="20"/>
              </w:rPr>
            </w:pPr>
            <w:r>
              <w:rPr>
                <w:color w:val="000000"/>
                <w:spacing w:val="0"/>
                <w:w w:val="100"/>
                <w:position w:val="0"/>
                <w:sz w:val="20"/>
                <w:szCs w:val="20"/>
              </w:rPr>
              <w:t>经营活动现金 流量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营业收入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净利润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color w:val="000000"/>
                <w:spacing w:val="0"/>
                <w:w w:val="100"/>
                <w:position w:val="0"/>
                <w:sz w:val="20"/>
                <w:szCs w:val="20"/>
              </w:rPr>
              <w:t>综合收益总额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93" w:lineRule="exact"/>
              <w:ind w:left="0" w:right="0" w:firstLine="0"/>
              <w:jc w:val="center"/>
              <w:rPr>
                <w:sz w:val="20"/>
                <w:szCs w:val="20"/>
              </w:rPr>
            </w:pPr>
            <w:r>
              <w:rPr>
                <w:color w:val="000000"/>
                <w:spacing w:val="0"/>
                <w:w w:val="100"/>
                <w:position w:val="0"/>
                <w:sz w:val="20"/>
                <w:szCs w:val="20"/>
              </w:rPr>
              <w:t>经营活动现 金流量</w:t>
            </w:r>
          </w:p>
        </w:tc>
      </w:tr>
      <w:tr>
        <w:trPr>
          <w:trHeight w:val="30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北京喜禾文化传播有限公司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rPr>
                <w:sz w:val="20"/>
                <w:szCs w:val="20"/>
              </w:rPr>
            </w:pPr>
            <w:r>
              <w:rPr>
                <w:rFonts w:ascii="Times New Roman" w:eastAsia="Times New Roman" w:hAnsi="Times New Roman" w:cs="Times New Roman"/>
                <w:color w:val="000000"/>
                <w:spacing w:val="0"/>
                <w:w w:val="100"/>
                <w:position w:val="0"/>
                <w:sz w:val="20"/>
                <w:szCs w:val="20"/>
              </w:rPr>
              <w:t>38.42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-90.94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rPr>
              <w:t>-90.94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-90.49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37.14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-58.34</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-58.34</w:t>
            </w:r>
          </w:p>
        </w:tc>
      </w:tr>
      <w:tr>
        <w:trPr>
          <w:trHeight w:val="30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北海星行天下科技有限公司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rPr>
                <w:sz w:val="20"/>
                <w:szCs w:val="20"/>
              </w:rPr>
            </w:pPr>
            <w:r>
              <w:rPr>
                <w:rFonts w:ascii="Times New Roman" w:eastAsia="Times New Roman" w:hAnsi="Times New Roman" w:cs="Times New Roman"/>
                <w:color w:val="000000"/>
                <w:spacing w:val="0"/>
                <w:w w:val="100"/>
                <w:position w:val="0"/>
                <w:sz w:val="20"/>
                <w:szCs w:val="20"/>
              </w:rPr>
              <w:t>59.17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80"/>
              <w:jc w:val="left"/>
              <w:rPr>
                <w:sz w:val="20"/>
                <w:szCs w:val="20"/>
              </w:rPr>
            </w:pPr>
            <w:r>
              <w:rPr>
                <w:rFonts w:ascii="Times New Roman" w:eastAsia="Times New Roman" w:hAnsi="Times New Roman" w:cs="Times New Roman"/>
                <w:color w:val="000000"/>
                <w:spacing w:val="0"/>
                <w:w w:val="100"/>
                <w:position w:val="0"/>
                <w:sz w:val="20"/>
                <w:szCs w:val="20"/>
              </w:rPr>
              <w:t>26.02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26.02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-11.94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-1.51</w:t>
            </w:r>
          </w:p>
        </w:tc>
      </w:tr>
      <w:tr>
        <w:trPr>
          <w:trHeight w:val="31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北京真秀娱乐科技有限公司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-40.50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rPr>
              <w:t>-40.50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-25.04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r>
      <w:tr>
        <w:trPr>
          <w:trHeight w:val="30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星矿科技（北京）有限公司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20"/>
                <w:szCs w:val="20"/>
              </w:rPr>
            </w:pPr>
            <w:r>
              <w:rPr>
                <w:rFonts w:ascii="Times New Roman" w:eastAsia="Times New Roman" w:hAnsi="Times New Roman" w:cs="Times New Roman"/>
                <w:color w:val="000000"/>
                <w:spacing w:val="0"/>
                <w:w w:val="100"/>
                <w:position w:val="0"/>
                <w:sz w:val="20"/>
                <w:szCs w:val="20"/>
              </w:rPr>
              <w:t>177.67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-415.44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-415.44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-538.37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r>
      <w:tr>
        <w:trPr>
          <w:trHeight w:val="30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我秀城市数字科技（杭州）有限公司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left"/>
              <w:rPr>
                <w:sz w:val="20"/>
                <w:szCs w:val="20"/>
              </w:rPr>
            </w:pPr>
            <w:r>
              <w:rPr>
                <w:rFonts w:ascii="Times New Roman" w:eastAsia="Times New Roman" w:hAnsi="Times New Roman" w:cs="Times New Roman"/>
                <w:color w:val="000000"/>
                <w:spacing w:val="0"/>
                <w:w w:val="100"/>
                <w:position w:val="0"/>
                <w:sz w:val="20"/>
                <w:szCs w:val="20"/>
              </w:rPr>
              <w:t>-124.64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-124.64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-164.49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r>
      <w:tr>
        <w:trPr>
          <w:trHeight w:val="317"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北海我秀都会数字科技有限公司</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6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0"/>
                <w:szCs w:val="20"/>
              </w:rPr>
            </w:pPr>
            <w:r>
              <w:rPr>
                <w:rFonts w:ascii="Times New Roman" w:eastAsia="Times New Roman" w:hAnsi="Times New Roman" w:cs="Times New Roman"/>
                <w:color w:val="000000"/>
                <w:spacing w:val="0"/>
                <w:w w:val="100"/>
                <w:position w:val="0"/>
                <w:sz w:val="20"/>
                <w:szCs w:val="20"/>
              </w:rPr>
              <w:t>-92.33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40" w:right="0" w:firstLine="0"/>
              <w:jc w:val="left"/>
              <w:rPr>
                <w:sz w:val="20"/>
                <w:szCs w:val="20"/>
              </w:rPr>
            </w:pPr>
            <w:r>
              <w:rPr>
                <w:rFonts w:ascii="Times New Roman" w:eastAsia="Times New Roman" w:hAnsi="Times New Roman" w:cs="Times New Roman"/>
                <w:color w:val="000000"/>
                <w:spacing w:val="0"/>
                <w:w w:val="100"/>
                <w:position w:val="0"/>
                <w:sz w:val="20"/>
                <w:szCs w:val="20"/>
              </w:rPr>
              <w:t>-92.33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20"/>
              <w:jc w:val="left"/>
              <w:rPr>
                <w:sz w:val="20"/>
                <w:szCs w:val="20"/>
              </w:rPr>
            </w:pPr>
            <w:r>
              <w:rPr>
                <w:rFonts w:ascii="Times New Roman" w:eastAsia="Times New Roman" w:hAnsi="Times New Roman" w:cs="Times New Roman"/>
                <w:color w:val="000000"/>
                <w:spacing w:val="0"/>
                <w:w w:val="100"/>
                <w:position w:val="0"/>
                <w:sz w:val="20"/>
                <w:szCs w:val="20"/>
              </w:rPr>
              <w:t>-88.36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260" w:right="0" w:firstLine="0"/>
              <w:jc w:val="left"/>
              <w:rPr>
                <w:sz w:val="20"/>
                <w:szCs w:val="20"/>
              </w:rPr>
            </w:pPr>
            <w:r>
              <w:rPr>
                <w:rFonts w:ascii="Times New Roman" w:eastAsia="Times New Roman" w:hAnsi="Times New Roman" w:cs="Times New Roman"/>
                <w:color w:val="000000"/>
                <w:spacing w:val="0"/>
                <w:w w:val="100"/>
                <w:position w:val="0"/>
                <w:sz w:val="20"/>
                <w:szCs w:val="20"/>
              </w:rPr>
              <w:t>-</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w:t>
            </w:r>
          </w:p>
        </w:tc>
      </w:tr>
    </w:tbl>
    <w:p>
      <w:pPr>
        <w:pStyle w:val="Style2"/>
        <w:keepNext w:val="0"/>
        <w:keepLines w:val="0"/>
        <w:widowControl w:val="0"/>
        <w:shd w:val="clear" w:color="auto" w:fill="auto"/>
        <w:bidi w:val="0"/>
        <w:spacing w:before="0" w:after="60" w:line="312" w:lineRule="exact"/>
        <w:ind w:left="0" w:right="0" w:firstLine="0"/>
        <w:jc w:val="left"/>
        <w:sectPr>
          <w:headerReference w:type="default" r:id="rId247"/>
          <w:footerReference w:type="default" r:id="rId248"/>
          <w:headerReference w:type="even" r:id="rId249"/>
          <w:footerReference w:type="even" r:id="rId250"/>
          <w:footnotePr>
            <w:pos w:val="pageBottom"/>
            <w:numFmt w:val="decimal"/>
            <w:numRestart w:val="continuous"/>
          </w:footnotePr>
          <w:pgSz w:w="16840" w:h="11900" w:orient="landscape"/>
          <w:pgMar w:top="2171" w:right="1412" w:bottom="2171" w:left="1326" w:header="0" w:footer="3" w:gutter="0"/>
          <w:cols w:space="720"/>
          <w:noEndnote/>
          <w:rtlGutter w:val="0"/>
          <w:docGrid w:linePitch="360"/>
        </w:sectPr>
      </w:pPr>
      <w:r>
        <w:rPr>
          <w:color w:val="000000"/>
          <w:spacing w:val="0"/>
          <w:w w:val="100"/>
          <w:position w:val="0"/>
        </w:rPr>
        <w:t>其他说明: 无</w:t>
      </w:r>
    </w:p>
    <w:p>
      <w:pPr>
        <w:pStyle w:val="Style2"/>
        <w:keepNext w:val="0"/>
        <w:keepLines w:val="0"/>
        <w:widowControl w:val="0"/>
        <w:numPr>
          <w:ilvl w:val="0"/>
          <w:numId w:val="197"/>
        </w:numPr>
        <w:shd w:val="clear" w:color="auto" w:fill="auto"/>
        <w:tabs>
          <w:tab w:pos="430" w:val="left"/>
        </w:tabs>
        <w:bidi w:val="0"/>
        <w:spacing w:before="0" w:line="370" w:lineRule="exact"/>
        <w:ind w:left="0" w:right="0" w:firstLine="0"/>
        <w:jc w:val="left"/>
        <w:rPr>
          <w:sz w:val="20"/>
          <w:szCs w:val="20"/>
        </w:rPr>
      </w:pPr>
      <w:bookmarkStart w:id="627" w:name="bookmark627"/>
      <w:bookmarkEnd w:id="627"/>
      <w:r>
        <w:rPr>
          <w:b/>
          <w:bCs/>
          <w:color w:val="000000"/>
          <w:spacing w:val="0"/>
          <w:w w:val="100"/>
          <w:position w:val="0"/>
          <w:sz w:val="20"/>
          <w:szCs w:val="20"/>
        </w:rPr>
        <w:t>,</w:t>
      </w:r>
      <w:r>
        <w:rPr>
          <w:b/>
          <w:bCs/>
          <w:color w:val="000000"/>
          <w:spacing w:val="0"/>
          <w:w w:val="100"/>
          <w:position w:val="0"/>
          <w:sz w:val="20"/>
          <w:szCs w:val="20"/>
        </w:rPr>
        <w:t>使用企业集团资产和清偿企业集团债务的重大限制</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7"/>
        </w:numPr>
        <w:shd w:val="clear" w:color="auto" w:fill="auto"/>
        <w:tabs>
          <w:tab w:pos="435" w:val="left"/>
        </w:tabs>
        <w:bidi w:val="0"/>
        <w:spacing w:before="0" w:after="0" w:line="370" w:lineRule="exact"/>
        <w:ind w:left="0" w:right="0" w:firstLine="0"/>
        <w:jc w:val="left"/>
        <w:rPr>
          <w:sz w:val="20"/>
          <w:szCs w:val="20"/>
        </w:rPr>
      </w:pPr>
      <w:bookmarkStart w:id="628" w:name="bookmark628"/>
      <w:bookmarkEnd w:id="628"/>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向纳入合并财务报表范围的结构化主体提供的财务支持或其他支持</w:t>
      </w:r>
    </w:p>
    <w:p>
      <w:pPr>
        <w:pStyle w:val="Style2"/>
        <w:keepNext w:val="0"/>
        <w:keepLines w:val="0"/>
        <w:widowControl w:val="0"/>
        <w:shd w:val="clear" w:color="auto" w:fill="auto"/>
        <w:tabs>
          <w:tab w:pos="293" w:val="left"/>
        </w:tabs>
        <w:bidi w:val="0"/>
        <w:spacing w:before="0" w:after="360" w:line="37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line="370" w:lineRule="exact"/>
        <w:ind w:left="0" w:right="0" w:firstLine="0"/>
        <w:jc w:val="left"/>
        <w:rPr>
          <w:sz w:val="20"/>
          <w:szCs w:val="20"/>
        </w:rPr>
      </w:pPr>
      <w:bookmarkStart w:id="629" w:name="bookmark629"/>
      <w:r>
        <w:rPr>
          <w:b/>
          <w:bCs/>
          <w:color w:val="000000"/>
          <w:spacing w:val="0"/>
          <w:w w:val="100"/>
          <w:position w:val="0"/>
          <w:sz w:val="20"/>
          <w:szCs w:val="20"/>
        </w:rPr>
        <w:t>2</w:t>
      </w:r>
      <w:bookmarkEnd w:id="629"/>
      <w:r>
        <w:rPr>
          <w:b/>
          <w:bCs/>
          <w:color w:val="000000"/>
          <w:spacing w:val="0"/>
          <w:w w:val="100"/>
          <w:position w:val="0"/>
          <w:sz w:val="20"/>
          <w:szCs w:val="20"/>
        </w:rPr>
        <w:t>、</w:t>
        <w:tab/>
        <w:t>在子公司的所有者权益份额发生变化且仍控制子公司的交易</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line="370" w:lineRule="exact"/>
        <w:ind w:left="0" w:right="0" w:firstLine="0"/>
        <w:jc w:val="left"/>
        <w:rPr>
          <w:sz w:val="20"/>
          <w:szCs w:val="20"/>
        </w:rPr>
      </w:pPr>
      <w:bookmarkStart w:id="630" w:name="bookmark630"/>
      <w:r>
        <w:rPr>
          <w:b/>
          <w:bCs/>
          <w:color w:val="000000"/>
          <w:spacing w:val="0"/>
          <w:w w:val="100"/>
          <w:position w:val="0"/>
          <w:sz w:val="20"/>
          <w:szCs w:val="20"/>
        </w:rPr>
        <w:t>3</w:t>
      </w:r>
      <w:bookmarkEnd w:id="630"/>
      <w:r>
        <w:rPr>
          <w:b/>
          <w:bCs/>
          <w:color w:val="000000"/>
          <w:spacing w:val="0"/>
          <w:w w:val="100"/>
          <w:position w:val="0"/>
          <w:sz w:val="20"/>
          <w:szCs w:val="20"/>
        </w:rPr>
        <w:t>、</w:t>
        <w:tab/>
        <w:t>在合营企业或联营企业中的权益</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numPr>
          <w:ilvl w:val="0"/>
          <w:numId w:val="199"/>
        </w:numPr>
        <w:shd w:val="clear" w:color="auto" w:fill="auto"/>
        <w:tabs>
          <w:tab w:pos="430" w:val="left"/>
        </w:tabs>
        <w:bidi w:val="0"/>
        <w:spacing w:before="0" w:line="370" w:lineRule="exact"/>
        <w:ind w:left="0" w:right="0" w:firstLine="0"/>
        <w:jc w:val="left"/>
        <w:rPr>
          <w:sz w:val="20"/>
          <w:szCs w:val="20"/>
        </w:rPr>
      </w:pPr>
      <w:bookmarkStart w:id="631" w:name="bookmark631"/>
      <w:bookmarkEnd w:id="631"/>
      <w:r>
        <w:rPr>
          <w:b/>
          <w:bCs/>
          <w:color w:val="000000"/>
          <w:spacing w:val="0"/>
          <w:w w:val="100"/>
          <w:position w:val="0"/>
          <w:sz w:val="20"/>
          <w:szCs w:val="20"/>
        </w:rPr>
        <w:t>.</w:t>
      </w:r>
      <w:r>
        <w:rPr>
          <w:b/>
          <w:bCs/>
          <w:color w:val="000000"/>
          <w:spacing w:val="0"/>
          <w:w w:val="100"/>
          <w:position w:val="0"/>
          <w:sz w:val="20"/>
          <w:szCs w:val="20"/>
        </w:rPr>
        <w:t>重要的合营企业或联营企业</w:t>
      </w:r>
    </w:p>
    <w:p>
      <w:pPr>
        <w:pStyle w:val="Style2"/>
        <w:keepNext w:val="0"/>
        <w:keepLines w:val="0"/>
        <w:widowControl w:val="0"/>
        <w:shd w:val="clear" w:color="auto" w:fill="auto"/>
        <w:tabs>
          <w:tab w:pos="943" w:val="left"/>
        </w:tabs>
        <w:bidi w:val="0"/>
        <w:spacing w:before="0" w:after="2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9"/>
        </w:numPr>
        <w:shd w:val="clear" w:color="auto" w:fill="auto"/>
        <w:tabs>
          <w:tab w:pos="430" w:val="left"/>
        </w:tabs>
        <w:bidi w:val="0"/>
        <w:spacing w:before="0" w:line="370" w:lineRule="exact"/>
        <w:ind w:left="0" w:right="0" w:firstLine="0"/>
        <w:jc w:val="left"/>
        <w:rPr>
          <w:sz w:val="20"/>
          <w:szCs w:val="20"/>
        </w:rPr>
      </w:pPr>
      <w:bookmarkStart w:id="632" w:name="bookmark632"/>
      <w:bookmarkEnd w:id="632"/>
      <w:r>
        <w:rPr>
          <w:b/>
          <w:bCs/>
          <w:color w:val="000000"/>
          <w:spacing w:val="0"/>
          <w:w w:val="100"/>
          <w:position w:val="0"/>
          <w:sz w:val="20"/>
          <w:szCs w:val="20"/>
        </w:rPr>
        <w:t>.</w:t>
      </w:r>
      <w:r>
        <w:rPr>
          <w:b/>
          <w:bCs/>
          <w:color w:val="000000"/>
          <w:spacing w:val="0"/>
          <w:w w:val="100"/>
          <w:position w:val="0"/>
          <w:sz w:val="20"/>
          <w:szCs w:val="20"/>
        </w:rPr>
        <w:t>重要合营企业的主要财务信息</w:t>
      </w:r>
    </w:p>
    <w:p>
      <w:pPr>
        <w:pStyle w:val="Style2"/>
        <w:keepNext w:val="0"/>
        <w:keepLines w:val="0"/>
        <w:widowControl w:val="0"/>
        <w:shd w:val="clear" w:color="auto" w:fill="auto"/>
        <w:tabs>
          <w:tab w:pos="943" w:val="left"/>
        </w:tabs>
        <w:bidi w:val="0"/>
        <w:spacing w:before="0" w:after="2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9"/>
        </w:numPr>
        <w:shd w:val="clear" w:color="auto" w:fill="auto"/>
        <w:tabs>
          <w:tab w:pos="430" w:val="left"/>
        </w:tabs>
        <w:bidi w:val="0"/>
        <w:spacing w:before="0" w:line="370" w:lineRule="exact"/>
        <w:ind w:left="0" w:right="0" w:firstLine="0"/>
        <w:jc w:val="left"/>
        <w:rPr>
          <w:sz w:val="20"/>
          <w:szCs w:val="20"/>
        </w:rPr>
      </w:pPr>
      <w:bookmarkStart w:id="633" w:name="bookmark633"/>
      <w:bookmarkEnd w:id="633"/>
      <w:r>
        <w:rPr>
          <w:b/>
          <w:bCs/>
          <w:color w:val="000000"/>
          <w:spacing w:val="0"/>
          <w:w w:val="100"/>
          <w:position w:val="0"/>
          <w:sz w:val="20"/>
          <w:szCs w:val="20"/>
        </w:rPr>
        <w:t>.</w:t>
      </w:r>
      <w:r>
        <w:rPr>
          <w:b/>
          <w:bCs/>
          <w:color w:val="000000"/>
          <w:spacing w:val="0"/>
          <w:w w:val="100"/>
          <w:position w:val="0"/>
          <w:sz w:val="20"/>
          <w:szCs w:val="20"/>
        </w:rPr>
        <w:t>重要联营企业的主要财务信息</w:t>
      </w:r>
    </w:p>
    <w:p>
      <w:pPr>
        <w:pStyle w:val="Style2"/>
        <w:keepNext w:val="0"/>
        <w:keepLines w:val="0"/>
        <w:widowControl w:val="0"/>
        <w:shd w:val="clear" w:color="auto" w:fill="auto"/>
        <w:tabs>
          <w:tab w:pos="943" w:val="left"/>
        </w:tabs>
        <w:bidi w:val="0"/>
        <w:spacing w:before="0" w:after="26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9"/>
        </w:numPr>
        <w:shd w:val="clear" w:color="auto" w:fill="auto"/>
        <w:tabs>
          <w:tab w:pos="430" w:val="left"/>
        </w:tabs>
        <w:bidi w:val="0"/>
        <w:spacing w:before="0" w:line="370" w:lineRule="exact"/>
        <w:ind w:left="0" w:right="0" w:firstLine="0"/>
        <w:jc w:val="left"/>
        <w:rPr>
          <w:sz w:val="20"/>
          <w:szCs w:val="20"/>
        </w:rPr>
      </w:pPr>
      <w:bookmarkStart w:id="634" w:name="bookmark634"/>
      <w:bookmarkEnd w:id="634"/>
      <w:r>
        <w:rPr>
          <w:b/>
          <w:bCs/>
          <w:color w:val="000000"/>
          <w:spacing w:val="0"/>
          <w:w w:val="100"/>
          <w:position w:val="0"/>
          <w:sz w:val="20"/>
          <w:szCs w:val="20"/>
        </w:rPr>
        <w:t>.</w:t>
      </w:r>
      <w:r>
        <w:rPr>
          <w:b/>
          <w:bCs/>
          <w:color w:val="000000"/>
          <w:spacing w:val="0"/>
          <w:w w:val="100"/>
          <w:position w:val="0"/>
          <w:sz w:val="20"/>
          <w:szCs w:val="20"/>
        </w:rPr>
        <w:t>不重要的合营企业和联营企业的汇总财务信息</w:t>
      </w:r>
    </w:p>
    <w:p>
      <w:pPr>
        <w:pStyle w:val="Style2"/>
        <w:keepNext w:val="0"/>
        <w:keepLines w:val="0"/>
        <w:widowControl w:val="0"/>
        <w:shd w:val="clear" w:color="auto" w:fill="auto"/>
        <w:tabs>
          <w:tab w:pos="943" w:val="left"/>
        </w:tabs>
        <w:bidi w:val="0"/>
        <w:spacing w:before="0" w:after="40" w:line="240" w:lineRule="auto"/>
        <w:ind w:left="0" w:right="0" w:firstLine="0"/>
        <w:jc w:val="left"/>
      </w:pPr>
      <w:r>
        <w:rPr>
          <w:color w:val="000000"/>
          <w:spacing w:val="0"/>
          <w:w w:val="100"/>
          <w:position w:val="0"/>
        </w:rPr>
        <w:t>口适用</w:t>
        <w:tab/>
        <w:t>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2909"/>
        <w:gridCol w:w="3067"/>
        <w:gridCol w:w="3086"/>
      </w:tblGrid>
      <w:tr>
        <w:trPr>
          <w:trHeight w:val="32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期初余额/上期发生额</w:t>
            </w:r>
          </w:p>
        </w:tc>
      </w:tr>
      <w:tr>
        <w:trPr>
          <w:trHeight w:val="322" w:hRule="exact"/>
        </w:trPr>
        <w:tc>
          <w:tcPr>
            <w:gridSpan w:val="3"/>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联营企业：</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投资账面价值合计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2,098.66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877.25</w:t>
            </w:r>
          </w:p>
        </w:tc>
      </w:tr>
      <w:tr>
        <w:trPr>
          <w:trHeight w:val="322" w:hRule="exact"/>
        </w:trPr>
        <w:tc>
          <w:tcPr>
            <w:gridSpan w:val="3"/>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下列各项按持股比例计算的合计数</w:t>
            </w: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—净利润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-92.70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-153.75</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—其他综合收益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一综合收益总额</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-92.70</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-153.75</w:t>
            </w:r>
          </w:p>
        </w:tc>
      </w:tr>
    </w:tbl>
    <w:p>
      <w:pPr>
        <w:widowControl w:val="0"/>
        <w:spacing w:after="39" w:line="1" w:lineRule="exact"/>
      </w:pP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无</w:t>
      </w:r>
    </w:p>
    <w:p>
      <w:pPr>
        <w:pStyle w:val="Style2"/>
        <w:keepNext w:val="0"/>
        <w:keepLines w:val="0"/>
        <w:widowControl w:val="0"/>
        <w:numPr>
          <w:ilvl w:val="0"/>
          <w:numId w:val="199"/>
        </w:numPr>
        <w:shd w:val="clear" w:color="auto" w:fill="auto"/>
        <w:bidi w:val="0"/>
        <w:spacing w:before="0" w:after="0" w:line="370" w:lineRule="exact"/>
        <w:ind w:left="0" w:right="0" w:firstLine="0"/>
        <w:jc w:val="left"/>
        <w:rPr>
          <w:sz w:val="20"/>
          <w:szCs w:val="20"/>
        </w:rPr>
      </w:pPr>
      <w:bookmarkStart w:id="635" w:name="bookmark635"/>
      <w:bookmarkEnd w:id="635"/>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合营企业或联营企业向本公司转移资金的能力存在重大限制的说明</w:t>
      </w:r>
    </w:p>
    <w:p>
      <w:pPr>
        <w:pStyle w:val="Style2"/>
        <w:keepNext w:val="0"/>
        <w:keepLines w:val="0"/>
        <w:widowControl w:val="0"/>
        <w:shd w:val="clear" w:color="auto" w:fill="auto"/>
        <w:bidi w:val="0"/>
        <w:spacing w:before="0" w:line="370" w:lineRule="exact"/>
        <w:ind w:left="0" w:right="0" w:firstLine="0"/>
        <w:jc w:val="left"/>
        <w:sectPr>
          <w:headerReference w:type="default" r:id="rId251"/>
          <w:footerReference w:type="default" r:id="rId252"/>
          <w:headerReference w:type="even" r:id="rId253"/>
          <w:footerReference w:type="even" r:id="rId254"/>
          <w:footnotePr>
            <w:pos w:val="pageBottom"/>
            <w:numFmt w:val="decimal"/>
            <w:numRestart w:val="continuous"/>
          </w:footnotePr>
          <w:pgSz w:w="11900" w:h="16840"/>
          <w:pgMar w:top="1772" w:right="1158" w:bottom="1772" w:left="1680"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9"/>
        </w:numPr>
        <w:shd w:val="clear" w:color="auto" w:fill="auto"/>
        <w:tabs>
          <w:tab w:pos="430" w:val="left"/>
        </w:tabs>
        <w:bidi w:val="0"/>
        <w:spacing w:before="0" w:after="40" w:line="240" w:lineRule="auto"/>
        <w:ind w:left="0" w:right="0" w:firstLine="0"/>
        <w:jc w:val="left"/>
        <w:rPr>
          <w:sz w:val="20"/>
          <w:szCs w:val="20"/>
        </w:rPr>
      </w:pPr>
      <w:bookmarkStart w:id="636" w:name="bookmark636"/>
      <w:bookmarkEnd w:id="636"/>
      <w:r>
        <w:rPr>
          <w:b/>
          <w:bCs/>
          <w:color w:val="000000"/>
          <w:spacing w:val="0"/>
          <w:w w:val="100"/>
          <w:position w:val="0"/>
          <w:sz w:val="20"/>
          <w:szCs w:val="20"/>
        </w:rPr>
        <w:t>.</w:t>
      </w:r>
      <w:r>
        <w:rPr>
          <w:b/>
          <w:bCs/>
          <w:color w:val="000000"/>
          <w:spacing w:val="0"/>
          <w:w w:val="100"/>
          <w:position w:val="0"/>
          <w:sz w:val="20"/>
          <w:szCs w:val="20"/>
        </w:rPr>
        <w:t>合营企业或联营企业发生的超额亏损</w:t>
      </w:r>
    </w:p>
    <w:p>
      <w:pPr>
        <w:pStyle w:val="Style2"/>
        <w:keepNext w:val="0"/>
        <w:keepLines w:val="0"/>
        <w:widowControl w:val="0"/>
        <w:shd w:val="clear" w:color="auto" w:fill="auto"/>
        <w:bidi w:val="0"/>
        <w:spacing w:before="0" w:after="380" w:line="313"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9"/>
        </w:numPr>
        <w:shd w:val="clear" w:color="auto" w:fill="auto"/>
        <w:tabs>
          <w:tab w:pos="430" w:val="left"/>
        </w:tabs>
        <w:bidi w:val="0"/>
        <w:spacing w:before="0" w:after="40" w:line="240" w:lineRule="auto"/>
        <w:ind w:left="0" w:right="0" w:firstLine="0"/>
        <w:jc w:val="left"/>
        <w:rPr>
          <w:sz w:val="20"/>
          <w:szCs w:val="20"/>
        </w:rPr>
      </w:pPr>
      <w:bookmarkStart w:id="637" w:name="bookmark637"/>
      <w:bookmarkEnd w:id="637"/>
      <w:r>
        <w:rPr>
          <w:b/>
          <w:bCs/>
          <w:color w:val="000000"/>
          <w:spacing w:val="0"/>
          <w:w w:val="100"/>
          <w:position w:val="0"/>
          <w:sz w:val="20"/>
          <w:szCs w:val="20"/>
        </w:rPr>
        <w:t>.</w:t>
      </w:r>
      <w:r>
        <w:rPr>
          <w:b/>
          <w:bCs/>
          <w:color w:val="000000"/>
          <w:spacing w:val="0"/>
          <w:w w:val="100"/>
          <w:position w:val="0"/>
          <w:sz w:val="20"/>
          <w:szCs w:val="20"/>
        </w:rPr>
        <w:t>与合营企业投资相关的未确认承诺</w:t>
      </w:r>
    </w:p>
    <w:p>
      <w:pPr>
        <w:pStyle w:val="Style2"/>
        <w:keepNext w:val="0"/>
        <w:keepLines w:val="0"/>
        <w:widowControl w:val="0"/>
        <w:shd w:val="clear" w:color="auto" w:fill="auto"/>
        <w:bidi w:val="0"/>
        <w:spacing w:before="0" w:after="380" w:line="313"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199"/>
        </w:numPr>
        <w:shd w:val="clear" w:color="auto" w:fill="auto"/>
        <w:tabs>
          <w:tab w:pos="430" w:val="left"/>
        </w:tabs>
        <w:bidi w:val="0"/>
        <w:spacing w:before="0" w:after="40" w:line="240" w:lineRule="auto"/>
        <w:ind w:left="0" w:right="0" w:firstLine="0"/>
        <w:jc w:val="left"/>
        <w:rPr>
          <w:sz w:val="20"/>
          <w:szCs w:val="20"/>
        </w:rPr>
      </w:pPr>
      <w:bookmarkStart w:id="638" w:name="bookmark638"/>
      <w:bookmarkEnd w:id="638"/>
      <w:r>
        <w:rPr>
          <w:b/>
          <w:bCs/>
          <w:color w:val="000000"/>
          <w:spacing w:val="0"/>
          <w:w w:val="100"/>
          <w:position w:val="0"/>
          <w:sz w:val="20"/>
          <w:szCs w:val="20"/>
        </w:rPr>
        <w:t>.</w:t>
      </w:r>
      <w:r>
        <w:rPr>
          <w:b/>
          <w:bCs/>
          <w:color w:val="000000"/>
          <w:spacing w:val="0"/>
          <w:w w:val="100"/>
          <w:position w:val="0"/>
          <w:sz w:val="20"/>
          <w:szCs w:val="20"/>
        </w:rPr>
        <w:t>与合营企业或联营企业投资相关的或有负债</w:t>
      </w:r>
    </w:p>
    <w:p>
      <w:pPr>
        <w:pStyle w:val="Style2"/>
        <w:keepNext w:val="0"/>
        <w:keepLines w:val="0"/>
        <w:widowControl w:val="0"/>
        <w:shd w:val="clear" w:color="auto" w:fill="auto"/>
        <w:bidi w:val="0"/>
        <w:spacing w:before="0" w:after="380" w:line="313"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after="40" w:line="240" w:lineRule="auto"/>
        <w:ind w:left="0" w:right="0" w:firstLine="0"/>
        <w:jc w:val="left"/>
        <w:rPr>
          <w:sz w:val="20"/>
          <w:szCs w:val="20"/>
        </w:rPr>
      </w:pPr>
      <w:bookmarkStart w:id="639" w:name="bookmark639"/>
      <w:r>
        <w:rPr>
          <w:b/>
          <w:bCs/>
          <w:color w:val="000000"/>
          <w:spacing w:val="0"/>
          <w:w w:val="100"/>
          <w:position w:val="0"/>
          <w:sz w:val="20"/>
          <w:szCs w:val="20"/>
        </w:rPr>
        <w:t>4</w:t>
      </w:r>
      <w:bookmarkEnd w:id="639"/>
      <w:r>
        <w:rPr>
          <w:b/>
          <w:bCs/>
          <w:color w:val="000000"/>
          <w:spacing w:val="0"/>
          <w:w w:val="100"/>
          <w:position w:val="0"/>
          <w:sz w:val="20"/>
          <w:szCs w:val="20"/>
        </w:rPr>
        <w:t>、</w:t>
        <w:tab/>
        <w:t>重要的共同经营</w:t>
      </w:r>
    </w:p>
    <w:p>
      <w:pPr>
        <w:pStyle w:val="Style2"/>
        <w:keepNext w:val="0"/>
        <w:keepLines w:val="0"/>
        <w:widowControl w:val="0"/>
        <w:shd w:val="clear" w:color="auto" w:fill="auto"/>
        <w:bidi w:val="0"/>
        <w:spacing w:before="0" w:after="300" w:line="313"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after="380" w:line="341" w:lineRule="exact"/>
        <w:ind w:left="0" w:right="0" w:firstLine="0"/>
        <w:jc w:val="left"/>
      </w:pPr>
      <w:bookmarkStart w:id="640" w:name="bookmark640"/>
      <w:r>
        <w:rPr>
          <w:b/>
          <w:bCs/>
          <w:color w:val="000000"/>
          <w:spacing w:val="0"/>
          <w:w w:val="100"/>
          <w:position w:val="0"/>
          <w:sz w:val="20"/>
          <w:szCs w:val="20"/>
        </w:rPr>
        <w:t>5</w:t>
      </w:r>
      <w:bookmarkEnd w:id="640"/>
      <w:r>
        <w:rPr>
          <w:b/>
          <w:bCs/>
          <w:color w:val="000000"/>
          <w:spacing w:val="0"/>
          <w:w w:val="100"/>
          <w:position w:val="0"/>
          <w:sz w:val="20"/>
          <w:szCs w:val="20"/>
        </w:rPr>
        <w:t>、</w:t>
        <w:tab/>
        <w:t xml:space="preserve">在未纳入合并财务报表范围的结构化主体中的权益 </w:t>
      </w:r>
      <w:r>
        <w:rPr>
          <w:color w:val="000000"/>
          <w:spacing w:val="0"/>
          <w:w w:val="100"/>
          <w:position w:val="0"/>
        </w:rPr>
        <w:t>未纳入合并财务报表范围的结构化主体的相关说明：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after="40" w:line="240" w:lineRule="auto"/>
        <w:ind w:left="0" w:right="0" w:firstLine="0"/>
        <w:jc w:val="left"/>
        <w:rPr>
          <w:sz w:val="20"/>
          <w:szCs w:val="20"/>
        </w:rPr>
      </w:pPr>
      <w:bookmarkStart w:id="641" w:name="bookmark641"/>
      <w:r>
        <w:rPr>
          <w:b/>
          <w:bCs/>
          <w:color w:val="000000"/>
          <w:spacing w:val="0"/>
          <w:w w:val="100"/>
          <w:position w:val="0"/>
          <w:sz w:val="20"/>
          <w:szCs w:val="20"/>
        </w:rPr>
        <w:t>6</w:t>
      </w:r>
      <w:bookmarkEnd w:id="641"/>
      <w:r>
        <w:rPr>
          <w:b/>
          <w:bCs/>
          <w:color w:val="000000"/>
          <w:spacing w:val="0"/>
          <w:w w:val="100"/>
          <w:position w:val="0"/>
          <w:sz w:val="20"/>
          <w:szCs w:val="20"/>
        </w:rPr>
        <w:t>、</w:t>
        <w:tab/>
        <w:t>其他</w:t>
      </w:r>
    </w:p>
    <w:p>
      <w:pPr>
        <w:pStyle w:val="Style2"/>
        <w:keepNext w:val="0"/>
        <w:keepLines w:val="0"/>
        <w:widowControl w:val="0"/>
        <w:shd w:val="clear" w:color="auto" w:fill="auto"/>
        <w:bidi w:val="0"/>
        <w:spacing w:before="0" w:after="380" w:line="313"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十、与金融工具相关的风险</w:t>
      </w:r>
    </w:p>
    <w:p>
      <w:pPr>
        <w:pStyle w:val="Style2"/>
        <w:keepNext w:val="0"/>
        <w:keepLines w:val="0"/>
        <w:widowControl w:val="0"/>
        <w:shd w:val="clear" w:color="auto" w:fill="auto"/>
        <w:bidi w:val="0"/>
        <w:spacing w:before="0" w:after="0" w:line="313"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本公司在日常活动中面临各种金融工具的风险，主要包括信用风险、市场风险和 流动性风险。本公司的主要金融工具包括货币资金、股权投资、债权投资、借款、应 收账款、应付账款等，各项金融工具的详细情况说明见本附注五相关项目。与这些金 融工具有关的风险，以及本公司为降低这些风险所采取的风险管理政策如下所述：</w:t>
      </w:r>
    </w:p>
    <w:p>
      <w:pPr>
        <w:pStyle w:val="Style2"/>
        <w:keepNext w:val="0"/>
        <w:keepLines w:val="0"/>
        <w:widowControl w:val="0"/>
        <w:shd w:val="clear" w:color="auto" w:fill="auto"/>
        <w:bidi w:val="0"/>
        <w:spacing w:before="0" w:after="0" w:line="313" w:lineRule="exact"/>
        <w:ind w:left="0" w:right="0" w:firstLine="480"/>
        <w:jc w:val="both"/>
      </w:pPr>
      <w:r>
        <w:rPr>
          <w:color w:val="000000"/>
          <w:spacing w:val="0"/>
          <w:w w:val="100"/>
          <w:position w:val="0"/>
        </w:rPr>
        <w:t>董事会负责规划并建立本公司的风险管理架构，制定本公司的风险管理政策和相 关指引并监督风险管理措施的执行情况。本公司已制定风险管理政策以识别和分析本 公司所面临的风险，这些风险管理政策对特定风险进行了明确规定，涵盖了市场风险、 信用风险和流动性风险管理等诸多方面。本公司定期评估市场环境及本公司经营活动 的变化以决定是否对风险管理政策及系统进行更新。本公司的风险管理由风险管理委 员会按照董事会批准的政策开展。风险管理委员会通过与本公司其他业务部门的紧密 合作来识别、评价和规避相关风险。本公司内部审计部门就风险管理控制及程序进行 定期的审核，并将审核结果上报本公司的审计委员会。</w:t>
      </w:r>
    </w:p>
    <w:p>
      <w:pPr>
        <w:pStyle w:val="Style2"/>
        <w:keepNext w:val="0"/>
        <w:keepLines w:val="0"/>
        <w:widowControl w:val="0"/>
        <w:shd w:val="clear" w:color="auto" w:fill="auto"/>
        <w:bidi w:val="0"/>
        <w:spacing w:before="0" w:after="120" w:line="313" w:lineRule="exact"/>
        <w:ind w:left="0" w:right="0" w:firstLine="480"/>
        <w:jc w:val="both"/>
      </w:pPr>
      <w:r>
        <w:rPr>
          <w:color w:val="000000"/>
          <w:spacing w:val="0"/>
          <w:w w:val="100"/>
          <w:position w:val="0"/>
        </w:rPr>
        <w:t>本公司通过适当的多样化投资及业务组合来分散金融工具风险，并通过制定相应 的风险管理政策减少集中于单一行业、特定地区或特定交易对手的风险。</w:t>
      </w:r>
    </w:p>
    <w:p>
      <w:pPr>
        <w:pStyle w:val="Style2"/>
        <w:keepNext w:val="0"/>
        <w:keepLines w:val="0"/>
        <w:widowControl w:val="0"/>
        <w:numPr>
          <w:ilvl w:val="0"/>
          <w:numId w:val="201"/>
        </w:numPr>
        <w:shd w:val="clear" w:color="auto" w:fill="auto"/>
        <w:bidi w:val="0"/>
        <w:spacing w:before="0" w:after="40" w:line="312" w:lineRule="exact"/>
        <w:ind w:left="0" w:right="0" w:firstLine="440"/>
        <w:jc w:val="left"/>
      </w:pPr>
      <w:bookmarkStart w:id="642" w:name="bookmark642"/>
      <w:bookmarkEnd w:id="642"/>
      <w:r>
        <w:rPr>
          <w:b/>
          <w:bCs/>
          <w:color w:val="000000"/>
          <w:spacing w:val="0"/>
          <w:w w:val="100"/>
          <w:position w:val="0"/>
        </w:rPr>
        <w:t>市场风险</w:t>
      </w:r>
    </w:p>
    <w:p>
      <w:pPr>
        <w:pStyle w:val="Style2"/>
        <w:keepNext w:val="0"/>
        <w:keepLines w:val="0"/>
        <w:widowControl w:val="0"/>
        <w:shd w:val="clear" w:color="auto" w:fill="auto"/>
        <w:bidi w:val="0"/>
        <w:spacing w:before="0" w:after="120" w:line="312" w:lineRule="exact"/>
        <w:ind w:left="0" w:right="0" w:firstLine="480"/>
        <w:jc w:val="both"/>
      </w:pPr>
      <w:r>
        <w:rPr>
          <w:color w:val="000000"/>
          <w:spacing w:val="0"/>
          <w:w w:val="100"/>
          <w:position w:val="0"/>
        </w:rPr>
        <w:t>金融工具的市场风险，是指金融工具的公允价值或未来现金流量因市场价格变动 而发生波动的风险，包括外汇风险、利率风险和其他价格风险。</w:t>
      </w:r>
    </w:p>
    <w:p>
      <w:pPr>
        <w:pStyle w:val="Style2"/>
        <w:keepNext w:val="0"/>
        <w:keepLines w:val="0"/>
        <w:widowControl w:val="0"/>
        <w:shd w:val="clear" w:color="auto" w:fill="auto"/>
        <w:bidi w:val="0"/>
        <w:spacing w:before="0" w:after="40" w:line="312" w:lineRule="exact"/>
        <w:ind w:left="0" w:right="0" w:firstLine="440"/>
        <w:jc w:val="left"/>
      </w:pPr>
      <w:r>
        <w:rPr>
          <w:color w:val="000000"/>
          <w:spacing w:val="0"/>
          <w:w w:val="100"/>
          <w:position w:val="0"/>
          <w:sz w:val="24"/>
          <w:szCs w:val="24"/>
        </w:rPr>
        <w:t>1.</w:t>
      </w:r>
      <w:r>
        <w:rPr>
          <w:color w:val="000000"/>
          <w:spacing w:val="0"/>
          <w:w w:val="100"/>
          <w:position w:val="0"/>
        </w:rPr>
        <w:t>汇率风险</w:t>
      </w:r>
    </w:p>
    <w:p>
      <w:pPr>
        <w:pStyle w:val="Style2"/>
        <w:keepNext w:val="0"/>
        <w:keepLines w:val="0"/>
        <w:widowControl w:val="0"/>
        <w:shd w:val="clear" w:color="auto" w:fill="auto"/>
        <w:bidi w:val="0"/>
        <w:spacing w:before="0" w:after="120" w:line="312" w:lineRule="exact"/>
        <w:ind w:left="0" w:right="0" w:firstLine="480"/>
        <w:jc w:val="both"/>
      </w:pPr>
      <w:r>
        <w:rPr>
          <w:color w:val="000000"/>
          <w:spacing w:val="0"/>
          <w:w w:val="100"/>
          <w:position w:val="0"/>
        </w:rPr>
        <w:t>汇率风险是指金融工具的公允价值或未来现金流量因外汇汇率变动而发生波动 的风险。本公司的主要经营位于中国境内，主要业务以人民币结算。因此，本公司所 承担的外汇变动市场风险不重大，但本公司已确认的外币资产和负债及未来的外币交</w:t>
      </w:r>
    </w:p>
    <w:p>
      <w:pPr>
        <w:pStyle w:val="Style243"/>
        <w:keepNext w:val="0"/>
        <w:keepLines w:val="0"/>
        <w:widowControl w:val="0"/>
        <w:shd w:val="clear" w:color="auto" w:fill="auto"/>
        <w:bidi w:val="0"/>
        <w:spacing w:before="0" w:after="120" w:line="240" w:lineRule="auto"/>
        <w:ind w:left="0" w:right="0" w:firstLine="0"/>
        <w:jc w:val="center"/>
        <w:sectPr>
          <w:headerReference w:type="default" r:id="rId255"/>
          <w:footerReference w:type="default" r:id="rId256"/>
          <w:headerReference w:type="even" r:id="rId257"/>
          <w:footerReference w:type="even" r:id="rId258"/>
          <w:footnotePr>
            <w:pos w:val="pageBottom"/>
            <w:numFmt w:val="decimal"/>
            <w:numRestart w:val="continuous"/>
          </w:footnotePr>
          <w:pgSz w:w="11900" w:h="16840"/>
          <w:pgMar w:top="1532" w:right="1135" w:bottom="1196" w:left="1771" w:header="0" w:footer="768" w:gutter="0"/>
          <w:cols w:space="720"/>
          <w:noEndnote/>
          <w:rtlGutter w:val="0"/>
          <w:docGrid w:linePitch="360"/>
        </w:sectPr>
      </w:pPr>
      <w:r>
        <w:rPr>
          <w:color w:val="000000"/>
          <w:spacing w:val="0"/>
          <w:w w:val="100"/>
          <w:position w:val="0"/>
        </w:rPr>
        <w:t xml:space="preserve">226 </w:t>
      </w:r>
      <w:r>
        <w:rPr>
          <w:b w:val="0"/>
          <w:bCs w:val="0"/>
          <w:color w:val="000000"/>
          <w:spacing w:val="0"/>
          <w:w w:val="100"/>
          <w:position w:val="0"/>
        </w:rPr>
        <w:t xml:space="preserve">/ </w:t>
      </w:r>
      <w:r>
        <w:rPr>
          <w:color w:val="000000"/>
          <w:spacing w:val="0"/>
          <w:w w:val="100"/>
          <w:position w:val="0"/>
        </w:rPr>
        <w:t>251</w:t>
      </w:r>
    </w:p>
    <w:p>
      <w:pPr>
        <w:pStyle w:val="Style2"/>
        <w:keepNext w:val="0"/>
        <w:keepLines w:val="0"/>
        <w:widowControl w:val="0"/>
        <w:shd w:val="clear" w:color="auto" w:fill="auto"/>
        <w:bidi w:val="0"/>
        <w:spacing w:before="0" w:after="0" w:line="310" w:lineRule="exact"/>
        <w:ind w:left="140" w:right="0" w:firstLine="0"/>
        <w:jc w:val="both"/>
      </w:pPr>
      <w:r>
        <w:rPr>
          <w:color w:val="000000"/>
          <w:spacing w:val="0"/>
          <w:w w:val="100"/>
          <w:position w:val="0"/>
        </w:rPr>
        <w:t>易（外币资产和负债及外币交易的计价货币主要为美元、港币）依然存在外汇风险。相 关外币资产及外币负债包括：以外币计价的货币资金、应收账款、其他应收款、长期 应收款、应付账款、其他应付款、短期借款、一年内到期的非流动负债。外币金融资 产和外币金融负债折算成人民币的金额见附注五、</w:t>
      </w:r>
      <w:r>
        <w:rPr>
          <w:color w:val="000000"/>
          <w:spacing w:val="0"/>
          <w:w w:val="100"/>
          <w:position w:val="0"/>
          <w:sz w:val="24"/>
          <w:szCs w:val="24"/>
        </w:rPr>
        <w:t xml:space="preserve">82 </w:t>
      </w:r>
      <w:r>
        <w:rPr>
          <w:color w:val="000000"/>
          <w:spacing w:val="0"/>
          <w:w w:val="100"/>
          <w:position w:val="0"/>
        </w:rPr>
        <w:t>“外币货币性项目”。</w:t>
      </w:r>
    </w:p>
    <w:p>
      <w:pPr>
        <w:pStyle w:val="Style2"/>
        <w:keepNext w:val="0"/>
        <w:keepLines w:val="0"/>
        <w:widowControl w:val="0"/>
        <w:shd w:val="clear" w:color="auto" w:fill="auto"/>
        <w:bidi w:val="0"/>
        <w:spacing w:before="0" w:after="0" w:line="310" w:lineRule="exact"/>
        <w:ind w:left="140" w:right="0" w:firstLine="460"/>
        <w:jc w:val="both"/>
      </w:pPr>
      <w:r>
        <w:rPr>
          <w:color w:val="000000"/>
          <w:spacing w:val="0"/>
          <w:w w:val="100"/>
          <w:position w:val="0"/>
        </w:rPr>
        <w:t>本公司密切关注汇率变动对本公司汇率风险的影响。本公司目前并未采取任何措 施规避汇率风险，但管理层负责监控汇率风险，并将于需要时考虑对冲重大汇率风险。 本期末，本公司面临的外汇风险主要来源于以美元（外币）计价的金融资产和金融负债, 外币金融资产和外币金融负债折算成人民币的金额见附注五、</w:t>
      </w:r>
      <w:r>
        <w:rPr>
          <w:color w:val="000000"/>
          <w:spacing w:val="0"/>
          <w:w w:val="100"/>
          <w:position w:val="0"/>
          <w:sz w:val="24"/>
          <w:szCs w:val="24"/>
        </w:rPr>
        <w:t xml:space="preserve">82 </w:t>
      </w:r>
      <w:r>
        <w:rPr>
          <w:color w:val="000000"/>
          <w:spacing w:val="0"/>
          <w:w w:val="100"/>
          <w:position w:val="0"/>
        </w:rPr>
        <w:t>“外币货币性项目”。</w:t>
      </w:r>
    </w:p>
    <w:p>
      <w:pPr>
        <w:pStyle w:val="Style22"/>
        <w:keepNext w:val="0"/>
        <w:keepLines w:val="0"/>
        <w:widowControl w:val="0"/>
        <w:shd w:val="clear" w:color="auto" w:fill="auto"/>
        <w:bidi w:val="0"/>
        <w:spacing w:before="0" w:after="0" w:line="307" w:lineRule="exact"/>
        <w:ind w:left="139" w:right="0" w:firstLine="0"/>
        <w:jc w:val="left"/>
        <w:rPr>
          <w:sz w:val="22"/>
          <w:szCs w:val="22"/>
        </w:rPr>
      </w:pPr>
      <w:r>
        <w:rPr>
          <w:b w:val="0"/>
          <w:bCs w:val="0"/>
          <w:color w:val="000000"/>
          <w:spacing w:val="0"/>
          <w:w w:val="100"/>
          <w:position w:val="0"/>
          <w:sz w:val="22"/>
          <w:szCs w:val="22"/>
        </w:rPr>
        <w:t>在所有其他变量保持不变的情况下，如果人民币对美元（外币）升值或者贬值</w:t>
      </w:r>
      <w:r>
        <w:rPr>
          <w:b w:val="0"/>
          <w:bCs w:val="0"/>
          <w:color w:val="000000"/>
          <w:spacing w:val="0"/>
          <w:w w:val="100"/>
          <w:position w:val="0"/>
          <w:sz w:val="24"/>
          <w:szCs w:val="24"/>
        </w:rPr>
        <w:t xml:space="preserve">5%， </w:t>
      </w:r>
      <w:r>
        <w:rPr>
          <w:b w:val="0"/>
          <w:bCs w:val="0"/>
          <w:color w:val="000000"/>
          <w:spacing w:val="0"/>
          <w:w w:val="100"/>
          <w:position w:val="0"/>
          <w:sz w:val="22"/>
          <w:szCs w:val="22"/>
        </w:rPr>
        <w:t>对本公司净利润的影响如下：</w:t>
      </w:r>
    </w:p>
    <w:tbl>
      <w:tblPr>
        <w:tblOverlap w:val="never"/>
        <w:jc w:val="center"/>
        <w:tblLayout w:type="fixed"/>
      </w:tblPr>
      <w:tblGrid>
        <w:gridCol w:w="3062"/>
        <w:gridCol w:w="3019"/>
        <w:gridCol w:w="3053"/>
      </w:tblGrid>
      <w:tr>
        <w:trPr>
          <w:trHeight w:val="470" w:hRule="exact"/>
        </w:trPr>
        <w:tc>
          <w:tcPr>
            <w:vMerge w:val="restart"/>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汇率变化</w:t>
            </w:r>
          </w:p>
        </w:tc>
        <w:tc>
          <w:tcPr>
            <w:gridSpan w:val="2"/>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对净利润的影响（万元）</w:t>
            </w:r>
          </w:p>
        </w:tc>
      </w:tr>
      <w:tr>
        <w:trPr>
          <w:trHeight w:val="46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本期数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140" w:firstLine="0"/>
              <w:jc w:val="right"/>
              <w:rPr>
                <w:sz w:val="18"/>
                <w:szCs w:val="18"/>
              </w:rPr>
            </w:pPr>
            <w:r>
              <w:rPr>
                <w:color w:val="000000"/>
                <w:spacing w:val="0"/>
                <w:w w:val="100"/>
                <w:position w:val="0"/>
                <w:sz w:val="18"/>
                <w:szCs w:val="18"/>
              </w:rPr>
              <w:t>上年数</w:t>
            </w:r>
          </w:p>
        </w:tc>
      </w:tr>
      <w:tr>
        <w:trPr>
          <w:trHeight w:val="461"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上升</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-575.27</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-1,035.08</w:t>
            </w:r>
          </w:p>
        </w:tc>
      </w:tr>
      <w:tr>
        <w:trPr>
          <w:trHeight w:val="475"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下降</w:t>
            </w:r>
            <w:r>
              <w:rPr>
                <w:rFonts w:ascii="Times New Roman" w:eastAsia="Times New Roman" w:hAnsi="Times New Roman" w:cs="Times New Roman"/>
                <w:color w:val="000000"/>
                <w:spacing w:val="0"/>
                <w:w w:val="100"/>
                <w:position w:val="0"/>
                <w:sz w:val="18"/>
                <w:szCs w:val="18"/>
              </w:rPr>
              <w:t>5%</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575.27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140" w:firstLine="0"/>
              <w:jc w:val="right"/>
              <w:rPr>
                <w:sz w:val="18"/>
                <w:szCs w:val="18"/>
              </w:rPr>
            </w:pPr>
            <w:r>
              <w:rPr>
                <w:rFonts w:ascii="Times New Roman" w:eastAsia="Times New Roman" w:hAnsi="Times New Roman" w:cs="Times New Roman"/>
                <w:color w:val="000000"/>
                <w:spacing w:val="0"/>
                <w:w w:val="100"/>
                <w:position w:val="0"/>
                <w:sz w:val="18"/>
                <w:szCs w:val="18"/>
              </w:rPr>
              <w:t>1,035.08</w:t>
            </w:r>
          </w:p>
        </w:tc>
      </w:tr>
    </w:tbl>
    <w:p>
      <w:pPr>
        <w:pStyle w:val="Style22"/>
        <w:keepNext w:val="0"/>
        <w:keepLines w:val="0"/>
        <w:widowControl w:val="0"/>
        <w:shd w:val="clear" w:color="auto" w:fill="auto"/>
        <w:bidi w:val="0"/>
        <w:spacing w:before="0" w:after="0" w:line="240" w:lineRule="auto"/>
        <w:ind w:left="638" w:right="0" w:firstLine="0"/>
        <w:jc w:val="left"/>
        <w:rPr>
          <w:sz w:val="22"/>
          <w:szCs w:val="22"/>
        </w:rPr>
      </w:pPr>
      <w:r>
        <w:rPr>
          <w:b w:val="0"/>
          <w:bCs w:val="0"/>
          <w:color w:val="000000"/>
          <w:spacing w:val="0"/>
          <w:w w:val="100"/>
          <w:position w:val="0"/>
          <w:sz w:val="22"/>
          <w:szCs w:val="22"/>
        </w:rPr>
        <w:t>[注：本期数=期末外币金融资产和外币金融负债折算成人民币的净额*上升或下</w:t>
      </w:r>
    </w:p>
    <w:p>
      <w:pPr>
        <w:pStyle w:val="Style2"/>
        <w:keepNext w:val="0"/>
        <w:keepLines w:val="0"/>
        <w:widowControl w:val="0"/>
        <w:shd w:val="clear" w:color="auto" w:fill="auto"/>
        <w:bidi w:val="0"/>
        <w:spacing w:before="0" w:after="0" w:line="311" w:lineRule="exact"/>
        <w:ind w:left="0" w:right="0" w:firstLine="140"/>
        <w:jc w:val="left"/>
        <w:rPr>
          <w:sz w:val="24"/>
          <w:szCs w:val="24"/>
        </w:rPr>
      </w:pPr>
      <w:r>
        <w:rPr>
          <w:color w:val="000000"/>
          <w:spacing w:val="0"/>
          <w:w w:val="100"/>
          <w:position w:val="0"/>
          <w:sz w:val="22"/>
          <w:szCs w:val="22"/>
        </w:rPr>
        <w:t>降</w:t>
      </w:r>
      <w:r>
        <w:rPr>
          <w:color w:val="000000"/>
          <w:spacing w:val="0"/>
          <w:w w:val="100"/>
          <w:position w:val="0"/>
          <w:sz w:val="24"/>
          <w:szCs w:val="24"/>
        </w:rPr>
        <w:t>5%]</w:t>
      </w:r>
    </w:p>
    <w:p>
      <w:pPr>
        <w:pStyle w:val="Style2"/>
        <w:keepNext w:val="0"/>
        <w:keepLines w:val="0"/>
        <w:widowControl w:val="0"/>
        <w:shd w:val="clear" w:color="auto" w:fill="auto"/>
        <w:bidi w:val="0"/>
        <w:spacing w:before="0" w:after="460" w:line="311" w:lineRule="exact"/>
        <w:ind w:left="0" w:right="0" w:firstLine="580"/>
        <w:jc w:val="left"/>
      </w:pPr>
      <w:r>
        <w:rPr>
          <w:color w:val="000000"/>
          <w:spacing w:val="0"/>
          <w:w w:val="100"/>
          <w:position w:val="0"/>
        </w:rPr>
        <w:t>管理层认为</w:t>
      </w:r>
      <w:r>
        <w:rPr>
          <w:color w:val="000000"/>
          <w:spacing w:val="0"/>
          <w:w w:val="100"/>
          <w:position w:val="0"/>
          <w:sz w:val="24"/>
          <w:szCs w:val="24"/>
        </w:rPr>
        <w:t>5%</w:t>
      </w:r>
      <w:r>
        <w:rPr>
          <w:color w:val="000000"/>
          <w:spacing w:val="0"/>
          <w:w w:val="100"/>
          <w:position w:val="0"/>
        </w:rPr>
        <w:t>合理反映了人民币对美元可能发生变动的合理范围。</w:t>
      </w:r>
    </w:p>
    <w:p>
      <w:pPr>
        <w:pStyle w:val="Style302"/>
        <w:keepNext/>
        <w:keepLines/>
        <w:widowControl w:val="0"/>
        <w:shd w:val="clear" w:color="auto" w:fill="auto"/>
        <w:bidi w:val="0"/>
        <w:spacing w:before="0" w:after="0" w:line="311" w:lineRule="exact"/>
        <w:ind w:left="0" w:right="0" w:firstLine="580"/>
        <w:jc w:val="both"/>
      </w:pPr>
      <w:bookmarkStart w:id="643" w:name="bookmark643"/>
      <w:bookmarkStart w:id="644" w:name="bookmark644"/>
      <w:bookmarkStart w:id="645" w:name="bookmark645"/>
      <w:bookmarkStart w:id="646" w:name="bookmark646"/>
      <w:r>
        <w:rPr>
          <w:color w:val="000000"/>
          <w:spacing w:val="0"/>
          <w:w w:val="100"/>
          <w:position w:val="0"/>
        </w:rPr>
        <w:t>（</w:t>
      </w:r>
      <w:bookmarkEnd w:id="645"/>
      <w:r>
        <w:rPr>
          <w:color w:val="000000"/>
          <w:spacing w:val="0"/>
          <w:w w:val="100"/>
          <w:position w:val="0"/>
        </w:rPr>
        <w:t>二）信用风险</w:t>
      </w:r>
      <w:bookmarkEnd w:id="643"/>
      <w:bookmarkEnd w:id="644"/>
      <w:bookmarkEnd w:id="646"/>
    </w:p>
    <w:p>
      <w:pPr>
        <w:pStyle w:val="Style2"/>
        <w:keepNext w:val="0"/>
        <w:keepLines w:val="0"/>
        <w:widowControl w:val="0"/>
        <w:shd w:val="clear" w:color="auto" w:fill="auto"/>
        <w:bidi w:val="0"/>
        <w:spacing w:before="0" w:after="0" w:line="311" w:lineRule="exact"/>
        <w:ind w:left="140" w:right="0" w:firstLine="460"/>
        <w:jc w:val="both"/>
      </w:pPr>
      <w:r>
        <w:rPr>
          <w:color w:val="000000"/>
          <w:spacing w:val="0"/>
          <w:w w:val="100"/>
          <w:position w:val="0"/>
        </w:rPr>
        <w:t>信用风险，是指交易对手方未能履行合同义务而导致本公司产生财务损失的风险。 本公司信用风险主要产生于银行存款和应收款项等。</w:t>
      </w:r>
    </w:p>
    <w:p>
      <w:pPr>
        <w:pStyle w:val="Style2"/>
        <w:keepNext w:val="0"/>
        <w:keepLines w:val="0"/>
        <w:widowControl w:val="0"/>
        <w:shd w:val="clear" w:color="auto" w:fill="auto"/>
        <w:bidi w:val="0"/>
        <w:spacing w:before="0" w:after="0" w:line="311" w:lineRule="exact"/>
        <w:ind w:left="140" w:right="0" w:firstLine="460"/>
        <w:jc w:val="both"/>
      </w:pPr>
      <w:r>
        <w:rPr>
          <w:color w:val="000000"/>
          <w:spacing w:val="0"/>
          <w:w w:val="100"/>
          <w:position w:val="0"/>
        </w:rPr>
        <w:t>本公司银行存款主要存放于国有银行和其它大中型上市银行，本公司预期银行存 款不存在重大的信用风险。</w:t>
      </w:r>
    </w:p>
    <w:p>
      <w:pPr>
        <w:pStyle w:val="Style2"/>
        <w:keepNext w:val="0"/>
        <w:keepLines w:val="0"/>
        <w:widowControl w:val="0"/>
        <w:shd w:val="clear" w:color="auto" w:fill="auto"/>
        <w:bidi w:val="0"/>
        <w:spacing w:before="0" w:after="0" w:line="311" w:lineRule="exact"/>
        <w:ind w:left="140" w:right="0" w:firstLine="460"/>
        <w:jc w:val="both"/>
      </w:pPr>
      <w:r>
        <w:rPr>
          <w:color w:val="000000"/>
          <w:spacing w:val="0"/>
          <w:w w:val="100"/>
          <w:position w:val="0"/>
        </w:rPr>
        <w:t>对于应收款项，本公司按照客户管理信用风险集中度，设定相关政策以控制信用 风险敞口。本公司基于对债务人的财务状况、外部评级、从第三方获取担保的可能性、 信用记录及其它因素诸如目前市场状况等评估债务人的信用资质并设置相应欠款额 度与信用期限。本公司会定期对债务人信用记录进行监控，对于信用记录不良的债务 人，本公司会采用书面催款、缩短信用期或取消信用期等方式，以确保本公司的整体 信用风险在可控的范围内。由于本公司的应收款项客户广泛分散于不同的地区和行业 中，因此在本公司不存在重大信用风险集中。</w:t>
      </w:r>
    </w:p>
    <w:p>
      <w:pPr>
        <w:pStyle w:val="Style2"/>
        <w:keepNext w:val="0"/>
        <w:keepLines w:val="0"/>
        <w:widowControl w:val="0"/>
        <w:shd w:val="clear" w:color="auto" w:fill="auto"/>
        <w:bidi w:val="0"/>
        <w:spacing w:before="0" w:after="0" w:line="311" w:lineRule="exact"/>
        <w:ind w:left="140" w:right="0" w:firstLine="460"/>
        <w:jc w:val="both"/>
      </w:pPr>
      <w:r>
        <w:rPr>
          <w:color w:val="000000"/>
          <w:spacing w:val="0"/>
          <w:w w:val="100"/>
          <w:position w:val="0"/>
        </w:rPr>
        <w:t>本公司没有提供任何其他可能令本公司承受信用风险的担保。本公司所承但的最 大信用风险敞口为资产负债表中各项金融资产的账面价值。</w:t>
      </w:r>
    </w:p>
    <w:p>
      <w:pPr>
        <w:pStyle w:val="Style2"/>
        <w:keepNext w:val="0"/>
        <w:keepLines w:val="0"/>
        <w:widowControl w:val="0"/>
        <w:shd w:val="clear" w:color="auto" w:fill="auto"/>
        <w:bidi w:val="0"/>
        <w:spacing w:before="0" w:after="0" w:line="311" w:lineRule="exact"/>
        <w:ind w:left="0" w:right="0" w:firstLine="580"/>
        <w:jc w:val="left"/>
      </w:pPr>
      <w:r>
        <w:rPr>
          <w:color w:val="000000"/>
          <w:spacing w:val="0"/>
          <w:w w:val="100"/>
          <w:position w:val="0"/>
          <w:sz w:val="24"/>
          <w:szCs w:val="24"/>
        </w:rPr>
        <w:t>1.</w:t>
      </w:r>
      <w:r>
        <w:rPr>
          <w:color w:val="000000"/>
          <w:spacing w:val="0"/>
          <w:w w:val="100"/>
          <w:position w:val="0"/>
        </w:rPr>
        <w:t>信用风险显著增加的判断依据</w:t>
      </w:r>
    </w:p>
    <w:p>
      <w:pPr>
        <w:pStyle w:val="Style2"/>
        <w:keepNext w:val="0"/>
        <w:keepLines w:val="0"/>
        <w:widowControl w:val="0"/>
        <w:shd w:val="clear" w:color="auto" w:fill="auto"/>
        <w:bidi w:val="0"/>
        <w:spacing w:before="0" w:after="0" w:line="311" w:lineRule="exact"/>
        <w:ind w:left="140" w:right="0" w:firstLine="460"/>
        <w:jc w:val="both"/>
      </w:pPr>
      <w:r>
        <w:rPr>
          <w:color w:val="000000"/>
          <w:spacing w:val="0"/>
          <w:w w:val="100"/>
          <w:position w:val="0"/>
        </w:rPr>
        <w:t>本公司在每个资产负债表日评估相关金融工具的信用风险自初始确认后是否已 显著增加。在确定信用风险自初始确认后是否显著增加时，本公司考虑在无须付出不 必要的额外成本或努力即可获得合理且有依据的信息，包括基于本公司历史数据的定 性和定量分析、外部信用风险评级以及前瞻性信息。当满足以下一个或多个定量、定 性标准时，本公司认为信用风险已显著增加：</w:t>
      </w:r>
    </w:p>
    <w:p>
      <w:pPr>
        <w:pStyle w:val="Style2"/>
        <w:keepNext w:val="0"/>
        <w:keepLines w:val="0"/>
        <w:widowControl w:val="0"/>
        <w:shd w:val="clear" w:color="auto" w:fill="auto"/>
        <w:tabs>
          <w:tab w:pos="1026" w:val="left"/>
        </w:tabs>
        <w:bidi w:val="0"/>
        <w:spacing w:before="0" w:after="0" w:line="311" w:lineRule="exact"/>
        <w:ind w:left="0" w:right="0" w:firstLine="580"/>
        <w:jc w:val="left"/>
      </w:pPr>
      <w:bookmarkStart w:id="647" w:name="bookmark647"/>
      <w:r>
        <w:rPr>
          <w:color w:val="000000"/>
          <w:spacing w:val="0"/>
          <w:w w:val="100"/>
          <w:position w:val="0"/>
          <w:sz w:val="24"/>
          <w:szCs w:val="24"/>
        </w:rPr>
        <w:t>（</w:t>
      </w:r>
      <w:bookmarkEnd w:id="647"/>
      <w:r>
        <w:rPr>
          <w:color w:val="000000"/>
          <w:spacing w:val="0"/>
          <w:w w:val="100"/>
          <w:position w:val="0"/>
          <w:sz w:val="24"/>
          <w:szCs w:val="24"/>
        </w:rPr>
        <w:t>1）</w:t>
        <w:tab/>
      </w:r>
      <w:r>
        <w:rPr>
          <w:color w:val="000000"/>
          <w:spacing w:val="0"/>
          <w:w w:val="100"/>
          <w:position w:val="0"/>
        </w:rPr>
        <w:t>合同付款已逾期超过</w:t>
      </w:r>
      <w:r>
        <w:rPr>
          <w:color w:val="000000"/>
          <w:spacing w:val="0"/>
          <w:w w:val="100"/>
          <w:position w:val="0"/>
          <w:sz w:val="24"/>
          <w:szCs w:val="24"/>
        </w:rPr>
        <w:t>30</w:t>
      </w:r>
      <w:r>
        <w:rPr>
          <w:color w:val="000000"/>
          <w:spacing w:val="0"/>
          <w:w w:val="100"/>
          <w:position w:val="0"/>
        </w:rPr>
        <w:t>天。</w:t>
      </w:r>
    </w:p>
    <w:p>
      <w:pPr>
        <w:pStyle w:val="Style2"/>
        <w:keepNext w:val="0"/>
        <w:keepLines w:val="0"/>
        <w:widowControl w:val="0"/>
        <w:shd w:val="clear" w:color="auto" w:fill="auto"/>
        <w:tabs>
          <w:tab w:pos="1026" w:val="left"/>
        </w:tabs>
        <w:bidi w:val="0"/>
        <w:spacing w:before="0" w:after="0" w:line="311" w:lineRule="exact"/>
        <w:ind w:left="0" w:right="0" w:firstLine="580"/>
        <w:jc w:val="left"/>
      </w:pPr>
      <w:bookmarkStart w:id="648" w:name="bookmark648"/>
      <w:r>
        <w:rPr>
          <w:color w:val="000000"/>
          <w:spacing w:val="0"/>
          <w:w w:val="100"/>
          <w:position w:val="0"/>
          <w:sz w:val="24"/>
          <w:szCs w:val="24"/>
        </w:rPr>
        <w:t>（</w:t>
      </w:r>
      <w:bookmarkEnd w:id="648"/>
      <w:r>
        <w:rPr>
          <w:color w:val="000000"/>
          <w:spacing w:val="0"/>
          <w:w w:val="100"/>
          <w:position w:val="0"/>
          <w:sz w:val="24"/>
          <w:szCs w:val="24"/>
        </w:rPr>
        <w:t>2）</w:t>
        <w:tab/>
      </w:r>
      <w:r>
        <w:rPr>
          <w:color w:val="000000"/>
          <w:spacing w:val="0"/>
          <w:w w:val="100"/>
          <w:position w:val="0"/>
        </w:rPr>
        <w:t>根据外部公开信用评级结果，债务人信用评级等级大幅下降。</w:t>
      </w:r>
    </w:p>
    <w:p>
      <w:pPr>
        <w:pStyle w:val="Style2"/>
        <w:keepNext w:val="0"/>
        <w:keepLines w:val="0"/>
        <w:widowControl w:val="0"/>
        <w:shd w:val="clear" w:color="auto" w:fill="auto"/>
        <w:tabs>
          <w:tab w:pos="1026" w:val="left"/>
        </w:tabs>
        <w:bidi w:val="0"/>
        <w:spacing w:before="0" w:after="0" w:line="311" w:lineRule="exact"/>
        <w:ind w:left="0" w:right="0" w:firstLine="580"/>
        <w:jc w:val="left"/>
      </w:pPr>
      <w:bookmarkStart w:id="649" w:name="bookmark649"/>
      <w:r>
        <w:rPr>
          <w:color w:val="000000"/>
          <w:spacing w:val="0"/>
          <w:w w:val="100"/>
          <w:position w:val="0"/>
          <w:sz w:val="24"/>
          <w:szCs w:val="24"/>
        </w:rPr>
        <w:t>（</w:t>
      </w:r>
      <w:bookmarkEnd w:id="649"/>
      <w:r>
        <w:rPr>
          <w:color w:val="000000"/>
          <w:spacing w:val="0"/>
          <w:w w:val="100"/>
          <w:position w:val="0"/>
          <w:sz w:val="24"/>
          <w:szCs w:val="24"/>
        </w:rPr>
        <w:t>3）</w:t>
        <w:tab/>
      </w:r>
      <w:r>
        <w:rPr>
          <w:color w:val="000000"/>
          <w:spacing w:val="0"/>
          <w:w w:val="100"/>
          <w:position w:val="0"/>
        </w:rPr>
        <w:t>债务人生产或经营环节出现严重问题，经营成果实际或预期发生显著下降。</w:t>
      </w:r>
    </w:p>
    <w:p>
      <w:pPr>
        <w:pStyle w:val="Style2"/>
        <w:keepNext w:val="0"/>
        <w:keepLines w:val="0"/>
        <w:widowControl w:val="0"/>
        <w:shd w:val="clear" w:color="auto" w:fill="auto"/>
        <w:tabs>
          <w:tab w:pos="1026" w:val="left"/>
        </w:tabs>
        <w:bidi w:val="0"/>
        <w:spacing w:before="0" w:after="0" w:line="311" w:lineRule="exact"/>
        <w:ind w:left="0" w:right="0" w:firstLine="580"/>
        <w:jc w:val="left"/>
      </w:pPr>
      <w:bookmarkStart w:id="650" w:name="bookmark650"/>
      <w:r>
        <w:rPr>
          <w:color w:val="000000"/>
          <w:spacing w:val="0"/>
          <w:w w:val="100"/>
          <w:position w:val="0"/>
          <w:sz w:val="24"/>
          <w:szCs w:val="24"/>
        </w:rPr>
        <w:t>（</w:t>
      </w:r>
      <w:bookmarkEnd w:id="650"/>
      <w:r>
        <w:rPr>
          <w:color w:val="000000"/>
          <w:spacing w:val="0"/>
          <w:w w:val="100"/>
          <w:position w:val="0"/>
          <w:sz w:val="24"/>
          <w:szCs w:val="24"/>
        </w:rPr>
        <w:t>4）</w:t>
        <w:tab/>
      </w:r>
      <w:r>
        <w:rPr>
          <w:color w:val="000000"/>
          <w:spacing w:val="0"/>
          <w:w w:val="100"/>
          <w:position w:val="0"/>
        </w:rPr>
        <w:t>债务人所处的监管、经济或技术环境发生显著不利变化。</w:t>
      </w:r>
    </w:p>
    <w:p>
      <w:pPr>
        <w:pStyle w:val="Style2"/>
        <w:keepNext w:val="0"/>
        <w:keepLines w:val="0"/>
        <w:widowControl w:val="0"/>
        <w:numPr>
          <w:ilvl w:val="0"/>
          <w:numId w:val="203"/>
        </w:numPr>
        <w:shd w:val="clear" w:color="auto" w:fill="auto"/>
        <w:tabs>
          <w:tab w:pos="1034" w:val="left"/>
        </w:tabs>
        <w:bidi w:val="0"/>
        <w:spacing w:before="0" w:after="0" w:line="331" w:lineRule="exact"/>
        <w:ind w:left="940" w:right="0" w:hanging="360"/>
        <w:jc w:val="both"/>
      </w:pPr>
      <w:bookmarkStart w:id="651" w:name="bookmark651"/>
      <w:bookmarkEnd w:id="651"/>
      <w:r>
        <w:rPr>
          <w:color w:val="000000"/>
          <w:spacing w:val="0"/>
          <w:w w:val="100"/>
          <w:position w:val="0"/>
        </w:rPr>
        <w:t>预期将导致债务人履行其偿债义务能力的业务、财务或经济状况发生显著不利 变化。</w:t>
      </w:r>
    </w:p>
    <w:p>
      <w:pPr>
        <w:pStyle w:val="Style2"/>
        <w:keepNext w:val="0"/>
        <w:keepLines w:val="0"/>
        <w:widowControl w:val="0"/>
        <w:numPr>
          <w:ilvl w:val="0"/>
          <w:numId w:val="203"/>
        </w:numPr>
        <w:shd w:val="clear" w:color="auto" w:fill="auto"/>
        <w:tabs>
          <w:tab w:pos="1034" w:val="left"/>
        </w:tabs>
        <w:bidi w:val="0"/>
        <w:spacing w:before="0" w:after="0" w:line="315" w:lineRule="exact"/>
        <w:ind w:left="0" w:right="0" w:firstLine="580"/>
        <w:jc w:val="left"/>
      </w:pPr>
      <w:bookmarkStart w:id="652" w:name="bookmark652"/>
      <w:bookmarkEnd w:id="652"/>
      <w:r>
        <w:rPr>
          <w:color w:val="000000"/>
          <w:spacing w:val="0"/>
          <w:w w:val="100"/>
          <w:position w:val="0"/>
        </w:rPr>
        <w:t>其他表明金融资产发生信用风险显著增加的客观证据。</w:t>
      </w:r>
    </w:p>
    <w:p>
      <w:pPr>
        <w:pStyle w:val="Style2"/>
        <w:keepNext w:val="0"/>
        <w:keepLines w:val="0"/>
        <w:widowControl w:val="0"/>
        <w:shd w:val="clear" w:color="auto" w:fill="auto"/>
        <w:bidi w:val="0"/>
        <w:spacing w:before="0" w:after="0" w:line="315" w:lineRule="exact"/>
        <w:ind w:left="0" w:right="0" w:firstLine="580"/>
        <w:jc w:val="left"/>
      </w:pPr>
      <w:r>
        <w:rPr>
          <w:color w:val="000000"/>
          <w:spacing w:val="0"/>
          <w:w w:val="100"/>
          <w:position w:val="0"/>
          <w:sz w:val="24"/>
          <w:szCs w:val="24"/>
        </w:rPr>
        <w:t>1.</w:t>
      </w:r>
      <w:r>
        <w:rPr>
          <w:color w:val="000000"/>
          <w:spacing w:val="0"/>
          <w:w w:val="100"/>
          <w:position w:val="0"/>
        </w:rPr>
        <w:t>已发生信用减值的依据</w:t>
      </w:r>
    </w:p>
    <w:p>
      <w:pPr>
        <w:pStyle w:val="Style2"/>
        <w:keepNext w:val="0"/>
        <w:keepLines w:val="0"/>
        <w:widowControl w:val="0"/>
        <w:shd w:val="clear" w:color="auto" w:fill="auto"/>
        <w:bidi w:val="0"/>
        <w:spacing w:before="0" w:after="0" w:line="315" w:lineRule="exact"/>
        <w:ind w:left="0" w:right="0" w:firstLine="580"/>
        <w:jc w:val="left"/>
      </w:pPr>
      <w:r>
        <w:rPr>
          <w:color w:val="000000"/>
          <w:spacing w:val="0"/>
          <w:w w:val="100"/>
          <w:position w:val="0"/>
        </w:rPr>
        <w:t>本公司评估债务人是否发生信用减值时，主要考虑以下因素：</w:t>
      </w:r>
    </w:p>
    <w:p>
      <w:pPr>
        <w:pStyle w:val="Style2"/>
        <w:keepNext w:val="0"/>
        <w:keepLines w:val="0"/>
        <w:widowControl w:val="0"/>
        <w:shd w:val="clear" w:color="auto" w:fill="auto"/>
        <w:bidi w:val="0"/>
        <w:spacing w:before="0" w:after="0" w:line="315" w:lineRule="exact"/>
        <w:ind w:left="0" w:right="0" w:firstLine="580"/>
        <w:jc w:val="left"/>
      </w:pPr>
      <w:r>
        <w:rPr>
          <w:color w:val="000000"/>
          <w:spacing w:val="0"/>
          <w:w w:val="100"/>
          <w:position w:val="0"/>
          <w:sz w:val="24"/>
          <w:szCs w:val="24"/>
        </w:rPr>
        <w:t xml:space="preserve">(7 </w:t>
      </w:r>
      <w:r>
        <w:rPr>
          <w:color w:val="000000"/>
          <w:spacing w:val="0"/>
          <w:w w:val="100"/>
          <w:position w:val="0"/>
        </w:rPr>
        <w:t>)发行方或债务人发生重大财务困难。</w:t>
      </w:r>
    </w:p>
    <w:p>
      <w:pPr>
        <w:pStyle w:val="Style2"/>
        <w:keepNext w:val="0"/>
        <w:keepLines w:val="0"/>
        <w:widowControl w:val="0"/>
        <w:numPr>
          <w:ilvl w:val="0"/>
          <w:numId w:val="205"/>
        </w:numPr>
        <w:shd w:val="clear" w:color="auto" w:fill="auto"/>
        <w:tabs>
          <w:tab w:pos="1034" w:val="left"/>
        </w:tabs>
        <w:bidi w:val="0"/>
        <w:spacing w:before="0" w:after="0" w:line="315" w:lineRule="exact"/>
        <w:ind w:left="0" w:right="0" w:firstLine="580"/>
        <w:jc w:val="left"/>
      </w:pPr>
      <w:bookmarkStart w:id="653" w:name="bookmark653"/>
      <w:bookmarkEnd w:id="653"/>
      <w:r>
        <w:rPr>
          <w:color w:val="000000"/>
          <w:spacing w:val="0"/>
          <w:w w:val="100"/>
          <w:position w:val="0"/>
        </w:rPr>
        <w:t>债务人违反合同，如偿付利息或本金违约或逾期等。</w:t>
      </w:r>
    </w:p>
    <w:p>
      <w:pPr>
        <w:pStyle w:val="Style2"/>
        <w:keepNext w:val="0"/>
        <w:keepLines w:val="0"/>
        <w:widowControl w:val="0"/>
        <w:numPr>
          <w:ilvl w:val="0"/>
          <w:numId w:val="205"/>
        </w:numPr>
        <w:shd w:val="clear" w:color="auto" w:fill="auto"/>
        <w:tabs>
          <w:tab w:pos="1060" w:val="left"/>
        </w:tabs>
        <w:bidi w:val="0"/>
        <w:spacing w:before="0" w:after="0" w:line="315" w:lineRule="exact"/>
        <w:ind w:left="140" w:right="0" w:firstLine="440"/>
        <w:jc w:val="both"/>
      </w:pPr>
      <w:bookmarkStart w:id="654" w:name="bookmark654"/>
      <w:bookmarkEnd w:id="654"/>
      <w:r>
        <w:rPr>
          <w:color w:val="000000"/>
          <w:spacing w:val="0"/>
          <w:w w:val="100"/>
          <w:position w:val="0"/>
        </w:rPr>
        <w:t>债权人出于与债务人财务困难有关的经济或合同考虑，给予债务人在任何其他 情况下都不会做出的让步。</w:t>
      </w:r>
    </w:p>
    <w:p>
      <w:pPr>
        <w:pStyle w:val="Style2"/>
        <w:keepNext w:val="0"/>
        <w:keepLines w:val="0"/>
        <w:widowControl w:val="0"/>
        <w:numPr>
          <w:ilvl w:val="0"/>
          <w:numId w:val="205"/>
        </w:numPr>
        <w:shd w:val="clear" w:color="auto" w:fill="auto"/>
        <w:tabs>
          <w:tab w:pos="1154" w:val="left"/>
        </w:tabs>
        <w:bidi w:val="0"/>
        <w:spacing w:before="0" w:after="0" w:line="315" w:lineRule="exact"/>
        <w:ind w:left="0" w:right="0" w:firstLine="580"/>
        <w:jc w:val="left"/>
      </w:pPr>
      <w:bookmarkStart w:id="655" w:name="bookmark655"/>
      <w:bookmarkEnd w:id="655"/>
      <w:r>
        <w:rPr>
          <w:color w:val="000000"/>
          <w:spacing w:val="0"/>
          <w:w w:val="100"/>
          <w:position w:val="0"/>
        </w:rPr>
        <w:t>债务人很可能破产或进行其他财务重组。</w:t>
      </w:r>
    </w:p>
    <w:p>
      <w:pPr>
        <w:pStyle w:val="Style2"/>
        <w:keepNext w:val="0"/>
        <w:keepLines w:val="0"/>
        <w:widowControl w:val="0"/>
        <w:numPr>
          <w:ilvl w:val="0"/>
          <w:numId w:val="205"/>
        </w:numPr>
        <w:shd w:val="clear" w:color="auto" w:fill="auto"/>
        <w:tabs>
          <w:tab w:pos="1154" w:val="left"/>
        </w:tabs>
        <w:bidi w:val="0"/>
        <w:spacing w:before="0" w:after="0" w:line="315" w:lineRule="exact"/>
        <w:ind w:left="0" w:right="0" w:firstLine="580"/>
        <w:jc w:val="left"/>
      </w:pPr>
      <w:bookmarkStart w:id="656" w:name="bookmark656"/>
      <w:bookmarkEnd w:id="656"/>
      <w:r>
        <w:rPr>
          <w:color w:val="000000"/>
          <w:spacing w:val="0"/>
          <w:w w:val="100"/>
          <w:position w:val="0"/>
        </w:rPr>
        <w:t>发行方或债务人财务困难导致该金融资产的活跃市场消失。</w:t>
      </w:r>
    </w:p>
    <w:p>
      <w:pPr>
        <w:pStyle w:val="Style2"/>
        <w:keepNext w:val="0"/>
        <w:keepLines w:val="0"/>
        <w:widowControl w:val="0"/>
        <w:numPr>
          <w:ilvl w:val="0"/>
          <w:numId w:val="205"/>
        </w:numPr>
        <w:shd w:val="clear" w:color="auto" w:fill="auto"/>
        <w:tabs>
          <w:tab w:pos="1178" w:val="left"/>
        </w:tabs>
        <w:bidi w:val="0"/>
        <w:spacing w:before="0" w:after="0" w:line="315" w:lineRule="exact"/>
        <w:ind w:left="580" w:right="0" w:firstLine="0"/>
        <w:jc w:val="both"/>
      </w:pPr>
      <w:bookmarkStart w:id="657" w:name="bookmark657"/>
      <w:bookmarkEnd w:id="657"/>
      <w:r>
        <w:rPr>
          <w:color w:val="000000"/>
          <w:spacing w:val="0"/>
          <w:w w:val="100"/>
          <w:position w:val="0"/>
        </w:rPr>
        <w:t xml:space="preserve">以大幅折扣购买或源生一项金融资产，该折扣反映了发生信用损失的事实。 </w:t>
      </w:r>
      <w:r>
        <w:rPr>
          <w:color w:val="000000"/>
          <w:spacing w:val="0"/>
          <w:w w:val="100"/>
          <w:position w:val="0"/>
          <w:sz w:val="24"/>
          <w:szCs w:val="24"/>
        </w:rPr>
        <w:t>1.</w:t>
      </w:r>
      <w:r>
        <w:rPr>
          <w:color w:val="000000"/>
          <w:spacing w:val="0"/>
          <w:w w:val="100"/>
          <w:position w:val="0"/>
        </w:rPr>
        <w:t>预期信用损失计量的参数</w:t>
      </w:r>
    </w:p>
    <w:p>
      <w:pPr>
        <w:pStyle w:val="Style2"/>
        <w:keepNext w:val="0"/>
        <w:keepLines w:val="0"/>
        <w:widowControl w:val="0"/>
        <w:shd w:val="clear" w:color="auto" w:fill="auto"/>
        <w:bidi w:val="0"/>
        <w:spacing w:before="0" w:after="0" w:line="315" w:lineRule="exact"/>
        <w:ind w:left="140" w:right="0" w:firstLine="440"/>
        <w:jc w:val="both"/>
      </w:pPr>
      <w:r>
        <w:rPr>
          <w:color w:val="000000"/>
          <w:spacing w:val="0"/>
          <w:w w:val="100"/>
          <w:position w:val="0"/>
        </w:rPr>
        <w:t>根据信用风险是否发生显著增加以及是否已发生信用减值，本公司对不同的资产 分别以</w:t>
      </w:r>
      <w:r>
        <w:rPr>
          <w:color w:val="000000"/>
          <w:spacing w:val="0"/>
          <w:w w:val="100"/>
          <w:position w:val="0"/>
          <w:sz w:val="24"/>
          <w:szCs w:val="24"/>
        </w:rPr>
        <w:t>12</w:t>
      </w:r>
      <w:r>
        <w:rPr>
          <w:color w:val="000000"/>
          <w:spacing w:val="0"/>
          <w:w w:val="100"/>
          <w:position w:val="0"/>
        </w:rPr>
        <w:t>个月或整个存续期的预期信用损失计量损失准备。预期信用损失计量的关 键参数包括违约概率、违约损失率和违约风险敞口。本公司考虑历史统计数据的定量 分析及前瞻性信息，建立违约概率、违约损失率及违约风险敞口模型。相关定义如下：</w:t>
      </w:r>
    </w:p>
    <w:p>
      <w:pPr>
        <w:pStyle w:val="Style2"/>
        <w:keepNext w:val="0"/>
        <w:keepLines w:val="0"/>
        <w:widowControl w:val="0"/>
        <w:numPr>
          <w:ilvl w:val="0"/>
          <w:numId w:val="205"/>
        </w:numPr>
        <w:shd w:val="clear" w:color="auto" w:fill="auto"/>
        <w:tabs>
          <w:tab w:pos="1175" w:val="left"/>
        </w:tabs>
        <w:bidi w:val="0"/>
        <w:spacing w:before="0" w:after="0" w:line="315" w:lineRule="exact"/>
        <w:ind w:left="140" w:right="0" w:firstLine="440"/>
        <w:jc w:val="both"/>
      </w:pPr>
      <w:bookmarkStart w:id="658" w:name="bookmark658"/>
      <w:bookmarkEnd w:id="658"/>
      <w:r>
        <w:rPr>
          <w:color w:val="000000"/>
          <w:spacing w:val="0"/>
          <w:w w:val="100"/>
          <w:position w:val="0"/>
        </w:rPr>
        <w:t>违约概率是指债务人在未来</w:t>
      </w:r>
      <w:r>
        <w:rPr>
          <w:color w:val="000000"/>
          <w:spacing w:val="0"/>
          <w:w w:val="100"/>
          <w:position w:val="0"/>
          <w:sz w:val="24"/>
          <w:szCs w:val="24"/>
        </w:rPr>
        <w:t>12</w:t>
      </w:r>
      <w:r>
        <w:rPr>
          <w:color w:val="000000"/>
          <w:spacing w:val="0"/>
          <w:w w:val="100"/>
          <w:position w:val="0"/>
        </w:rPr>
        <w:t>个月或在整个剩余存续期，无法履行其偿付义 务的可能性。</w:t>
      </w:r>
    </w:p>
    <w:p>
      <w:pPr>
        <w:pStyle w:val="Style2"/>
        <w:keepNext w:val="0"/>
        <w:keepLines w:val="0"/>
        <w:widowControl w:val="0"/>
        <w:numPr>
          <w:ilvl w:val="0"/>
          <w:numId w:val="205"/>
        </w:numPr>
        <w:shd w:val="clear" w:color="auto" w:fill="auto"/>
        <w:tabs>
          <w:tab w:pos="1180" w:val="left"/>
        </w:tabs>
        <w:bidi w:val="0"/>
        <w:spacing w:before="0" w:after="0" w:line="315" w:lineRule="exact"/>
        <w:ind w:left="140" w:right="0" w:firstLine="440"/>
        <w:jc w:val="both"/>
      </w:pPr>
      <w:bookmarkStart w:id="659" w:name="bookmark659"/>
      <w:bookmarkEnd w:id="659"/>
      <w:r>
        <w:rPr>
          <w:color w:val="000000"/>
          <w:spacing w:val="0"/>
          <w:w w:val="100"/>
          <w:position w:val="0"/>
        </w:rPr>
        <w:t>违约风险敞口是指，在未来</w:t>
      </w:r>
      <w:r>
        <w:rPr>
          <w:color w:val="000000"/>
          <w:spacing w:val="0"/>
          <w:w w:val="100"/>
          <w:position w:val="0"/>
          <w:sz w:val="24"/>
          <w:szCs w:val="24"/>
        </w:rPr>
        <w:t>12</w:t>
      </w:r>
      <w:r>
        <w:rPr>
          <w:color w:val="000000"/>
          <w:spacing w:val="0"/>
          <w:w w:val="100"/>
          <w:position w:val="0"/>
        </w:rPr>
        <w:t>个月或在整个剩余存续期中，在违约发生时, 本公司应被偿付的金额。</w:t>
      </w:r>
    </w:p>
    <w:p>
      <w:pPr>
        <w:pStyle w:val="Style2"/>
        <w:keepNext w:val="0"/>
        <w:keepLines w:val="0"/>
        <w:widowControl w:val="0"/>
        <w:numPr>
          <w:ilvl w:val="0"/>
          <w:numId w:val="205"/>
        </w:numPr>
        <w:shd w:val="clear" w:color="auto" w:fill="auto"/>
        <w:tabs>
          <w:tab w:pos="1175" w:val="left"/>
        </w:tabs>
        <w:bidi w:val="0"/>
        <w:spacing w:before="0" w:after="0" w:line="315" w:lineRule="exact"/>
        <w:ind w:left="140" w:right="0" w:firstLine="440"/>
        <w:jc w:val="both"/>
      </w:pPr>
      <w:bookmarkStart w:id="660" w:name="bookmark660"/>
      <w:bookmarkEnd w:id="660"/>
      <w:r>
        <w:rPr>
          <w:color w:val="000000"/>
          <w:spacing w:val="0"/>
          <w:w w:val="100"/>
          <w:position w:val="0"/>
        </w:rPr>
        <w:t>违约损失率是指本公司对违约敞口发生损失程度作出的预期。根据交易对手 的类型、追索的方式和优先级，以及担保物或其他信用支持的可获得性不同，违约损 失率也有所不同。</w:t>
      </w:r>
    </w:p>
    <w:p>
      <w:pPr>
        <w:pStyle w:val="Style2"/>
        <w:keepNext w:val="0"/>
        <w:keepLines w:val="0"/>
        <w:widowControl w:val="0"/>
        <w:shd w:val="clear" w:color="auto" w:fill="auto"/>
        <w:bidi w:val="0"/>
        <w:spacing w:before="0" w:after="0" w:line="315" w:lineRule="exact"/>
        <w:ind w:left="140" w:right="0" w:firstLine="440"/>
        <w:jc w:val="both"/>
      </w:pPr>
      <w:r>
        <w:rPr>
          <w:color w:val="000000"/>
          <w:spacing w:val="0"/>
          <w:w w:val="100"/>
          <w:position w:val="0"/>
        </w:rPr>
        <w:t>本公司通过预计未来各月份中单个敞口或资产组合的违约概率、违约损失率和违 约风险敞口，来确定预期信用损失。本报告期内，预期信用损失估计技术或关键假设 未发生重大变化。</w:t>
      </w:r>
    </w:p>
    <w:p>
      <w:pPr>
        <w:pStyle w:val="Style2"/>
        <w:keepNext w:val="0"/>
        <w:keepLines w:val="0"/>
        <w:widowControl w:val="0"/>
        <w:shd w:val="clear" w:color="auto" w:fill="auto"/>
        <w:bidi w:val="0"/>
        <w:spacing w:before="0" w:after="0" w:line="315" w:lineRule="exact"/>
        <w:ind w:left="0" w:right="0" w:firstLine="580"/>
        <w:jc w:val="left"/>
      </w:pPr>
      <w:r>
        <w:rPr>
          <w:color w:val="000000"/>
          <w:spacing w:val="0"/>
          <w:w w:val="100"/>
          <w:position w:val="0"/>
          <w:sz w:val="24"/>
          <w:szCs w:val="24"/>
        </w:rPr>
        <w:t>1.</w:t>
      </w:r>
      <w:r>
        <w:rPr>
          <w:color w:val="000000"/>
          <w:spacing w:val="0"/>
          <w:w w:val="100"/>
          <w:position w:val="0"/>
        </w:rPr>
        <w:t>预期信用损失模型中包括的前瞻性信息</w:t>
      </w:r>
    </w:p>
    <w:p>
      <w:pPr>
        <w:pStyle w:val="Style2"/>
        <w:keepNext w:val="0"/>
        <w:keepLines w:val="0"/>
        <w:widowControl w:val="0"/>
        <w:shd w:val="clear" w:color="auto" w:fill="auto"/>
        <w:bidi w:val="0"/>
        <w:spacing w:before="0" w:after="420" w:line="315" w:lineRule="exact"/>
        <w:ind w:left="140" w:right="0" w:firstLine="440"/>
        <w:jc w:val="both"/>
      </w:pPr>
      <w:r>
        <w:rPr>
          <w:color w:val="000000"/>
          <w:spacing w:val="0"/>
          <w:w w:val="100"/>
          <w:position w:val="0"/>
        </w:rPr>
        <w:t>信用风险显著增加的评估及预期信用损失的计算均涉及前瞻性信息。本公司通过 历史数据分析，识别出影响各资产组合的信用风险及预期信用损失的相关信息，如</w:t>
      </w:r>
      <w:r>
        <w:rPr>
          <w:color w:val="000000"/>
          <w:spacing w:val="0"/>
          <w:w w:val="100"/>
          <w:position w:val="0"/>
          <w:sz w:val="24"/>
          <w:szCs w:val="24"/>
        </w:rPr>
        <w:t xml:space="preserve">GDP </w:t>
      </w:r>
      <w:r>
        <w:rPr>
          <w:color w:val="000000"/>
          <w:spacing w:val="0"/>
          <w:w w:val="100"/>
          <w:position w:val="0"/>
        </w:rPr>
        <w:t>增速等宏观经济状况，所处行业周期阶段等行业发展状况等。本公司在考虑公司未来 销售策略或信用政策的变化的基础上来预测这些信息对违约概率和违约损失率的影 响。</w:t>
      </w:r>
    </w:p>
    <w:p>
      <w:pPr>
        <w:pStyle w:val="Style302"/>
        <w:keepNext/>
        <w:keepLines/>
        <w:widowControl w:val="0"/>
        <w:numPr>
          <w:ilvl w:val="0"/>
          <w:numId w:val="207"/>
        </w:numPr>
        <w:shd w:val="clear" w:color="auto" w:fill="auto"/>
        <w:bidi w:val="0"/>
        <w:spacing w:before="0" w:after="0" w:line="314" w:lineRule="exact"/>
        <w:ind w:left="0" w:right="0" w:firstLine="580"/>
        <w:jc w:val="both"/>
      </w:pPr>
      <w:bookmarkStart w:id="661" w:name="bookmark661"/>
      <w:bookmarkStart w:id="662" w:name="bookmark662"/>
      <w:bookmarkStart w:id="663" w:name="bookmark663"/>
      <w:bookmarkStart w:id="664" w:name="bookmark664"/>
      <w:bookmarkEnd w:id="663"/>
      <w:r>
        <w:rPr>
          <w:color w:val="000000"/>
          <w:spacing w:val="0"/>
          <w:w w:val="100"/>
          <w:position w:val="0"/>
        </w:rPr>
        <w:t>流动风险</w:t>
      </w:r>
      <w:bookmarkEnd w:id="661"/>
      <w:bookmarkEnd w:id="662"/>
      <w:bookmarkEnd w:id="664"/>
    </w:p>
    <w:p>
      <w:pPr>
        <w:pStyle w:val="Style2"/>
        <w:keepNext w:val="0"/>
        <w:keepLines w:val="0"/>
        <w:widowControl w:val="0"/>
        <w:shd w:val="clear" w:color="auto" w:fill="auto"/>
        <w:bidi w:val="0"/>
        <w:spacing w:before="0" w:after="0" w:line="314" w:lineRule="exact"/>
        <w:ind w:left="140" w:right="0" w:firstLine="440"/>
        <w:jc w:val="both"/>
      </w:pPr>
      <w:r>
        <w:rPr>
          <w:color w:val="000000"/>
          <w:spacing w:val="0"/>
          <w:w w:val="100"/>
          <w:position w:val="0"/>
        </w:rPr>
        <w:t>流动风险，是指企业在履行以交付现金或其他金融资产的方式结算的义务时发生 资金短缺的风险。流动性风险由本公司的财务部门集中控制。财务部门通过监控现金 余额、可随时变现的有价证券以及对未来</w:t>
      </w:r>
      <w:r>
        <w:rPr>
          <w:color w:val="000000"/>
          <w:spacing w:val="0"/>
          <w:w w:val="100"/>
          <w:position w:val="0"/>
          <w:sz w:val="24"/>
          <w:szCs w:val="24"/>
        </w:rPr>
        <w:t>12</w:t>
      </w:r>
      <w:r>
        <w:rPr>
          <w:color w:val="000000"/>
          <w:spacing w:val="0"/>
          <w:w w:val="100"/>
          <w:position w:val="0"/>
        </w:rPr>
        <w:t>个月现金流量的滚动预测，确保公司在 所有合理预测的情况下拥有充足的资金偿还债务，满足本公司经营需要，并降低现金 流量波动的影响。</w:t>
      </w:r>
    </w:p>
    <w:p>
      <w:pPr>
        <w:pStyle w:val="Style2"/>
        <w:keepNext w:val="0"/>
        <w:keepLines w:val="0"/>
        <w:widowControl w:val="0"/>
        <w:shd w:val="clear" w:color="auto" w:fill="auto"/>
        <w:bidi w:val="0"/>
        <w:spacing w:before="0" w:after="140" w:line="314" w:lineRule="exact"/>
        <w:ind w:left="140" w:right="0" w:firstLine="440"/>
        <w:jc w:val="both"/>
      </w:pPr>
      <w:r>
        <w:rPr>
          <w:color w:val="000000"/>
          <w:spacing w:val="0"/>
          <w:w w:val="100"/>
          <w:position w:val="0"/>
        </w:rPr>
        <w:t>本公司持有的金融负债和表外担保项目按未折现剩余合同现金流量的到期期限 分析如下(单位：人民币万元)：</w:t>
      </w:r>
    </w:p>
    <w:p>
      <w:pPr>
        <w:pStyle w:val="Style25"/>
        <w:keepNext w:val="0"/>
        <w:keepLines w:val="0"/>
        <w:widowControl w:val="0"/>
        <w:shd w:val="clear" w:color="auto" w:fill="auto"/>
        <w:tabs>
          <w:tab w:pos="5166" w:val="left"/>
        </w:tabs>
        <w:bidi w:val="0"/>
        <w:spacing w:before="0" w:after="80" w:line="240" w:lineRule="auto"/>
        <w:ind w:left="0" w:right="0" w:firstLine="140"/>
        <w:jc w:val="left"/>
        <w:rPr>
          <w:sz w:val="18"/>
          <w:szCs w:val="18"/>
        </w:rPr>
      </w:pPr>
      <w:r>
        <w:rPr>
          <w:color w:val="000000"/>
          <w:spacing w:val="0"/>
          <w:w w:val="100"/>
          <w:position w:val="0"/>
          <w:sz w:val="18"/>
          <w:szCs w:val="18"/>
        </w:rPr>
        <w:t>项目</w:t>
        <w:tab/>
        <w:t>期末数</w:t>
      </w:r>
      <w:r>
        <w:br w:type="page"/>
      </w:r>
    </w:p>
    <w:tbl>
      <w:tblPr>
        <w:tblOverlap w:val="never"/>
        <w:jc w:val="center"/>
        <w:tblLayout w:type="fixed"/>
      </w:tblPr>
      <w:tblGrid>
        <w:gridCol w:w="1814"/>
        <w:gridCol w:w="1248"/>
        <w:gridCol w:w="1512"/>
        <w:gridCol w:w="1507"/>
        <w:gridCol w:w="1512"/>
        <w:gridCol w:w="1541"/>
      </w:tblGrid>
      <w:tr>
        <w:trPr>
          <w:trHeight w:val="475" w:hRule="exact"/>
        </w:trPr>
        <w:tc>
          <w:tcPr>
            <w:tcBorders>
              <w:top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一年以内</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rPr>
              <w:t>一至两年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rPr>
              <w:t>两至三年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rPr>
              <w:t>三年以上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140" w:firstLine="0"/>
              <w:jc w:val="right"/>
              <w:rPr>
                <w:sz w:val="18"/>
                <w:szCs w:val="18"/>
              </w:rPr>
            </w:pPr>
            <w:r>
              <w:rPr>
                <w:color w:val="000000"/>
                <w:spacing w:val="0"/>
                <w:w w:val="100"/>
                <w:position w:val="0"/>
                <w:sz w:val="18"/>
                <w:szCs w:val="18"/>
              </w:rPr>
              <w:t>合计</w:t>
            </w:r>
          </w:p>
        </w:tc>
      </w:tr>
      <w:tr>
        <w:trPr>
          <w:trHeight w:val="461"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应付账款</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48,064.68</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48,064.68</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预收款项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合同负债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4,915.99</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4,915.99</w:t>
            </w:r>
          </w:p>
        </w:tc>
      </w:tr>
      <w:tr>
        <w:trPr>
          <w:trHeight w:val="461"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其他应付款</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21,592.12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21,592.12</w:t>
            </w:r>
          </w:p>
        </w:tc>
      </w:tr>
      <w:tr>
        <w:trPr>
          <w:trHeight w:val="485" w:hRule="exact"/>
        </w:trPr>
        <w:tc>
          <w:tcPr>
            <w:tcBorders>
              <w:top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exact"/>
              <w:ind w:left="140" w:right="0" w:firstLine="0"/>
              <w:jc w:val="left"/>
              <w:rPr>
                <w:sz w:val="18"/>
                <w:szCs w:val="18"/>
              </w:rPr>
            </w:pPr>
            <w:r>
              <w:rPr>
                <w:color w:val="000000"/>
                <w:spacing w:val="0"/>
                <w:w w:val="100"/>
                <w:position w:val="0"/>
                <w:sz w:val="18"/>
                <w:szCs w:val="18"/>
              </w:rPr>
              <w:t>金融负债和或有负 债合计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69,656.80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69,656.80</w:t>
            </w:r>
          </w:p>
        </w:tc>
      </w:tr>
    </w:tbl>
    <w:p>
      <w:pPr>
        <w:pStyle w:val="Style22"/>
        <w:keepNext w:val="0"/>
        <w:keepLines w:val="0"/>
        <w:widowControl w:val="0"/>
        <w:shd w:val="clear" w:color="auto" w:fill="auto"/>
        <w:bidi w:val="0"/>
        <w:spacing w:before="0" w:after="0" w:line="240" w:lineRule="auto"/>
        <w:ind w:left="624" w:right="0" w:firstLine="0"/>
        <w:jc w:val="left"/>
        <w:rPr>
          <w:sz w:val="22"/>
          <w:szCs w:val="22"/>
        </w:rPr>
      </w:pPr>
      <w:r>
        <w:rPr>
          <w:b w:val="0"/>
          <w:bCs w:val="0"/>
          <w:color w:val="000000"/>
          <w:spacing w:val="0"/>
          <w:w w:val="100"/>
          <w:position w:val="0"/>
          <w:sz w:val="22"/>
          <w:szCs w:val="22"/>
        </w:rPr>
        <w:t>续上表:</w:t>
      </w:r>
    </w:p>
    <w:tbl>
      <w:tblPr>
        <w:tblOverlap w:val="never"/>
        <w:jc w:val="center"/>
        <w:tblLayout w:type="fixed"/>
      </w:tblPr>
      <w:tblGrid>
        <w:gridCol w:w="1800"/>
        <w:gridCol w:w="1248"/>
        <w:gridCol w:w="1512"/>
        <w:gridCol w:w="1507"/>
        <w:gridCol w:w="1512"/>
        <w:gridCol w:w="1541"/>
      </w:tblGrid>
      <w:tr>
        <w:trPr>
          <w:trHeight w:val="470" w:hRule="exact"/>
        </w:trPr>
        <w:tc>
          <w:tcPr>
            <w:vMerge w:val="restart"/>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项目</w:t>
            </w:r>
          </w:p>
        </w:tc>
        <w:tc>
          <w:tcPr>
            <w:gridSpan w:val="5"/>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18"/>
                <w:szCs w:val="18"/>
              </w:rPr>
            </w:pPr>
            <w:r>
              <w:rPr>
                <w:color w:val="000000"/>
                <w:spacing w:val="0"/>
                <w:w w:val="100"/>
                <w:position w:val="0"/>
                <w:sz w:val="18"/>
                <w:szCs w:val="18"/>
              </w:rPr>
              <w:t>期初数</w:t>
            </w:r>
          </w:p>
        </w:tc>
      </w:tr>
      <w:tr>
        <w:trPr>
          <w:trHeight w:val="466" w:hRule="exact"/>
        </w:trPr>
        <w:tc>
          <w:tcPr>
            <w:vMerge/>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color w:val="000000"/>
                <w:spacing w:val="0"/>
                <w:w w:val="100"/>
                <w:position w:val="0"/>
                <w:sz w:val="18"/>
                <w:szCs w:val="18"/>
              </w:rPr>
              <w:t>一年以内</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rPr>
              <w:t>一至两年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rPr>
              <w:t>两至三年</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18"/>
                <w:szCs w:val="18"/>
              </w:rPr>
            </w:pPr>
            <w:r>
              <w:rPr>
                <w:color w:val="000000"/>
                <w:spacing w:val="0"/>
                <w:w w:val="100"/>
                <w:position w:val="0"/>
                <w:sz w:val="18"/>
                <w:szCs w:val="18"/>
              </w:rPr>
              <w:t>三年以上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140" w:firstLine="0"/>
              <w:jc w:val="right"/>
              <w:rPr>
                <w:sz w:val="18"/>
                <w:szCs w:val="18"/>
              </w:rPr>
            </w:pPr>
            <w:r>
              <w:rPr>
                <w:color w:val="000000"/>
                <w:spacing w:val="0"/>
                <w:w w:val="100"/>
                <w:position w:val="0"/>
                <w:sz w:val="18"/>
                <w:szCs w:val="18"/>
              </w:rPr>
              <w:t>合计</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应付账款</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18,504.27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18,504.27</w:t>
            </w:r>
          </w:p>
        </w:tc>
      </w:tr>
      <w:tr>
        <w:trPr>
          <w:trHeight w:val="461"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预收款项</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18"/>
                <w:szCs w:val="18"/>
              </w:rPr>
            </w:pPr>
            <w:r>
              <w:rPr>
                <w:rFonts w:ascii="Times New Roman" w:eastAsia="Times New Roman" w:hAnsi="Times New Roman" w:cs="Times New Roman"/>
                <w:color w:val="000000"/>
                <w:spacing w:val="0"/>
                <w:w w:val="100"/>
                <w:position w:val="0"/>
                <w:sz w:val="18"/>
                <w:szCs w:val="18"/>
              </w:rPr>
              <w:t>2,982.62</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18"/>
                <w:szCs w:val="18"/>
              </w:rPr>
            </w:pPr>
            <w:r>
              <w:rPr>
                <w:rFonts w:ascii="Times New Roman" w:eastAsia="Times New Roman" w:hAnsi="Times New Roman" w:cs="Times New Roman"/>
                <w:color w:val="000000"/>
                <w:spacing w:val="0"/>
                <w:w w:val="100"/>
                <w:position w:val="0"/>
                <w:sz w:val="18"/>
                <w:szCs w:val="18"/>
              </w:rPr>
              <w:t>2,982.62</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合同负债</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40" w:right="0" w:firstLine="0"/>
              <w:jc w:val="left"/>
              <w:rPr>
                <w:sz w:val="18"/>
                <w:szCs w:val="18"/>
              </w:rPr>
            </w:pPr>
            <w:r>
              <w:rPr>
                <w:color w:val="000000"/>
                <w:spacing w:val="0"/>
                <w:w w:val="100"/>
                <w:position w:val="0"/>
                <w:sz w:val="18"/>
                <w:szCs w:val="18"/>
              </w:rPr>
              <w:t>其他应付款</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73,220.14</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73,220.14</w:t>
            </w:r>
          </w:p>
        </w:tc>
      </w:tr>
      <w:tr>
        <w:trPr>
          <w:trHeight w:val="480" w:hRule="exact"/>
        </w:trPr>
        <w:tc>
          <w:tcPr>
            <w:tcBorders>
              <w:top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exact"/>
              <w:ind w:left="140" w:right="0" w:firstLine="0"/>
              <w:jc w:val="left"/>
              <w:rPr>
                <w:sz w:val="18"/>
                <w:szCs w:val="18"/>
              </w:rPr>
            </w:pPr>
            <w:r>
              <w:rPr>
                <w:color w:val="000000"/>
                <w:spacing w:val="0"/>
                <w:w w:val="100"/>
                <w:position w:val="0"/>
                <w:sz w:val="18"/>
                <w:szCs w:val="18"/>
              </w:rPr>
              <w:t>金融负债和或有负 债合计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18"/>
                <w:szCs w:val="18"/>
              </w:rPr>
            </w:pPr>
            <w:r>
              <w:rPr>
                <w:rFonts w:ascii="Times New Roman" w:eastAsia="Times New Roman" w:hAnsi="Times New Roman" w:cs="Times New Roman"/>
                <w:color w:val="000000"/>
                <w:spacing w:val="0"/>
                <w:w w:val="100"/>
                <w:position w:val="0"/>
                <w:sz w:val="18"/>
                <w:szCs w:val="18"/>
              </w:rPr>
              <w:t>94,707.03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18"/>
                <w:szCs w:val="18"/>
              </w:rPr>
            </w:pPr>
            <w:r>
              <w:rPr>
                <w:rFonts w:ascii="Times New Roman" w:eastAsia="Times New Roman" w:hAnsi="Times New Roman" w:cs="Times New Roman"/>
                <w:color w:val="000000"/>
                <w:spacing w:val="0"/>
                <w:w w:val="100"/>
                <w:position w:val="0"/>
                <w:sz w:val="18"/>
                <w:szCs w:val="18"/>
              </w:rPr>
              <w:t>94,707.03</w:t>
            </w:r>
          </w:p>
        </w:tc>
      </w:tr>
    </w:tbl>
    <w:p>
      <w:pPr>
        <w:pStyle w:val="Style22"/>
        <w:keepNext w:val="0"/>
        <w:keepLines w:val="0"/>
        <w:widowControl w:val="0"/>
        <w:shd w:val="clear" w:color="auto" w:fill="auto"/>
        <w:bidi w:val="0"/>
        <w:spacing w:before="0" w:after="0" w:line="317" w:lineRule="exact"/>
        <w:ind w:left="144" w:right="0" w:firstLine="0"/>
        <w:jc w:val="left"/>
        <w:rPr>
          <w:sz w:val="22"/>
          <w:szCs w:val="22"/>
        </w:rPr>
      </w:pPr>
      <w:r>
        <w:rPr>
          <w:b w:val="0"/>
          <w:bCs w:val="0"/>
          <w:color w:val="000000"/>
          <w:spacing w:val="0"/>
          <w:w w:val="100"/>
          <w:position w:val="0"/>
          <w:sz w:val="22"/>
          <w:szCs w:val="22"/>
        </w:rPr>
        <w:t>上表中披露的金融负债金额为未经折现的合同现金流量，因而可能与资产负债表 中的账面金额有所不同。</w:t>
      </w:r>
    </w:p>
    <w:p>
      <w:pPr>
        <w:widowControl w:val="0"/>
        <w:spacing w:after="399" w:line="1" w:lineRule="exact"/>
      </w:pPr>
    </w:p>
    <w:p>
      <w:pPr>
        <w:pStyle w:val="Style302"/>
        <w:keepNext/>
        <w:keepLines/>
        <w:widowControl w:val="0"/>
        <w:shd w:val="clear" w:color="auto" w:fill="auto"/>
        <w:bidi w:val="0"/>
        <w:spacing w:before="0" w:after="0" w:line="308" w:lineRule="exact"/>
        <w:ind w:left="0" w:right="0" w:firstLine="580"/>
        <w:jc w:val="left"/>
      </w:pPr>
      <w:bookmarkStart w:id="665" w:name="bookmark665"/>
      <w:bookmarkStart w:id="666" w:name="bookmark666"/>
      <w:bookmarkStart w:id="667" w:name="bookmark667"/>
      <w:bookmarkStart w:id="668" w:name="bookmark668"/>
      <w:r>
        <w:rPr>
          <w:color w:val="000000"/>
          <w:spacing w:val="0"/>
          <w:w w:val="100"/>
          <w:position w:val="0"/>
        </w:rPr>
        <w:t>（</w:t>
      </w:r>
      <w:bookmarkEnd w:id="667"/>
      <w:r>
        <w:rPr>
          <w:color w:val="000000"/>
          <w:spacing w:val="0"/>
          <w:w w:val="100"/>
          <w:position w:val="0"/>
        </w:rPr>
        <w:t>四）资本管理</w:t>
      </w:r>
      <w:bookmarkEnd w:id="665"/>
      <w:bookmarkEnd w:id="666"/>
      <w:bookmarkEnd w:id="668"/>
    </w:p>
    <w:p>
      <w:pPr>
        <w:pStyle w:val="Style2"/>
        <w:keepNext w:val="0"/>
        <w:keepLines w:val="0"/>
        <w:widowControl w:val="0"/>
        <w:shd w:val="clear" w:color="auto" w:fill="auto"/>
        <w:bidi w:val="0"/>
        <w:spacing w:before="0" w:after="400" w:line="308" w:lineRule="exact"/>
        <w:ind w:left="140" w:right="0" w:firstLine="460"/>
        <w:jc w:val="both"/>
      </w:pPr>
      <w:r>
        <w:rPr>
          <w:color w:val="000000"/>
          <w:spacing w:val="0"/>
          <w:w w:val="100"/>
          <w:position w:val="0"/>
        </w:rPr>
        <w:t>本公司资本管理政策的目标是为了保障本公司能够持续经营，从而为股东提供回 报，并使其他利益相关者获益，同时维持最佳的资本结构以降低资本成本。为了维持 或调整资本结构，本公司可能会调整支付给股东的股利金额、向股东返还资本、发行 新股或出售资产以减低债务。本公司以资产负债率</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即总负债除以总资产</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为基础对资 本结构进行监控。于</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日，本公司的资产负债率为</w:t>
      </w:r>
      <w:r>
        <w:rPr>
          <w:rFonts w:ascii="Times New Roman" w:eastAsia="Times New Roman" w:hAnsi="Times New Roman" w:cs="Times New Roman"/>
          <w:color w:val="000000"/>
          <w:spacing w:val="0"/>
          <w:w w:val="100"/>
          <w:position w:val="0"/>
          <w:sz w:val="24"/>
          <w:szCs w:val="24"/>
        </w:rPr>
        <w:t>21.98%（2019</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rPr>
        <w:t xml:space="preserve">月 </w:t>
      </w:r>
      <w:r>
        <w:rPr>
          <w:rFonts w:ascii="Times New Roman" w:eastAsia="Times New Roman" w:hAnsi="Times New Roman" w:cs="Times New Roman"/>
          <w:color w:val="000000"/>
          <w:spacing w:val="0"/>
          <w:w w:val="100"/>
          <w:position w:val="0"/>
          <w:sz w:val="24"/>
          <w:szCs w:val="24"/>
        </w:rPr>
        <w:t xml:space="preserve">31 </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51.46%）</w:t>
      </w:r>
      <w:r>
        <w:rPr>
          <w:color w:val="000000"/>
          <w:spacing w:val="0"/>
          <w:w w:val="100"/>
          <w:position w:val="0"/>
        </w:rPr>
        <w:t>。</w:t>
      </w:r>
    </w:p>
    <w:p>
      <w:pPr>
        <w:pStyle w:val="Style2"/>
        <w:keepNext w:val="0"/>
        <w:keepLines w:val="0"/>
        <w:widowControl w:val="0"/>
        <w:shd w:val="clear" w:color="auto" w:fill="auto"/>
        <w:bidi w:val="0"/>
        <w:spacing w:before="0" w:line="240" w:lineRule="auto"/>
        <w:ind w:left="0" w:right="0" w:firstLine="140"/>
        <w:jc w:val="left"/>
        <w:rPr>
          <w:sz w:val="20"/>
          <w:szCs w:val="20"/>
        </w:rPr>
      </w:pPr>
      <w:r>
        <w:rPr>
          <w:b/>
          <w:bCs/>
          <w:color w:val="000000"/>
          <w:spacing w:val="0"/>
          <w:w w:val="100"/>
          <w:position w:val="0"/>
          <w:sz w:val="20"/>
          <w:szCs w:val="20"/>
        </w:rPr>
        <w:t>十一、公允价值的披露</w:t>
      </w:r>
    </w:p>
    <w:p>
      <w:pPr>
        <w:pStyle w:val="Style2"/>
        <w:keepNext w:val="0"/>
        <w:keepLines w:val="0"/>
        <w:widowControl w:val="0"/>
        <w:shd w:val="clear" w:color="auto" w:fill="auto"/>
        <w:bidi w:val="0"/>
        <w:spacing w:before="0" w:after="0" w:line="240" w:lineRule="auto"/>
        <w:ind w:left="0" w:right="0" w:firstLine="140"/>
        <w:jc w:val="left"/>
        <w:rPr>
          <w:sz w:val="20"/>
          <w:szCs w:val="20"/>
        </w:rPr>
      </w:pPr>
      <w:bookmarkStart w:id="669" w:name="bookmark669"/>
      <w:r>
        <w:rPr>
          <w:b/>
          <w:bCs/>
          <w:color w:val="000000"/>
          <w:spacing w:val="0"/>
          <w:w w:val="100"/>
          <w:position w:val="0"/>
          <w:sz w:val="20"/>
          <w:szCs w:val="20"/>
        </w:rPr>
        <w:t>1</w:t>
      </w:r>
      <w:bookmarkEnd w:id="669"/>
      <w:r>
        <w:rPr>
          <w:b/>
          <w:bCs/>
          <w:color w:val="000000"/>
          <w:spacing w:val="0"/>
          <w:w w:val="100"/>
          <w:position w:val="0"/>
          <w:sz w:val="20"/>
          <w:szCs w:val="20"/>
        </w:rPr>
        <w:t>、以公允价值计量的资产和负债的期末公允价值</w:t>
      </w:r>
    </w:p>
    <w:p>
      <w:pPr>
        <w:pStyle w:val="Style2"/>
        <w:keepNext w:val="0"/>
        <w:keepLines w:val="0"/>
        <w:widowControl w:val="0"/>
        <w:shd w:val="clear" w:color="auto" w:fill="auto"/>
        <w:bidi w:val="0"/>
        <w:spacing w:before="0" w:after="0" w:line="308" w:lineRule="exact"/>
        <w:ind w:left="0" w:right="0" w:firstLine="140"/>
        <w:jc w:val="both"/>
      </w:pPr>
      <w:bookmarkStart w:id="670" w:name="bookmark670"/>
      <w:r>
        <w:rPr>
          <w:color w:val="000000"/>
          <w:spacing w:val="0"/>
          <w:w w:val="100"/>
          <w:position w:val="0"/>
          <w:sz w:val="24"/>
          <w:szCs w:val="24"/>
        </w:rPr>
        <w:t>J</w:t>
      </w:r>
      <w:bookmarkEnd w:id="670"/>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77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808"/>
        <w:gridCol w:w="1128"/>
        <w:gridCol w:w="1565"/>
        <w:gridCol w:w="1776"/>
        <w:gridCol w:w="1786"/>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4"/>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期末公允价值</w:t>
            </w:r>
          </w:p>
        </w:tc>
      </w:tr>
      <w:tr>
        <w:trPr>
          <w:trHeight w:val="1258"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9" w:lineRule="exact"/>
              <w:ind w:left="0" w:right="0" w:firstLine="0"/>
              <w:jc w:val="center"/>
            </w:pPr>
            <w:r>
              <w:rPr>
                <w:color w:val="000000"/>
                <w:spacing w:val="0"/>
                <w:w w:val="100"/>
                <w:position w:val="0"/>
              </w:rPr>
              <w:t>第一层 次公允 价值计 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31" w:lineRule="exact"/>
              <w:ind w:left="180" w:right="0" w:firstLine="0"/>
              <w:jc w:val="left"/>
            </w:pPr>
            <w:r>
              <w:rPr>
                <w:color w:val="000000"/>
                <w:spacing w:val="0"/>
                <w:w w:val="100"/>
                <w:position w:val="0"/>
              </w:rPr>
              <w:t>第二层次公 允价值计量</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22" w:lineRule="exact"/>
              <w:ind w:left="0" w:right="0" w:firstLine="0"/>
              <w:jc w:val="center"/>
            </w:pPr>
            <w:r>
              <w:rPr>
                <w:color w:val="000000"/>
                <w:spacing w:val="0"/>
                <w:w w:val="100"/>
                <w:position w:val="0"/>
              </w:rPr>
              <w:t>第三层次公允 价值计量</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b/>
                <w:bCs/>
                <w:color w:val="000000"/>
                <w:spacing w:val="0"/>
                <w:w w:val="100"/>
                <w:position w:val="0"/>
              </w:rPr>
              <w:t>一、持续的公允价值计量</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（一）交易性金融资产</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（二）其他债权投资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top"/>
          </w:tcPr>
          <w:p>
            <w:pPr>
              <w:widowControl w:val="0"/>
              <w:rPr>
                <w:sz w:val="10"/>
                <w:szCs w:val="10"/>
              </w:rPr>
            </w:pPr>
          </w:p>
        </w:tc>
      </w:tr>
    </w:tbl>
    <w:tbl>
      <w:tblPr>
        <w:tblOverlap w:val="never"/>
        <w:jc w:val="center"/>
        <w:tblLayout w:type="fixed"/>
      </w:tblPr>
      <w:tblGrid>
        <w:gridCol w:w="2808"/>
        <w:gridCol w:w="1128"/>
        <w:gridCol w:w="1565"/>
        <w:gridCol w:w="1776"/>
        <w:gridCol w:w="1786"/>
      </w:tblGrid>
      <w:tr>
        <w:trPr>
          <w:trHeight w:val="336"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（三）其他权益工具投资</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42,200,118.81</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42,200,118.81</w:t>
            </w:r>
          </w:p>
        </w:tc>
      </w:tr>
    </w:tbl>
    <w:p>
      <w:pPr>
        <w:pStyle w:val="Style22"/>
        <w:keepNext w:val="0"/>
        <w:keepLines w:val="0"/>
        <w:widowControl w:val="0"/>
        <w:shd w:val="clear" w:color="auto" w:fill="auto"/>
        <w:tabs>
          <w:tab w:pos="518" w:val="left"/>
        </w:tabs>
        <w:bidi w:val="0"/>
        <w:spacing w:before="0" w:after="60" w:line="221" w:lineRule="exact"/>
        <w:ind w:left="91" w:right="0" w:firstLine="0"/>
        <w:jc w:val="left"/>
      </w:pPr>
      <w:r>
        <w:rPr>
          <w:color w:val="000000"/>
          <w:spacing w:val="0"/>
          <w:w w:val="100"/>
          <w:position w:val="0"/>
        </w:rPr>
        <w:t>2、</w:t>
        <w:tab/>
        <w:t>持续和非持续第一层次公允价值计量项目市价的确定依据</w:t>
      </w:r>
    </w:p>
    <w:p>
      <w:pPr>
        <w:pStyle w:val="Style22"/>
        <w:keepNext w:val="0"/>
        <w:keepLines w:val="0"/>
        <w:widowControl w:val="0"/>
        <w:shd w:val="clear" w:color="auto" w:fill="auto"/>
        <w:bidi w:val="0"/>
        <w:spacing w:before="0" w:after="0" w:line="311" w:lineRule="exact"/>
        <w:ind w:left="91" w:right="0" w:firstLine="0"/>
        <w:jc w:val="left"/>
        <w:rPr>
          <w:sz w:val="22"/>
          <w:szCs w:val="22"/>
        </w:rPr>
      </w:pPr>
      <w:r>
        <w:rPr>
          <w:b w:val="0"/>
          <w:bCs w:val="0"/>
          <w:color w:val="000000"/>
          <w:spacing w:val="0"/>
          <w:w w:val="100"/>
          <w:position w:val="0"/>
          <w:sz w:val="22"/>
          <w:szCs w:val="22"/>
        </w:rPr>
        <w:t xml:space="preserve">口适用 </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419" w:line="1" w:lineRule="exact"/>
      </w:pPr>
    </w:p>
    <w:p>
      <w:pPr>
        <w:pStyle w:val="Style2"/>
        <w:keepNext w:val="0"/>
        <w:keepLines w:val="0"/>
        <w:widowControl w:val="0"/>
        <w:shd w:val="clear" w:color="auto" w:fill="auto"/>
        <w:tabs>
          <w:tab w:pos="424" w:val="left"/>
        </w:tabs>
        <w:bidi w:val="0"/>
        <w:spacing w:before="0" w:after="40" w:line="221" w:lineRule="exact"/>
        <w:ind w:left="0" w:right="0" w:firstLine="0"/>
        <w:jc w:val="left"/>
        <w:rPr>
          <w:sz w:val="20"/>
          <w:szCs w:val="20"/>
        </w:rPr>
      </w:pPr>
      <w:bookmarkStart w:id="671" w:name="bookmark671"/>
      <w:r>
        <w:rPr>
          <w:b/>
          <w:bCs/>
          <w:color w:val="000000"/>
          <w:spacing w:val="0"/>
          <w:w w:val="100"/>
          <w:position w:val="0"/>
          <w:sz w:val="20"/>
          <w:szCs w:val="20"/>
        </w:rPr>
        <w:t>3</w:t>
      </w:r>
      <w:bookmarkEnd w:id="671"/>
      <w:r>
        <w:rPr>
          <w:b/>
          <w:bCs/>
          <w:color w:val="000000"/>
          <w:spacing w:val="0"/>
          <w:w w:val="100"/>
          <w:position w:val="0"/>
          <w:sz w:val="20"/>
          <w:szCs w:val="20"/>
        </w:rPr>
        <w:t>、</w:t>
        <w:tab/>
        <w:t>持续和非持续第二层次公允价值计量项目，采用的估值技术和重要参数的定性及定量信息</w:t>
      </w:r>
    </w:p>
    <w:p>
      <w:pPr>
        <w:pStyle w:val="Style2"/>
        <w:keepNext w:val="0"/>
        <w:keepLines w:val="0"/>
        <w:widowControl w:val="0"/>
        <w:shd w:val="clear" w:color="auto" w:fill="auto"/>
        <w:tabs>
          <w:tab w:pos="914" w:val="left"/>
        </w:tabs>
        <w:bidi w:val="0"/>
        <w:spacing w:before="0" w:after="420" w:line="311"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40" w:line="221" w:lineRule="exact"/>
        <w:ind w:left="0" w:right="0" w:firstLine="0"/>
        <w:jc w:val="left"/>
        <w:rPr>
          <w:sz w:val="20"/>
          <w:szCs w:val="20"/>
        </w:rPr>
      </w:pPr>
      <w:bookmarkStart w:id="672" w:name="bookmark672"/>
      <w:r>
        <w:rPr>
          <w:b/>
          <w:bCs/>
          <w:color w:val="000000"/>
          <w:spacing w:val="0"/>
          <w:w w:val="100"/>
          <w:position w:val="0"/>
          <w:sz w:val="20"/>
          <w:szCs w:val="20"/>
        </w:rPr>
        <w:t>4</w:t>
      </w:r>
      <w:bookmarkEnd w:id="672"/>
      <w:r>
        <w:rPr>
          <w:b/>
          <w:bCs/>
          <w:color w:val="000000"/>
          <w:spacing w:val="0"/>
          <w:w w:val="100"/>
          <w:position w:val="0"/>
          <w:sz w:val="20"/>
          <w:szCs w:val="20"/>
        </w:rPr>
        <w:t>、</w:t>
        <w:tab/>
        <w:t>持续和非持续第三层次公允价值计量项目，采用的估值技术和重要参数的定性及定量信息</w:t>
      </w:r>
    </w:p>
    <w:p>
      <w:pPr>
        <w:pStyle w:val="Style2"/>
        <w:keepNext w:val="0"/>
        <w:keepLines w:val="0"/>
        <w:widowControl w:val="0"/>
        <w:shd w:val="clear" w:color="auto" w:fill="auto"/>
        <w:tabs>
          <w:tab w:pos="914" w:val="left"/>
        </w:tabs>
        <w:bidi w:val="0"/>
        <w:spacing w:before="0" w:after="0" w:line="311" w:lineRule="exact"/>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shd w:val="clear" w:color="auto" w:fill="auto"/>
        <w:bidi w:val="0"/>
        <w:spacing w:before="0" w:after="360" w:line="311" w:lineRule="exact"/>
        <w:ind w:left="0" w:right="0" w:firstLine="560"/>
        <w:jc w:val="left"/>
      </w:pPr>
      <w:r>
        <w:rPr>
          <w:color w:val="000000"/>
          <w:spacing w:val="0"/>
          <w:w w:val="100"/>
          <w:position w:val="0"/>
        </w:rPr>
        <w:t>对于不在活跃市场上交易的其他权益工具投资，由于公司持有被投资单位股权较 低，无重大影响，对被投资公司股权采用收益法或者市场法进行估值不切实可行，且 近期内被投资单位并无引入外部投资者、股东之间转让股权等可作为确定公允价值的 参考依据，此外，公司从可获取的相关信息分析，未发现被投资单位内外部环境自年 初以来已发生重大变化，因此属于可用账面成本作为公允价值最佳估计的“有限情况”, 因此期末以成本作为公允价值。</w:t>
      </w:r>
    </w:p>
    <w:p>
      <w:pPr>
        <w:pStyle w:val="Style2"/>
        <w:keepNext w:val="0"/>
        <w:keepLines w:val="0"/>
        <w:widowControl w:val="0"/>
        <w:shd w:val="clear" w:color="auto" w:fill="auto"/>
        <w:tabs>
          <w:tab w:pos="424" w:val="left"/>
        </w:tabs>
        <w:bidi w:val="0"/>
        <w:spacing w:before="0" w:after="40" w:line="283" w:lineRule="exact"/>
        <w:ind w:left="520" w:right="0" w:hanging="520"/>
        <w:jc w:val="left"/>
        <w:rPr>
          <w:sz w:val="20"/>
          <w:szCs w:val="20"/>
        </w:rPr>
      </w:pPr>
      <w:bookmarkStart w:id="673" w:name="bookmark673"/>
      <w:r>
        <w:rPr>
          <w:b/>
          <w:bCs/>
          <w:color w:val="000000"/>
          <w:spacing w:val="0"/>
          <w:w w:val="100"/>
          <w:position w:val="0"/>
          <w:sz w:val="20"/>
          <w:szCs w:val="20"/>
        </w:rPr>
        <w:t>5</w:t>
      </w:r>
      <w:bookmarkEnd w:id="673"/>
      <w:r>
        <w:rPr>
          <w:b/>
          <w:bCs/>
          <w:color w:val="000000"/>
          <w:spacing w:val="0"/>
          <w:w w:val="100"/>
          <w:position w:val="0"/>
          <w:sz w:val="20"/>
          <w:szCs w:val="20"/>
        </w:rPr>
        <w:t>、</w:t>
        <w:tab/>
        <w:t>持续的第三层次公允价值计量项目，期初与期末账面价值间的调节信息及不可观察参数敏感 性分析</w:t>
      </w:r>
    </w:p>
    <w:p>
      <w:pPr>
        <w:pStyle w:val="Style2"/>
        <w:keepNext w:val="0"/>
        <w:keepLines w:val="0"/>
        <w:widowControl w:val="0"/>
        <w:shd w:val="clear" w:color="auto" w:fill="auto"/>
        <w:bidi w:val="0"/>
        <w:spacing w:before="0" w:after="420" w:line="311"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0" w:line="158" w:lineRule="exact"/>
        <w:ind w:left="520" w:right="0" w:hanging="520"/>
        <w:jc w:val="both"/>
        <w:rPr>
          <w:sz w:val="20"/>
          <w:szCs w:val="20"/>
        </w:rPr>
      </w:pPr>
      <w:bookmarkStart w:id="674" w:name="bookmark674"/>
      <w:r>
        <w:rPr>
          <w:b/>
          <w:bCs/>
          <w:color w:val="000000"/>
          <w:spacing w:val="0"/>
          <w:w w:val="100"/>
          <w:position w:val="0"/>
          <w:sz w:val="20"/>
          <w:szCs w:val="20"/>
        </w:rPr>
        <w:t>6</w:t>
      </w:r>
      <w:bookmarkEnd w:id="674"/>
      <w:r>
        <w:rPr>
          <w:b/>
          <w:bCs/>
          <w:color w:val="000000"/>
          <w:spacing w:val="0"/>
          <w:w w:val="100"/>
          <w:position w:val="0"/>
          <w:sz w:val="20"/>
          <w:szCs w:val="20"/>
        </w:rPr>
        <w:t>、</w:t>
        <w:tab/>
        <w:t>持续的公允价值计量项目，本期内发生各层级之间转换的，转换的原因及确定转换时点的政 华</w:t>
      </w:r>
    </w:p>
    <w:p>
      <w:pPr>
        <w:pStyle w:val="Style2"/>
        <w:keepNext w:val="0"/>
        <w:keepLines w:val="0"/>
        <w:widowControl w:val="0"/>
        <w:shd w:val="clear" w:color="auto" w:fill="auto"/>
        <w:bidi w:val="0"/>
        <w:spacing w:before="0" w:after="40" w:line="240" w:lineRule="auto"/>
        <w:ind w:left="0" w:right="0" w:firstLine="520"/>
        <w:jc w:val="left"/>
        <w:rPr>
          <w:sz w:val="20"/>
          <w:szCs w:val="20"/>
        </w:rPr>
      </w:pPr>
      <w:r>
        <w:rPr>
          <w:b/>
          <w:bCs/>
          <w:color w:val="000000"/>
          <w:spacing w:val="0"/>
          <w:w w:val="100"/>
          <w:position w:val="0"/>
          <w:sz w:val="20"/>
          <w:szCs w:val="20"/>
        </w:rPr>
        <w:t>策</w:t>
      </w:r>
    </w:p>
    <w:p>
      <w:pPr>
        <w:pStyle w:val="Style2"/>
        <w:keepNext w:val="0"/>
        <w:keepLines w:val="0"/>
        <w:widowControl w:val="0"/>
        <w:shd w:val="clear" w:color="auto" w:fill="auto"/>
        <w:tabs>
          <w:tab w:pos="1846" w:val="right"/>
        </w:tabs>
        <w:bidi w:val="0"/>
        <w:spacing w:before="0" w:after="420" w:line="311"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40" w:line="221" w:lineRule="exact"/>
        <w:ind w:left="0" w:right="0" w:firstLine="0"/>
        <w:jc w:val="left"/>
        <w:rPr>
          <w:sz w:val="20"/>
          <w:szCs w:val="20"/>
        </w:rPr>
      </w:pPr>
      <w:bookmarkStart w:id="675" w:name="bookmark675"/>
      <w:r>
        <w:rPr>
          <w:b/>
          <w:bCs/>
          <w:color w:val="000000"/>
          <w:spacing w:val="0"/>
          <w:w w:val="100"/>
          <w:position w:val="0"/>
          <w:sz w:val="20"/>
          <w:szCs w:val="20"/>
        </w:rPr>
        <w:t>7</w:t>
      </w:r>
      <w:bookmarkEnd w:id="675"/>
      <w:r>
        <w:rPr>
          <w:b/>
          <w:bCs/>
          <w:color w:val="000000"/>
          <w:spacing w:val="0"/>
          <w:w w:val="100"/>
          <w:position w:val="0"/>
          <w:sz w:val="20"/>
          <w:szCs w:val="20"/>
        </w:rPr>
        <w:t>、</w:t>
        <w:tab/>
        <w:t>本期内发生的估值技术变更及变更原因</w:t>
      </w:r>
    </w:p>
    <w:p>
      <w:pPr>
        <w:pStyle w:val="Style2"/>
        <w:keepNext w:val="0"/>
        <w:keepLines w:val="0"/>
        <w:widowControl w:val="0"/>
        <w:shd w:val="clear" w:color="auto" w:fill="auto"/>
        <w:tabs>
          <w:tab w:pos="1846" w:val="right"/>
        </w:tabs>
        <w:bidi w:val="0"/>
        <w:spacing w:before="0" w:after="420" w:line="311" w:lineRule="exact"/>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4" w:val="left"/>
        </w:tabs>
        <w:bidi w:val="0"/>
        <w:spacing w:before="0" w:after="40" w:line="221" w:lineRule="exact"/>
        <w:ind w:left="0" w:right="0" w:firstLine="0"/>
        <w:jc w:val="left"/>
        <w:rPr>
          <w:sz w:val="20"/>
          <w:szCs w:val="20"/>
        </w:rPr>
      </w:pPr>
      <w:bookmarkStart w:id="676" w:name="bookmark676"/>
      <w:r>
        <w:rPr>
          <w:b/>
          <w:bCs/>
          <w:color w:val="000000"/>
          <w:spacing w:val="0"/>
          <w:w w:val="100"/>
          <w:position w:val="0"/>
          <w:sz w:val="20"/>
          <w:szCs w:val="20"/>
        </w:rPr>
        <w:t>8</w:t>
      </w:r>
      <w:bookmarkEnd w:id="676"/>
      <w:r>
        <w:rPr>
          <w:b/>
          <w:bCs/>
          <w:color w:val="000000"/>
          <w:spacing w:val="0"/>
          <w:w w:val="100"/>
          <w:position w:val="0"/>
          <w:sz w:val="20"/>
          <w:szCs w:val="20"/>
        </w:rPr>
        <w:t>、</w:t>
        <w:tab/>
        <w:t>不以公允价值计量的金融资产和金融负债的公允价值情况</w:t>
      </w:r>
    </w:p>
    <w:p>
      <w:pPr>
        <w:pStyle w:val="Style2"/>
        <w:keepNext w:val="0"/>
        <w:keepLines w:val="0"/>
        <w:widowControl w:val="0"/>
        <w:shd w:val="clear" w:color="auto" w:fill="auto"/>
        <w:tabs>
          <w:tab w:pos="1846" w:val="right"/>
        </w:tabs>
        <w:bidi w:val="0"/>
        <w:spacing w:before="0" w:after="0" w:line="314" w:lineRule="exact"/>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shd w:val="clear" w:color="auto" w:fill="auto"/>
        <w:bidi w:val="0"/>
        <w:spacing w:before="0" w:after="420" w:line="314" w:lineRule="exact"/>
        <w:ind w:left="0" w:right="0" w:firstLine="560"/>
        <w:jc w:val="left"/>
      </w:pPr>
      <w:r>
        <w:rPr>
          <w:color w:val="000000"/>
          <w:spacing w:val="0"/>
          <w:w w:val="100"/>
          <w:position w:val="0"/>
        </w:rPr>
        <w:t>本公司以摊余成本计量的金融资产和金融负债主要包括：货币资金、应收票据、 应收账款、其他应收款、应付账款、其他应付款等。本公司不以公允价值计量的金融 资产和金融负债的账面价值与公允价值相差很小。</w:t>
      </w:r>
    </w:p>
    <w:p>
      <w:pPr>
        <w:pStyle w:val="Style2"/>
        <w:keepNext w:val="0"/>
        <w:keepLines w:val="0"/>
        <w:widowControl w:val="0"/>
        <w:shd w:val="clear" w:color="auto" w:fill="auto"/>
        <w:tabs>
          <w:tab w:pos="424" w:val="left"/>
        </w:tabs>
        <w:bidi w:val="0"/>
        <w:spacing w:before="0" w:after="40" w:line="221" w:lineRule="exact"/>
        <w:ind w:left="0" w:right="0" w:firstLine="0"/>
        <w:jc w:val="left"/>
        <w:rPr>
          <w:sz w:val="20"/>
          <w:szCs w:val="20"/>
        </w:rPr>
      </w:pPr>
      <w:bookmarkStart w:id="677" w:name="bookmark677"/>
      <w:r>
        <w:rPr>
          <w:b/>
          <w:bCs/>
          <w:color w:val="000000"/>
          <w:spacing w:val="0"/>
          <w:w w:val="100"/>
          <w:position w:val="0"/>
          <w:sz w:val="20"/>
          <w:szCs w:val="20"/>
        </w:rPr>
        <w:t>9</w:t>
      </w:r>
      <w:bookmarkEnd w:id="677"/>
      <w:r>
        <w:rPr>
          <w:b/>
          <w:bCs/>
          <w:color w:val="000000"/>
          <w:spacing w:val="0"/>
          <w:w w:val="100"/>
          <w:position w:val="0"/>
          <w:sz w:val="20"/>
          <w:szCs w:val="20"/>
        </w:rPr>
        <w:t>、</w:t>
        <w:tab/>
        <w:t>其他</w:t>
      </w:r>
    </w:p>
    <w:p>
      <w:pPr>
        <w:pStyle w:val="Style2"/>
        <w:keepNext w:val="0"/>
        <w:keepLines w:val="0"/>
        <w:widowControl w:val="0"/>
        <w:shd w:val="clear" w:color="auto" w:fill="auto"/>
        <w:bidi w:val="0"/>
        <w:spacing w:before="0" w:after="420" w:line="311"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21" w:lineRule="exact"/>
        <w:ind w:left="0" w:right="0" w:firstLine="0"/>
        <w:jc w:val="left"/>
        <w:rPr>
          <w:sz w:val="20"/>
          <w:szCs w:val="20"/>
        </w:rPr>
      </w:pPr>
      <w:r>
        <w:rPr>
          <w:b/>
          <w:bCs/>
          <w:color w:val="000000"/>
          <w:spacing w:val="0"/>
          <w:w w:val="100"/>
          <w:position w:val="0"/>
          <w:sz w:val="20"/>
          <w:szCs w:val="20"/>
        </w:rPr>
        <w:t>十二、关联方及关联交易</w:t>
      </w:r>
    </w:p>
    <w:p>
      <w:pPr>
        <w:pStyle w:val="Style2"/>
        <w:keepNext w:val="0"/>
        <w:keepLines w:val="0"/>
        <w:widowControl w:val="0"/>
        <w:shd w:val="clear" w:color="auto" w:fill="auto"/>
        <w:bidi w:val="0"/>
        <w:spacing w:before="0" w:line="221" w:lineRule="exact"/>
        <w:ind w:left="0" w:right="0" w:firstLine="0"/>
        <w:jc w:val="left"/>
        <w:rPr>
          <w:sz w:val="20"/>
          <w:szCs w:val="20"/>
        </w:rPr>
      </w:pPr>
      <w:bookmarkStart w:id="678" w:name="bookmark678"/>
      <w:r>
        <w:rPr>
          <w:b/>
          <w:bCs/>
          <w:color w:val="000000"/>
          <w:spacing w:val="0"/>
          <w:w w:val="100"/>
          <w:position w:val="0"/>
          <w:sz w:val="20"/>
          <w:szCs w:val="20"/>
        </w:rPr>
        <w:t>1</w:t>
      </w:r>
      <w:bookmarkEnd w:id="678"/>
      <w:r>
        <w:rPr>
          <w:b/>
          <w:bCs/>
          <w:color w:val="000000"/>
          <w:spacing w:val="0"/>
          <w:w w:val="100"/>
          <w:position w:val="0"/>
          <w:sz w:val="20"/>
          <w:szCs w:val="20"/>
        </w:rPr>
        <w:t>、本企业的母公司情况</w:t>
      </w:r>
    </w:p>
    <w:p>
      <w:pPr>
        <w:pStyle w:val="Style2"/>
        <w:keepNext w:val="0"/>
        <w:keepLines w:val="0"/>
        <w:widowControl w:val="0"/>
        <w:shd w:val="clear" w:color="auto" w:fill="auto"/>
        <w:bidi w:val="0"/>
        <w:spacing w:before="0" w:after="240" w:line="221" w:lineRule="exact"/>
        <w:ind w:left="0" w:right="0" w:firstLine="0"/>
        <w:jc w:val="left"/>
        <w:rPr>
          <w:sz w:val="20"/>
          <w:szCs w:val="20"/>
        </w:rPr>
      </w:pPr>
      <w:r>
        <w:rPr>
          <w:color w:val="000000"/>
          <w:spacing w:val="0"/>
          <w:w w:val="100"/>
          <w:position w:val="0"/>
          <w:sz w:val="20"/>
          <w:szCs w:val="20"/>
        </w:rPr>
        <w:t xml:space="preserve">口适用 </w:t>
      </w:r>
      <w:r>
        <w:rPr>
          <w:rFonts w:ascii="Courier New" w:eastAsia="Courier New" w:hAnsi="Courier New" w:cs="Courier New"/>
          <w:color w:val="000000"/>
          <w:spacing w:val="0"/>
          <w:w w:val="100"/>
          <w:position w:val="0"/>
          <w:sz w:val="17"/>
          <w:szCs w:val="17"/>
        </w:rPr>
        <w:t>J</w:t>
      </w:r>
      <w:r>
        <w:rPr>
          <w:color w:val="000000"/>
          <w:spacing w:val="0"/>
          <w:w w:val="100"/>
          <w:position w:val="0"/>
          <w:sz w:val="20"/>
          <w:szCs w:val="20"/>
        </w:rPr>
        <w:t>不适用</w:t>
      </w:r>
      <w:r>
        <w:br w:type="page"/>
      </w:r>
    </w:p>
    <w:p>
      <w:pPr>
        <w:pStyle w:val="Style2"/>
        <w:keepNext w:val="0"/>
        <w:keepLines w:val="0"/>
        <w:widowControl w:val="0"/>
        <w:shd w:val="clear" w:color="auto" w:fill="auto"/>
        <w:tabs>
          <w:tab w:pos="420" w:val="left"/>
        </w:tabs>
        <w:bidi w:val="0"/>
        <w:spacing w:before="0" w:after="0" w:line="283" w:lineRule="exact"/>
        <w:ind w:left="0" w:right="0" w:firstLine="0"/>
        <w:jc w:val="left"/>
        <w:rPr>
          <w:sz w:val="20"/>
          <w:szCs w:val="20"/>
        </w:rPr>
      </w:pPr>
      <w:bookmarkStart w:id="679" w:name="bookmark679"/>
      <w:r>
        <w:rPr>
          <w:b/>
          <w:bCs/>
          <w:color w:val="000000"/>
          <w:spacing w:val="0"/>
          <w:w w:val="100"/>
          <w:position w:val="0"/>
          <w:sz w:val="20"/>
          <w:szCs w:val="20"/>
        </w:rPr>
        <w:t>2</w:t>
      </w:r>
      <w:bookmarkEnd w:id="679"/>
      <w:r>
        <w:rPr>
          <w:b/>
          <w:bCs/>
          <w:color w:val="000000"/>
          <w:spacing w:val="0"/>
          <w:w w:val="100"/>
          <w:position w:val="0"/>
          <w:sz w:val="20"/>
          <w:szCs w:val="20"/>
        </w:rPr>
        <w:t>、</w:t>
        <w:tab/>
        <w:t>本企业的子公司情况</w:t>
      </w:r>
    </w:p>
    <w:p>
      <w:pPr>
        <w:pStyle w:val="Style2"/>
        <w:keepNext w:val="0"/>
        <w:keepLines w:val="0"/>
        <w:widowControl w:val="0"/>
        <w:shd w:val="clear" w:color="auto" w:fill="auto"/>
        <w:bidi w:val="0"/>
        <w:spacing w:before="0" w:after="360" w:line="317" w:lineRule="exact"/>
        <w:ind w:left="0" w:right="0" w:firstLine="0"/>
        <w:jc w:val="left"/>
      </w:pPr>
      <w:r>
        <w:rPr>
          <w:color w:val="000000"/>
          <w:spacing w:val="0"/>
          <w:w w:val="100"/>
          <w:position w:val="0"/>
        </w:rPr>
        <w:t>本企业子公司的情况详见附注九、</w:t>
      </w:r>
      <w:r>
        <w:rPr>
          <w:color w:val="000000"/>
          <w:spacing w:val="0"/>
          <w:w w:val="100"/>
          <w:position w:val="0"/>
          <w:sz w:val="24"/>
          <w:szCs w:val="24"/>
        </w:rPr>
        <w:t>1</w:t>
      </w:r>
      <w:r>
        <w:rPr>
          <w:color w:val="000000"/>
          <w:spacing w:val="0"/>
          <w:w w:val="100"/>
          <w:position w:val="0"/>
        </w:rPr>
        <w:t xml:space="preserve">“在子公司中的权益”。 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420" w:val="left"/>
        </w:tabs>
        <w:bidi w:val="0"/>
        <w:spacing w:before="0" w:after="0" w:line="283" w:lineRule="exact"/>
        <w:ind w:left="0" w:right="0" w:firstLine="0"/>
        <w:jc w:val="left"/>
        <w:rPr>
          <w:sz w:val="20"/>
          <w:szCs w:val="20"/>
        </w:rPr>
      </w:pPr>
      <w:bookmarkStart w:id="680" w:name="bookmark680"/>
      <w:r>
        <w:rPr>
          <w:b/>
          <w:bCs/>
          <w:color w:val="000000"/>
          <w:spacing w:val="0"/>
          <w:w w:val="100"/>
          <w:position w:val="0"/>
          <w:sz w:val="20"/>
          <w:szCs w:val="20"/>
        </w:rPr>
        <w:t>3</w:t>
      </w:r>
      <w:bookmarkEnd w:id="680"/>
      <w:r>
        <w:rPr>
          <w:b/>
          <w:bCs/>
          <w:color w:val="000000"/>
          <w:spacing w:val="0"/>
          <w:w w:val="100"/>
          <w:position w:val="0"/>
          <w:sz w:val="20"/>
          <w:szCs w:val="20"/>
        </w:rPr>
        <w:t>、</w:t>
        <w:tab/>
        <w:t>本企业合营和联营企业情况</w:t>
      </w:r>
    </w:p>
    <w:p>
      <w:pPr>
        <w:pStyle w:val="Style2"/>
        <w:keepNext w:val="0"/>
        <w:keepLines w:val="0"/>
        <w:widowControl w:val="0"/>
        <w:shd w:val="clear" w:color="auto" w:fill="auto"/>
        <w:bidi w:val="0"/>
        <w:spacing w:before="0" w:after="0" w:line="322" w:lineRule="exact"/>
        <w:ind w:left="0" w:right="0" w:firstLine="0"/>
        <w:jc w:val="left"/>
      </w:pPr>
      <w:r>
        <w:rPr>
          <w:color w:val="000000"/>
          <w:spacing w:val="0"/>
          <w:w w:val="100"/>
          <w:position w:val="0"/>
        </w:rPr>
        <w:t>本企业重要的合营或联营企业详见附注九、</w:t>
      </w:r>
      <w:r>
        <w:rPr>
          <w:color w:val="000000"/>
          <w:spacing w:val="0"/>
          <w:w w:val="100"/>
          <w:position w:val="0"/>
          <w:sz w:val="24"/>
          <w:szCs w:val="24"/>
        </w:rPr>
        <w:t xml:space="preserve">3 </w:t>
      </w:r>
      <w:r>
        <w:rPr>
          <w:color w:val="000000"/>
          <w:spacing w:val="0"/>
          <w:w w:val="100"/>
          <w:position w:val="0"/>
        </w:rPr>
        <w:t>“在合营安排或联营企业中的权益”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283" w:lineRule="exact"/>
        <w:ind w:left="0" w:right="0" w:firstLine="0"/>
        <w:jc w:val="left"/>
        <w:rPr>
          <w:sz w:val="20"/>
          <w:szCs w:val="20"/>
        </w:rPr>
      </w:pPr>
      <w:r>
        <w:rPr>
          <w:color w:val="000000"/>
          <w:spacing w:val="0"/>
          <w:w w:val="100"/>
          <w:position w:val="0"/>
          <w:sz w:val="20"/>
          <w:szCs w:val="20"/>
        </w:rPr>
        <w:t>本期与本公司发生关联方交易，或前期与本公司发生关联方交易形成余额的其他合营或联营企业 情况如下</w:t>
      </w:r>
    </w:p>
    <w:p>
      <w:pPr>
        <w:pStyle w:val="Style2"/>
        <w:keepNext w:val="0"/>
        <w:keepLines w:val="0"/>
        <w:widowControl w:val="0"/>
        <w:shd w:val="clear" w:color="auto" w:fill="auto"/>
        <w:bidi w:val="0"/>
        <w:spacing w:before="0" w:after="0" w:line="283" w:lineRule="exact"/>
        <w:ind w:left="0" w:right="0" w:firstLine="0"/>
        <w:jc w:val="left"/>
      </w:pPr>
      <w:r>
        <w:rPr>
          <w:color w:val="000000"/>
          <w:spacing w:val="0"/>
          <w:w w:val="100"/>
          <w:position w:val="0"/>
          <w:sz w:val="24"/>
          <w:szCs w:val="24"/>
        </w:rPr>
        <w:t>J</w:t>
      </w:r>
      <w:r>
        <w:rPr>
          <w:color w:val="000000"/>
          <w:spacing w:val="0"/>
          <w:w w:val="100"/>
          <w:position w:val="0"/>
        </w:rPr>
        <w:t>适用口不适用</w:t>
      </w:r>
    </w:p>
    <w:tbl>
      <w:tblPr>
        <w:tblOverlap w:val="never"/>
        <w:jc w:val="center"/>
        <w:tblLayout w:type="fixed"/>
      </w:tblPr>
      <w:tblGrid>
        <w:gridCol w:w="3989"/>
        <w:gridCol w:w="507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合营或联营企业名称</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与本企业关系</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北京云微星璨网络技术有限公司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联营企业</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北京映天下网络科技有限公司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联营企业</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北京淘秀新媒体科技有限公司</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联营企业</w:t>
            </w:r>
          </w:p>
        </w:tc>
      </w:tr>
    </w:tbl>
    <w:p>
      <w:pPr>
        <w:pStyle w:val="Style22"/>
        <w:keepNext w:val="0"/>
        <w:keepLines w:val="0"/>
        <w:widowControl w:val="0"/>
        <w:shd w:val="clear" w:color="auto" w:fill="auto"/>
        <w:bidi w:val="0"/>
        <w:spacing w:before="0" w:after="40" w:line="240" w:lineRule="auto"/>
        <w:ind w:left="101" w:right="0" w:firstLine="0"/>
        <w:jc w:val="left"/>
        <w:rPr>
          <w:sz w:val="22"/>
          <w:szCs w:val="22"/>
        </w:rPr>
      </w:pPr>
      <w:r>
        <w:rPr>
          <w:b w:val="0"/>
          <w:bCs w:val="0"/>
          <w:color w:val="000000"/>
          <w:spacing w:val="0"/>
          <w:w w:val="100"/>
          <w:position w:val="0"/>
          <w:sz w:val="22"/>
          <w:szCs w:val="22"/>
        </w:rPr>
        <w:t>其他说明</w:t>
      </w:r>
    </w:p>
    <w:p>
      <w:pPr>
        <w:pStyle w:val="Style22"/>
        <w:keepNext w:val="0"/>
        <w:keepLines w:val="0"/>
        <w:widowControl w:val="0"/>
        <w:shd w:val="clear" w:color="auto" w:fill="auto"/>
        <w:bidi w:val="0"/>
        <w:spacing w:before="0" w:after="0" w:line="240" w:lineRule="auto"/>
        <w:ind w:left="101"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359" w:line="1" w:lineRule="exact"/>
      </w:pP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4、其他关联方情况</w:t>
      </w:r>
    </w:p>
    <w:p>
      <w:pPr>
        <w:pStyle w:val="Style22"/>
        <w:keepNext w:val="0"/>
        <w:keepLines w:val="0"/>
        <w:widowControl w:val="0"/>
        <w:shd w:val="clear" w:color="auto" w:fill="auto"/>
        <w:bidi w:val="0"/>
        <w:spacing w:before="0" w:after="0" w:line="240" w:lineRule="auto"/>
        <w:ind w:left="91"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3984"/>
        <w:gridCol w:w="5078"/>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其他关联方名称</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其他关联方与本企业关系</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微梦创科网络科技（中国）有限公司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北京微梦创科网络技术有限公司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北京新浪互联信息服务有限公司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上海新浪文化传媒有限公司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新浪网技术（中国）有限公司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星潮闪耀移动网络科技（中国）有限 公司</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新浪体育有限公司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北京新浪广告有限公司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上海新浪广告有限公司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北京新浪阅读信息技术有限公司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天津新浪互联信息服务有限公司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大连新浪网络信息服务有限公司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黑龙江新浪网络信息服务有限公司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浙江新浪传媒有限公司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北京新海路科技有限公司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北京星潮在线文化发展有限公司</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北京炫果壳信息技术股份有限公司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北京微梦创科创业投资管理有限公 司</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湖北新浪互联信息服务有限公司</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深圳市瑞莱嘉誉投资企业（有限合 伙）</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bl>
    <w:p>
      <w:pPr>
        <w:spacing w:lineRule="exact" w:line="1"/>
        <w:rPr>
          <w:sz w:val="2"/>
          <w:szCs w:val="2"/>
        </w:rPr>
      </w:pPr>
      <w:r>
        <w:br w:type="page"/>
      </w:r>
    </w:p>
    <w:tbl>
      <w:tblPr>
        <w:tblOverlap w:val="never"/>
        <w:jc w:val="center"/>
        <w:tblLayout w:type="fixed"/>
      </w:tblPr>
      <w:tblGrid>
        <w:gridCol w:w="3984"/>
        <w:gridCol w:w="5078"/>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顾国平</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上海慧球通信科技有限公司</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其他</w:t>
            </w:r>
          </w:p>
        </w:tc>
      </w:tr>
    </w:tbl>
    <w:p>
      <w:pPr>
        <w:widowControl w:val="0"/>
        <w:spacing w:after="299" w:line="1" w:lineRule="exact"/>
      </w:pP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无</w:t>
      </w:r>
    </w:p>
    <w:p>
      <w:pPr>
        <w:pStyle w:val="Style22"/>
        <w:keepNext w:val="0"/>
        <w:keepLines w:val="0"/>
        <w:widowControl w:val="0"/>
        <w:shd w:val="clear" w:color="auto" w:fill="auto"/>
        <w:bidi w:val="0"/>
        <w:spacing w:before="0" w:after="100" w:line="240" w:lineRule="auto"/>
        <w:ind w:left="96" w:right="0" w:firstLine="0"/>
        <w:jc w:val="left"/>
      </w:pPr>
      <w:r>
        <w:rPr>
          <w:color w:val="000000"/>
          <w:spacing w:val="0"/>
          <w:w w:val="100"/>
          <w:position w:val="0"/>
        </w:rPr>
        <w:t>5、关联交易情况</w:t>
      </w:r>
    </w:p>
    <w:p>
      <w:pPr>
        <w:pStyle w:val="Style22"/>
        <w:keepNext w:val="0"/>
        <w:keepLines w:val="0"/>
        <w:widowControl w:val="0"/>
        <w:shd w:val="clear" w:color="auto" w:fill="auto"/>
        <w:bidi w:val="0"/>
        <w:spacing w:before="0" w:after="100" w:line="240" w:lineRule="auto"/>
        <w:ind w:left="96" w:right="0" w:firstLine="0"/>
        <w:jc w:val="left"/>
      </w:pPr>
      <w:r>
        <w:rPr>
          <w:color w:val="000000"/>
          <w:spacing w:val="0"/>
          <w:w w:val="100"/>
          <w:position w:val="0"/>
        </w:rPr>
        <w:t>（1）.</w:t>
      </w:r>
      <w:r>
        <w:rPr>
          <w:color w:val="000000"/>
          <w:spacing w:val="0"/>
          <w:w w:val="100"/>
          <w:position w:val="0"/>
        </w:rPr>
        <w:t>购销商品、提供和接受劳务的关联交易</w:t>
      </w:r>
    </w:p>
    <w:p>
      <w:pPr>
        <w:pStyle w:val="Style22"/>
        <w:keepNext w:val="0"/>
        <w:keepLines w:val="0"/>
        <w:widowControl w:val="0"/>
        <w:shd w:val="clear" w:color="auto" w:fill="auto"/>
        <w:bidi w:val="0"/>
        <w:spacing w:before="0" w:after="0" w:line="240" w:lineRule="auto"/>
        <w:ind w:left="96" w:right="0" w:firstLine="0"/>
        <w:jc w:val="left"/>
      </w:pPr>
      <w:r>
        <w:rPr>
          <w:b w:val="0"/>
          <w:bCs w:val="0"/>
          <w:color w:val="000000"/>
          <w:spacing w:val="0"/>
          <w:w w:val="100"/>
          <w:position w:val="0"/>
        </w:rPr>
        <w:t>采购商品/接受劳务情况表</w:t>
      </w:r>
    </w:p>
    <w:p>
      <w:pPr>
        <w:pStyle w:val="Style22"/>
        <w:keepNext w:val="0"/>
        <w:keepLines w:val="0"/>
        <w:widowControl w:val="0"/>
        <w:shd w:val="clear" w:color="auto" w:fill="auto"/>
        <w:bidi w:val="0"/>
        <w:spacing w:before="0" w:after="100" w:line="240" w:lineRule="auto"/>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658"/>
        <w:gridCol w:w="1699"/>
        <w:gridCol w:w="1843"/>
        <w:gridCol w:w="1862"/>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关联交易内容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本期发生额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pPr>
            <w:r>
              <w:rPr>
                <w:color w:val="000000"/>
                <w:spacing w:val="0"/>
                <w:w w:val="100"/>
                <w:position w:val="0"/>
              </w:rPr>
              <w:t>上期发生额</w:t>
            </w:r>
          </w:p>
        </w:tc>
      </w:tr>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北京微梦创科网络技术有限公司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平台分成费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138,414,946.77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163,428,284.65</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媒体资源采购</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4"/>
                <w:szCs w:val="24"/>
              </w:rPr>
            </w:pPr>
            <w:r>
              <w:rPr>
                <w:rFonts w:ascii="Times New Roman" w:eastAsia="Times New Roman" w:hAnsi="Times New Roman" w:cs="Times New Roman"/>
                <w:color w:val="000000"/>
                <w:spacing w:val="0"/>
                <w:w w:val="100"/>
                <w:position w:val="0"/>
                <w:sz w:val="24"/>
                <w:szCs w:val="24"/>
              </w:rPr>
              <w:t>20,257,994.68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both"/>
              <w:rPr>
                <w:sz w:val="24"/>
                <w:szCs w:val="24"/>
              </w:rPr>
            </w:pPr>
            <w:r>
              <w:rPr>
                <w:rFonts w:ascii="Times New Roman" w:eastAsia="Times New Roman" w:hAnsi="Times New Roman" w:cs="Times New Roman"/>
                <w:color w:val="000000"/>
                <w:spacing w:val="0"/>
                <w:w w:val="100"/>
                <w:position w:val="0"/>
                <w:sz w:val="24"/>
                <w:szCs w:val="24"/>
              </w:rPr>
              <w:t>8,197,526.94</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推广</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both"/>
              <w:rPr>
                <w:sz w:val="24"/>
                <w:szCs w:val="24"/>
              </w:rPr>
            </w:pPr>
            <w:r>
              <w:rPr>
                <w:rFonts w:ascii="Times New Roman" w:eastAsia="Times New Roman" w:hAnsi="Times New Roman" w:cs="Times New Roman"/>
                <w:color w:val="000000"/>
                <w:spacing w:val="0"/>
                <w:w w:val="100"/>
                <w:position w:val="0"/>
                <w:sz w:val="24"/>
                <w:szCs w:val="24"/>
              </w:rPr>
              <w:t>3,490,566.04</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北京新浪互联信息服务有限公司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媒体资源采购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40,000.00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北京映天下网络科技有限公司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媒体资源采购</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rPr>
                <w:sz w:val="24"/>
                <w:szCs w:val="24"/>
              </w:rPr>
            </w:pPr>
            <w:r>
              <w:rPr>
                <w:rFonts w:ascii="Times New Roman" w:eastAsia="Times New Roman" w:hAnsi="Times New Roman" w:cs="Times New Roman"/>
                <w:color w:val="000000"/>
                <w:spacing w:val="0"/>
                <w:w w:val="100"/>
                <w:position w:val="0"/>
                <w:sz w:val="24"/>
                <w:szCs w:val="24"/>
              </w:rPr>
              <w:t>7,026,569.81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left"/>
              <w:rPr>
                <w:sz w:val="24"/>
                <w:szCs w:val="24"/>
              </w:rPr>
            </w:pPr>
            <w:r>
              <w:rPr>
                <w:rFonts w:ascii="Times New Roman" w:eastAsia="Times New Roman" w:hAnsi="Times New Roman" w:cs="Times New Roman"/>
                <w:color w:val="000000"/>
                <w:spacing w:val="0"/>
                <w:w w:val="100"/>
                <w:position w:val="0"/>
                <w:sz w:val="24"/>
                <w:szCs w:val="24"/>
              </w:rPr>
              <w:t>12,049,997.00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北京云微星璨网络技术有限公司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媒体资源采购</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451,076.42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80"/>
              <w:jc w:val="left"/>
              <w:rPr>
                <w:sz w:val="24"/>
                <w:szCs w:val="24"/>
              </w:rPr>
            </w:pPr>
            <w:r>
              <w:rPr>
                <w:rFonts w:ascii="Times New Roman" w:eastAsia="Times New Roman" w:hAnsi="Times New Roman" w:cs="Times New Roman"/>
                <w:color w:val="000000"/>
                <w:spacing w:val="0"/>
                <w:w w:val="100"/>
                <w:position w:val="0"/>
                <w:sz w:val="24"/>
                <w:szCs w:val="24"/>
              </w:rPr>
              <w:t>1,277,690.32</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北京星潮在线文化发展有限公司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媒体资源采购</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80"/>
              <w:jc w:val="left"/>
              <w:rPr>
                <w:sz w:val="24"/>
                <w:szCs w:val="24"/>
              </w:rPr>
            </w:pPr>
            <w:r>
              <w:rPr>
                <w:rFonts w:ascii="Times New Roman" w:eastAsia="Times New Roman" w:hAnsi="Times New Roman" w:cs="Times New Roman"/>
                <w:color w:val="000000"/>
                <w:spacing w:val="0"/>
                <w:w w:val="100"/>
                <w:position w:val="0"/>
                <w:sz w:val="24"/>
                <w:szCs w:val="24"/>
              </w:rPr>
              <w:t>25,000.00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湖北新浪互联信息服务有限公司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媒体资源采购</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190,748.62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北京淘秀新媒体科技有限公司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媒体资源采购</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84,386.80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169,916,289.14</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185,018,498.91</w:t>
            </w:r>
          </w:p>
        </w:tc>
      </w:tr>
    </w:tbl>
    <w:p>
      <w:pPr>
        <w:widowControl w:val="0"/>
        <w:spacing w:after="259" w:line="1" w:lineRule="exact"/>
      </w:pPr>
    </w:p>
    <w:p>
      <w:pPr>
        <w:pStyle w:val="Style22"/>
        <w:keepNext w:val="0"/>
        <w:keepLines w:val="0"/>
        <w:widowControl w:val="0"/>
        <w:shd w:val="clear" w:color="auto" w:fill="auto"/>
        <w:bidi w:val="0"/>
        <w:spacing w:before="0" w:after="0" w:line="298" w:lineRule="exact"/>
        <w:ind w:left="115" w:right="0" w:firstLine="0"/>
        <w:jc w:val="left"/>
        <w:rPr>
          <w:sz w:val="22"/>
          <w:szCs w:val="22"/>
        </w:rPr>
      </w:pPr>
      <w:r>
        <w:rPr>
          <w:b w:val="0"/>
          <w:bCs w:val="0"/>
          <w:color w:val="000000"/>
          <w:spacing w:val="0"/>
          <w:w w:val="100"/>
          <w:position w:val="0"/>
          <w:sz w:val="22"/>
          <w:szCs w:val="22"/>
        </w:rPr>
        <w:t>出售商品/提供劳务情况表</w:t>
      </w:r>
    </w:p>
    <w:p>
      <w:pPr>
        <w:pStyle w:val="Style22"/>
        <w:keepNext w:val="0"/>
        <w:keepLines w:val="0"/>
        <w:widowControl w:val="0"/>
        <w:shd w:val="clear" w:color="auto" w:fill="auto"/>
        <w:bidi w:val="0"/>
        <w:spacing w:before="0" w:after="0" w:line="298" w:lineRule="exact"/>
        <w:ind w:left="0" w:right="0" w:firstLine="0"/>
        <w:jc w:val="center"/>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 单位：元币种：人民币</w:t>
      </w:r>
    </w:p>
    <w:tbl>
      <w:tblPr>
        <w:tblOverlap w:val="never"/>
        <w:jc w:val="center"/>
        <w:tblLayout w:type="fixed"/>
      </w:tblPr>
      <w:tblGrid>
        <w:gridCol w:w="3374"/>
        <w:gridCol w:w="2232"/>
        <w:gridCol w:w="1728"/>
        <w:gridCol w:w="1728"/>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关联交易内容</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20"/>
              <w:jc w:val="left"/>
            </w:pPr>
            <w:r>
              <w:rPr>
                <w:color w:val="000000"/>
                <w:spacing w:val="0"/>
                <w:w w:val="100"/>
                <w:position w:val="0"/>
              </w:rPr>
              <w:t>上期发生额</w:t>
            </w: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北京微梦创科网络技术有限公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149,156,195.35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29,197,407.92</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31" w:lineRule="exact"/>
              <w:ind w:left="0" w:right="0" w:firstLine="0"/>
              <w:jc w:val="both"/>
            </w:pPr>
            <w:r>
              <w:rPr>
                <w:color w:val="000000"/>
                <w:spacing w:val="0"/>
                <w:w w:val="100"/>
                <w:position w:val="0"/>
              </w:rPr>
              <w:t>微梦创科网络科技（中国）有限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5,849,533.45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4"/>
                <w:szCs w:val="24"/>
              </w:rPr>
            </w:pPr>
            <w:r>
              <w:rPr>
                <w:rFonts w:ascii="Times New Roman" w:eastAsia="Times New Roman" w:hAnsi="Times New Roman" w:cs="Times New Roman"/>
                <w:color w:val="000000"/>
                <w:spacing w:val="0"/>
                <w:w w:val="100"/>
                <w:position w:val="0"/>
                <w:sz w:val="24"/>
                <w:szCs w:val="24"/>
              </w:rPr>
              <w:t>6,715,200.52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北京新海路科技有限公司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36,077.36</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北京星潮在线文化发展有限公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24"/>
                <w:szCs w:val="24"/>
              </w:rPr>
            </w:pPr>
            <w:r>
              <w:rPr>
                <w:rFonts w:ascii="Times New Roman" w:eastAsia="Times New Roman" w:hAnsi="Times New Roman" w:cs="Times New Roman"/>
                <w:color w:val="000000"/>
                <w:spacing w:val="0"/>
                <w:w w:val="100"/>
                <w:position w:val="0"/>
                <w:sz w:val="24"/>
                <w:szCs w:val="24"/>
              </w:rPr>
              <w:t>312,251.03</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591,774.54</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北京炫果壳信息技术股份有限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浙江新浪传媒有限公司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5,385,492.48</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both"/>
              <w:rPr>
                <w:sz w:val="24"/>
                <w:szCs w:val="24"/>
              </w:rPr>
            </w:pPr>
            <w:r>
              <w:rPr>
                <w:rFonts w:ascii="Times New Roman" w:eastAsia="Times New Roman" w:hAnsi="Times New Roman" w:cs="Times New Roman"/>
                <w:color w:val="000000"/>
                <w:spacing w:val="0"/>
                <w:w w:val="100"/>
                <w:position w:val="0"/>
                <w:sz w:val="24"/>
                <w:szCs w:val="24"/>
              </w:rPr>
              <w:t>3,346,739.48</w:t>
            </w: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北京新浪互联信息服务有限公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40"/>
              <w:jc w:val="left"/>
              <w:rPr>
                <w:sz w:val="24"/>
                <w:szCs w:val="24"/>
              </w:rPr>
            </w:pPr>
            <w:r>
              <w:rPr>
                <w:rFonts w:ascii="Times New Roman" w:eastAsia="Times New Roman" w:hAnsi="Times New Roman" w:cs="Times New Roman"/>
                <w:color w:val="000000"/>
                <w:spacing w:val="0"/>
                <w:w w:val="100"/>
                <w:position w:val="0"/>
                <w:sz w:val="24"/>
                <w:szCs w:val="24"/>
              </w:rPr>
              <w:t>655,897.21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新浪网技术（中国）有限公司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49,125.60</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天津新浪互联信息服务有限公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上海新浪广告有限公司</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153,508.49</w:t>
            </w:r>
          </w:p>
        </w:tc>
      </w:tr>
    </w:tbl>
    <w:tbl>
      <w:tblPr>
        <w:tblOverlap w:val="never"/>
        <w:jc w:val="center"/>
        <w:tblLayout w:type="fixed"/>
      </w:tblPr>
      <w:tblGrid>
        <w:gridCol w:w="3374"/>
        <w:gridCol w:w="2232"/>
        <w:gridCol w:w="1728"/>
        <w:gridCol w:w="1728"/>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北京云微星璨网络技术有限公 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北京映天下网络科技有限公司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16,681,600.36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59,043,619.25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新浪体育有限公司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8,933.49</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北京淘秀新媒体科技有限公司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29,650,090.75</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23,513,020.04</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207,740,186.23</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122,606,281.09</w:t>
            </w:r>
          </w:p>
        </w:tc>
      </w:tr>
    </w:tbl>
    <w:p>
      <w:pPr>
        <w:pStyle w:val="Style22"/>
        <w:keepNext w:val="0"/>
        <w:keepLines w:val="0"/>
        <w:widowControl w:val="0"/>
        <w:shd w:val="clear" w:color="auto" w:fill="auto"/>
        <w:bidi w:val="0"/>
        <w:spacing w:before="0" w:after="0" w:line="302" w:lineRule="exact"/>
        <w:ind w:left="96" w:right="0" w:firstLine="0"/>
        <w:jc w:val="left"/>
        <w:rPr>
          <w:sz w:val="22"/>
          <w:szCs w:val="22"/>
        </w:rPr>
      </w:pPr>
      <w:r>
        <w:rPr>
          <w:b w:val="0"/>
          <w:bCs w:val="0"/>
          <w:color w:val="000000"/>
          <w:spacing w:val="0"/>
          <w:w w:val="100"/>
          <w:position w:val="0"/>
          <w:sz w:val="22"/>
          <w:szCs w:val="22"/>
        </w:rPr>
        <w:t>购销商品、提供和接受劳务的关联交易说明 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259" w:line="1" w:lineRule="exact"/>
      </w:pPr>
    </w:p>
    <w:p>
      <w:pPr>
        <w:pStyle w:val="Style2"/>
        <w:keepNext w:val="0"/>
        <w:keepLines w:val="0"/>
        <w:widowControl w:val="0"/>
        <w:numPr>
          <w:ilvl w:val="0"/>
          <w:numId w:val="209"/>
        </w:numPr>
        <w:shd w:val="clear" w:color="auto" w:fill="auto"/>
        <w:tabs>
          <w:tab w:pos="459" w:val="left"/>
        </w:tabs>
        <w:bidi w:val="0"/>
        <w:spacing w:before="0" w:after="0" w:line="370" w:lineRule="exact"/>
        <w:ind w:left="0" w:right="0" w:firstLine="0"/>
        <w:jc w:val="left"/>
      </w:pPr>
      <w:bookmarkStart w:id="681" w:name="bookmark681"/>
      <w:bookmarkEnd w:id="681"/>
      <w:r>
        <w:rPr>
          <w:b/>
          <w:bCs/>
          <w:color w:val="000000"/>
          <w:spacing w:val="0"/>
          <w:w w:val="100"/>
          <w:position w:val="0"/>
          <w:sz w:val="20"/>
          <w:szCs w:val="20"/>
        </w:rPr>
        <w:t>.</w:t>
      </w:r>
      <w:r>
        <w:rPr>
          <w:b/>
          <w:bCs/>
          <w:color w:val="000000"/>
          <w:spacing w:val="0"/>
          <w:w w:val="100"/>
          <w:position w:val="0"/>
          <w:sz w:val="20"/>
          <w:szCs w:val="20"/>
        </w:rPr>
        <w:t xml:space="preserve">关联受托管理/承包及委托管理/出包情况 </w:t>
      </w:r>
      <w:r>
        <w:rPr>
          <w:color w:val="000000"/>
          <w:spacing w:val="0"/>
          <w:w w:val="100"/>
          <w:position w:val="0"/>
        </w:rPr>
        <w:t>本公司受托管理/承包情况表：</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关联托管/承包情况说明</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本公司委托管理/出包情况表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关联管理/出包情况说明</w:t>
      </w:r>
    </w:p>
    <w:p>
      <w:pPr>
        <w:pStyle w:val="Style2"/>
        <w:keepNext w:val="0"/>
        <w:keepLines w:val="0"/>
        <w:widowControl w:val="0"/>
        <w:shd w:val="clear" w:color="auto" w:fill="auto"/>
        <w:bidi w:val="0"/>
        <w:spacing w:before="0" w:after="26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09"/>
        </w:numPr>
        <w:shd w:val="clear" w:color="auto" w:fill="auto"/>
        <w:tabs>
          <w:tab w:pos="430" w:val="left"/>
        </w:tabs>
        <w:bidi w:val="0"/>
        <w:spacing w:before="0" w:after="40" w:line="370" w:lineRule="exact"/>
        <w:ind w:left="0" w:right="0" w:firstLine="0"/>
        <w:jc w:val="left"/>
        <w:rPr>
          <w:sz w:val="20"/>
          <w:szCs w:val="20"/>
        </w:rPr>
      </w:pPr>
      <w:bookmarkStart w:id="682" w:name="bookmark682"/>
      <w:bookmarkEnd w:id="682"/>
      <w:r>
        <w:rPr>
          <w:b/>
          <w:bCs/>
          <w:color w:val="000000"/>
          <w:spacing w:val="0"/>
          <w:w w:val="100"/>
          <w:position w:val="0"/>
          <w:sz w:val="20"/>
          <w:szCs w:val="20"/>
        </w:rPr>
        <w:t>.</w:t>
      </w:r>
      <w:r>
        <w:rPr>
          <w:b/>
          <w:bCs/>
          <w:color w:val="000000"/>
          <w:spacing w:val="0"/>
          <w:w w:val="100"/>
          <w:position w:val="0"/>
          <w:sz w:val="20"/>
          <w:szCs w:val="20"/>
        </w:rPr>
        <w:t>关联租赁情况</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本公司作为出租方：</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本公司作为承租方：</w:t>
      </w:r>
    </w:p>
    <w:p>
      <w:pPr>
        <w:pStyle w:val="Style2"/>
        <w:keepNext w:val="0"/>
        <w:keepLines w:val="0"/>
        <w:widowControl w:val="0"/>
        <w:shd w:val="clear" w:color="auto" w:fill="auto"/>
        <w:bidi w:val="0"/>
        <w:spacing w:before="0" w:after="26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关联租赁情况说明</w:t>
      </w:r>
    </w:p>
    <w:p>
      <w:pPr>
        <w:pStyle w:val="Style2"/>
        <w:keepNext w:val="0"/>
        <w:keepLines w:val="0"/>
        <w:widowControl w:val="0"/>
        <w:shd w:val="clear" w:color="auto" w:fill="auto"/>
        <w:bidi w:val="0"/>
        <w:spacing w:before="0" w:after="26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09"/>
        </w:numPr>
        <w:shd w:val="clear" w:color="auto" w:fill="auto"/>
        <w:tabs>
          <w:tab w:pos="430" w:val="left"/>
        </w:tabs>
        <w:bidi w:val="0"/>
        <w:spacing w:before="0" w:line="370" w:lineRule="exact"/>
        <w:ind w:left="0" w:right="0" w:firstLine="0"/>
        <w:jc w:val="left"/>
        <w:rPr>
          <w:sz w:val="20"/>
          <w:szCs w:val="20"/>
        </w:rPr>
      </w:pPr>
      <w:bookmarkStart w:id="683" w:name="bookmark683"/>
      <w:bookmarkEnd w:id="683"/>
      <w:r>
        <w:rPr>
          <w:b/>
          <w:bCs/>
          <w:color w:val="000000"/>
          <w:spacing w:val="0"/>
          <w:w w:val="100"/>
          <w:position w:val="0"/>
          <w:sz w:val="20"/>
          <w:szCs w:val="20"/>
        </w:rPr>
        <w:t>.</w:t>
      </w:r>
      <w:r>
        <w:rPr>
          <w:b/>
          <w:bCs/>
          <w:color w:val="000000"/>
          <w:spacing w:val="0"/>
          <w:w w:val="100"/>
          <w:position w:val="0"/>
          <w:sz w:val="20"/>
          <w:szCs w:val="20"/>
        </w:rPr>
        <w:t>关联担保情况</w:t>
      </w:r>
    </w:p>
    <w:p>
      <w:pPr>
        <w:pStyle w:val="Style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本公司作为担保方</w:t>
      </w:r>
    </w:p>
    <w:p>
      <w:pPr>
        <w:pStyle w:val="Style2"/>
        <w:keepNext w:val="0"/>
        <w:keepLines w:val="0"/>
        <w:widowControl w:val="0"/>
        <w:shd w:val="clear" w:color="auto" w:fill="auto"/>
        <w:bidi w:val="0"/>
        <w:spacing w:before="0" w:after="26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本公司作为被担保方</w:t>
      </w:r>
    </w:p>
    <w:p>
      <w:pPr>
        <w:pStyle w:val="Style2"/>
        <w:keepNext w:val="0"/>
        <w:keepLines w:val="0"/>
        <w:widowControl w:val="0"/>
        <w:shd w:val="clear" w:color="auto" w:fill="auto"/>
        <w:bidi w:val="0"/>
        <w:spacing w:before="0" w:after="26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7" w:lineRule="exact"/>
        <w:ind w:left="0" w:right="0" w:firstLine="0"/>
        <w:jc w:val="left"/>
      </w:pPr>
      <w:r>
        <w:rPr>
          <w:color w:val="000000"/>
          <w:spacing w:val="0"/>
          <w:w w:val="100"/>
          <w:position w:val="0"/>
        </w:rPr>
        <w:t>关联担保情况说明</w:t>
      </w:r>
    </w:p>
    <w:p>
      <w:pPr>
        <w:pStyle w:val="Style2"/>
        <w:keepNext w:val="0"/>
        <w:keepLines w:val="0"/>
        <w:widowControl w:val="0"/>
        <w:shd w:val="clear" w:color="auto" w:fill="auto"/>
        <w:bidi w:val="0"/>
        <w:spacing w:before="0" w:after="320" w:line="307"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09"/>
        </w:numPr>
        <w:shd w:val="clear" w:color="auto" w:fill="auto"/>
        <w:bidi w:val="0"/>
        <w:spacing w:before="0" w:line="240" w:lineRule="auto"/>
        <w:ind w:left="0" w:right="0" w:firstLine="0"/>
        <w:jc w:val="left"/>
        <w:rPr>
          <w:sz w:val="20"/>
          <w:szCs w:val="20"/>
        </w:rPr>
      </w:pPr>
      <w:bookmarkStart w:id="684" w:name="bookmark684"/>
      <w:bookmarkEnd w:id="684"/>
      <w:r>
        <w:rPr>
          <w:b/>
          <w:bCs/>
          <w:color w:val="000000"/>
          <w:spacing w:val="0"/>
          <w:w w:val="100"/>
          <w:position w:val="0"/>
          <w:sz w:val="20"/>
          <w:szCs w:val="20"/>
        </w:rPr>
        <w:t>.</w:t>
      </w:r>
      <w:r>
        <w:rPr>
          <w:b/>
          <w:bCs/>
          <w:color w:val="000000"/>
          <w:spacing w:val="0"/>
          <w:w w:val="100"/>
          <w:position w:val="0"/>
          <w:sz w:val="20"/>
          <w:szCs w:val="20"/>
        </w:rPr>
        <w:t>关联方资金拆借</w:t>
      </w:r>
    </w:p>
    <w:p>
      <w:pPr>
        <w:pStyle w:val="Style2"/>
        <w:keepNext w:val="0"/>
        <w:keepLines w:val="0"/>
        <w:widowControl w:val="0"/>
        <w:shd w:val="clear" w:color="auto" w:fill="auto"/>
        <w:bidi w:val="0"/>
        <w:spacing w:before="0" w:after="2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r>
        <w:br w:type="page"/>
      </w:r>
    </w:p>
    <w:p>
      <w:pPr>
        <w:pStyle w:val="Style2"/>
        <w:keepNext w:val="0"/>
        <w:keepLines w:val="0"/>
        <w:widowControl w:val="0"/>
        <w:numPr>
          <w:ilvl w:val="0"/>
          <w:numId w:val="209"/>
        </w:numPr>
        <w:shd w:val="clear" w:color="auto" w:fill="auto"/>
        <w:tabs>
          <w:tab w:pos="430" w:val="left"/>
        </w:tabs>
        <w:bidi w:val="0"/>
        <w:spacing w:before="0" w:line="240" w:lineRule="auto"/>
        <w:ind w:left="0" w:right="0" w:firstLine="0"/>
        <w:jc w:val="left"/>
        <w:rPr>
          <w:sz w:val="20"/>
          <w:szCs w:val="20"/>
        </w:rPr>
      </w:pPr>
      <w:bookmarkStart w:id="685" w:name="bookmark685"/>
      <w:bookmarkEnd w:id="685"/>
      <w:r>
        <w:rPr>
          <w:b/>
          <w:bCs/>
          <w:color w:val="000000"/>
          <w:spacing w:val="0"/>
          <w:w w:val="100"/>
          <w:position w:val="0"/>
          <w:sz w:val="20"/>
          <w:szCs w:val="20"/>
        </w:rPr>
        <w:t>.</w:t>
      </w:r>
      <w:r>
        <w:rPr>
          <w:b/>
          <w:bCs/>
          <w:color w:val="000000"/>
          <w:spacing w:val="0"/>
          <w:w w:val="100"/>
          <w:position w:val="0"/>
          <w:sz w:val="20"/>
          <w:szCs w:val="20"/>
        </w:rPr>
        <w:t>关联方资产转让、债务重组情况</w:t>
      </w:r>
    </w:p>
    <w:p>
      <w:pPr>
        <w:pStyle w:val="Style2"/>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09"/>
        </w:numPr>
        <w:shd w:val="clear" w:color="auto" w:fill="auto"/>
        <w:tabs>
          <w:tab w:pos="430" w:val="left"/>
        </w:tabs>
        <w:bidi w:val="0"/>
        <w:spacing w:before="0" w:line="240" w:lineRule="auto"/>
        <w:ind w:left="0" w:right="0" w:firstLine="0"/>
        <w:jc w:val="left"/>
        <w:rPr>
          <w:sz w:val="20"/>
          <w:szCs w:val="20"/>
        </w:rPr>
      </w:pPr>
      <w:bookmarkStart w:id="686" w:name="bookmark686"/>
      <w:bookmarkEnd w:id="686"/>
      <w:r>
        <w:rPr>
          <w:b/>
          <w:bCs/>
          <w:color w:val="000000"/>
          <w:spacing w:val="0"/>
          <w:w w:val="100"/>
          <w:position w:val="0"/>
          <w:sz w:val="20"/>
          <w:szCs w:val="20"/>
        </w:rPr>
        <w:t>.</w:t>
      </w:r>
      <w:r>
        <w:rPr>
          <w:b/>
          <w:bCs/>
          <w:color w:val="000000"/>
          <w:spacing w:val="0"/>
          <w:w w:val="100"/>
          <w:position w:val="0"/>
          <w:sz w:val="20"/>
          <w:szCs w:val="20"/>
        </w:rPr>
        <w:t>关键管理人员报酬</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053" w:right="0" w:firstLine="0"/>
        <w:jc w:val="left"/>
        <w:rPr>
          <w:sz w:val="22"/>
          <w:szCs w:val="22"/>
        </w:rPr>
      </w:pPr>
      <w:r>
        <w:rPr>
          <w:b w:val="0"/>
          <w:bCs w:val="0"/>
          <w:color w:val="000000"/>
          <w:spacing w:val="0"/>
          <w:w w:val="100"/>
          <w:position w:val="0"/>
          <w:sz w:val="22"/>
          <w:szCs w:val="22"/>
        </w:rPr>
        <w:t>单位：万元币种：人民币</w:t>
      </w:r>
    </w:p>
    <w:tbl>
      <w:tblPr>
        <w:tblOverlap w:val="never"/>
        <w:jc w:val="center"/>
        <w:tblLayout w:type="fixed"/>
      </w:tblPr>
      <w:tblGrid>
        <w:gridCol w:w="3278"/>
        <w:gridCol w:w="3274"/>
        <w:gridCol w:w="2510"/>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关键管理人员报酬</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365.16</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320.58</w:t>
            </w:r>
          </w:p>
        </w:tc>
      </w:tr>
    </w:tbl>
    <w:p>
      <w:pPr>
        <w:widowControl w:val="0"/>
        <w:spacing w:after="259" w:line="1" w:lineRule="exact"/>
      </w:pPr>
    </w:p>
    <w:p>
      <w:pPr>
        <w:pStyle w:val="Style2"/>
        <w:keepNext w:val="0"/>
        <w:keepLines w:val="0"/>
        <w:widowControl w:val="0"/>
        <w:numPr>
          <w:ilvl w:val="0"/>
          <w:numId w:val="209"/>
        </w:numPr>
        <w:shd w:val="clear" w:color="auto" w:fill="auto"/>
        <w:bidi w:val="0"/>
        <w:spacing w:before="0" w:after="0" w:line="370" w:lineRule="exact"/>
        <w:ind w:left="0" w:right="0" w:firstLine="0"/>
        <w:jc w:val="left"/>
        <w:rPr>
          <w:sz w:val="20"/>
          <w:szCs w:val="20"/>
        </w:rPr>
      </w:pPr>
      <w:bookmarkStart w:id="687" w:name="bookmark687"/>
      <w:bookmarkEnd w:id="687"/>
      <w:r>
        <w:rPr>
          <w:b/>
          <w:bCs/>
          <w:color w:val="000000"/>
          <w:spacing w:val="0"/>
          <w:w w:val="100"/>
          <w:position w:val="0"/>
          <w:sz w:val="20"/>
          <w:szCs w:val="20"/>
          <w:shd w:val="clear" w:color="auto" w:fill="FFFFFF"/>
        </w:rPr>
        <w:t>.</w:t>
      </w:r>
      <w:r>
        <w:rPr>
          <w:b/>
          <w:bCs/>
          <w:color w:val="000000"/>
          <w:spacing w:val="0"/>
          <w:w w:val="100"/>
          <w:position w:val="0"/>
          <w:sz w:val="20"/>
          <w:szCs w:val="20"/>
          <w:shd w:val="clear" w:color="auto" w:fill="FFFFFF"/>
        </w:rPr>
        <w:t>其他关联交易</w:t>
      </w:r>
    </w:p>
    <w:p>
      <w:pPr>
        <w:pStyle w:val="Style2"/>
        <w:keepNext w:val="0"/>
        <w:keepLines w:val="0"/>
        <w:widowControl w:val="0"/>
        <w:shd w:val="clear" w:color="auto" w:fill="auto"/>
        <w:bidi w:val="0"/>
        <w:spacing w:before="0" w:after="260" w:line="37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70" w:lineRule="exact"/>
        <w:ind w:left="0" w:right="0" w:firstLine="0"/>
        <w:jc w:val="left"/>
        <w:rPr>
          <w:sz w:val="20"/>
          <w:szCs w:val="20"/>
        </w:rPr>
      </w:pPr>
      <w:bookmarkStart w:id="688" w:name="bookmark688"/>
      <w:r>
        <w:rPr>
          <w:b/>
          <w:bCs/>
          <w:color w:val="000000"/>
          <w:spacing w:val="0"/>
          <w:w w:val="100"/>
          <w:position w:val="0"/>
          <w:sz w:val="20"/>
          <w:szCs w:val="20"/>
        </w:rPr>
        <w:t>6</w:t>
      </w:r>
      <w:bookmarkEnd w:id="688"/>
      <w:r>
        <w:rPr>
          <w:b/>
          <w:bCs/>
          <w:color w:val="000000"/>
          <w:spacing w:val="0"/>
          <w:w w:val="100"/>
          <w:position w:val="0"/>
          <w:sz w:val="20"/>
          <w:szCs w:val="20"/>
        </w:rPr>
        <w:t>、关联方应收应付款项</w:t>
      </w:r>
    </w:p>
    <w:p>
      <w:pPr>
        <w:pStyle w:val="Style2"/>
        <w:keepNext w:val="0"/>
        <w:keepLines w:val="0"/>
        <w:widowControl w:val="0"/>
        <w:shd w:val="clear" w:color="auto" w:fill="auto"/>
        <w:bidi w:val="0"/>
        <w:spacing w:before="0" w:line="370" w:lineRule="exact"/>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应收项目</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2"/>
        <w:keepNext w:val="0"/>
        <w:keepLines w:val="0"/>
        <w:widowControl w:val="0"/>
        <w:shd w:val="clear" w:color="auto" w:fill="auto"/>
        <w:bidi w:val="0"/>
        <w:spacing w:before="0" w:after="0" w:line="240" w:lineRule="auto"/>
        <w:ind w:left="677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176"/>
        <w:gridCol w:w="1613"/>
        <w:gridCol w:w="1714"/>
        <w:gridCol w:w="1478"/>
        <w:gridCol w:w="1594"/>
        <w:gridCol w:w="1488"/>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项目名 称</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pPr>
            <w:r>
              <w:rPr>
                <w:color w:val="000000"/>
                <w:spacing w:val="0"/>
                <w:w w:val="100"/>
                <w:position w:val="0"/>
              </w:rPr>
              <w:t>关联方</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账面余额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坏账准备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坏账准备</w:t>
            </w:r>
          </w:p>
        </w:tc>
      </w:tr>
      <w:tr>
        <w:trPr>
          <w:trHeight w:val="94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应收账 款</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北京微梦创 科网络技术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80,709,449.29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1,062.45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2,691,334.59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37,058.85</w:t>
            </w:r>
          </w:p>
        </w:tc>
      </w:tr>
      <w:tr>
        <w:trPr>
          <w:trHeight w:val="9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北京淘秀新 媒体科技有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48,523,230.41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3,613,215.92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24,923,801.22</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浙江新浪传 媒有限公司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4"/>
                <w:szCs w:val="24"/>
              </w:rPr>
            </w:pPr>
            <w:r>
              <w:rPr>
                <w:rFonts w:ascii="Times New Roman" w:eastAsia="Times New Roman" w:hAnsi="Times New Roman" w:cs="Times New Roman"/>
                <w:color w:val="000000"/>
                <w:spacing w:val="0"/>
                <w:w w:val="100"/>
                <w:position w:val="0"/>
                <w:sz w:val="24"/>
                <w:szCs w:val="24"/>
              </w:rPr>
              <w:t>2,418,648.93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174,518.73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933,996.31</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12,644.25</w:t>
            </w:r>
          </w:p>
        </w:tc>
      </w:tr>
      <w:tr>
        <w:trPr>
          <w:trHeight w:val="9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0" w:lineRule="exact"/>
              <w:ind w:left="0" w:right="0" w:firstLine="0"/>
              <w:jc w:val="both"/>
            </w:pPr>
            <w:r>
              <w:rPr>
                <w:color w:val="000000"/>
                <w:spacing w:val="0"/>
                <w:w w:val="100"/>
                <w:position w:val="0"/>
              </w:rPr>
              <w:t>微梦创科网 络科技(中 国)有限公司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both"/>
              <w:rPr>
                <w:sz w:val="24"/>
                <w:szCs w:val="24"/>
              </w:rPr>
            </w:pPr>
            <w:r>
              <w:rPr>
                <w:rFonts w:ascii="Times New Roman" w:eastAsia="Times New Roman" w:hAnsi="Times New Roman" w:cs="Times New Roman"/>
                <w:color w:val="000000"/>
                <w:spacing w:val="0"/>
                <w:w w:val="100"/>
                <w:position w:val="0"/>
                <w:sz w:val="24"/>
                <w:szCs w:val="24"/>
              </w:rPr>
              <w:t>2,217,626.00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97,889.49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20"/>
              <w:jc w:val="left"/>
              <w:rPr>
                <w:sz w:val="24"/>
                <w:szCs w:val="24"/>
              </w:rPr>
            </w:pPr>
            <w:r>
              <w:rPr>
                <w:rFonts w:ascii="Times New Roman" w:eastAsia="Times New Roman" w:hAnsi="Times New Roman" w:cs="Times New Roman"/>
                <w:color w:val="000000"/>
                <w:spacing w:val="0"/>
                <w:w w:val="100"/>
                <w:position w:val="0"/>
                <w:sz w:val="24"/>
                <w:szCs w:val="24"/>
              </w:rPr>
              <w:t>6,260,869.00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42,471.74</w:t>
            </w:r>
          </w:p>
        </w:tc>
      </w:tr>
      <w:tr>
        <w:trPr>
          <w:trHeight w:val="9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北京新浪互 联信息服务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both"/>
              <w:rPr>
                <w:sz w:val="24"/>
                <w:szCs w:val="24"/>
              </w:rPr>
            </w:pPr>
            <w:r>
              <w:rPr>
                <w:rFonts w:ascii="Times New Roman" w:eastAsia="Times New Roman" w:hAnsi="Times New Roman" w:cs="Times New Roman"/>
                <w:color w:val="000000"/>
                <w:spacing w:val="0"/>
                <w:w w:val="100"/>
                <w:position w:val="0"/>
                <w:sz w:val="24"/>
                <w:szCs w:val="24"/>
              </w:rPr>
              <w:t>301,828.25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112,486.55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211,177.50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21,117.75</w:t>
            </w:r>
          </w:p>
        </w:tc>
      </w:tr>
      <w:tr>
        <w:trPr>
          <w:trHeight w:val="63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北京新浪广 告有限公司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115,261.00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115,261.00</w:t>
            </w:r>
          </w:p>
        </w:tc>
      </w:tr>
      <w:tr>
        <w:trPr>
          <w:trHeight w:val="9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北京星潮在 线文化发展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62,994.00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7,043.03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209,427.90</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新浪网技术 (中国)有限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52,073.15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1,536.16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上海新浪广 告有限公司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40"/>
              <w:jc w:val="both"/>
              <w:rPr>
                <w:sz w:val="24"/>
                <w:szCs w:val="24"/>
              </w:rPr>
            </w:pPr>
            <w:r>
              <w:rPr>
                <w:rFonts w:ascii="Times New Roman" w:eastAsia="Times New Roman" w:hAnsi="Times New Roman" w:cs="Times New Roman"/>
                <w:color w:val="000000"/>
                <w:spacing w:val="0"/>
                <w:w w:val="100"/>
                <w:position w:val="0"/>
                <w:sz w:val="24"/>
                <w:szCs w:val="24"/>
              </w:rPr>
              <w:t>34,679.00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6,315.28</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162,711.40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北京新海路</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8,429.00</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2,291.85</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8,429.00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176"/>
        <w:gridCol w:w="1613"/>
        <w:gridCol w:w="1714"/>
        <w:gridCol w:w="1478"/>
        <w:gridCol w:w="1594"/>
        <w:gridCol w:w="1488"/>
      </w:tblGrid>
      <w:tr>
        <w:trPr>
          <w:trHeight w:val="638"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科技有限公 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北京新浪支 付科技有限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60"/>
              <w:jc w:val="left"/>
              <w:rPr>
                <w:sz w:val="24"/>
                <w:szCs w:val="24"/>
              </w:rPr>
            </w:pPr>
            <w:r>
              <w:rPr>
                <w:rFonts w:ascii="Times New Roman" w:eastAsia="Times New Roman" w:hAnsi="Times New Roman" w:cs="Times New Roman"/>
                <w:color w:val="000000"/>
                <w:spacing w:val="0"/>
                <w:w w:val="100"/>
                <w:position w:val="0"/>
                <w:sz w:val="24"/>
                <w:szCs w:val="24"/>
              </w:rPr>
              <w:t>5,050.00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1"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北京映天下 网络科技有 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19,818,596.89</w:t>
            </w: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北京云微星 璨网络技术 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15,338,216.86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3,703,408.89</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小计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134,334,008.03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4,016,359.46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70,673,821.67</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3,931,962.48</w:t>
            </w:r>
          </w:p>
        </w:tc>
      </w:tr>
      <w:tr>
        <w:trPr>
          <w:trHeight w:val="946"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7" w:lineRule="exact"/>
              <w:ind w:left="0" w:right="0" w:firstLine="0"/>
              <w:jc w:val="left"/>
            </w:pPr>
            <w:r>
              <w:rPr>
                <w:color w:val="000000"/>
                <w:spacing w:val="0"/>
                <w:w w:val="100"/>
                <w:position w:val="0"/>
              </w:rPr>
              <w:t>预付款 项</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湖北新浪互 联信息服务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192,407.55</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1"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其他应</w:t>
            </w:r>
          </w:p>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收款</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北京微梦创 科网络技术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100,000.00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100,000.00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100,000.00</w:t>
            </w:r>
          </w:p>
        </w:tc>
      </w:tr>
      <w:tr>
        <w:trPr>
          <w:trHeight w:val="946"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4" w:lineRule="exact"/>
              <w:ind w:left="0" w:right="0" w:firstLine="0"/>
              <w:jc w:val="both"/>
            </w:pPr>
            <w:r>
              <w:rPr>
                <w:color w:val="000000"/>
                <w:spacing w:val="0"/>
                <w:w w:val="100"/>
                <w:position w:val="0"/>
              </w:rPr>
              <w:t>北京新浪支 付科技有限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40"/>
              <w:jc w:val="left"/>
              <w:rPr>
                <w:sz w:val="24"/>
                <w:szCs w:val="24"/>
              </w:rPr>
            </w:pPr>
            <w:r>
              <w:rPr>
                <w:rFonts w:ascii="Times New Roman" w:eastAsia="Times New Roman" w:hAnsi="Times New Roman" w:cs="Times New Roman"/>
                <w:color w:val="000000"/>
                <w:spacing w:val="0"/>
                <w:w w:val="100"/>
                <w:position w:val="0"/>
                <w:sz w:val="24"/>
                <w:szCs w:val="24"/>
              </w:rPr>
              <w:t>50,000.00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50,000.00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50,000.00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25,000.00</w:t>
            </w: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小计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left"/>
              <w:rPr>
                <w:sz w:val="24"/>
                <w:szCs w:val="24"/>
              </w:rPr>
            </w:pPr>
            <w:r>
              <w:rPr>
                <w:rFonts w:ascii="Times New Roman" w:eastAsia="Times New Roman" w:hAnsi="Times New Roman" w:cs="Times New Roman"/>
                <w:color w:val="000000"/>
                <w:spacing w:val="0"/>
                <w:w w:val="100"/>
                <w:position w:val="0"/>
                <w:sz w:val="24"/>
                <w:szCs w:val="24"/>
              </w:rPr>
              <w:t>150,000.00</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150,000.00</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150,000.00</w:t>
            </w: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rPr>
                <w:sz w:val="24"/>
                <w:szCs w:val="24"/>
              </w:rPr>
            </w:pPr>
            <w:r>
              <w:rPr>
                <w:rFonts w:ascii="Times New Roman" w:eastAsia="Times New Roman" w:hAnsi="Times New Roman" w:cs="Times New Roman"/>
                <w:color w:val="000000"/>
                <w:spacing w:val="0"/>
                <w:w w:val="100"/>
                <w:position w:val="0"/>
                <w:sz w:val="24"/>
                <w:szCs w:val="24"/>
              </w:rPr>
              <w:t>125,000.00</w:t>
            </w:r>
          </w:p>
        </w:tc>
      </w:tr>
    </w:tbl>
    <w:p>
      <w:pPr>
        <w:widowControl w:val="0"/>
        <w:spacing w:after="67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应付项目</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2"/>
        <w:keepNext w:val="0"/>
        <w:keepLines w:val="0"/>
        <w:widowControl w:val="0"/>
        <w:shd w:val="clear" w:color="auto" w:fill="auto"/>
        <w:bidi w:val="0"/>
        <w:spacing w:before="0" w:after="0" w:line="240" w:lineRule="auto"/>
        <w:ind w:left="677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531"/>
        <w:gridCol w:w="3845"/>
        <w:gridCol w:w="1747"/>
        <w:gridCol w:w="1939"/>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80"/>
              <w:jc w:val="left"/>
            </w:pPr>
            <w:r>
              <w:rPr>
                <w:color w:val="000000"/>
                <w:spacing w:val="0"/>
                <w:w w:val="100"/>
                <w:position w:val="0"/>
              </w:rPr>
              <w:t>项目名称</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关联方</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pPr>
            <w:r>
              <w:rPr>
                <w:color w:val="000000"/>
                <w:spacing w:val="0"/>
                <w:w w:val="100"/>
                <w:position w:val="0"/>
              </w:rPr>
              <w:t>期初账面余额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应付账款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北京微梦创科网络技术有限公司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0"/>
                <w:szCs w:val="20"/>
              </w:rPr>
            </w:pPr>
            <w:r>
              <w:rPr>
                <w:rFonts w:ascii="Times New Roman" w:eastAsia="Times New Roman" w:hAnsi="Times New Roman" w:cs="Times New Roman"/>
                <w:color w:val="000000"/>
                <w:spacing w:val="0"/>
                <w:w w:val="100"/>
                <w:position w:val="0"/>
                <w:sz w:val="20"/>
                <w:szCs w:val="20"/>
              </w:rPr>
              <w:t>150,507,929.71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77,690,203.68</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北京映天下网络科技有限公司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411,932.00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60"/>
              <w:jc w:val="left"/>
              <w:rPr>
                <w:sz w:val="20"/>
                <w:szCs w:val="20"/>
              </w:rPr>
            </w:pPr>
            <w:r>
              <w:rPr>
                <w:rFonts w:ascii="Times New Roman" w:eastAsia="Times New Roman" w:hAnsi="Times New Roman" w:cs="Times New Roman"/>
                <w:color w:val="000000"/>
                <w:spacing w:val="0"/>
                <w:w w:val="100"/>
                <w:position w:val="0"/>
                <w:sz w:val="20"/>
                <w:szCs w:val="20"/>
              </w:rPr>
              <w:t>307,260.00</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北京云微星璨网络技术有限公司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0"/>
                <w:szCs w:val="20"/>
              </w:rPr>
            </w:pPr>
            <w:r>
              <w:rPr>
                <w:rFonts w:ascii="Times New Roman" w:eastAsia="Times New Roman" w:hAnsi="Times New Roman" w:cs="Times New Roman"/>
                <w:color w:val="000000"/>
                <w:spacing w:val="0"/>
                <w:w w:val="100"/>
                <w:position w:val="0"/>
                <w:sz w:val="20"/>
                <w:szCs w:val="20"/>
              </w:rPr>
              <w:t>50,626.90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92,530.00</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北京淘秀新媒体科技有限公司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0"/>
                <w:szCs w:val="20"/>
              </w:rPr>
            </w:pPr>
            <w:r>
              <w:rPr>
                <w:rFonts w:ascii="Times New Roman" w:eastAsia="Times New Roman" w:hAnsi="Times New Roman" w:cs="Times New Roman"/>
                <w:color w:val="000000"/>
                <w:spacing w:val="0"/>
                <w:w w:val="100"/>
                <w:position w:val="0"/>
                <w:sz w:val="20"/>
                <w:szCs w:val="20"/>
              </w:rPr>
              <w:t>56,084.91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tabs>
                <w:tab w:pos="590" w:val="left"/>
              </w:tabs>
              <w:bidi w:val="0"/>
              <w:spacing w:before="0" w:after="0" w:line="240" w:lineRule="auto"/>
              <w:ind w:left="0" w:right="0" w:firstLine="0"/>
              <w:jc w:val="left"/>
            </w:pPr>
            <w:r>
              <w:rPr>
                <w:color w:val="000000"/>
                <w:spacing w:val="0"/>
                <w:w w:val="100"/>
                <w:position w:val="0"/>
              </w:rPr>
              <w:t>小</w:t>
              <w:tab/>
              <w:t>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0"/>
                <w:szCs w:val="20"/>
              </w:rPr>
            </w:pPr>
            <w:r>
              <w:rPr>
                <w:rFonts w:ascii="Times New Roman" w:eastAsia="Times New Roman" w:hAnsi="Times New Roman" w:cs="Times New Roman"/>
                <w:color w:val="000000"/>
                <w:spacing w:val="0"/>
                <w:w w:val="100"/>
                <w:position w:val="0"/>
                <w:sz w:val="20"/>
                <w:szCs w:val="20"/>
              </w:rPr>
              <w:t>151,026,573.52</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rPr>
                <w:sz w:val="20"/>
                <w:szCs w:val="20"/>
              </w:rPr>
            </w:pPr>
            <w:r>
              <w:rPr>
                <w:rFonts w:ascii="Times New Roman" w:eastAsia="Times New Roman" w:hAnsi="Times New Roman" w:cs="Times New Roman"/>
                <w:color w:val="000000"/>
                <w:spacing w:val="0"/>
                <w:w w:val="100"/>
                <w:position w:val="0"/>
                <w:sz w:val="20"/>
                <w:szCs w:val="20"/>
              </w:rPr>
              <w:t>78,089,993.68</w:t>
            </w:r>
          </w:p>
        </w:tc>
      </w:tr>
      <w:tr>
        <w:trPr>
          <w:trHeight w:val="317"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合同负债</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微梦创科网络科技（中国）有限公司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404,563.21</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北京微梦创科网络技术有限公司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left"/>
              <w:rPr>
                <w:sz w:val="20"/>
                <w:szCs w:val="20"/>
              </w:rPr>
            </w:pPr>
            <w:r>
              <w:rPr>
                <w:rFonts w:ascii="Times New Roman" w:eastAsia="Times New Roman" w:hAnsi="Times New Roman" w:cs="Times New Roman"/>
                <w:color w:val="000000"/>
                <w:spacing w:val="0"/>
                <w:w w:val="100"/>
                <w:position w:val="0"/>
                <w:sz w:val="20"/>
                <w:szCs w:val="20"/>
              </w:rPr>
              <w:t>25,499.25</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北京映天下网络科技有限公司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60"/>
              <w:jc w:val="left"/>
              <w:rPr>
                <w:sz w:val="20"/>
                <w:szCs w:val="20"/>
              </w:rPr>
            </w:pPr>
            <w:r>
              <w:rPr>
                <w:rFonts w:ascii="Times New Roman" w:eastAsia="Times New Roman" w:hAnsi="Times New Roman" w:cs="Times New Roman"/>
                <w:color w:val="000000"/>
                <w:spacing w:val="0"/>
                <w:w w:val="100"/>
                <w:position w:val="0"/>
                <w:sz w:val="20"/>
                <w:szCs w:val="20"/>
              </w:rPr>
              <w:t>246,117.00</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tabs>
                <w:tab w:pos="590" w:val="left"/>
              </w:tabs>
              <w:bidi w:val="0"/>
              <w:spacing w:before="0" w:after="0" w:line="240" w:lineRule="auto"/>
              <w:ind w:left="0" w:right="0" w:firstLine="0"/>
              <w:jc w:val="left"/>
            </w:pPr>
            <w:r>
              <w:rPr>
                <w:color w:val="000000"/>
                <w:spacing w:val="0"/>
                <w:w w:val="100"/>
                <w:position w:val="0"/>
              </w:rPr>
              <w:t>小</w:t>
              <w:tab/>
              <w:t>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both"/>
              <w:rPr>
                <w:sz w:val="20"/>
                <w:szCs w:val="20"/>
              </w:rPr>
            </w:pPr>
            <w:r>
              <w:rPr>
                <w:rFonts w:ascii="Times New Roman" w:eastAsia="Times New Roman" w:hAnsi="Times New Roman" w:cs="Times New Roman"/>
                <w:color w:val="000000"/>
                <w:spacing w:val="0"/>
                <w:w w:val="100"/>
                <w:position w:val="0"/>
                <w:sz w:val="20"/>
                <w:szCs w:val="20"/>
              </w:rPr>
              <w:t>430,062.46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60"/>
              <w:jc w:val="left"/>
              <w:rPr>
                <w:sz w:val="20"/>
                <w:szCs w:val="20"/>
              </w:rPr>
            </w:pPr>
            <w:r>
              <w:rPr>
                <w:rFonts w:ascii="Times New Roman" w:eastAsia="Times New Roman" w:hAnsi="Times New Roman" w:cs="Times New Roman"/>
                <w:color w:val="000000"/>
                <w:spacing w:val="0"/>
                <w:w w:val="100"/>
                <w:position w:val="0"/>
                <w:sz w:val="20"/>
                <w:szCs w:val="20"/>
              </w:rPr>
              <w:t>246,117.00</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其他应付款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北京微梦创科网络技术有限公司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20"/>
              <w:jc w:val="both"/>
              <w:rPr>
                <w:sz w:val="20"/>
                <w:szCs w:val="20"/>
              </w:rPr>
            </w:pPr>
            <w:r>
              <w:rPr>
                <w:rFonts w:ascii="Times New Roman" w:eastAsia="Times New Roman" w:hAnsi="Times New Roman" w:cs="Times New Roman"/>
                <w:color w:val="000000"/>
                <w:spacing w:val="0"/>
                <w:w w:val="100"/>
                <w:position w:val="0"/>
                <w:sz w:val="20"/>
                <w:szCs w:val="20"/>
              </w:rPr>
              <w:t>143,221,182.69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color w:val="000000"/>
                <w:spacing w:val="0"/>
                <w:w w:val="100"/>
                <w:position w:val="0"/>
                <w:sz w:val="20"/>
                <w:szCs w:val="20"/>
              </w:rPr>
              <w:t>421,981,498.79</w:t>
            </w:r>
          </w:p>
        </w:tc>
      </w:tr>
      <w:tr>
        <w:trPr>
          <w:trHeight w:val="634"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22" w:lineRule="exact"/>
              <w:ind w:left="0" w:right="0" w:firstLine="0"/>
              <w:jc w:val="left"/>
            </w:pPr>
            <w:r>
              <w:rPr>
                <w:color w:val="000000"/>
                <w:spacing w:val="0"/>
                <w:w w:val="100"/>
                <w:position w:val="0"/>
              </w:rPr>
              <w:t>深圳市瑞莱嘉誉投资企业（有限合 伙）</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19,790,997.89</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left"/>
              <w:rPr>
                <w:sz w:val="20"/>
                <w:szCs w:val="20"/>
              </w:rPr>
            </w:pPr>
            <w:r>
              <w:rPr>
                <w:rFonts w:ascii="Times New Roman" w:eastAsia="Times New Roman" w:hAnsi="Times New Roman" w:cs="Times New Roman"/>
                <w:color w:val="000000"/>
                <w:spacing w:val="0"/>
                <w:w w:val="100"/>
                <w:position w:val="0"/>
                <w:sz w:val="20"/>
                <w:szCs w:val="20"/>
              </w:rPr>
              <w:t>247,851,865.55</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顾国平</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3,800,000.00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3,800,000.00</w:t>
            </w:r>
          </w:p>
        </w:tc>
      </w:tr>
      <w:tr>
        <w:trPr>
          <w:trHeight w:val="322" w:hRule="exact"/>
        </w:trPr>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上海慧球通信科技有限公司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20"/>
              <w:jc w:val="both"/>
              <w:rPr>
                <w:sz w:val="20"/>
                <w:szCs w:val="20"/>
              </w:rPr>
            </w:pPr>
            <w:r>
              <w:rPr>
                <w:rFonts w:ascii="Times New Roman" w:eastAsia="Times New Roman" w:hAnsi="Times New Roman" w:cs="Times New Roman"/>
                <w:color w:val="000000"/>
                <w:spacing w:val="0"/>
                <w:w w:val="100"/>
                <w:position w:val="0"/>
                <w:sz w:val="20"/>
                <w:szCs w:val="20"/>
              </w:rPr>
              <w:t>19,170,518.99</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both"/>
              <w:rPr>
                <w:sz w:val="20"/>
                <w:szCs w:val="20"/>
              </w:rPr>
            </w:pPr>
            <w:r>
              <w:rPr>
                <w:rFonts w:ascii="Times New Roman" w:eastAsia="Times New Roman" w:hAnsi="Times New Roman" w:cs="Times New Roman"/>
                <w:color w:val="000000"/>
                <w:spacing w:val="0"/>
                <w:w w:val="100"/>
                <w:position w:val="0"/>
                <w:sz w:val="20"/>
                <w:szCs w:val="20"/>
              </w:rPr>
              <w:t>19,170,518.99</w:t>
            </w:r>
          </w:p>
        </w:tc>
      </w:tr>
      <w:tr>
        <w:trPr>
          <w:trHeight w:val="331" w:hRule="exact"/>
        </w:trPr>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小计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both"/>
              <w:rPr>
                <w:sz w:val="20"/>
                <w:szCs w:val="20"/>
              </w:rPr>
            </w:pPr>
            <w:r>
              <w:rPr>
                <w:rFonts w:ascii="Times New Roman" w:eastAsia="Times New Roman" w:hAnsi="Times New Roman" w:cs="Times New Roman"/>
                <w:color w:val="000000"/>
                <w:spacing w:val="0"/>
                <w:w w:val="100"/>
                <w:position w:val="0"/>
                <w:sz w:val="20"/>
                <w:szCs w:val="20"/>
              </w:rPr>
              <w:t>185,982,699.57</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00"/>
              <w:jc w:val="both"/>
              <w:rPr>
                <w:sz w:val="20"/>
                <w:szCs w:val="20"/>
              </w:rPr>
            </w:pPr>
            <w:r>
              <w:rPr>
                <w:rFonts w:ascii="Times New Roman" w:eastAsia="Times New Roman" w:hAnsi="Times New Roman" w:cs="Times New Roman"/>
                <w:color w:val="000000"/>
                <w:spacing w:val="0"/>
                <w:w w:val="100"/>
                <w:position w:val="0"/>
                <w:sz w:val="20"/>
                <w:szCs w:val="20"/>
              </w:rPr>
              <w:t>692,803,883.33</w:t>
            </w:r>
          </w:p>
        </w:tc>
      </w:tr>
    </w:tbl>
    <w:p>
      <w:pPr>
        <w:pStyle w:val="Style2"/>
        <w:keepNext w:val="0"/>
        <w:keepLines w:val="0"/>
        <w:widowControl w:val="0"/>
        <w:shd w:val="clear" w:color="auto" w:fill="auto"/>
        <w:tabs>
          <w:tab w:pos="566" w:val="left"/>
        </w:tabs>
        <w:bidi w:val="0"/>
        <w:spacing w:before="0" w:after="40" w:line="240" w:lineRule="auto"/>
        <w:ind w:left="0" w:right="0" w:firstLine="140"/>
        <w:jc w:val="left"/>
        <w:rPr>
          <w:sz w:val="20"/>
          <w:szCs w:val="20"/>
        </w:rPr>
      </w:pPr>
      <w:bookmarkStart w:id="689" w:name="bookmark689"/>
      <w:r>
        <w:rPr>
          <w:b/>
          <w:bCs/>
          <w:color w:val="000000"/>
          <w:spacing w:val="0"/>
          <w:w w:val="100"/>
          <w:position w:val="0"/>
          <w:sz w:val="20"/>
          <w:szCs w:val="20"/>
        </w:rPr>
        <w:t>7</w:t>
      </w:r>
      <w:bookmarkEnd w:id="689"/>
      <w:r>
        <w:rPr>
          <w:b/>
          <w:bCs/>
          <w:color w:val="000000"/>
          <w:spacing w:val="0"/>
          <w:w w:val="100"/>
          <w:position w:val="0"/>
          <w:sz w:val="20"/>
          <w:szCs w:val="20"/>
        </w:rPr>
        <w:t>、</w:t>
        <w:tab/>
        <w:t>关联方承诺</w:t>
      </w:r>
    </w:p>
    <w:p>
      <w:pPr>
        <w:pStyle w:val="Style2"/>
        <w:keepNext w:val="0"/>
        <w:keepLines w:val="0"/>
        <w:widowControl w:val="0"/>
        <w:shd w:val="clear" w:color="auto" w:fill="auto"/>
        <w:bidi w:val="0"/>
        <w:spacing w:before="0" w:after="0" w:line="304" w:lineRule="exact"/>
        <w:ind w:left="0" w:right="0" w:firstLine="14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360" w:line="304" w:lineRule="exact"/>
        <w:ind w:left="140" w:right="0" w:firstLine="460"/>
        <w:jc w:val="both"/>
      </w:pPr>
      <w:r>
        <w:rPr>
          <w:color w:val="000000"/>
          <w:spacing w:val="0"/>
          <w:w w:val="100"/>
          <w:position w:val="0"/>
        </w:rPr>
        <w:t>公司前控股股东深圳市瑞莱嘉誉投资企业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color w:val="000000"/>
          <w:spacing w:val="0"/>
          <w:w w:val="100"/>
          <w:position w:val="0"/>
          <w:sz w:val="24"/>
          <w:szCs w:val="24"/>
        </w:rPr>
        <w:t>）（</w:t>
      </w:r>
      <w:r>
        <w:rPr>
          <w:color w:val="000000"/>
          <w:spacing w:val="0"/>
          <w:w w:val="100"/>
          <w:position w:val="0"/>
        </w:rPr>
        <w:t>以下简称</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瑞莱嘉誉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于 </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 xml:space="preserve">12 </w:t>
      </w:r>
      <w:r>
        <w:rPr>
          <w:color w:val="000000"/>
          <w:spacing w:val="0"/>
          <w:w w:val="100"/>
          <w:position w:val="0"/>
          <w:sz w:val="24"/>
          <w:szCs w:val="24"/>
        </w:rPr>
        <w:t>0.</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13</w:t>
      </w:r>
      <w:r>
        <w:rPr>
          <w:color w:val="000000"/>
          <w:spacing w:val="0"/>
          <w:w w:val="100"/>
          <w:position w:val="0"/>
        </w:rPr>
        <w:t>日分别出具承诺函和《有关承诺函的补充说明》， 针对公司在前实际控制人控制期间发生的违反《公司法》、公司章程及相关法律法规， 未经公司审批程序、披露程序提供的担保，包括但不限于公司违规给股东、前实际控 制人及其关联公司的担保，及其他或有负债，造成公司损失的，由瑞莱嘉誉承担全部 责任，本承诺自作出之日起三年内有效。</w:t>
      </w:r>
    </w:p>
    <w:p>
      <w:pPr>
        <w:pStyle w:val="Style2"/>
        <w:keepNext w:val="0"/>
        <w:keepLines w:val="0"/>
        <w:widowControl w:val="0"/>
        <w:shd w:val="clear" w:color="auto" w:fill="auto"/>
        <w:tabs>
          <w:tab w:pos="566" w:val="left"/>
        </w:tabs>
        <w:bidi w:val="0"/>
        <w:spacing w:before="0" w:after="40" w:line="240" w:lineRule="auto"/>
        <w:ind w:left="0" w:right="0" w:firstLine="140"/>
        <w:jc w:val="left"/>
        <w:rPr>
          <w:sz w:val="20"/>
          <w:szCs w:val="20"/>
        </w:rPr>
      </w:pPr>
      <w:bookmarkStart w:id="690" w:name="bookmark690"/>
      <w:r>
        <w:rPr>
          <w:rFonts w:ascii="Arial" w:eastAsia="Arial" w:hAnsi="Arial" w:cs="Arial"/>
          <w:b/>
          <w:bCs/>
          <w:color w:val="000000"/>
          <w:spacing w:val="0"/>
          <w:w w:val="100"/>
          <w:position w:val="0"/>
          <w:sz w:val="8"/>
          <w:szCs w:val="8"/>
        </w:rPr>
        <w:t>8</w:t>
      </w:r>
      <w:bookmarkEnd w:id="690"/>
      <w:r>
        <w:rPr>
          <w:rFonts w:ascii="SimHei" w:eastAsia="SimHei" w:hAnsi="SimHei" w:cs="SimHei"/>
          <w:color w:val="000000"/>
          <w:spacing w:val="0"/>
          <w:w w:val="100"/>
          <w:position w:val="0"/>
          <w:sz w:val="17"/>
          <w:szCs w:val="17"/>
        </w:rPr>
        <w:t>、</w:t>
        <w:tab/>
      </w:r>
      <w:r>
        <w:rPr>
          <w:b/>
          <w:bCs/>
          <w:color w:val="000000"/>
          <w:spacing w:val="0"/>
          <w:w w:val="100"/>
          <w:position w:val="0"/>
          <w:sz w:val="20"/>
          <w:szCs w:val="20"/>
        </w:rPr>
        <w:t>其他</w:t>
      </w:r>
    </w:p>
    <w:p>
      <w:pPr>
        <w:pStyle w:val="Style2"/>
        <w:keepNext w:val="0"/>
        <w:keepLines w:val="0"/>
        <w:widowControl w:val="0"/>
        <w:shd w:val="clear" w:color="auto" w:fill="auto"/>
        <w:bidi w:val="0"/>
        <w:spacing w:before="0" w:after="400" w:line="313" w:lineRule="exact"/>
        <w:ind w:left="0" w:right="0" w:firstLine="14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140"/>
        <w:jc w:val="left"/>
        <w:rPr>
          <w:sz w:val="20"/>
          <w:szCs w:val="20"/>
        </w:rPr>
      </w:pPr>
      <w:r>
        <w:rPr>
          <w:b/>
          <w:bCs/>
          <w:color w:val="000000"/>
          <w:spacing w:val="0"/>
          <w:w w:val="100"/>
          <w:position w:val="0"/>
          <w:sz w:val="20"/>
          <w:szCs w:val="20"/>
        </w:rPr>
        <w:t>十三、股份支付</w:t>
      </w:r>
    </w:p>
    <w:p>
      <w:pPr>
        <w:pStyle w:val="Style2"/>
        <w:keepNext w:val="0"/>
        <w:keepLines w:val="0"/>
        <w:widowControl w:val="0"/>
        <w:shd w:val="clear" w:color="auto" w:fill="auto"/>
        <w:tabs>
          <w:tab w:pos="566" w:val="left"/>
        </w:tabs>
        <w:bidi w:val="0"/>
        <w:spacing w:before="0" w:after="40" w:line="240" w:lineRule="auto"/>
        <w:ind w:left="0" w:right="0" w:firstLine="140"/>
        <w:jc w:val="left"/>
        <w:rPr>
          <w:sz w:val="20"/>
          <w:szCs w:val="20"/>
        </w:rPr>
      </w:pPr>
      <w:bookmarkStart w:id="691" w:name="bookmark691"/>
      <w:r>
        <w:rPr>
          <w:b/>
          <w:bCs/>
          <w:color w:val="000000"/>
          <w:spacing w:val="0"/>
          <w:w w:val="100"/>
          <w:position w:val="0"/>
          <w:sz w:val="20"/>
          <w:szCs w:val="20"/>
        </w:rPr>
        <w:t>1</w:t>
      </w:r>
      <w:bookmarkEnd w:id="691"/>
      <w:r>
        <w:rPr>
          <w:b/>
          <w:bCs/>
          <w:color w:val="000000"/>
          <w:spacing w:val="0"/>
          <w:w w:val="100"/>
          <w:position w:val="0"/>
          <w:sz w:val="20"/>
          <w:szCs w:val="20"/>
        </w:rPr>
        <w:t>、</w:t>
        <w:tab/>
        <w:t>股份支付总体情况</w:t>
      </w:r>
    </w:p>
    <w:p>
      <w:pPr>
        <w:pStyle w:val="Style2"/>
        <w:keepNext w:val="0"/>
        <w:keepLines w:val="0"/>
        <w:widowControl w:val="0"/>
        <w:shd w:val="clear" w:color="auto" w:fill="auto"/>
        <w:bidi w:val="0"/>
        <w:spacing w:before="0" w:after="400" w:line="313" w:lineRule="exact"/>
        <w:ind w:left="0" w:right="0" w:firstLine="14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66" w:val="left"/>
        </w:tabs>
        <w:bidi w:val="0"/>
        <w:spacing w:before="0" w:after="40" w:line="240" w:lineRule="auto"/>
        <w:ind w:left="0" w:right="0" w:firstLine="140"/>
        <w:jc w:val="left"/>
        <w:rPr>
          <w:sz w:val="20"/>
          <w:szCs w:val="20"/>
        </w:rPr>
      </w:pPr>
      <w:bookmarkStart w:id="692" w:name="bookmark692"/>
      <w:r>
        <w:rPr>
          <w:b/>
          <w:bCs/>
          <w:color w:val="000000"/>
          <w:spacing w:val="0"/>
          <w:w w:val="100"/>
          <w:position w:val="0"/>
          <w:sz w:val="20"/>
          <w:szCs w:val="20"/>
        </w:rPr>
        <w:t>2</w:t>
      </w:r>
      <w:bookmarkEnd w:id="692"/>
      <w:r>
        <w:rPr>
          <w:b/>
          <w:bCs/>
          <w:color w:val="000000"/>
          <w:spacing w:val="0"/>
          <w:w w:val="100"/>
          <w:position w:val="0"/>
          <w:sz w:val="20"/>
          <w:szCs w:val="20"/>
        </w:rPr>
        <w:t>、</w:t>
        <w:tab/>
        <w:t>以权益结算的股份支付情况</w:t>
      </w:r>
    </w:p>
    <w:p>
      <w:pPr>
        <w:pStyle w:val="Style2"/>
        <w:keepNext w:val="0"/>
        <w:keepLines w:val="0"/>
        <w:widowControl w:val="0"/>
        <w:shd w:val="clear" w:color="auto" w:fill="auto"/>
        <w:bidi w:val="0"/>
        <w:spacing w:before="0" w:after="400" w:line="313" w:lineRule="exact"/>
        <w:ind w:left="0" w:right="0" w:firstLine="14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66" w:val="left"/>
        </w:tabs>
        <w:bidi w:val="0"/>
        <w:spacing w:before="0" w:after="40" w:line="240" w:lineRule="auto"/>
        <w:ind w:left="0" w:right="0" w:firstLine="140"/>
        <w:jc w:val="left"/>
        <w:rPr>
          <w:sz w:val="20"/>
          <w:szCs w:val="20"/>
        </w:rPr>
      </w:pPr>
      <w:bookmarkStart w:id="693" w:name="bookmark693"/>
      <w:r>
        <w:rPr>
          <w:b/>
          <w:bCs/>
          <w:color w:val="000000"/>
          <w:spacing w:val="0"/>
          <w:w w:val="100"/>
          <w:position w:val="0"/>
          <w:sz w:val="20"/>
          <w:szCs w:val="20"/>
        </w:rPr>
        <w:t>3</w:t>
      </w:r>
      <w:bookmarkEnd w:id="693"/>
      <w:r>
        <w:rPr>
          <w:b/>
          <w:bCs/>
          <w:color w:val="000000"/>
          <w:spacing w:val="0"/>
          <w:w w:val="100"/>
          <w:position w:val="0"/>
          <w:sz w:val="20"/>
          <w:szCs w:val="20"/>
        </w:rPr>
        <w:t>、</w:t>
        <w:tab/>
        <w:t>以现金结算的股份支付情况</w:t>
      </w:r>
    </w:p>
    <w:p>
      <w:pPr>
        <w:pStyle w:val="Style2"/>
        <w:keepNext w:val="0"/>
        <w:keepLines w:val="0"/>
        <w:widowControl w:val="0"/>
        <w:shd w:val="clear" w:color="auto" w:fill="auto"/>
        <w:bidi w:val="0"/>
        <w:spacing w:before="0" w:after="400" w:line="313" w:lineRule="exact"/>
        <w:ind w:left="0" w:right="0" w:firstLine="14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66" w:val="left"/>
        </w:tabs>
        <w:bidi w:val="0"/>
        <w:spacing w:before="0" w:after="40" w:line="240" w:lineRule="auto"/>
        <w:ind w:left="0" w:right="0" w:firstLine="140"/>
        <w:jc w:val="left"/>
        <w:rPr>
          <w:sz w:val="20"/>
          <w:szCs w:val="20"/>
        </w:rPr>
      </w:pPr>
      <w:bookmarkStart w:id="694" w:name="bookmark694"/>
      <w:r>
        <w:rPr>
          <w:b/>
          <w:bCs/>
          <w:color w:val="000000"/>
          <w:spacing w:val="0"/>
          <w:w w:val="100"/>
          <w:position w:val="0"/>
          <w:sz w:val="20"/>
          <w:szCs w:val="20"/>
        </w:rPr>
        <w:t>4</w:t>
      </w:r>
      <w:bookmarkEnd w:id="694"/>
      <w:r>
        <w:rPr>
          <w:b/>
          <w:bCs/>
          <w:color w:val="000000"/>
          <w:spacing w:val="0"/>
          <w:w w:val="100"/>
          <w:position w:val="0"/>
          <w:sz w:val="20"/>
          <w:szCs w:val="20"/>
        </w:rPr>
        <w:t>、</w:t>
        <w:tab/>
        <w:t>股份支付的修改、终止情况</w:t>
      </w:r>
    </w:p>
    <w:p>
      <w:pPr>
        <w:pStyle w:val="Style2"/>
        <w:keepNext w:val="0"/>
        <w:keepLines w:val="0"/>
        <w:widowControl w:val="0"/>
        <w:shd w:val="clear" w:color="auto" w:fill="auto"/>
        <w:bidi w:val="0"/>
        <w:spacing w:before="0" w:after="400" w:line="313" w:lineRule="exact"/>
        <w:ind w:left="0" w:right="0" w:firstLine="14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566" w:val="left"/>
        </w:tabs>
        <w:bidi w:val="0"/>
        <w:spacing w:before="0" w:after="40" w:line="240" w:lineRule="auto"/>
        <w:ind w:left="0" w:right="0" w:firstLine="140"/>
        <w:jc w:val="left"/>
        <w:rPr>
          <w:sz w:val="20"/>
          <w:szCs w:val="20"/>
        </w:rPr>
      </w:pPr>
      <w:bookmarkStart w:id="695" w:name="bookmark695"/>
      <w:r>
        <w:rPr>
          <w:b/>
          <w:bCs/>
          <w:color w:val="000000"/>
          <w:spacing w:val="0"/>
          <w:w w:val="100"/>
          <w:position w:val="0"/>
          <w:sz w:val="20"/>
          <w:szCs w:val="20"/>
        </w:rPr>
        <w:t>5</w:t>
      </w:r>
      <w:bookmarkEnd w:id="695"/>
      <w:r>
        <w:rPr>
          <w:b/>
          <w:bCs/>
          <w:color w:val="000000"/>
          <w:spacing w:val="0"/>
          <w:w w:val="100"/>
          <w:position w:val="0"/>
          <w:sz w:val="20"/>
          <w:szCs w:val="20"/>
        </w:rPr>
        <w:t>、</w:t>
        <w:tab/>
        <w:t>其他</w:t>
      </w:r>
    </w:p>
    <w:p>
      <w:pPr>
        <w:pStyle w:val="Style2"/>
        <w:keepNext w:val="0"/>
        <w:keepLines w:val="0"/>
        <w:widowControl w:val="0"/>
        <w:shd w:val="clear" w:color="auto" w:fill="auto"/>
        <w:bidi w:val="0"/>
        <w:spacing w:before="0" w:after="400" w:line="313" w:lineRule="exact"/>
        <w:ind w:left="0" w:right="0" w:firstLine="14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140"/>
        <w:jc w:val="left"/>
        <w:rPr>
          <w:sz w:val="20"/>
          <w:szCs w:val="20"/>
        </w:rPr>
      </w:pPr>
      <w:r>
        <w:rPr>
          <w:b/>
          <w:bCs/>
          <w:color w:val="000000"/>
          <w:spacing w:val="0"/>
          <w:w w:val="100"/>
          <w:position w:val="0"/>
          <w:sz w:val="20"/>
          <w:szCs w:val="20"/>
        </w:rPr>
        <w:t>十四、承诺及或有事项</w:t>
      </w:r>
    </w:p>
    <w:p>
      <w:pPr>
        <w:pStyle w:val="Style2"/>
        <w:keepNext w:val="0"/>
        <w:keepLines w:val="0"/>
        <w:widowControl w:val="0"/>
        <w:shd w:val="clear" w:color="auto" w:fill="auto"/>
        <w:bidi w:val="0"/>
        <w:spacing w:before="0" w:after="40" w:line="240" w:lineRule="auto"/>
        <w:ind w:left="0" w:right="0" w:firstLine="140"/>
        <w:jc w:val="left"/>
        <w:rPr>
          <w:sz w:val="20"/>
          <w:szCs w:val="20"/>
        </w:rPr>
      </w:pPr>
      <w:bookmarkStart w:id="696" w:name="bookmark696"/>
      <w:r>
        <w:rPr>
          <w:b/>
          <w:bCs/>
          <w:color w:val="000000"/>
          <w:spacing w:val="0"/>
          <w:w w:val="100"/>
          <w:position w:val="0"/>
          <w:sz w:val="20"/>
          <w:szCs w:val="20"/>
        </w:rPr>
        <w:t>1</w:t>
      </w:r>
      <w:bookmarkEnd w:id="696"/>
      <w:r>
        <w:rPr>
          <w:b/>
          <w:bCs/>
          <w:color w:val="000000"/>
          <w:spacing w:val="0"/>
          <w:w w:val="100"/>
          <w:position w:val="0"/>
          <w:sz w:val="20"/>
          <w:szCs w:val="20"/>
        </w:rPr>
        <w:t>、重要承诺事项</w:t>
      </w:r>
    </w:p>
    <w:p>
      <w:pPr>
        <w:pStyle w:val="Style2"/>
        <w:keepNext w:val="0"/>
        <w:keepLines w:val="0"/>
        <w:widowControl w:val="0"/>
        <w:shd w:val="clear" w:color="auto" w:fill="auto"/>
        <w:bidi w:val="0"/>
        <w:spacing w:before="0" w:after="40" w:line="313" w:lineRule="exact"/>
        <w:ind w:left="0" w:right="0" w:firstLine="14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line="240" w:lineRule="auto"/>
        <w:ind w:left="0" w:right="0" w:firstLine="140"/>
        <w:jc w:val="left"/>
        <w:rPr>
          <w:sz w:val="20"/>
          <w:szCs w:val="20"/>
        </w:rPr>
      </w:pPr>
      <w:r>
        <w:rPr>
          <w:color w:val="000000"/>
          <w:spacing w:val="0"/>
          <w:w w:val="100"/>
          <w:position w:val="0"/>
          <w:sz w:val="20"/>
          <w:szCs w:val="20"/>
        </w:rPr>
        <w:t>资产负债表日存在的对外重要承诺、性质、金额</w:t>
      </w:r>
    </w:p>
    <w:p>
      <w:pPr>
        <w:pStyle w:val="Style2"/>
        <w:keepNext w:val="0"/>
        <w:keepLines w:val="0"/>
        <w:widowControl w:val="0"/>
        <w:numPr>
          <w:ilvl w:val="0"/>
          <w:numId w:val="211"/>
        </w:numPr>
        <w:shd w:val="clear" w:color="auto" w:fill="auto"/>
        <w:bidi w:val="0"/>
        <w:spacing w:before="0" w:after="40" w:line="313" w:lineRule="exact"/>
        <w:ind w:left="0" w:right="0" w:firstLine="560"/>
        <w:jc w:val="both"/>
      </w:pPr>
      <w:bookmarkStart w:id="697" w:name="bookmark697"/>
      <w:bookmarkEnd w:id="697"/>
      <w:r>
        <w:rPr>
          <w:color w:val="000000"/>
          <w:spacing w:val="0"/>
          <w:w w:val="100"/>
          <w:position w:val="0"/>
        </w:rPr>
        <w:t>已签订的尚未履行或尚未完全履行的对外投资合同及有关财务支出</w:t>
      </w:r>
    </w:p>
    <w:p>
      <w:pPr>
        <w:pStyle w:val="Style2"/>
        <w:keepNext w:val="0"/>
        <w:keepLines w:val="0"/>
        <w:widowControl w:val="0"/>
        <w:shd w:val="clear" w:color="auto" w:fill="auto"/>
        <w:tabs>
          <w:tab w:pos="1108" w:val="left"/>
        </w:tabs>
        <w:bidi w:val="0"/>
        <w:spacing w:before="0" w:after="0" w:line="313" w:lineRule="exact"/>
        <w:ind w:left="140" w:right="0" w:firstLine="460"/>
        <w:jc w:val="both"/>
      </w:pPr>
      <w:bookmarkStart w:id="698" w:name="bookmark698"/>
      <w:r>
        <w:rPr>
          <w:color w:val="000000"/>
          <w:spacing w:val="0"/>
          <w:w w:val="100"/>
          <w:position w:val="0"/>
          <w:sz w:val="24"/>
          <w:szCs w:val="24"/>
        </w:rPr>
        <w:t>（</w:t>
      </w:r>
      <w:bookmarkEnd w:id="698"/>
      <w:r>
        <w:rPr>
          <w:color w:val="000000"/>
          <w:spacing w:val="0"/>
          <w:w w:val="100"/>
          <w:position w:val="0"/>
          <w:sz w:val="24"/>
          <w:szCs w:val="24"/>
        </w:rPr>
        <w:t>1）</w:t>
        <w:tab/>
      </w:r>
      <w:r>
        <w:rPr>
          <w:color w:val="000000"/>
          <w:spacing w:val="0"/>
          <w:w w:val="100"/>
          <w:position w:val="0"/>
        </w:rPr>
        <w:t>本公司与上海淘票票影视文化有限公司于</w:t>
      </w:r>
      <w:r>
        <w:rPr>
          <w:color w:val="000000"/>
          <w:spacing w:val="0"/>
          <w:w w:val="100"/>
          <w:position w:val="0"/>
          <w:sz w:val="24"/>
          <w:szCs w:val="24"/>
        </w:rPr>
        <w:t>2018</w:t>
      </w:r>
      <w:r>
        <w:rPr>
          <w:color w:val="000000"/>
          <w:spacing w:val="0"/>
          <w:w w:val="100"/>
          <w:position w:val="0"/>
        </w:rPr>
        <w:t>年</w:t>
      </w:r>
      <w:r>
        <w:rPr>
          <w:color w:val="000000"/>
          <w:spacing w:val="0"/>
          <w:w w:val="100"/>
          <w:position w:val="0"/>
          <w:sz w:val="24"/>
          <w:szCs w:val="24"/>
        </w:rPr>
        <w:t>4</w:t>
      </w:r>
      <w:r>
        <w:rPr>
          <w:color w:val="000000"/>
          <w:spacing w:val="0"/>
          <w:w w:val="100"/>
          <w:position w:val="0"/>
        </w:rPr>
        <w:t>月</w:t>
      </w:r>
      <w:r>
        <w:rPr>
          <w:color w:val="000000"/>
          <w:spacing w:val="0"/>
          <w:w w:val="100"/>
          <w:position w:val="0"/>
          <w:sz w:val="24"/>
          <w:szCs w:val="24"/>
        </w:rPr>
        <w:t>11</w:t>
      </w:r>
      <w:r>
        <w:rPr>
          <w:color w:val="000000"/>
          <w:spacing w:val="0"/>
          <w:w w:val="100"/>
          <w:position w:val="0"/>
        </w:rPr>
        <w:t>日签订合资协议，共同 出资设立北京淘秀新媒体科技有限公司，天下秀公司拟出资人民币</w:t>
      </w:r>
      <w:r>
        <w:rPr>
          <w:color w:val="000000"/>
          <w:spacing w:val="0"/>
          <w:w w:val="100"/>
          <w:position w:val="0"/>
          <w:sz w:val="24"/>
          <w:szCs w:val="24"/>
        </w:rPr>
        <w:t>200.00</w:t>
      </w:r>
      <w:r>
        <w:rPr>
          <w:color w:val="000000"/>
          <w:spacing w:val="0"/>
          <w:w w:val="100"/>
          <w:position w:val="0"/>
        </w:rPr>
        <w:t>万元，占北 京淘秀新媒体科技有限公司注册资本的</w:t>
      </w:r>
      <w:r>
        <w:rPr>
          <w:color w:val="000000"/>
          <w:spacing w:val="0"/>
          <w:w w:val="100"/>
          <w:position w:val="0"/>
          <w:sz w:val="24"/>
          <w:szCs w:val="24"/>
        </w:rPr>
        <w:t>40.00%</w:t>
      </w:r>
      <w:r>
        <w:rPr>
          <w:color w:val="000000"/>
          <w:spacing w:val="0"/>
          <w:w w:val="100"/>
          <w:position w:val="0"/>
        </w:rPr>
        <w:t>。截止</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310，</w:t>
      </w:r>
      <w:r>
        <w:rPr>
          <w:color w:val="000000"/>
          <w:spacing w:val="0"/>
          <w:w w:val="100"/>
          <w:position w:val="0"/>
        </w:rPr>
        <w:t>本公司尚未出 资。</w:t>
      </w:r>
    </w:p>
    <w:p>
      <w:pPr>
        <w:pStyle w:val="Style2"/>
        <w:keepNext w:val="0"/>
        <w:keepLines w:val="0"/>
        <w:widowControl w:val="0"/>
        <w:shd w:val="clear" w:color="auto" w:fill="auto"/>
        <w:tabs>
          <w:tab w:pos="1118" w:val="left"/>
        </w:tabs>
        <w:bidi w:val="0"/>
        <w:spacing w:before="0" w:after="0" w:line="313" w:lineRule="exact"/>
        <w:ind w:left="140" w:right="0" w:firstLine="460"/>
        <w:jc w:val="both"/>
      </w:pPr>
      <w:bookmarkStart w:id="699" w:name="bookmark699"/>
      <w:r>
        <w:rPr>
          <w:color w:val="000000"/>
          <w:spacing w:val="0"/>
          <w:w w:val="100"/>
          <w:position w:val="0"/>
          <w:sz w:val="24"/>
          <w:szCs w:val="24"/>
        </w:rPr>
        <w:t>（</w:t>
      </w:r>
      <w:bookmarkEnd w:id="699"/>
      <w:r>
        <w:rPr>
          <w:color w:val="000000"/>
          <w:spacing w:val="0"/>
          <w:w w:val="100"/>
          <w:position w:val="0"/>
          <w:sz w:val="24"/>
          <w:szCs w:val="24"/>
        </w:rPr>
        <w:t>2）</w:t>
        <w:tab/>
      </w:r>
      <w:r>
        <w:rPr>
          <w:color w:val="000000"/>
          <w:spacing w:val="0"/>
          <w:w w:val="100"/>
          <w:position w:val="0"/>
        </w:rPr>
        <w:t xml:space="preserve">本公司与深圳市引导基金投资有限公司、深圳市福田引导基金投资有限公司、 嘉兴同源股权投资合伙企业（有限合伙）和深圳晨源咨询管理合伙企业（有限合伙）于 </w:t>
      </w:r>
      <w:r>
        <w:rPr>
          <w:color w:val="000000"/>
          <w:spacing w:val="0"/>
          <w:w w:val="100"/>
          <w:position w:val="0"/>
          <w:sz w:val="24"/>
          <w:szCs w:val="24"/>
        </w:rPr>
        <w:t>2020</w:t>
      </w:r>
      <w:r>
        <w:rPr>
          <w:color w:val="000000"/>
          <w:spacing w:val="0"/>
          <w:w w:val="100"/>
          <w:position w:val="0"/>
        </w:rPr>
        <w:t>年签订的合伙协议，认缴深圳晨源鸿策股权投资基金合伙企业（有限合伙）出资额 人民币</w:t>
      </w:r>
      <w:r>
        <w:rPr>
          <w:color w:val="000000"/>
          <w:spacing w:val="0"/>
          <w:w w:val="100"/>
          <w:position w:val="0"/>
          <w:sz w:val="24"/>
          <w:szCs w:val="24"/>
        </w:rPr>
        <w:t>9,900.00</w:t>
      </w:r>
      <w:r>
        <w:rPr>
          <w:color w:val="000000"/>
          <w:spacing w:val="0"/>
          <w:w w:val="100"/>
          <w:position w:val="0"/>
        </w:rPr>
        <w:t xml:space="preserve">万元，占深圳晨源鸿策股权投资基金合伙企业（有限合伙）增资后出资 </w:t>
      </w:r>
      <w:r>
        <w:rPr>
          <w:color w:val="000000"/>
          <w:spacing w:val="0"/>
          <w:w w:val="100"/>
          <w:position w:val="0"/>
        </w:rPr>
        <w:t>总额的</w:t>
      </w:r>
      <w:r>
        <w:rPr>
          <w:color w:val="000000"/>
          <w:spacing w:val="0"/>
          <w:w w:val="100"/>
          <w:position w:val="0"/>
          <w:sz w:val="24"/>
          <w:szCs w:val="24"/>
        </w:rPr>
        <w:t>19.80%</w:t>
      </w:r>
      <w:r>
        <w:rPr>
          <w:color w:val="000000"/>
          <w:spacing w:val="0"/>
          <w:w w:val="100"/>
          <w:position w:val="0"/>
        </w:rPr>
        <w:t>。截止</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日，本公司已出资</w:t>
      </w:r>
      <w:r>
        <w:rPr>
          <w:color w:val="000000"/>
          <w:spacing w:val="0"/>
          <w:w w:val="100"/>
          <w:position w:val="0"/>
          <w:sz w:val="24"/>
          <w:szCs w:val="24"/>
        </w:rPr>
        <w:t>3,300.00</w:t>
      </w:r>
      <w:r>
        <w:rPr>
          <w:color w:val="000000"/>
          <w:spacing w:val="0"/>
          <w:w w:val="100"/>
          <w:position w:val="0"/>
        </w:rPr>
        <w:t>万元。</w:t>
      </w:r>
    </w:p>
    <w:p>
      <w:pPr>
        <w:pStyle w:val="Style2"/>
        <w:keepNext w:val="0"/>
        <w:keepLines w:val="0"/>
        <w:widowControl w:val="0"/>
        <w:shd w:val="clear" w:color="auto" w:fill="auto"/>
        <w:tabs>
          <w:tab w:pos="1061" w:val="left"/>
        </w:tabs>
        <w:bidi w:val="0"/>
        <w:spacing w:before="0" w:after="0" w:line="311" w:lineRule="exact"/>
        <w:ind w:left="140" w:right="0" w:firstLine="460"/>
        <w:jc w:val="both"/>
      </w:pPr>
      <w:bookmarkStart w:id="700" w:name="bookmark700"/>
      <w:r>
        <w:rPr>
          <w:color w:val="000000"/>
          <w:spacing w:val="0"/>
          <w:w w:val="100"/>
          <w:position w:val="0"/>
          <w:sz w:val="24"/>
          <w:szCs w:val="24"/>
        </w:rPr>
        <w:t>（</w:t>
      </w:r>
      <w:bookmarkEnd w:id="700"/>
      <w:r>
        <w:rPr>
          <w:color w:val="000000"/>
          <w:spacing w:val="0"/>
          <w:w w:val="100"/>
          <w:position w:val="0"/>
          <w:sz w:val="24"/>
          <w:szCs w:val="24"/>
        </w:rPr>
        <w:t>3）</w:t>
        <w:tab/>
      </w:r>
      <w:r>
        <w:rPr>
          <w:color w:val="000000"/>
          <w:spacing w:val="0"/>
          <w:w w:val="100"/>
          <w:position w:val="0"/>
        </w:rPr>
        <w:t>本公司与深圳市慧饶通达工程有限公司、马一鸣等于</w:t>
      </w:r>
      <w:r>
        <w:rPr>
          <w:color w:val="000000"/>
          <w:spacing w:val="0"/>
          <w:w w:val="100"/>
          <w:position w:val="0"/>
          <w:sz w:val="24"/>
          <w:szCs w:val="24"/>
        </w:rPr>
        <w:t>2020</w:t>
      </w:r>
      <w:r>
        <w:rPr>
          <w:color w:val="000000"/>
          <w:spacing w:val="0"/>
          <w:w w:val="100"/>
          <w:position w:val="0"/>
        </w:rPr>
        <w:t>年签订合资协议，共 同出资设立海南玖樽实业有限公司，天下秀公司拟出资人民币</w:t>
      </w:r>
      <w:r>
        <w:rPr>
          <w:color w:val="000000"/>
          <w:spacing w:val="0"/>
          <w:w w:val="100"/>
          <w:position w:val="0"/>
          <w:sz w:val="24"/>
          <w:szCs w:val="24"/>
        </w:rPr>
        <w:t>1,250.00</w:t>
      </w:r>
      <w:r>
        <w:rPr>
          <w:color w:val="000000"/>
          <w:spacing w:val="0"/>
          <w:w w:val="100"/>
          <w:position w:val="0"/>
        </w:rPr>
        <w:t>万元，占海南 玖樽实业有限公司注册资本的</w:t>
      </w:r>
      <w:r>
        <w:rPr>
          <w:color w:val="000000"/>
          <w:spacing w:val="0"/>
          <w:w w:val="100"/>
          <w:position w:val="0"/>
          <w:sz w:val="24"/>
          <w:szCs w:val="24"/>
        </w:rPr>
        <w:t>25.00%</w:t>
      </w:r>
      <w:r>
        <w:rPr>
          <w:color w:val="000000"/>
          <w:spacing w:val="0"/>
          <w:w w:val="100"/>
          <w:position w:val="0"/>
        </w:rPr>
        <w:t>。截止</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日，本公司尚未出资。</w:t>
      </w:r>
    </w:p>
    <w:p>
      <w:pPr>
        <w:pStyle w:val="Style2"/>
        <w:keepNext w:val="0"/>
        <w:keepLines w:val="0"/>
        <w:widowControl w:val="0"/>
        <w:shd w:val="clear" w:color="auto" w:fill="auto"/>
        <w:tabs>
          <w:tab w:pos="1056" w:val="left"/>
        </w:tabs>
        <w:bidi w:val="0"/>
        <w:spacing w:before="0" w:after="140" w:line="311" w:lineRule="exact"/>
        <w:ind w:left="140" w:right="0" w:firstLine="460"/>
        <w:jc w:val="both"/>
      </w:pPr>
      <w:bookmarkStart w:id="701" w:name="bookmark701"/>
      <w:r>
        <w:rPr>
          <w:color w:val="000000"/>
          <w:spacing w:val="0"/>
          <w:w w:val="100"/>
          <w:position w:val="0"/>
          <w:sz w:val="24"/>
          <w:szCs w:val="24"/>
        </w:rPr>
        <w:t>（</w:t>
      </w:r>
      <w:bookmarkEnd w:id="701"/>
      <w:r>
        <w:rPr>
          <w:color w:val="000000"/>
          <w:spacing w:val="0"/>
          <w:w w:val="100"/>
          <w:position w:val="0"/>
          <w:sz w:val="24"/>
          <w:szCs w:val="24"/>
        </w:rPr>
        <w:t>4）</w:t>
        <w:tab/>
      </w:r>
      <w:r>
        <w:rPr>
          <w:color w:val="000000"/>
          <w:spacing w:val="0"/>
          <w:w w:val="100"/>
          <w:position w:val="0"/>
        </w:rPr>
        <w:t>本公司与北京醉鹅娘酒业有限公司于</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8</w:t>
      </w:r>
      <w:r>
        <w:rPr>
          <w:color w:val="000000"/>
          <w:spacing w:val="0"/>
          <w:w w:val="100"/>
          <w:position w:val="0"/>
        </w:rPr>
        <w:t>月</w:t>
      </w:r>
      <w:r>
        <w:rPr>
          <w:color w:val="000000"/>
          <w:spacing w:val="0"/>
          <w:w w:val="100"/>
          <w:position w:val="0"/>
          <w:sz w:val="24"/>
          <w:szCs w:val="24"/>
        </w:rPr>
        <w:t>25</w:t>
      </w:r>
      <w:r>
        <w:rPr>
          <w:color w:val="000000"/>
          <w:spacing w:val="0"/>
          <w:w w:val="100"/>
          <w:position w:val="0"/>
        </w:rPr>
        <w:t>日签订合资协议，共同出资 设立北海福槟商贸有限公司，本公司之子公司拟出资人民币</w:t>
      </w:r>
      <w:r>
        <w:rPr>
          <w:color w:val="000000"/>
          <w:spacing w:val="0"/>
          <w:w w:val="100"/>
          <w:position w:val="0"/>
          <w:sz w:val="24"/>
          <w:szCs w:val="24"/>
        </w:rPr>
        <w:t>95.0</w:t>
      </w:r>
      <w:r>
        <w:rPr>
          <w:color w:val="000000"/>
          <w:spacing w:val="0"/>
          <w:w w:val="100"/>
          <w:position w:val="0"/>
          <w:sz w:val="24"/>
          <w:szCs w:val="24"/>
        </w:rPr>
        <w:t>0</w:t>
      </w:r>
      <w:r>
        <w:rPr>
          <w:color w:val="000000"/>
          <w:spacing w:val="0"/>
          <w:w w:val="100"/>
          <w:position w:val="0"/>
        </w:rPr>
        <w:t>万元，占北海福槟商 贸有限公司注册资本的</w:t>
      </w:r>
      <w:r>
        <w:rPr>
          <w:color w:val="000000"/>
          <w:spacing w:val="0"/>
          <w:w w:val="100"/>
          <w:position w:val="0"/>
          <w:sz w:val="24"/>
          <w:szCs w:val="24"/>
        </w:rPr>
        <w:t>52.63%</w:t>
      </w:r>
      <w:r>
        <w:rPr>
          <w:color w:val="000000"/>
          <w:spacing w:val="0"/>
          <w:w w:val="100"/>
          <w:position w:val="0"/>
        </w:rPr>
        <w:t>。截止</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12</w:t>
      </w:r>
      <w:r>
        <w:rPr>
          <w:color w:val="000000"/>
          <w:spacing w:val="0"/>
          <w:w w:val="100"/>
          <w:position w:val="0"/>
        </w:rPr>
        <w:t>月</w:t>
      </w:r>
      <w:r>
        <w:rPr>
          <w:color w:val="000000"/>
          <w:spacing w:val="0"/>
          <w:w w:val="100"/>
          <w:position w:val="0"/>
          <w:sz w:val="24"/>
          <w:szCs w:val="24"/>
        </w:rPr>
        <w:t>31</w:t>
      </w:r>
      <w:r>
        <w:rPr>
          <w:color w:val="000000"/>
          <w:spacing w:val="0"/>
          <w:w w:val="100"/>
          <w:position w:val="0"/>
        </w:rPr>
        <w:t>日，本公司尚未出资。</w:t>
      </w:r>
    </w:p>
    <w:p>
      <w:pPr>
        <w:pStyle w:val="Style2"/>
        <w:keepNext w:val="0"/>
        <w:keepLines w:val="0"/>
        <w:widowControl w:val="0"/>
        <w:numPr>
          <w:ilvl w:val="0"/>
          <w:numId w:val="211"/>
        </w:numPr>
        <w:shd w:val="clear" w:color="auto" w:fill="auto"/>
        <w:bidi w:val="0"/>
        <w:spacing w:before="0" w:after="0" w:line="313" w:lineRule="exact"/>
        <w:ind w:left="0" w:right="0" w:firstLine="580"/>
        <w:jc w:val="both"/>
      </w:pPr>
      <w:bookmarkStart w:id="702" w:name="bookmark702"/>
      <w:bookmarkEnd w:id="702"/>
      <w:r>
        <w:rPr>
          <w:color w:val="000000"/>
          <w:spacing w:val="0"/>
          <w:w w:val="100"/>
          <w:position w:val="0"/>
        </w:rPr>
        <w:t>募集资金使用承诺情况</w:t>
      </w:r>
    </w:p>
    <w:p>
      <w:pPr>
        <w:pStyle w:val="Style2"/>
        <w:keepNext w:val="0"/>
        <w:keepLines w:val="0"/>
        <w:widowControl w:val="0"/>
        <w:shd w:val="clear" w:color="auto" w:fill="auto"/>
        <w:bidi w:val="0"/>
        <w:spacing w:before="0" w:after="0" w:line="313" w:lineRule="exact"/>
        <w:ind w:left="140" w:right="0" w:firstLine="460"/>
        <w:jc w:val="both"/>
      </w:pPr>
      <w:r>
        <w:rPr>
          <w:color w:val="000000"/>
          <w:spacing w:val="0"/>
          <w:w w:val="100"/>
          <w:position w:val="0"/>
        </w:rPr>
        <w:t>经中国证券监督管理委员会证监证监许可</w:t>
      </w:r>
      <w:r>
        <w:rPr>
          <w:color w:val="000000"/>
          <w:spacing w:val="0"/>
          <w:w w:val="100"/>
          <w:position w:val="0"/>
          <w:sz w:val="24"/>
          <w:szCs w:val="24"/>
        </w:rPr>
        <w:t>[2020]1666</w:t>
      </w:r>
      <w:r>
        <w:rPr>
          <w:color w:val="000000"/>
          <w:spacing w:val="0"/>
          <w:w w:val="100"/>
          <w:position w:val="0"/>
        </w:rPr>
        <w:t>号文《关于核准天下秀数字 科技（集团）股份有限公司非公开发行股票的批复》核准，并经上海证券交易所同意， 由主承销华泰联合证券有限责任公司负责组织实施本公司非公开发行股票的发行及 承销工作，于</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9</w:t>
      </w:r>
      <w:r>
        <w:rPr>
          <w:color w:val="000000"/>
          <w:spacing w:val="0"/>
          <w:w w:val="100"/>
          <w:position w:val="0"/>
        </w:rPr>
        <w:t>月</w:t>
      </w:r>
      <w:r>
        <w:rPr>
          <w:color w:val="000000"/>
          <w:spacing w:val="0"/>
          <w:w w:val="100"/>
          <w:position w:val="0"/>
          <w:sz w:val="24"/>
          <w:szCs w:val="24"/>
        </w:rPr>
        <w:t>3</w:t>
      </w:r>
      <w:r>
        <w:rPr>
          <w:color w:val="000000"/>
          <w:spacing w:val="0"/>
          <w:w w:val="100"/>
          <w:position w:val="0"/>
        </w:rPr>
        <w:t>日以非公开发行股票的方式向</w:t>
      </w:r>
      <w:r>
        <w:rPr>
          <w:color w:val="000000"/>
          <w:spacing w:val="0"/>
          <w:w w:val="100"/>
          <w:position w:val="0"/>
          <w:sz w:val="24"/>
          <w:szCs w:val="24"/>
        </w:rPr>
        <w:t>20</w:t>
      </w:r>
      <w:r>
        <w:rPr>
          <w:color w:val="000000"/>
          <w:spacing w:val="0"/>
          <w:w w:val="100"/>
          <w:position w:val="0"/>
        </w:rPr>
        <w:t>家特定投资者发行了普 通股</w:t>
      </w:r>
      <w:r>
        <w:rPr>
          <w:color w:val="000000"/>
          <w:spacing w:val="0"/>
          <w:w w:val="100"/>
          <w:position w:val="0"/>
          <w:sz w:val="24"/>
          <w:szCs w:val="24"/>
        </w:rPr>
        <w:t>（A</w:t>
      </w:r>
      <w:r>
        <w:rPr>
          <w:color w:val="000000"/>
          <w:spacing w:val="0"/>
          <w:w w:val="100"/>
          <w:position w:val="0"/>
        </w:rPr>
        <w:t>股）股票</w:t>
      </w:r>
      <w:r>
        <w:rPr>
          <w:color w:val="000000"/>
          <w:spacing w:val="0"/>
          <w:w w:val="100"/>
          <w:position w:val="0"/>
          <w:sz w:val="24"/>
          <w:szCs w:val="24"/>
        </w:rPr>
        <w:t>127,327,327.00</w:t>
      </w:r>
      <w:r>
        <w:rPr>
          <w:color w:val="000000"/>
          <w:spacing w:val="0"/>
          <w:w w:val="100"/>
          <w:position w:val="0"/>
        </w:rPr>
        <w:t>股，发行价格为人民币</w:t>
      </w:r>
      <w:r>
        <w:rPr>
          <w:color w:val="000000"/>
          <w:spacing w:val="0"/>
          <w:w w:val="100"/>
          <w:position w:val="0"/>
          <w:sz w:val="24"/>
          <w:szCs w:val="24"/>
        </w:rPr>
        <w:t>16.65</w:t>
      </w:r>
      <w:r>
        <w:rPr>
          <w:color w:val="000000"/>
          <w:spacing w:val="0"/>
          <w:w w:val="100"/>
          <w:position w:val="0"/>
        </w:rPr>
        <w:t>元</w:t>
      </w:r>
      <w:r>
        <w:rPr>
          <w:color w:val="000000"/>
          <w:spacing w:val="0"/>
          <w:w w:val="100"/>
          <w:position w:val="0"/>
          <w:sz w:val="24"/>
          <w:szCs w:val="24"/>
        </w:rPr>
        <w:t>/</w:t>
      </w:r>
      <w:r>
        <w:rPr>
          <w:color w:val="000000"/>
          <w:spacing w:val="0"/>
          <w:w w:val="100"/>
          <w:position w:val="0"/>
        </w:rPr>
        <w:t>股，截至</w:t>
      </w:r>
      <w:r>
        <w:rPr>
          <w:color w:val="000000"/>
          <w:spacing w:val="0"/>
          <w:w w:val="100"/>
          <w:position w:val="0"/>
          <w:sz w:val="24"/>
          <w:szCs w:val="24"/>
        </w:rPr>
        <w:t>2020</w:t>
      </w:r>
      <w:r>
        <w:rPr>
          <w:color w:val="000000"/>
          <w:spacing w:val="0"/>
          <w:w w:val="100"/>
          <w:position w:val="0"/>
        </w:rPr>
        <w:t>年</w:t>
      </w:r>
      <w:r>
        <w:rPr>
          <w:color w:val="000000"/>
          <w:spacing w:val="0"/>
          <w:w w:val="100"/>
          <w:position w:val="0"/>
          <w:sz w:val="24"/>
          <w:szCs w:val="24"/>
        </w:rPr>
        <w:t xml:space="preserve">9 </w:t>
      </w:r>
      <w:r>
        <w:rPr>
          <w:color w:val="000000"/>
          <w:spacing w:val="0"/>
          <w:w w:val="100"/>
          <w:position w:val="0"/>
        </w:rPr>
        <w:t>月</w:t>
      </w:r>
      <w:r>
        <w:rPr>
          <w:color w:val="000000"/>
          <w:spacing w:val="0"/>
          <w:w w:val="100"/>
          <w:position w:val="0"/>
          <w:sz w:val="24"/>
          <w:szCs w:val="24"/>
        </w:rPr>
        <w:t>3</w:t>
      </w:r>
      <w:r>
        <w:rPr>
          <w:color w:val="000000"/>
          <w:spacing w:val="0"/>
          <w:w w:val="100"/>
          <w:position w:val="0"/>
        </w:rPr>
        <w:t>日本公司共募集资金总额为人民币</w:t>
      </w:r>
      <w:r>
        <w:rPr>
          <w:color w:val="000000"/>
          <w:spacing w:val="0"/>
          <w:w w:val="100"/>
          <w:position w:val="0"/>
          <w:sz w:val="24"/>
          <w:szCs w:val="24"/>
        </w:rPr>
        <w:t>2,119,999,994.55</w:t>
      </w:r>
      <w:r>
        <w:rPr>
          <w:color w:val="000000"/>
          <w:spacing w:val="0"/>
          <w:w w:val="100"/>
          <w:position w:val="0"/>
        </w:rPr>
        <w:t>元，扣除各项发行费用人 民币</w:t>
      </w:r>
      <w:r>
        <w:rPr>
          <w:color w:val="000000"/>
          <w:spacing w:val="0"/>
          <w:w w:val="100"/>
          <w:position w:val="0"/>
          <w:sz w:val="24"/>
          <w:szCs w:val="24"/>
        </w:rPr>
        <w:t>48,120,120.01</w:t>
      </w:r>
      <w:r>
        <w:rPr>
          <w:color w:val="000000"/>
          <w:spacing w:val="0"/>
          <w:w w:val="100"/>
          <w:position w:val="0"/>
        </w:rPr>
        <w:t>元（不含增值税），募集资金净额为</w:t>
      </w:r>
      <w:r>
        <w:rPr>
          <w:color w:val="000000"/>
          <w:spacing w:val="0"/>
          <w:w w:val="100"/>
          <w:position w:val="0"/>
          <w:sz w:val="24"/>
          <w:szCs w:val="24"/>
        </w:rPr>
        <w:t>2,071,879,874.54</w:t>
      </w:r>
      <w:r>
        <w:rPr>
          <w:color w:val="000000"/>
          <w:spacing w:val="0"/>
          <w:w w:val="100"/>
          <w:position w:val="0"/>
        </w:rPr>
        <w:t>元。募集 资金投向使用情况如下：</w:t>
      </w:r>
    </w:p>
    <w:p>
      <w:pPr>
        <w:pStyle w:val="Style22"/>
        <w:keepNext w:val="0"/>
        <w:keepLines w:val="0"/>
        <w:widowControl w:val="0"/>
        <w:shd w:val="clear" w:color="auto" w:fill="auto"/>
        <w:bidi w:val="0"/>
        <w:spacing w:before="0" w:after="0" w:line="240" w:lineRule="auto"/>
        <w:ind w:left="6864" w:right="0" w:firstLine="0"/>
        <w:jc w:val="left"/>
        <w:rPr>
          <w:sz w:val="22"/>
          <w:szCs w:val="22"/>
        </w:rPr>
      </w:pPr>
      <w:r>
        <w:rPr>
          <w:b w:val="0"/>
          <w:bCs w:val="0"/>
          <w:color w:val="000000"/>
          <w:spacing w:val="0"/>
          <w:w w:val="100"/>
          <w:position w:val="0"/>
          <w:sz w:val="22"/>
          <w:szCs w:val="22"/>
        </w:rPr>
        <w:t>单位：人民币万元</w:t>
      </w:r>
    </w:p>
    <w:tbl>
      <w:tblPr>
        <w:tblOverlap w:val="never"/>
        <w:jc w:val="center"/>
        <w:tblLayout w:type="fixed"/>
      </w:tblPr>
      <w:tblGrid>
        <w:gridCol w:w="3062"/>
        <w:gridCol w:w="3019"/>
        <w:gridCol w:w="3053"/>
      </w:tblGrid>
      <w:tr>
        <w:trPr>
          <w:trHeight w:val="470"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承诺投资项目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承诺投资金额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color w:val="000000"/>
                <w:spacing w:val="0"/>
                <w:w w:val="100"/>
                <w:position w:val="0"/>
                <w:sz w:val="18"/>
                <w:szCs w:val="18"/>
              </w:rPr>
              <w:t>实际投资金额</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新媒体商业大数据平台建设项目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88,593.99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251.63</w:t>
            </w:r>
          </w:p>
        </w:tc>
      </w:tr>
      <w:tr>
        <w:trPr>
          <w:trHeight w:val="461"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rFonts w:ascii="Times New Roman" w:eastAsia="Times New Roman" w:hAnsi="Times New Roman" w:cs="Times New Roman"/>
                <w:color w:val="000000"/>
                <w:spacing w:val="0"/>
                <w:w w:val="100"/>
                <w:position w:val="0"/>
                <w:sz w:val="18"/>
                <w:szCs w:val="18"/>
              </w:rPr>
              <w:t>WEIQ</w:t>
            </w:r>
            <w:r>
              <w:rPr>
                <w:color w:val="000000"/>
                <w:spacing w:val="0"/>
                <w:w w:val="100"/>
                <w:position w:val="0"/>
                <w:sz w:val="18"/>
                <w:szCs w:val="18"/>
              </w:rPr>
              <w:t>新媒体营销云平台升级项目</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55,593.99</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w:t>
            </w:r>
          </w:p>
        </w:tc>
      </w:tr>
      <w:tr>
        <w:trPr>
          <w:trHeight w:val="466" w:hRule="exact"/>
        </w:trPr>
        <w:tc>
          <w:tcPr>
            <w:tcBorders>
              <w:top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补充流动资金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63,000.00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63,000.00</w:t>
            </w:r>
          </w:p>
        </w:tc>
      </w:tr>
      <w:tr>
        <w:trPr>
          <w:trHeight w:val="470" w:hRule="exact"/>
        </w:trPr>
        <w:tc>
          <w:tcPr>
            <w:tcBorders>
              <w:top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rPr>
                <w:sz w:val="18"/>
                <w:szCs w:val="18"/>
              </w:rPr>
            </w:pPr>
            <w:r>
              <w:rPr>
                <w:color w:val="000000"/>
                <w:spacing w:val="0"/>
                <w:w w:val="100"/>
                <w:position w:val="0"/>
                <w:sz w:val="18"/>
                <w:szCs w:val="18"/>
              </w:rPr>
              <w:t>小计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18"/>
                <w:szCs w:val="18"/>
              </w:rPr>
            </w:pPr>
            <w:r>
              <w:rPr>
                <w:rFonts w:ascii="Times New Roman" w:eastAsia="Times New Roman" w:hAnsi="Times New Roman" w:cs="Times New Roman"/>
                <w:color w:val="000000"/>
                <w:spacing w:val="0"/>
                <w:w w:val="100"/>
                <w:position w:val="0"/>
                <w:sz w:val="18"/>
                <w:szCs w:val="18"/>
              </w:rPr>
              <w:t>207,184.99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2180" w:right="0" w:firstLine="0"/>
              <w:jc w:val="left"/>
              <w:rPr>
                <w:sz w:val="18"/>
                <w:szCs w:val="18"/>
              </w:rPr>
            </w:pPr>
            <w:r>
              <w:rPr>
                <w:rFonts w:ascii="Times New Roman" w:eastAsia="Times New Roman" w:hAnsi="Times New Roman" w:cs="Times New Roman"/>
                <w:color w:val="000000"/>
                <w:spacing w:val="0"/>
                <w:w w:val="100"/>
                <w:position w:val="0"/>
                <w:sz w:val="18"/>
                <w:szCs w:val="18"/>
              </w:rPr>
              <w:t>63,251.63</w:t>
            </w:r>
          </w:p>
        </w:tc>
      </w:tr>
    </w:tbl>
    <w:p>
      <w:pPr>
        <w:pStyle w:val="Style22"/>
        <w:keepNext w:val="0"/>
        <w:keepLines w:val="0"/>
        <w:widowControl w:val="0"/>
        <w:shd w:val="clear" w:color="auto" w:fill="auto"/>
        <w:bidi w:val="0"/>
        <w:spacing w:before="0" w:after="100" w:line="240" w:lineRule="auto"/>
        <w:ind w:left="134" w:right="0" w:firstLine="0"/>
        <w:jc w:val="left"/>
      </w:pPr>
      <w:r>
        <w:rPr>
          <w:color w:val="000000"/>
          <w:spacing w:val="0"/>
          <w:w w:val="100"/>
          <w:position w:val="0"/>
        </w:rPr>
        <w:t>2、或有事项</w:t>
      </w:r>
    </w:p>
    <w:p>
      <w:pPr>
        <w:pStyle w:val="Style22"/>
        <w:keepNext w:val="0"/>
        <w:keepLines w:val="0"/>
        <w:widowControl w:val="0"/>
        <w:shd w:val="clear" w:color="auto" w:fill="auto"/>
        <w:bidi w:val="0"/>
        <w:spacing w:before="0" w:after="40" w:line="240" w:lineRule="auto"/>
        <w:ind w:left="134" w:right="0" w:firstLine="0"/>
        <w:jc w:val="left"/>
      </w:pPr>
      <w:r>
        <w:rPr>
          <w:color w:val="000000"/>
          <w:spacing w:val="0"/>
          <w:w w:val="100"/>
          <w:position w:val="0"/>
        </w:rPr>
        <w:t>（1）.</w:t>
      </w:r>
      <w:r>
        <w:rPr>
          <w:color w:val="000000"/>
          <w:spacing w:val="0"/>
          <w:w w:val="100"/>
          <w:position w:val="0"/>
        </w:rPr>
        <w:t>资产负债表日存在的重要或有事项</w:t>
      </w:r>
    </w:p>
    <w:p>
      <w:pPr>
        <w:pStyle w:val="Style22"/>
        <w:keepNext w:val="0"/>
        <w:keepLines w:val="0"/>
        <w:widowControl w:val="0"/>
        <w:shd w:val="clear" w:color="auto" w:fill="auto"/>
        <w:bidi w:val="0"/>
        <w:spacing w:before="0" w:after="60" w:line="315" w:lineRule="exact"/>
        <w:ind w:left="134" w:right="0" w:firstLine="0"/>
        <w:jc w:val="left"/>
        <w:rPr>
          <w:sz w:val="22"/>
          <w:szCs w:val="22"/>
        </w:rPr>
      </w:pPr>
      <w:r>
        <w:rPr>
          <w:b w:val="0"/>
          <w:bCs w:val="0"/>
          <w:color w:val="000000"/>
          <w:spacing w:val="0"/>
          <w:w w:val="100"/>
          <w:position w:val="0"/>
          <w:sz w:val="24"/>
          <w:szCs w:val="24"/>
        </w:rPr>
        <w:t>寸</w:t>
      </w:r>
      <w:r>
        <w:rPr>
          <w:b w:val="0"/>
          <w:bCs w:val="0"/>
          <w:color w:val="000000"/>
          <w:spacing w:val="0"/>
          <w:w w:val="100"/>
          <w:position w:val="0"/>
          <w:sz w:val="22"/>
          <w:szCs w:val="22"/>
        </w:rPr>
        <w:t>适用</w:t>
      </w:r>
      <w:r>
        <w:rPr>
          <w:b w:val="0"/>
          <w:bCs w:val="0"/>
          <w:color w:val="000000"/>
          <w:spacing w:val="0"/>
          <w:w w:val="100"/>
          <w:position w:val="0"/>
          <w:sz w:val="24"/>
          <w:szCs w:val="24"/>
        </w:rPr>
        <w:t>口</w:t>
      </w:r>
      <w:r>
        <w:rPr>
          <w:b w:val="0"/>
          <w:bCs w:val="0"/>
          <w:color w:val="000000"/>
          <w:spacing w:val="0"/>
          <w:w w:val="100"/>
          <w:position w:val="0"/>
          <w:sz w:val="22"/>
          <w:szCs w:val="22"/>
        </w:rPr>
        <w:t>不适用</w:t>
      </w:r>
    </w:p>
    <w:p>
      <w:pPr>
        <w:widowControl w:val="0"/>
        <w:spacing w:after="139" w:line="1" w:lineRule="exact"/>
      </w:pPr>
    </w:p>
    <w:p>
      <w:pPr>
        <w:pStyle w:val="Style2"/>
        <w:keepNext w:val="0"/>
        <w:keepLines w:val="0"/>
        <w:widowControl w:val="0"/>
        <w:shd w:val="clear" w:color="auto" w:fill="auto"/>
        <w:bidi w:val="0"/>
        <w:spacing w:before="0" w:after="0" w:line="315" w:lineRule="exact"/>
        <w:ind w:left="0" w:right="0" w:firstLine="580"/>
        <w:jc w:val="both"/>
      </w:pPr>
      <w:r>
        <w:rPr>
          <w:rFonts w:ascii="Times New Roman" w:eastAsia="Times New Roman" w:hAnsi="Times New Roman" w:cs="Times New Roman"/>
          <w:color w:val="000000"/>
          <w:spacing w:val="0"/>
          <w:w w:val="100"/>
          <w:position w:val="0"/>
          <w:sz w:val="24"/>
          <w:szCs w:val="24"/>
        </w:rPr>
        <w:t>1</w:t>
      </w:r>
      <w:r>
        <w:rPr>
          <w:color w:val="000000"/>
          <w:spacing w:val="0"/>
          <w:w w:val="100"/>
          <w:position w:val="0"/>
        </w:rPr>
        <w:t>.</w:t>
      </w:r>
      <w:r>
        <w:rPr>
          <w:color w:val="000000"/>
          <w:spacing w:val="0"/>
          <w:w w:val="100"/>
          <w:position w:val="0"/>
        </w:rPr>
        <w:t>未决诉讼仲裁形成的或有负债及其财务影响</w:t>
      </w:r>
    </w:p>
    <w:p>
      <w:pPr>
        <w:pStyle w:val="Style2"/>
        <w:keepNext w:val="0"/>
        <w:keepLines w:val="0"/>
        <w:widowControl w:val="0"/>
        <w:shd w:val="clear" w:color="auto" w:fill="auto"/>
        <w:bidi w:val="0"/>
        <w:spacing w:before="0" w:after="0" w:line="315" w:lineRule="exact"/>
        <w:ind w:left="0" w:right="0" w:firstLine="580"/>
        <w:jc w:val="both"/>
      </w:pPr>
      <w:r>
        <w:rPr>
          <w:color w:val="000000"/>
          <w:spacing w:val="0"/>
          <w:w w:val="100"/>
          <w:position w:val="0"/>
        </w:rPr>
        <w:t>关于证券虚假陈述集体诉讼案件</w:t>
      </w:r>
    </w:p>
    <w:p>
      <w:pPr>
        <w:pStyle w:val="Style2"/>
        <w:keepNext w:val="0"/>
        <w:keepLines w:val="0"/>
        <w:widowControl w:val="0"/>
        <w:shd w:val="clear" w:color="auto" w:fill="auto"/>
        <w:bidi w:val="0"/>
        <w:spacing w:before="0" w:after="0" w:line="315" w:lineRule="exact"/>
        <w:ind w:left="140" w:right="0" w:firstLine="460"/>
        <w:jc w:val="both"/>
      </w:pPr>
      <w:r>
        <w:rPr>
          <w:color w:val="000000"/>
          <w:spacing w:val="0"/>
          <w:w w:val="100"/>
          <w:position w:val="0"/>
        </w:rPr>
        <w:t>公司于</w:t>
      </w:r>
      <w:r>
        <w:rPr>
          <w:rFonts w:ascii="Times New Roman" w:eastAsia="Times New Roman" w:hAnsi="Times New Roman" w:cs="Times New Roman"/>
          <w:color w:val="000000"/>
          <w:spacing w:val="0"/>
          <w:w w:val="100"/>
          <w:position w:val="0"/>
          <w:sz w:val="24"/>
          <w:szCs w:val="24"/>
        </w:rPr>
        <w:t>2017</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5</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日收到中国证监会《行政处罚决定书》</w:t>
      </w:r>
      <w:r>
        <w:rPr>
          <w:rFonts w:ascii="Times New Roman" w:eastAsia="Times New Roman" w:hAnsi="Times New Roman" w:cs="Times New Roman"/>
          <w:color w:val="000000"/>
          <w:spacing w:val="0"/>
          <w:w w:val="100"/>
          <w:position w:val="0"/>
          <w:sz w:val="24"/>
          <w:szCs w:val="24"/>
        </w:rPr>
        <w:t>[2017]47</w:t>
      </w:r>
      <w:r>
        <w:rPr>
          <w:color w:val="000000"/>
          <w:spacing w:val="0"/>
          <w:w w:val="100"/>
          <w:position w:val="0"/>
        </w:rPr>
        <w:t>号、《行 政处罚决定书》</w:t>
      </w:r>
      <w:r>
        <w:rPr>
          <w:rFonts w:ascii="Times New Roman" w:eastAsia="Times New Roman" w:hAnsi="Times New Roman" w:cs="Times New Roman"/>
          <w:color w:val="000000"/>
          <w:spacing w:val="0"/>
          <w:w w:val="100"/>
          <w:position w:val="0"/>
          <w:sz w:val="24"/>
          <w:szCs w:val="24"/>
        </w:rPr>
        <w:t>[2017]48</w:t>
      </w:r>
      <w:r>
        <w:rPr>
          <w:color w:val="000000"/>
          <w:spacing w:val="0"/>
          <w:w w:val="100"/>
          <w:position w:val="0"/>
        </w:rPr>
        <w:t>号、《行政处罚决定书》</w:t>
      </w:r>
      <w:r>
        <w:rPr>
          <w:rFonts w:ascii="Times New Roman" w:eastAsia="Times New Roman" w:hAnsi="Times New Roman" w:cs="Times New Roman"/>
          <w:color w:val="000000"/>
          <w:spacing w:val="0"/>
          <w:w w:val="100"/>
          <w:position w:val="0"/>
          <w:sz w:val="24"/>
          <w:szCs w:val="24"/>
        </w:rPr>
        <w:t>[2017]49</w:t>
      </w:r>
      <w:r>
        <w:rPr>
          <w:color w:val="000000"/>
          <w:spacing w:val="0"/>
          <w:w w:val="100"/>
          <w:position w:val="0"/>
        </w:rPr>
        <w:t xml:space="preserve">号、《行政处罚决定书》 </w:t>
      </w:r>
      <w:r>
        <w:rPr>
          <w:rFonts w:ascii="Times New Roman" w:eastAsia="Times New Roman" w:hAnsi="Times New Roman" w:cs="Times New Roman"/>
          <w:color w:val="000000"/>
          <w:spacing w:val="0"/>
          <w:w w:val="100"/>
          <w:position w:val="0"/>
          <w:sz w:val="24"/>
          <w:szCs w:val="24"/>
        </w:rPr>
        <w:t>[2017]50</w:t>
      </w:r>
      <w:r>
        <w:rPr>
          <w:color w:val="000000"/>
          <w:spacing w:val="0"/>
          <w:w w:val="100"/>
          <w:position w:val="0"/>
        </w:rPr>
        <w:t>号,认定慧金科技公司在顾国平、鲜言控制期间存在信息披露违法违规事实。</w:t>
      </w:r>
    </w:p>
    <w:p>
      <w:pPr>
        <w:pStyle w:val="Style2"/>
        <w:keepNext w:val="0"/>
        <w:keepLines w:val="0"/>
        <w:widowControl w:val="0"/>
        <w:shd w:val="clear" w:color="auto" w:fill="auto"/>
        <w:bidi w:val="0"/>
        <w:spacing w:before="0" w:after="0" w:line="315" w:lineRule="exact"/>
        <w:ind w:left="140" w:right="0" w:firstLine="460"/>
        <w:jc w:val="both"/>
      </w:pPr>
      <w:r>
        <w:rPr>
          <w:color w:val="000000"/>
          <w:spacing w:val="0"/>
          <w:w w:val="100"/>
          <w:position w:val="0"/>
        </w:rPr>
        <w:t>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31</w:t>
      </w:r>
      <w:r>
        <w:rPr>
          <w:color w:val="000000"/>
          <w:spacing w:val="0"/>
          <w:w w:val="100"/>
          <w:position w:val="0"/>
        </w:rPr>
        <w:t>日，本公司累计共收到</w:t>
      </w:r>
      <w:r>
        <w:rPr>
          <w:rFonts w:ascii="Times New Roman" w:eastAsia="Times New Roman" w:hAnsi="Times New Roman" w:cs="Times New Roman"/>
          <w:color w:val="000000"/>
          <w:spacing w:val="0"/>
          <w:w w:val="100"/>
          <w:position w:val="0"/>
          <w:sz w:val="24"/>
          <w:szCs w:val="24"/>
        </w:rPr>
        <w:t>816</w:t>
      </w:r>
      <w:r>
        <w:rPr>
          <w:color w:val="000000"/>
          <w:spacing w:val="0"/>
          <w:w w:val="100"/>
          <w:position w:val="0"/>
        </w:rPr>
        <w:t>宗投资人以证券虚假陈述为由， 主张投资差额损失赔偿的案件，其中</w:t>
      </w:r>
      <w:r>
        <w:rPr>
          <w:rFonts w:ascii="Times New Roman" w:eastAsia="Times New Roman" w:hAnsi="Times New Roman" w:cs="Times New Roman"/>
          <w:color w:val="000000"/>
          <w:spacing w:val="0"/>
          <w:w w:val="100"/>
          <w:position w:val="0"/>
          <w:sz w:val="24"/>
          <w:szCs w:val="24"/>
        </w:rPr>
        <w:t>487</w:t>
      </w:r>
      <w:r>
        <w:rPr>
          <w:color w:val="000000"/>
          <w:spacing w:val="0"/>
          <w:w w:val="100"/>
          <w:position w:val="0"/>
        </w:rPr>
        <w:t>宗已经了结，</w:t>
      </w:r>
      <w:r>
        <w:rPr>
          <w:rFonts w:ascii="Times New Roman" w:eastAsia="Times New Roman" w:hAnsi="Times New Roman" w:cs="Times New Roman"/>
          <w:color w:val="000000"/>
          <w:spacing w:val="0"/>
          <w:w w:val="100"/>
          <w:position w:val="0"/>
          <w:sz w:val="24"/>
          <w:szCs w:val="24"/>
        </w:rPr>
        <w:t>333</w:t>
      </w:r>
      <w:r>
        <w:rPr>
          <w:color w:val="000000"/>
          <w:spacing w:val="0"/>
          <w:w w:val="100"/>
          <w:position w:val="0"/>
        </w:rPr>
        <w:t>宗尚在一审审理中。截至 财务报告批准报出日，</w:t>
      </w:r>
      <w:r>
        <w:rPr>
          <w:rFonts w:ascii="Times New Roman" w:eastAsia="Times New Roman" w:hAnsi="Times New Roman" w:cs="Times New Roman"/>
          <w:color w:val="000000"/>
          <w:spacing w:val="0"/>
          <w:w w:val="100"/>
          <w:position w:val="0"/>
          <w:sz w:val="24"/>
          <w:szCs w:val="24"/>
        </w:rPr>
        <w:t>333</w:t>
      </w:r>
      <w:r>
        <w:rPr>
          <w:color w:val="000000"/>
          <w:spacing w:val="0"/>
          <w:w w:val="100"/>
          <w:position w:val="0"/>
        </w:rPr>
        <w:t>宗尚在审理中的案件已一审判决，根据相关法律法规规定 及中国证监会认定本公司在顾国平、鲜言控制期间存在信息披露违法违规事实，并结 合上述已经宣判的案件结果，本公司针对集体诉讼计提预计负债金额合计</w:t>
      </w:r>
      <w:r>
        <w:rPr>
          <w:rFonts w:ascii="Times New Roman" w:eastAsia="Times New Roman" w:hAnsi="Times New Roman" w:cs="Times New Roman"/>
          <w:color w:val="000000"/>
          <w:spacing w:val="0"/>
          <w:w w:val="100"/>
          <w:position w:val="0"/>
          <w:sz w:val="24"/>
          <w:szCs w:val="24"/>
        </w:rPr>
        <w:t xml:space="preserve">11,864.30 </w:t>
      </w:r>
      <w:r>
        <w:rPr>
          <w:color w:val="000000"/>
          <w:spacing w:val="0"/>
          <w:w w:val="100"/>
          <w:position w:val="0"/>
        </w:rPr>
        <w:t>万元。</w:t>
      </w:r>
    </w:p>
    <w:p>
      <w:pPr>
        <w:pStyle w:val="Style2"/>
        <w:keepNext w:val="0"/>
        <w:keepLines w:val="0"/>
        <w:widowControl w:val="0"/>
        <w:shd w:val="clear" w:color="auto" w:fill="auto"/>
        <w:bidi w:val="0"/>
        <w:spacing w:before="0" w:after="400" w:line="315" w:lineRule="exact"/>
        <w:ind w:left="140" w:right="0" w:firstLine="460"/>
        <w:jc w:val="both"/>
      </w:pPr>
      <w:r>
        <w:rPr>
          <w:color w:val="000000"/>
          <w:spacing w:val="0"/>
          <w:w w:val="100"/>
          <w:position w:val="0"/>
        </w:rPr>
        <w:t>针对上述诉讼，公司前控股股东深圳市瑞莱嘉誉投资企业</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有限合伙</w:t>
      </w:r>
      <w:r>
        <w:rPr>
          <w:color w:val="000000"/>
          <w:spacing w:val="0"/>
          <w:w w:val="100"/>
          <w:position w:val="0"/>
          <w:sz w:val="24"/>
          <w:szCs w:val="24"/>
        </w:rPr>
        <w:t>）（</w:t>
      </w:r>
      <w:r>
        <w:rPr>
          <w:color w:val="000000"/>
          <w:spacing w:val="0"/>
          <w:w w:val="100"/>
          <w:position w:val="0"/>
        </w:rPr>
        <w:t xml:space="preserve">以下简称 </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瑞莱嘉誉</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于</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日、</w:t>
      </w:r>
      <w:r>
        <w:rPr>
          <w:rFonts w:ascii="Times New Roman" w:eastAsia="Times New Roman" w:hAnsi="Times New Roman" w:cs="Times New Roman"/>
          <w:color w:val="000000"/>
          <w:spacing w:val="0"/>
          <w:w w:val="100"/>
          <w:position w:val="0"/>
          <w:sz w:val="24"/>
          <w:szCs w:val="24"/>
        </w:rPr>
        <w:t>2018</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13</w:t>
      </w:r>
      <w:r>
        <w:rPr>
          <w:color w:val="000000"/>
          <w:spacing w:val="0"/>
          <w:w w:val="100"/>
          <w:position w:val="0"/>
        </w:rPr>
        <w:t xml:space="preserve">日分别出具承诺函和《有关承诺 函的补充说明》，针对公司在前实际控制人控制期间发生的违反《公司法》、公司章 </w:t>
      </w:r>
      <w:r>
        <w:rPr>
          <w:color w:val="000000"/>
          <w:spacing w:val="0"/>
          <w:w w:val="100"/>
          <w:position w:val="0"/>
        </w:rPr>
        <w:t>程及相关法律法规，未经公司审批程序、披露程序提供的担保，包括但不限于公司违 规给股东、前实际控制人及其关联公司的担保，及其他或有负债，造成公司损失的, 由瑞莱嘉誉承担全部责任，本承诺自作出之日起三年内有效。截至</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12</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 xml:space="preserve">31 </w:t>
      </w:r>
      <w:r>
        <w:rPr>
          <w:color w:val="000000"/>
          <w:spacing w:val="0"/>
          <w:w w:val="100"/>
          <w:position w:val="0"/>
        </w:rPr>
        <w:t>日，公司对瑞莱嘉誉的股份转让款尚有</w:t>
      </w:r>
      <w:r>
        <w:rPr>
          <w:rFonts w:ascii="Times New Roman" w:eastAsia="Times New Roman" w:hAnsi="Times New Roman" w:cs="Times New Roman"/>
          <w:color w:val="000000"/>
          <w:spacing w:val="0"/>
          <w:w w:val="100"/>
          <w:position w:val="0"/>
          <w:sz w:val="24"/>
          <w:szCs w:val="24"/>
        </w:rPr>
        <w:t>2,025.75</w:t>
      </w:r>
      <w:r>
        <w:rPr>
          <w:color w:val="000000"/>
          <w:spacing w:val="0"/>
          <w:w w:val="100"/>
          <w:position w:val="0"/>
        </w:rPr>
        <w:t>万元未支付，公司将依据瑞莱嘉誉出 具的承诺函向瑞莱嘉誉主张赔偿，并以本公司对瑞莱嘉誉享有的追偿权与本公司尚未 向瑞莱嘉誉支付的股权转让款等额抵销。公司对瑞莱嘉誉的股份转让款尚有</w:t>
      </w:r>
      <w:r>
        <w:rPr>
          <w:rFonts w:ascii="Times New Roman" w:eastAsia="Times New Roman" w:hAnsi="Times New Roman" w:cs="Times New Roman"/>
          <w:color w:val="000000"/>
          <w:spacing w:val="0"/>
          <w:w w:val="100"/>
          <w:position w:val="0"/>
          <w:sz w:val="24"/>
          <w:szCs w:val="24"/>
        </w:rPr>
        <w:t xml:space="preserve">1,979.10 </w:t>
      </w:r>
      <w:r>
        <w:rPr>
          <w:color w:val="000000"/>
          <w:spacing w:val="0"/>
          <w:w w:val="100"/>
          <w:position w:val="0"/>
        </w:rPr>
        <w:t>万元未支付</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其中尚未支付的股权款</w:t>
      </w:r>
      <w:r>
        <w:rPr>
          <w:rFonts w:ascii="Times New Roman" w:eastAsia="Times New Roman" w:hAnsi="Times New Roman" w:cs="Times New Roman"/>
          <w:color w:val="000000"/>
          <w:spacing w:val="0"/>
          <w:w w:val="100"/>
          <w:position w:val="0"/>
          <w:sz w:val="24"/>
          <w:szCs w:val="24"/>
        </w:rPr>
        <w:t>2,025.75</w:t>
      </w:r>
      <w:r>
        <w:rPr>
          <w:color w:val="000000"/>
          <w:spacing w:val="0"/>
          <w:w w:val="100"/>
          <w:position w:val="0"/>
        </w:rPr>
        <w:t>万元，扣除公司垫付费用</w:t>
      </w:r>
      <w:r>
        <w:rPr>
          <w:rFonts w:ascii="Times New Roman" w:eastAsia="Times New Roman" w:hAnsi="Times New Roman" w:cs="Times New Roman"/>
          <w:color w:val="000000"/>
          <w:spacing w:val="0"/>
          <w:w w:val="100"/>
          <w:position w:val="0"/>
          <w:sz w:val="24"/>
          <w:szCs w:val="24"/>
        </w:rPr>
        <w:t>46.65</w:t>
      </w:r>
      <w:r>
        <w:rPr>
          <w:color w:val="000000"/>
          <w:spacing w:val="0"/>
          <w:w w:val="100"/>
          <w:position w:val="0"/>
        </w:rPr>
        <w:t>万元，余 额为</w:t>
      </w:r>
      <w:r>
        <w:rPr>
          <w:rFonts w:ascii="Times New Roman" w:eastAsia="Times New Roman" w:hAnsi="Times New Roman" w:cs="Times New Roman"/>
          <w:color w:val="000000"/>
          <w:spacing w:val="0"/>
          <w:w w:val="100"/>
          <w:position w:val="0"/>
          <w:sz w:val="24"/>
          <w:szCs w:val="24"/>
        </w:rPr>
        <w:t>1,979.10</w:t>
      </w:r>
      <w:r>
        <w:rPr>
          <w:color w:val="000000"/>
          <w:spacing w:val="0"/>
          <w:w w:val="100"/>
          <w:position w:val="0"/>
        </w:rPr>
        <w:t>万元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公司没有需要披露的重要或有事项，也应予以说明：</w:t>
      </w:r>
    </w:p>
    <w:p>
      <w:pPr>
        <w:pStyle w:val="Style2"/>
        <w:keepNext w:val="0"/>
        <w:keepLines w:val="0"/>
        <w:widowControl w:val="0"/>
        <w:shd w:val="clear" w:color="auto" w:fill="auto"/>
        <w:bidi w:val="0"/>
        <w:spacing w:before="0" w:after="40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3、其他</w:t>
      </w:r>
    </w:p>
    <w:p>
      <w:pPr>
        <w:pStyle w:val="Style2"/>
        <w:keepNext w:val="0"/>
        <w:keepLines w:val="0"/>
        <w:widowControl w:val="0"/>
        <w:shd w:val="clear" w:color="auto" w:fill="auto"/>
        <w:bidi w:val="0"/>
        <w:spacing w:before="0" w:after="40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十五、资产负债表日后事项</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rFonts w:ascii="Calibri" w:eastAsia="Calibri" w:hAnsi="Calibri" w:cs="Calibri"/>
          <w:b/>
          <w:bCs/>
          <w:color w:val="000000"/>
          <w:spacing w:val="0"/>
          <w:w w:val="100"/>
          <w:position w:val="0"/>
          <w:sz w:val="20"/>
          <w:szCs w:val="20"/>
        </w:rPr>
        <w:t>1</w:t>
      </w:r>
      <w:r>
        <w:rPr>
          <w:b/>
          <w:bCs/>
          <w:color w:val="000000"/>
          <w:spacing w:val="0"/>
          <w:w w:val="100"/>
          <w:position w:val="0"/>
          <w:sz w:val="20"/>
          <w:szCs w:val="20"/>
        </w:rPr>
        <w:t>、重要的非调整事项</w:t>
      </w:r>
    </w:p>
    <w:p>
      <w:pPr>
        <w:pStyle w:val="Style2"/>
        <w:keepNext w:val="0"/>
        <w:keepLines w:val="0"/>
        <w:widowControl w:val="0"/>
        <w:shd w:val="clear" w:color="auto" w:fill="auto"/>
        <w:bidi w:val="0"/>
        <w:spacing w:before="0" w:after="64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80" w:line="240" w:lineRule="auto"/>
        <w:ind w:left="96" w:right="0" w:firstLine="0"/>
        <w:jc w:val="left"/>
      </w:pPr>
      <w:r>
        <w:rPr>
          <w:rFonts w:ascii="Calibri" w:eastAsia="Calibri" w:hAnsi="Calibri" w:cs="Calibri"/>
          <w:color w:val="000000"/>
          <w:spacing w:val="0"/>
          <w:w w:val="100"/>
          <w:position w:val="0"/>
          <w:sz w:val="20"/>
          <w:szCs w:val="20"/>
        </w:rPr>
        <w:t>2</w:t>
      </w:r>
      <w:r>
        <w:rPr>
          <w:color w:val="000000"/>
          <w:spacing w:val="0"/>
          <w:w w:val="100"/>
          <w:position w:val="0"/>
        </w:rPr>
        <w:t>、利润分配情况</w:t>
      </w:r>
    </w:p>
    <w:p>
      <w:pPr>
        <w:pStyle w:val="Style22"/>
        <w:keepNext w:val="0"/>
        <w:keepLines w:val="0"/>
        <w:widowControl w:val="0"/>
        <w:shd w:val="clear" w:color="auto" w:fill="auto"/>
        <w:bidi w:val="0"/>
        <w:spacing w:before="0" w:after="0" w:line="240" w:lineRule="auto"/>
        <w:ind w:left="96"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p>
      <w:pPr>
        <w:pStyle w:val="Style22"/>
        <w:keepNext w:val="0"/>
        <w:keepLines w:val="0"/>
        <w:widowControl w:val="0"/>
        <w:shd w:val="clear" w:color="auto" w:fill="auto"/>
        <w:bidi w:val="0"/>
        <w:spacing w:before="0" w:after="0" w:line="240" w:lineRule="auto"/>
        <w:ind w:left="629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368"/>
        <w:gridCol w:w="4694"/>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拟分配的利润或股利</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29,647,061.33</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经审议批准宣告发放的利润或股利</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29,647,061.33</w:t>
            </w:r>
          </w:p>
        </w:tc>
      </w:tr>
    </w:tbl>
    <w:p>
      <w:pPr>
        <w:pStyle w:val="Style2"/>
        <w:keepNext w:val="0"/>
        <w:keepLines w:val="0"/>
        <w:widowControl w:val="0"/>
        <w:shd w:val="clear" w:color="auto" w:fill="auto"/>
        <w:bidi w:val="0"/>
        <w:spacing w:before="0" w:after="400" w:line="312" w:lineRule="exact"/>
        <w:ind w:left="0" w:right="0" w:firstLine="520"/>
        <w:jc w:val="both"/>
      </w:pPr>
      <w:r>
        <w:rPr>
          <w:rFonts w:ascii="Times New Roman" w:eastAsia="Times New Roman" w:hAnsi="Times New Roman" w:cs="Times New Roman"/>
          <w:color w:val="000000"/>
          <w:spacing w:val="0"/>
          <w:w w:val="100"/>
          <w:position w:val="0"/>
          <w:sz w:val="24"/>
          <w:szCs w:val="24"/>
        </w:rPr>
        <w:t>2021</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4</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19</w:t>
      </w:r>
      <w:r>
        <w:rPr>
          <w:color w:val="000000"/>
          <w:spacing w:val="0"/>
          <w:w w:val="100"/>
          <w:position w:val="0"/>
        </w:rPr>
        <w:t>日公司第十届董事会第十一次会议审议通过</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年度利润分配预 案，以报告期末总股本</w:t>
      </w:r>
      <w:r>
        <w:rPr>
          <w:rFonts w:ascii="Times New Roman" w:eastAsia="Times New Roman" w:hAnsi="Times New Roman" w:cs="Times New Roman"/>
          <w:color w:val="000000"/>
          <w:spacing w:val="0"/>
          <w:w w:val="100"/>
          <w:position w:val="0"/>
          <w:sz w:val="24"/>
          <w:szCs w:val="24"/>
        </w:rPr>
        <w:t>1,807,747,642</w:t>
      </w:r>
      <w:r>
        <w:rPr>
          <w:color w:val="000000"/>
          <w:spacing w:val="0"/>
          <w:w w:val="100"/>
          <w:position w:val="0"/>
        </w:rPr>
        <w:t>股为基数，向全体股东每</w:t>
      </w:r>
      <w:r>
        <w:rPr>
          <w:rFonts w:ascii="Times New Roman" w:eastAsia="Times New Roman" w:hAnsi="Times New Roman" w:cs="Times New Roman"/>
          <w:color w:val="000000"/>
          <w:spacing w:val="0"/>
          <w:w w:val="100"/>
          <w:position w:val="0"/>
          <w:sz w:val="24"/>
          <w:szCs w:val="24"/>
        </w:rPr>
        <w:t>10</w:t>
      </w:r>
      <w:r>
        <w:rPr>
          <w:color w:val="000000"/>
          <w:spacing w:val="0"/>
          <w:w w:val="100"/>
          <w:position w:val="0"/>
        </w:rPr>
        <w:t>股派发现金股利</w:t>
      </w:r>
      <w:r>
        <w:rPr>
          <w:rFonts w:ascii="Times New Roman" w:eastAsia="Times New Roman" w:hAnsi="Times New Roman" w:cs="Times New Roman"/>
          <w:color w:val="000000"/>
          <w:spacing w:val="0"/>
          <w:w w:val="100"/>
          <w:position w:val="0"/>
          <w:sz w:val="24"/>
          <w:szCs w:val="24"/>
        </w:rPr>
        <w:t xml:space="preserve">0.164 </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含税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，共计</w:t>
      </w:r>
      <w:r>
        <w:rPr>
          <w:rFonts w:ascii="Times New Roman" w:eastAsia="Times New Roman" w:hAnsi="Times New Roman" w:cs="Times New Roman"/>
          <w:color w:val="000000"/>
          <w:spacing w:val="0"/>
          <w:w w:val="100"/>
          <w:position w:val="0"/>
          <w:sz w:val="24"/>
          <w:szCs w:val="24"/>
        </w:rPr>
        <w:t>29,647,061.33</w:t>
      </w:r>
      <w:r>
        <w:rPr>
          <w:color w:val="000000"/>
          <w:spacing w:val="0"/>
          <w:w w:val="100"/>
          <w:position w:val="0"/>
        </w:rPr>
        <w:t>元，不进行资金公积转增股本，不送红股。以上股利分 配预案尚须提交</w:t>
      </w: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年度公司股东大会审议通过后方可实施。</w:t>
      </w:r>
    </w:p>
    <w:p>
      <w:pPr>
        <w:pStyle w:val="Style2"/>
        <w:keepNext w:val="0"/>
        <w:keepLines w:val="0"/>
        <w:widowControl w:val="0"/>
        <w:shd w:val="clear" w:color="auto" w:fill="auto"/>
        <w:tabs>
          <w:tab w:pos="396" w:val="left"/>
        </w:tabs>
        <w:bidi w:val="0"/>
        <w:spacing w:before="0" w:after="40" w:line="240" w:lineRule="auto"/>
        <w:ind w:left="0" w:right="0" w:firstLine="0"/>
        <w:jc w:val="left"/>
        <w:rPr>
          <w:sz w:val="20"/>
          <w:szCs w:val="20"/>
        </w:rPr>
      </w:pPr>
      <w:bookmarkStart w:id="703" w:name="bookmark703"/>
      <w:r>
        <w:rPr>
          <w:rFonts w:ascii="Calibri" w:eastAsia="Calibri" w:hAnsi="Calibri" w:cs="Calibri"/>
          <w:b/>
          <w:bCs/>
          <w:color w:val="000000"/>
          <w:spacing w:val="0"/>
          <w:w w:val="100"/>
          <w:position w:val="0"/>
          <w:sz w:val="20"/>
          <w:szCs w:val="20"/>
        </w:rPr>
        <w:t>3</w:t>
      </w:r>
      <w:bookmarkEnd w:id="703"/>
      <w:r>
        <w:rPr>
          <w:b/>
          <w:bCs/>
          <w:color w:val="000000"/>
          <w:spacing w:val="0"/>
          <w:w w:val="100"/>
          <w:position w:val="0"/>
          <w:sz w:val="20"/>
          <w:szCs w:val="20"/>
        </w:rPr>
        <w:t>、</w:t>
        <w:tab/>
        <w:t>销售退回</w:t>
      </w: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96" w:val="left"/>
        </w:tabs>
        <w:bidi w:val="0"/>
        <w:spacing w:before="0" w:after="40" w:line="240" w:lineRule="auto"/>
        <w:ind w:left="0" w:right="0" w:firstLine="0"/>
        <w:jc w:val="left"/>
        <w:rPr>
          <w:sz w:val="20"/>
          <w:szCs w:val="20"/>
        </w:rPr>
      </w:pPr>
      <w:bookmarkStart w:id="704" w:name="bookmark704"/>
      <w:r>
        <w:rPr>
          <w:rFonts w:ascii="Calibri" w:eastAsia="Calibri" w:hAnsi="Calibri" w:cs="Calibri"/>
          <w:b/>
          <w:bCs/>
          <w:color w:val="000000"/>
          <w:spacing w:val="0"/>
          <w:w w:val="100"/>
          <w:position w:val="0"/>
          <w:sz w:val="20"/>
          <w:szCs w:val="20"/>
        </w:rPr>
        <w:t>4</w:t>
      </w:r>
      <w:bookmarkEnd w:id="704"/>
      <w:r>
        <w:rPr>
          <w:b/>
          <w:bCs/>
          <w:color w:val="000000"/>
          <w:spacing w:val="0"/>
          <w:w w:val="100"/>
          <w:position w:val="0"/>
          <w:sz w:val="20"/>
          <w:szCs w:val="20"/>
        </w:rPr>
        <w:t>、</w:t>
        <w:tab/>
        <w:t>其他资产负债表日后事项说明</w:t>
      </w:r>
    </w:p>
    <w:p>
      <w:pPr>
        <w:pStyle w:val="Style2"/>
        <w:keepNext w:val="0"/>
        <w:keepLines w:val="0"/>
        <w:widowControl w:val="0"/>
        <w:shd w:val="clear" w:color="auto" w:fill="auto"/>
        <w:bidi w:val="0"/>
        <w:spacing w:before="0" w:after="400" w:line="312"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十六、其他重要事项</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1、前期会计差错更正</w:t>
      </w:r>
    </w:p>
    <w:p>
      <w:pPr>
        <w:pStyle w:val="Style2"/>
        <w:keepNext w:val="0"/>
        <w:keepLines w:val="0"/>
        <w:widowControl w:val="0"/>
        <w:shd w:val="clear" w:color="auto" w:fill="auto"/>
        <w:bidi w:val="0"/>
        <w:spacing w:before="0" w:after="40" w:line="240" w:lineRule="auto"/>
        <w:ind w:left="0" w:right="0" w:firstLine="0"/>
        <w:jc w:val="both"/>
        <w:rPr>
          <w:sz w:val="20"/>
          <w:szCs w:val="20"/>
        </w:rPr>
      </w:pPr>
      <w:r>
        <w:rPr>
          <w:b/>
          <w:bCs/>
          <w:color w:val="000000"/>
          <w:spacing w:val="0"/>
          <w:w w:val="100"/>
          <w:position w:val="0"/>
          <w:sz w:val="20"/>
          <w:szCs w:val="20"/>
        </w:rPr>
        <w:t>(1).</w:t>
      </w:r>
      <w:r>
        <w:rPr>
          <w:b/>
          <w:bCs/>
          <w:color w:val="000000"/>
          <w:spacing w:val="0"/>
          <w:w w:val="100"/>
          <w:position w:val="0"/>
          <w:sz w:val="20"/>
          <w:szCs w:val="20"/>
        </w:rPr>
        <w:t>追溯重述法</w:t>
      </w:r>
    </w:p>
    <w:p>
      <w:pPr>
        <w:pStyle w:val="Style2"/>
        <w:keepNext w:val="0"/>
        <w:keepLines w:val="0"/>
        <w:widowControl w:val="0"/>
        <w:shd w:val="clear" w:color="auto" w:fill="auto"/>
        <w:bidi w:val="0"/>
        <w:spacing w:before="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未来适用法</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after="60" w:line="240" w:lineRule="auto"/>
        <w:ind w:left="0" w:right="0" w:firstLine="0"/>
        <w:jc w:val="left"/>
        <w:rPr>
          <w:sz w:val="20"/>
          <w:szCs w:val="20"/>
        </w:rPr>
      </w:pPr>
      <w:bookmarkStart w:id="705" w:name="bookmark705"/>
      <w:r>
        <w:rPr>
          <w:b/>
          <w:bCs/>
          <w:color w:val="000000"/>
          <w:spacing w:val="0"/>
          <w:w w:val="100"/>
          <w:position w:val="0"/>
          <w:sz w:val="20"/>
          <w:szCs w:val="20"/>
        </w:rPr>
        <w:t>2</w:t>
      </w:r>
      <w:bookmarkEnd w:id="705"/>
      <w:r>
        <w:rPr>
          <w:b/>
          <w:bCs/>
          <w:color w:val="000000"/>
          <w:spacing w:val="0"/>
          <w:w w:val="100"/>
          <w:position w:val="0"/>
          <w:sz w:val="20"/>
          <w:szCs w:val="20"/>
        </w:rPr>
        <w:t>、</w:t>
        <w:tab/>
        <w:t>债务重组</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line="240" w:lineRule="auto"/>
        <w:ind w:left="0" w:right="0" w:firstLine="0"/>
        <w:jc w:val="left"/>
        <w:rPr>
          <w:sz w:val="20"/>
          <w:szCs w:val="20"/>
        </w:rPr>
      </w:pPr>
      <w:bookmarkStart w:id="706" w:name="bookmark706"/>
      <w:r>
        <w:rPr>
          <w:b/>
          <w:bCs/>
          <w:color w:val="000000"/>
          <w:spacing w:val="0"/>
          <w:w w:val="100"/>
          <w:position w:val="0"/>
          <w:sz w:val="20"/>
          <w:szCs w:val="20"/>
        </w:rPr>
        <w:t>3</w:t>
      </w:r>
      <w:bookmarkEnd w:id="706"/>
      <w:r>
        <w:rPr>
          <w:b/>
          <w:bCs/>
          <w:color w:val="000000"/>
          <w:spacing w:val="0"/>
          <w:w w:val="100"/>
          <w:position w:val="0"/>
          <w:sz w:val="20"/>
          <w:szCs w:val="20"/>
        </w:rPr>
        <w:t>、</w:t>
        <w:tab/>
        <w:t>资产置换</w:t>
      </w:r>
    </w:p>
    <w:p>
      <w:pPr>
        <w:pStyle w:val="Style2"/>
        <w:keepNext w:val="0"/>
        <w:keepLines w:val="0"/>
        <w:widowControl w:val="0"/>
        <w:numPr>
          <w:ilvl w:val="0"/>
          <w:numId w:val="213"/>
        </w:numPr>
        <w:shd w:val="clear" w:color="auto" w:fill="auto"/>
        <w:tabs>
          <w:tab w:pos="430" w:val="left"/>
        </w:tabs>
        <w:bidi w:val="0"/>
        <w:spacing w:before="0" w:line="240" w:lineRule="auto"/>
        <w:ind w:left="0" w:right="0" w:firstLine="0"/>
        <w:jc w:val="left"/>
        <w:rPr>
          <w:sz w:val="20"/>
          <w:szCs w:val="20"/>
        </w:rPr>
      </w:pPr>
      <w:bookmarkStart w:id="707" w:name="bookmark707"/>
      <w:bookmarkEnd w:id="707"/>
      <w:r>
        <w:rPr>
          <w:b/>
          <w:bCs/>
          <w:color w:val="000000"/>
          <w:spacing w:val="0"/>
          <w:w w:val="100"/>
          <w:position w:val="0"/>
          <w:sz w:val="20"/>
          <w:szCs w:val="20"/>
        </w:rPr>
        <w:t>.</w:t>
      </w:r>
      <w:r>
        <w:rPr>
          <w:b/>
          <w:bCs/>
          <w:color w:val="000000"/>
          <w:spacing w:val="0"/>
          <w:w w:val="100"/>
          <w:position w:val="0"/>
          <w:sz w:val="20"/>
          <w:szCs w:val="20"/>
        </w:rPr>
        <w:t>非货币性资产交换</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3"/>
        </w:numPr>
        <w:shd w:val="clear" w:color="auto" w:fill="auto"/>
        <w:tabs>
          <w:tab w:pos="430" w:val="left"/>
        </w:tabs>
        <w:bidi w:val="0"/>
        <w:spacing w:before="0" w:after="60" w:line="240" w:lineRule="auto"/>
        <w:ind w:left="0" w:right="0" w:firstLine="0"/>
        <w:jc w:val="left"/>
        <w:rPr>
          <w:sz w:val="20"/>
          <w:szCs w:val="20"/>
        </w:rPr>
      </w:pPr>
      <w:bookmarkStart w:id="708" w:name="bookmark708"/>
      <w:bookmarkEnd w:id="708"/>
      <w:r>
        <w:rPr>
          <w:b/>
          <w:bCs/>
          <w:color w:val="000000"/>
          <w:spacing w:val="0"/>
          <w:w w:val="100"/>
          <w:position w:val="0"/>
          <w:sz w:val="20"/>
          <w:szCs w:val="20"/>
        </w:rPr>
        <w:t>.</w:t>
      </w:r>
      <w:r>
        <w:rPr>
          <w:b/>
          <w:bCs/>
          <w:color w:val="000000"/>
          <w:spacing w:val="0"/>
          <w:w w:val="100"/>
          <w:position w:val="0"/>
          <w:sz w:val="20"/>
          <w:szCs w:val="20"/>
        </w:rPr>
        <w:t>其他资产置换</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after="60" w:line="240" w:lineRule="auto"/>
        <w:ind w:left="0" w:right="0" w:firstLine="0"/>
        <w:jc w:val="left"/>
        <w:rPr>
          <w:sz w:val="20"/>
          <w:szCs w:val="20"/>
        </w:rPr>
      </w:pPr>
      <w:bookmarkStart w:id="709" w:name="bookmark709"/>
      <w:r>
        <w:rPr>
          <w:b/>
          <w:bCs/>
          <w:color w:val="000000"/>
          <w:spacing w:val="0"/>
          <w:w w:val="100"/>
          <w:position w:val="0"/>
          <w:sz w:val="20"/>
          <w:szCs w:val="20"/>
        </w:rPr>
        <w:t>4</w:t>
      </w:r>
      <w:bookmarkEnd w:id="709"/>
      <w:r>
        <w:rPr>
          <w:b/>
          <w:bCs/>
          <w:color w:val="000000"/>
          <w:spacing w:val="0"/>
          <w:w w:val="100"/>
          <w:position w:val="0"/>
          <w:sz w:val="20"/>
          <w:szCs w:val="20"/>
        </w:rPr>
        <w:t>、</w:t>
        <w:tab/>
        <w:t>年金计划</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after="60" w:line="240" w:lineRule="auto"/>
        <w:ind w:left="0" w:right="0" w:firstLine="0"/>
        <w:jc w:val="left"/>
        <w:rPr>
          <w:sz w:val="20"/>
          <w:szCs w:val="20"/>
        </w:rPr>
      </w:pPr>
      <w:bookmarkStart w:id="710" w:name="bookmark710"/>
      <w:r>
        <w:rPr>
          <w:b/>
          <w:bCs/>
          <w:color w:val="000000"/>
          <w:spacing w:val="0"/>
          <w:w w:val="100"/>
          <w:position w:val="0"/>
          <w:sz w:val="20"/>
          <w:szCs w:val="20"/>
        </w:rPr>
        <w:t>5</w:t>
      </w:r>
      <w:bookmarkEnd w:id="710"/>
      <w:r>
        <w:rPr>
          <w:b/>
          <w:bCs/>
          <w:color w:val="000000"/>
          <w:spacing w:val="0"/>
          <w:w w:val="100"/>
          <w:position w:val="0"/>
          <w:sz w:val="20"/>
          <w:szCs w:val="20"/>
        </w:rPr>
        <w:t>、</w:t>
        <w:tab/>
        <w:t>终止经营</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line="240" w:lineRule="auto"/>
        <w:ind w:left="0" w:right="0" w:firstLine="0"/>
        <w:jc w:val="left"/>
        <w:rPr>
          <w:sz w:val="20"/>
          <w:szCs w:val="20"/>
        </w:rPr>
      </w:pPr>
      <w:bookmarkStart w:id="711" w:name="bookmark711"/>
      <w:r>
        <w:rPr>
          <w:b/>
          <w:bCs/>
          <w:color w:val="000000"/>
          <w:spacing w:val="0"/>
          <w:w w:val="100"/>
          <w:position w:val="0"/>
          <w:sz w:val="20"/>
          <w:szCs w:val="20"/>
        </w:rPr>
        <w:t>6</w:t>
      </w:r>
      <w:bookmarkEnd w:id="711"/>
      <w:r>
        <w:rPr>
          <w:b/>
          <w:bCs/>
          <w:color w:val="000000"/>
          <w:spacing w:val="0"/>
          <w:w w:val="100"/>
          <w:position w:val="0"/>
          <w:sz w:val="20"/>
          <w:szCs w:val="20"/>
        </w:rPr>
        <w:t>、</w:t>
        <w:tab/>
        <w:t>分部信息</w:t>
      </w:r>
    </w:p>
    <w:p>
      <w:pPr>
        <w:pStyle w:val="Style2"/>
        <w:keepNext w:val="0"/>
        <w:keepLines w:val="0"/>
        <w:widowControl w:val="0"/>
        <w:numPr>
          <w:ilvl w:val="0"/>
          <w:numId w:val="215"/>
        </w:numPr>
        <w:shd w:val="clear" w:color="auto" w:fill="auto"/>
        <w:tabs>
          <w:tab w:pos="430" w:val="left"/>
        </w:tabs>
        <w:bidi w:val="0"/>
        <w:spacing w:before="0" w:after="60" w:line="240" w:lineRule="auto"/>
        <w:ind w:left="0" w:right="0" w:firstLine="0"/>
        <w:jc w:val="left"/>
        <w:rPr>
          <w:sz w:val="20"/>
          <w:szCs w:val="20"/>
        </w:rPr>
      </w:pPr>
      <w:bookmarkStart w:id="712" w:name="bookmark712"/>
      <w:bookmarkEnd w:id="712"/>
      <w:r>
        <w:rPr>
          <w:b/>
          <w:bCs/>
          <w:color w:val="000000"/>
          <w:spacing w:val="0"/>
          <w:w w:val="100"/>
          <w:position w:val="0"/>
          <w:sz w:val="20"/>
          <w:szCs w:val="20"/>
        </w:rPr>
        <w:t>.</w:t>
      </w:r>
      <w:r>
        <w:rPr>
          <w:b/>
          <w:bCs/>
          <w:color w:val="000000"/>
          <w:spacing w:val="0"/>
          <w:w w:val="100"/>
          <w:position w:val="0"/>
          <w:sz w:val="20"/>
          <w:szCs w:val="20"/>
        </w:rPr>
        <w:t>报告分部的确定依据与会计政策</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5"/>
        </w:numPr>
        <w:shd w:val="clear" w:color="auto" w:fill="auto"/>
        <w:tabs>
          <w:tab w:pos="430" w:val="left"/>
        </w:tabs>
        <w:bidi w:val="0"/>
        <w:spacing w:before="0" w:after="60" w:line="240" w:lineRule="auto"/>
        <w:ind w:left="0" w:right="0" w:firstLine="0"/>
        <w:jc w:val="left"/>
        <w:rPr>
          <w:sz w:val="20"/>
          <w:szCs w:val="20"/>
        </w:rPr>
      </w:pPr>
      <w:bookmarkStart w:id="713" w:name="bookmark713"/>
      <w:bookmarkEnd w:id="713"/>
      <w:r>
        <w:rPr>
          <w:b/>
          <w:bCs/>
          <w:color w:val="000000"/>
          <w:spacing w:val="0"/>
          <w:w w:val="100"/>
          <w:position w:val="0"/>
          <w:sz w:val="20"/>
          <w:szCs w:val="20"/>
        </w:rPr>
        <w:t>.</w:t>
      </w:r>
      <w:r>
        <w:rPr>
          <w:b/>
          <w:bCs/>
          <w:color w:val="000000"/>
          <w:spacing w:val="0"/>
          <w:w w:val="100"/>
          <w:position w:val="0"/>
          <w:sz w:val="20"/>
          <w:szCs w:val="20"/>
        </w:rPr>
        <w:t>报告分部的财务信息</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5"/>
        </w:numPr>
        <w:shd w:val="clear" w:color="auto" w:fill="auto"/>
        <w:tabs>
          <w:tab w:pos="430" w:val="left"/>
        </w:tabs>
        <w:bidi w:val="0"/>
        <w:spacing w:before="0" w:after="60" w:line="240" w:lineRule="auto"/>
        <w:ind w:left="0" w:right="0" w:firstLine="0"/>
        <w:jc w:val="left"/>
        <w:rPr>
          <w:sz w:val="20"/>
          <w:szCs w:val="20"/>
        </w:rPr>
      </w:pPr>
      <w:bookmarkStart w:id="714" w:name="bookmark714"/>
      <w:bookmarkEnd w:id="714"/>
      <w:r>
        <w:rPr>
          <w:b/>
          <w:bCs/>
          <w:color w:val="000000"/>
          <w:spacing w:val="0"/>
          <w:w w:val="100"/>
          <w:position w:val="0"/>
          <w:sz w:val="20"/>
          <w:szCs w:val="20"/>
        </w:rPr>
        <w:t>.</w:t>
      </w:r>
      <w:r>
        <w:rPr>
          <w:b/>
          <w:bCs/>
          <w:color w:val="000000"/>
          <w:spacing w:val="0"/>
          <w:w w:val="100"/>
          <w:position w:val="0"/>
          <w:sz w:val="20"/>
          <w:szCs w:val="20"/>
        </w:rPr>
        <w:t>公司无报告分部的，或者不能披露各报告分部的资产总额和负债总额的，应说明原因</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5"/>
        </w:numPr>
        <w:shd w:val="clear" w:color="auto" w:fill="auto"/>
        <w:tabs>
          <w:tab w:pos="430" w:val="left"/>
        </w:tabs>
        <w:bidi w:val="0"/>
        <w:spacing w:before="0" w:after="60" w:line="240" w:lineRule="auto"/>
        <w:ind w:left="0" w:right="0" w:firstLine="0"/>
        <w:jc w:val="left"/>
        <w:rPr>
          <w:sz w:val="20"/>
          <w:szCs w:val="20"/>
        </w:rPr>
      </w:pPr>
      <w:bookmarkStart w:id="715" w:name="bookmark715"/>
      <w:bookmarkEnd w:id="715"/>
      <w:r>
        <w:rPr>
          <w:b/>
          <w:bCs/>
          <w:color w:val="000000"/>
          <w:spacing w:val="0"/>
          <w:w w:val="100"/>
          <w:position w:val="0"/>
          <w:sz w:val="20"/>
          <w:szCs w:val="20"/>
        </w:rPr>
        <w:t>. 其他说明</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line="240" w:lineRule="auto"/>
        <w:ind w:left="0" w:right="0" w:firstLine="0"/>
        <w:jc w:val="left"/>
        <w:rPr>
          <w:sz w:val="20"/>
          <w:szCs w:val="20"/>
        </w:rPr>
      </w:pPr>
      <w:bookmarkStart w:id="716" w:name="bookmark716"/>
      <w:r>
        <w:rPr>
          <w:b/>
          <w:bCs/>
          <w:color w:val="000000"/>
          <w:spacing w:val="0"/>
          <w:w w:val="100"/>
          <w:position w:val="0"/>
          <w:sz w:val="20"/>
          <w:szCs w:val="20"/>
        </w:rPr>
        <w:t>7</w:t>
      </w:r>
      <w:bookmarkEnd w:id="716"/>
      <w:r>
        <w:rPr>
          <w:b/>
          <w:bCs/>
          <w:color w:val="000000"/>
          <w:spacing w:val="0"/>
          <w:w w:val="100"/>
          <w:position w:val="0"/>
          <w:sz w:val="20"/>
          <w:szCs w:val="20"/>
        </w:rPr>
        <w:t>、</w:t>
        <w:tab/>
        <w:t>其他对投资者决策有影响的重要交易和事项</w:t>
      </w:r>
    </w:p>
    <w:p>
      <w:pPr>
        <w:pStyle w:val="Style2"/>
        <w:keepNext w:val="0"/>
        <w:keepLines w:val="0"/>
        <w:widowControl w:val="0"/>
        <w:shd w:val="clear" w:color="auto" w:fill="auto"/>
        <w:bidi w:val="0"/>
        <w:spacing w:before="0" w:after="380" w:line="310" w:lineRule="exact"/>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tabs>
          <w:tab w:pos="378" w:val="left"/>
        </w:tabs>
        <w:bidi w:val="0"/>
        <w:spacing w:before="0" w:after="60" w:line="240" w:lineRule="auto"/>
        <w:ind w:left="0" w:right="0" w:firstLine="0"/>
        <w:jc w:val="left"/>
        <w:rPr>
          <w:sz w:val="20"/>
          <w:szCs w:val="20"/>
        </w:rPr>
      </w:pPr>
      <w:bookmarkStart w:id="717" w:name="bookmark717"/>
      <w:r>
        <w:rPr>
          <w:b/>
          <w:bCs/>
          <w:color w:val="000000"/>
          <w:spacing w:val="0"/>
          <w:w w:val="100"/>
          <w:position w:val="0"/>
          <w:sz w:val="20"/>
          <w:szCs w:val="20"/>
        </w:rPr>
        <w:t>8</w:t>
      </w:r>
      <w:bookmarkEnd w:id="717"/>
      <w:r>
        <w:rPr>
          <w:b/>
          <w:bCs/>
          <w:color w:val="000000"/>
          <w:spacing w:val="0"/>
          <w:w w:val="100"/>
          <w:position w:val="0"/>
          <w:sz w:val="20"/>
          <w:szCs w:val="20"/>
        </w:rPr>
        <w:t>、</w:t>
        <w:tab/>
        <w:t>其他</w:t>
      </w:r>
    </w:p>
    <w:p>
      <w:pPr>
        <w:pStyle w:val="Style2"/>
        <w:keepNext w:val="0"/>
        <w:keepLines w:val="0"/>
        <w:widowControl w:val="0"/>
        <w:shd w:val="clear" w:color="auto" w:fill="auto"/>
        <w:tabs>
          <w:tab w:pos="898" w:val="left"/>
        </w:tabs>
        <w:bidi w:val="0"/>
        <w:spacing w:before="0" w:after="60" w:line="310" w:lineRule="exact"/>
        <w:ind w:left="0" w:right="0" w:firstLine="0"/>
        <w:jc w:val="left"/>
      </w:pPr>
      <w:r>
        <w:rPr>
          <w:color w:val="000000"/>
          <w:spacing w:val="0"/>
          <w:w w:val="100"/>
          <w:position w:val="0"/>
          <w:sz w:val="24"/>
          <w:szCs w:val="24"/>
        </w:rPr>
        <w:t>J</w:t>
      </w:r>
      <w:r>
        <w:rPr>
          <w:color w:val="000000"/>
          <w:spacing w:val="0"/>
          <w:w w:val="100"/>
          <w:position w:val="0"/>
        </w:rPr>
        <w:t>适用</w:t>
        <w:tab/>
        <w:t>口不适用</w:t>
      </w:r>
    </w:p>
    <w:p>
      <w:pPr>
        <w:pStyle w:val="Style2"/>
        <w:keepNext w:val="0"/>
        <w:keepLines w:val="0"/>
        <w:widowControl w:val="0"/>
        <w:shd w:val="clear" w:color="auto" w:fill="auto"/>
        <w:bidi w:val="0"/>
        <w:spacing w:before="0" w:after="0" w:line="310" w:lineRule="exact"/>
        <w:ind w:left="0" w:right="0" w:firstLine="500"/>
        <w:jc w:val="both"/>
      </w:pPr>
      <w:r>
        <w:rPr>
          <w:b/>
          <w:bCs/>
          <w:color w:val="000000"/>
          <w:spacing w:val="0"/>
          <w:w w:val="100"/>
          <w:position w:val="0"/>
        </w:rPr>
        <w:t>公开发行股票</w:t>
      </w:r>
    </w:p>
    <w:p>
      <w:pPr>
        <w:pStyle w:val="Style2"/>
        <w:keepNext w:val="0"/>
        <w:keepLines w:val="0"/>
        <w:widowControl w:val="0"/>
        <w:shd w:val="clear" w:color="auto" w:fill="auto"/>
        <w:bidi w:val="0"/>
        <w:spacing w:before="0" w:after="400" w:line="310" w:lineRule="exact"/>
        <w:ind w:left="0" w:right="0" w:firstLine="500"/>
        <w:jc w:val="both"/>
      </w:pPr>
      <w:r>
        <w:rPr>
          <w:rFonts w:ascii="Times New Roman" w:eastAsia="Times New Roman" w:hAnsi="Times New Roman" w:cs="Times New Roman"/>
          <w:color w:val="000000"/>
          <w:spacing w:val="0"/>
          <w:w w:val="100"/>
          <w:position w:val="0"/>
          <w:sz w:val="24"/>
          <w:szCs w:val="24"/>
        </w:rPr>
        <w:t>2020</w:t>
      </w:r>
      <w:r>
        <w:rPr>
          <w:color w:val="000000"/>
          <w:spacing w:val="0"/>
          <w:w w:val="100"/>
          <w:position w:val="0"/>
        </w:rPr>
        <w:t>年</w:t>
      </w:r>
      <w:r>
        <w:rPr>
          <w:rFonts w:ascii="Times New Roman" w:eastAsia="Times New Roman" w:hAnsi="Times New Roman" w:cs="Times New Roman"/>
          <w:color w:val="000000"/>
          <w:spacing w:val="0"/>
          <w:w w:val="100"/>
          <w:position w:val="0"/>
          <w:sz w:val="24"/>
          <w:szCs w:val="24"/>
        </w:rPr>
        <w:t>9</w:t>
      </w:r>
      <w:r>
        <w:rPr>
          <w:color w:val="000000"/>
          <w:spacing w:val="0"/>
          <w:w w:val="100"/>
          <w:position w:val="0"/>
        </w:rPr>
        <w:t>月</w:t>
      </w:r>
      <w:r>
        <w:rPr>
          <w:rFonts w:ascii="Times New Roman" w:eastAsia="Times New Roman" w:hAnsi="Times New Roman" w:cs="Times New Roman"/>
          <w:color w:val="000000"/>
          <w:spacing w:val="0"/>
          <w:w w:val="100"/>
          <w:position w:val="0"/>
          <w:sz w:val="24"/>
          <w:szCs w:val="24"/>
        </w:rPr>
        <w:t>3</w:t>
      </w:r>
      <w:r>
        <w:rPr>
          <w:color w:val="000000"/>
          <w:spacing w:val="0"/>
          <w:w w:val="100"/>
          <w:position w:val="0"/>
        </w:rPr>
        <w:t>日，经中国证券监督管理委员会《关于核准天下秀数字科技(集团) 股份有限公司非公开发行股票的批复》</w:t>
      </w:r>
      <w:r>
        <w:rPr>
          <w:color w:val="000000"/>
          <w:spacing w:val="0"/>
          <w:w w:val="100"/>
          <w:position w:val="0"/>
          <w:sz w:val="24"/>
          <w:szCs w:val="24"/>
        </w:rPr>
        <w:t>(</w:t>
      </w:r>
      <w:r>
        <w:rPr>
          <w:color w:val="000000"/>
          <w:spacing w:val="0"/>
          <w:w w:val="100"/>
          <w:position w:val="0"/>
        </w:rPr>
        <w:t>证监许可</w:t>
      </w:r>
      <w:r>
        <w:rPr>
          <w:rFonts w:ascii="Times New Roman" w:eastAsia="Times New Roman" w:hAnsi="Times New Roman" w:cs="Times New Roman"/>
          <w:color w:val="000000"/>
          <w:spacing w:val="0"/>
          <w:w w:val="100"/>
          <w:position w:val="0"/>
          <w:sz w:val="24"/>
          <w:szCs w:val="24"/>
        </w:rPr>
        <w:t>[2020]1666</w:t>
      </w:r>
      <w:r>
        <w:rPr>
          <w:color w:val="000000"/>
          <w:spacing w:val="0"/>
          <w:w w:val="100"/>
          <w:position w:val="0"/>
        </w:rPr>
        <w:t>号</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核准，公司向</w:t>
      </w:r>
      <w:r>
        <w:rPr>
          <w:rFonts w:ascii="Times New Roman" w:eastAsia="Times New Roman" w:hAnsi="Times New Roman" w:cs="Times New Roman"/>
          <w:color w:val="000000"/>
          <w:spacing w:val="0"/>
          <w:w w:val="100"/>
          <w:position w:val="0"/>
          <w:sz w:val="24"/>
          <w:szCs w:val="24"/>
        </w:rPr>
        <w:t>20</w:t>
      </w:r>
      <w:r>
        <w:rPr>
          <w:color w:val="000000"/>
          <w:spacing w:val="0"/>
          <w:w w:val="100"/>
          <w:position w:val="0"/>
        </w:rPr>
        <w:t>名特 定对象发行人民币普通股</w:t>
      </w:r>
      <w:r>
        <w:rPr>
          <w:rFonts w:ascii="Times New Roman" w:eastAsia="Times New Roman" w:hAnsi="Times New Roman" w:cs="Times New Roman"/>
          <w:color w:val="000000"/>
          <w:spacing w:val="0"/>
          <w:w w:val="100"/>
          <w:position w:val="0"/>
          <w:sz w:val="24"/>
          <w:szCs w:val="24"/>
        </w:rPr>
        <w:t>(A</w:t>
      </w:r>
      <w:r>
        <w:rPr>
          <w:color w:val="000000"/>
          <w:spacing w:val="0"/>
          <w:w w:val="100"/>
          <w:position w:val="0"/>
        </w:rPr>
        <w:t>股</w:t>
      </w:r>
      <w:r>
        <w:rPr>
          <w:color w:val="000000"/>
          <w:spacing w:val="0"/>
          <w:w w:val="100"/>
          <w:position w:val="0"/>
          <w:sz w:val="24"/>
          <w:szCs w:val="24"/>
        </w:rPr>
        <w:t>)</w:t>
      </w:r>
      <w:r>
        <w:rPr>
          <w:rFonts w:ascii="Times New Roman" w:eastAsia="Times New Roman" w:hAnsi="Times New Roman" w:cs="Times New Roman"/>
          <w:color w:val="000000"/>
          <w:spacing w:val="0"/>
          <w:w w:val="100"/>
          <w:position w:val="0"/>
          <w:sz w:val="24"/>
          <w:szCs w:val="24"/>
        </w:rPr>
        <w:t>127,327,327</w:t>
      </w:r>
      <w:r>
        <w:rPr>
          <w:color w:val="000000"/>
          <w:spacing w:val="0"/>
          <w:w w:val="100"/>
          <w:position w:val="0"/>
        </w:rPr>
        <w:t>股</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每股面值</w:t>
      </w:r>
      <w:r>
        <w:rPr>
          <w:rFonts w:ascii="Times New Roman" w:eastAsia="Times New Roman" w:hAnsi="Times New Roman" w:cs="Times New Roman"/>
          <w:color w:val="000000"/>
          <w:spacing w:val="0"/>
          <w:w w:val="100"/>
          <w:position w:val="0"/>
          <w:sz w:val="24"/>
          <w:szCs w:val="24"/>
        </w:rPr>
        <w:t>1</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，每股面值人民币</w:t>
      </w:r>
      <w:r>
        <w:rPr>
          <w:rFonts w:ascii="Times New Roman" w:eastAsia="Times New Roman" w:hAnsi="Times New Roman" w:cs="Times New Roman"/>
          <w:color w:val="000000"/>
          <w:spacing w:val="0"/>
          <w:w w:val="100"/>
          <w:position w:val="0"/>
          <w:sz w:val="24"/>
          <w:szCs w:val="24"/>
        </w:rPr>
        <w:t xml:space="preserve">1.00 </w:t>
      </w:r>
      <w:r>
        <w:rPr>
          <w:color w:val="000000"/>
          <w:spacing w:val="0"/>
          <w:w w:val="100"/>
          <w:position w:val="0"/>
        </w:rPr>
        <w:t>元，发行价为每股人民币</w:t>
      </w:r>
      <w:r>
        <w:rPr>
          <w:rFonts w:ascii="Times New Roman" w:eastAsia="Times New Roman" w:hAnsi="Times New Roman" w:cs="Times New Roman"/>
          <w:color w:val="000000"/>
          <w:spacing w:val="0"/>
          <w:w w:val="100"/>
          <w:position w:val="0"/>
          <w:sz w:val="24"/>
          <w:szCs w:val="24"/>
        </w:rPr>
        <w:t>16.65</w:t>
      </w:r>
      <w:r>
        <w:rPr>
          <w:color w:val="000000"/>
          <w:spacing w:val="0"/>
          <w:w w:val="100"/>
          <w:position w:val="0"/>
        </w:rPr>
        <w:t>元，募集资金总额为人民币</w:t>
      </w:r>
      <w:r>
        <w:rPr>
          <w:rFonts w:ascii="Times New Roman" w:eastAsia="Times New Roman" w:hAnsi="Times New Roman" w:cs="Times New Roman"/>
          <w:color w:val="000000"/>
          <w:spacing w:val="0"/>
          <w:w w:val="100"/>
          <w:position w:val="0"/>
          <w:sz w:val="24"/>
          <w:szCs w:val="24"/>
        </w:rPr>
        <w:t>2,119,999,994.55</w:t>
      </w:r>
      <w:r>
        <w:rPr>
          <w:color w:val="000000"/>
          <w:spacing w:val="0"/>
          <w:w w:val="100"/>
          <w:position w:val="0"/>
        </w:rPr>
        <w:t>元，减除 发行费用人民币</w:t>
      </w:r>
      <w:r>
        <w:rPr>
          <w:rFonts w:ascii="Times New Roman" w:eastAsia="Times New Roman" w:hAnsi="Times New Roman" w:cs="Times New Roman"/>
          <w:color w:val="000000"/>
          <w:spacing w:val="0"/>
          <w:w w:val="100"/>
          <w:position w:val="0"/>
          <w:sz w:val="24"/>
          <w:szCs w:val="24"/>
        </w:rPr>
        <w:t>48,120,120.01</w:t>
      </w:r>
      <w:r>
        <w:rPr>
          <w:color w:val="000000"/>
          <w:spacing w:val="0"/>
          <w:w w:val="100"/>
          <w:position w:val="0"/>
        </w:rPr>
        <w:t>元</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不含增值税</w:t>
      </w:r>
      <w:r>
        <w:rPr>
          <w:rFonts w:ascii="Times New Roman" w:eastAsia="Times New Roman" w:hAnsi="Times New Roman" w:cs="Times New Roman"/>
          <w:color w:val="000000"/>
          <w:spacing w:val="0"/>
          <w:w w:val="100"/>
          <w:position w:val="0"/>
          <w:sz w:val="24"/>
          <w:szCs w:val="24"/>
        </w:rPr>
        <w:t>）</w:t>
      </w:r>
      <w:r>
        <w:rPr>
          <w:color w:val="000000"/>
          <w:spacing w:val="0"/>
          <w:w w:val="100"/>
          <w:position w:val="0"/>
        </w:rPr>
        <w:t xml:space="preserve">，实际募集资金净额为人民币 </w:t>
      </w:r>
      <w:r>
        <w:rPr>
          <w:rFonts w:ascii="Times New Roman" w:eastAsia="Times New Roman" w:hAnsi="Times New Roman" w:cs="Times New Roman"/>
          <w:color w:val="000000"/>
          <w:spacing w:val="0"/>
          <w:w w:val="100"/>
          <w:position w:val="0"/>
          <w:sz w:val="24"/>
          <w:szCs w:val="24"/>
        </w:rPr>
        <w:t xml:space="preserve">2,071,879,874.54 </w:t>
      </w:r>
      <w:r>
        <w:rPr>
          <w:color w:val="000000"/>
          <w:spacing w:val="0"/>
          <w:w w:val="100"/>
          <w:position w:val="0"/>
        </w:rPr>
        <w:t xml:space="preserve">元，其中 </w:t>
      </w:r>
      <w:r>
        <w:rPr>
          <w:rFonts w:ascii="Times New Roman" w:eastAsia="Times New Roman" w:hAnsi="Times New Roman" w:cs="Times New Roman"/>
          <w:color w:val="000000"/>
          <w:spacing w:val="0"/>
          <w:w w:val="100"/>
          <w:position w:val="0"/>
          <w:sz w:val="24"/>
          <w:szCs w:val="24"/>
        </w:rPr>
        <w:t xml:space="preserve">127,327,327.00 </w:t>
      </w:r>
      <w:r>
        <w:rPr>
          <w:color w:val="000000"/>
          <w:spacing w:val="0"/>
          <w:w w:val="100"/>
          <w:position w:val="0"/>
        </w:rPr>
        <w:t xml:space="preserve">元计入股本，剩余 </w:t>
      </w:r>
      <w:r>
        <w:rPr>
          <w:rFonts w:ascii="Times New Roman" w:eastAsia="Times New Roman" w:hAnsi="Times New Roman" w:cs="Times New Roman"/>
          <w:color w:val="000000"/>
          <w:spacing w:val="0"/>
          <w:w w:val="100"/>
          <w:position w:val="0"/>
          <w:sz w:val="24"/>
          <w:szCs w:val="24"/>
        </w:rPr>
        <w:t xml:space="preserve">1,944,552,547.54 </w:t>
      </w:r>
      <w:r>
        <w:rPr>
          <w:color w:val="000000"/>
          <w:spacing w:val="0"/>
          <w:w w:val="100"/>
          <w:position w:val="0"/>
        </w:rPr>
        <w:t>元计入 资本公积，上述公开发行新增股本业经中汇会计师事务所（特殊普通合伙）审验，并 出具中汇会验</w:t>
      </w:r>
      <w:r>
        <w:rPr>
          <w:rFonts w:ascii="Times New Roman" w:eastAsia="Times New Roman" w:hAnsi="Times New Roman" w:cs="Times New Roman"/>
          <w:color w:val="000000"/>
          <w:spacing w:val="0"/>
          <w:w w:val="100"/>
          <w:position w:val="0"/>
          <w:sz w:val="24"/>
          <w:szCs w:val="24"/>
        </w:rPr>
        <w:t>[2020]5770</w:t>
      </w:r>
      <w:r>
        <w:rPr>
          <w:color w:val="000000"/>
          <w:spacing w:val="0"/>
          <w:w w:val="100"/>
          <w:position w:val="0"/>
        </w:rPr>
        <w:t>验资报告。</w:t>
      </w:r>
    </w:p>
    <w:p>
      <w:pPr>
        <w:pStyle w:val="Style2"/>
        <w:keepNext w:val="0"/>
        <w:keepLines w:val="0"/>
        <w:widowControl w:val="0"/>
        <w:shd w:val="clear" w:color="auto" w:fill="auto"/>
        <w:bidi w:val="0"/>
        <w:spacing w:before="0" w:line="240" w:lineRule="auto"/>
        <w:ind w:left="0" w:right="0" w:firstLine="0"/>
        <w:jc w:val="both"/>
        <w:rPr>
          <w:sz w:val="20"/>
          <w:szCs w:val="20"/>
        </w:rPr>
      </w:pPr>
      <w:r>
        <w:rPr>
          <w:b/>
          <w:bCs/>
          <w:color w:val="000000"/>
          <w:spacing w:val="0"/>
          <w:w w:val="100"/>
          <w:position w:val="0"/>
          <w:sz w:val="20"/>
          <w:szCs w:val="20"/>
        </w:rPr>
        <w:t>十七、母公司财务报表主要项目注释</w:t>
      </w:r>
    </w:p>
    <w:p>
      <w:pPr>
        <w:pStyle w:val="Style2"/>
        <w:keepNext w:val="0"/>
        <w:keepLines w:val="0"/>
        <w:widowControl w:val="0"/>
        <w:shd w:val="clear" w:color="auto" w:fill="auto"/>
        <w:bidi w:val="0"/>
        <w:spacing w:before="0" w:line="240" w:lineRule="auto"/>
        <w:ind w:left="0" w:right="0" w:firstLine="0"/>
        <w:jc w:val="both"/>
        <w:rPr>
          <w:sz w:val="20"/>
          <w:szCs w:val="20"/>
        </w:rPr>
      </w:pPr>
      <w:r>
        <w:rPr>
          <w:b/>
          <w:bCs/>
          <w:color w:val="000000"/>
          <w:spacing w:val="0"/>
          <w:w w:val="100"/>
          <w:position w:val="0"/>
          <w:sz w:val="20"/>
          <w:szCs w:val="20"/>
        </w:rPr>
        <w:t>1、应收账款</w:t>
      </w:r>
    </w:p>
    <w:p>
      <w:pPr>
        <w:pStyle w:val="Style2"/>
        <w:keepNext w:val="0"/>
        <w:keepLines w:val="0"/>
        <w:widowControl w:val="0"/>
        <w:shd w:val="clear" w:color="auto" w:fill="auto"/>
        <w:bidi w:val="0"/>
        <w:spacing w:before="0" w:after="40" w:line="240" w:lineRule="auto"/>
        <w:ind w:left="0" w:right="0" w:firstLine="0"/>
        <w:jc w:val="both"/>
        <w:rPr>
          <w:sz w:val="20"/>
          <w:szCs w:val="20"/>
        </w:rPr>
      </w:pPr>
      <w:r>
        <w:rPr>
          <w:b/>
          <w:bCs/>
          <w:color w:val="000000"/>
          <w:spacing w:val="0"/>
          <w:w w:val="100"/>
          <w:position w:val="0"/>
          <w:sz w:val="20"/>
          <w:szCs w:val="20"/>
        </w:rPr>
        <w:t>（1）.</w:t>
      </w:r>
      <w:r>
        <w:rPr>
          <w:b/>
          <w:bCs/>
          <w:color w:val="000000"/>
          <w:spacing w:val="0"/>
          <w:w w:val="100"/>
          <w:position w:val="0"/>
          <w:sz w:val="20"/>
          <w:szCs w:val="20"/>
        </w:rPr>
        <w:t>按账龄披露</w:t>
      </w:r>
    </w:p>
    <w:p>
      <w:pPr>
        <w:pStyle w:val="Style2"/>
        <w:keepNext w:val="0"/>
        <w:keepLines w:val="0"/>
        <w:widowControl w:val="0"/>
        <w:shd w:val="clear" w:color="auto" w:fill="auto"/>
        <w:bidi w:val="0"/>
        <w:spacing w:before="0" w:after="40" w:line="311" w:lineRule="exact"/>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8"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454"/>
        <w:gridCol w:w="4618"/>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980" w:right="0" w:firstLine="0"/>
              <w:jc w:val="left"/>
            </w:pPr>
            <w:r>
              <w:rPr>
                <w:color w:val="000000"/>
                <w:spacing w:val="0"/>
                <w:w w:val="100"/>
                <w:position w:val="0"/>
              </w:rPr>
              <w:t>账龄</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24"/>
                <w:szCs w:val="24"/>
              </w:rPr>
              <w:t>1</w:t>
            </w:r>
            <w:r>
              <w:rPr>
                <w:color w:val="000000"/>
                <w:spacing w:val="0"/>
                <w:w w:val="100"/>
                <w:position w:val="0"/>
              </w:rPr>
              <w:t>年以内分项</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0-6</w:t>
            </w:r>
            <w:r>
              <w:rPr>
                <w:color w:val="000000"/>
                <w:spacing w:val="0"/>
                <w:w w:val="100"/>
                <w:position w:val="0"/>
              </w:rPr>
              <w:t>个月</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3120" w:right="0" w:firstLine="0"/>
              <w:jc w:val="left"/>
            </w:pPr>
            <w:r>
              <w:rPr>
                <w:rFonts w:ascii="Times New Roman" w:eastAsia="Times New Roman" w:hAnsi="Times New Roman" w:cs="Times New Roman"/>
                <w:color w:val="000000"/>
                <w:spacing w:val="0"/>
                <w:w w:val="100"/>
                <w:position w:val="0"/>
              </w:rPr>
              <w:t>256,940,694.21</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7-12</w:t>
            </w:r>
            <w:r>
              <w:rPr>
                <w:color w:val="000000"/>
                <w:spacing w:val="0"/>
                <w:w w:val="100"/>
                <w:position w:val="0"/>
              </w:rPr>
              <w:t>个月</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46,453,552.20</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年以内小计</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3120" w:right="0" w:firstLine="0"/>
              <w:jc w:val="left"/>
            </w:pPr>
            <w:r>
              <w:rPr>
                <w:rFonts w:ascii="Times New Roman" w:eastAsia="Times New Roman" w:hAnsi="Times New Roman" w:cs="Times New Roman"/>
                <w:color w:val="000000"/>
                <w:spacing w:val="0"/>
                <w:w w:val="100"/>
                <w:position w:val="0"/>
              </w:rPr>
              <w:t>303,394,246.41</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至</w:t>
            </w:r>
            <w:r>
              <w:rPr>
                <w:color w:val="000000"/>
                <w:spacing w:val="0"/>
                <w:w w:val="100"/>
                <w:position w:val="0"/>
                <w:sz w:val="24"/>
                <w:szCs w:val="24"/>
              </w:rPr>
              <w:t>2</w:t>
            </w:r>
            <w:r>
              <w:rPr>
                <w:color w:val="000000"/>
                <w:spacing w:val="0"/>
                <w:w w:val="100"/>
                <w:position w:val="0"/>
              </w:rPr>
              <w:t>年</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3120" w:right="0" w:firstLine="0"/>
              <w:jc w:val="left"/>
            </w:pPr>
            <w:r>
              <w:rPr>
                <w:rFonts w:ascii="Times New Roman" w:eastAsia="Times New Roman" w:hAnsi="Times New Roman" w:cs="Times New Roman"/>
                <w:color w:val="000000"/>
                <w:spacing w:val="0"/>
                <w:w w:val="100"/>
                <w:position w:val="0"/>
              </w:rPr>
              <w:t>214,053,229.89</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w:t>
            </w:r>
            <w:r>
              <w:rPr>
                <w:color w:val="000000"/>
                <w:spacing w:val="0"/>
                <w:w w:val="100"/>
                <w:position w:val="0"/>
              </w:rPr>
              <w:t>至</w:t>
            </w:r>
            <w:r>
              <w:rPr>
                <w:color w:val="000000"/>
                <w:spacing w:val="0"/>
                <w:w w:val="100"/>
                <w:position w:val="0"/>
                <w:sz w:val="24"/>
                <w:szCs w:val="24"/>
              </w:rPr>
              <w:t>3</w:t>
            </w:r>
            <w:r>
              <w:rPr>
                <w:color w:val="000000"/>
                <w:spacing w:val="0"/>
                <w:w w:val="100"/>
                <w:position w:val="0"/>
              </w:rPr>
              <w:t>年</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87,950,752.86</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年以上</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7,212,902.84</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3120" w:right="0" w:firstLine="0"/>
              <w:jc w:val="left"/>
            </w:pPr>
            <w:r>
              <w:rPr>
                <w:rFonts w:ascii="Times New Roman" w:eastAsia="Times New Roman" w:hAnsi="Times New Roman" w:cs="Times New Roman"/>
                <w:color w:val="000000"/>
                <w:spacing w:val="0"/>
                <w:w w:val="100"/>
                <w:position w:val="0"/>
              </w:rPr>
              <w:t>612,611,132.00</w:t>
            </w:r>
          </w:p>
        </w:tc>
      </w:tr>
    </w:tbl>
    <w:p>
      <w:pPr>
        <w:sectPr>
          <w:headerReference w:type="default" r:id="rId259"/>
          <w:footerReference w:type="default" r:id="rId260"/>
          <w:headerReference w:type="even" r:id="rId261"/>
          <w:footerReference w:type="even" r:id="rId262"/>
          <w:footnotePr>
            <w:pos w:val="pageBottom"/>
            <w:numFmt w:val="decimal"/>
            <w:numRestart w:val="continuous"/>
          </w:footnotePr>
          <w:pgSz w:w="11900" w:h="16840"/>
          <w:pgMar w:top="1435" w:right="1053" w:bottom="1489" w:left="1598" w:header="0" w:footer="3" w:gutter="0"/>
          <w:cols w:space="720"/>
          <w:noEndnote/>
          <w:rtlGutter w:val="0"/>
          <w:docGrid w:linePitch="360"/>
        </w:sectPr>
      </w:pP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按坏账计提方法分类披露</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824"/>
        <w:gridCol w:w="1526"/>
        <w:gridCol w:w="802"/>
        <w:gridCol w:w="1421"/>
        <w:gridCol w:w="830"/>
        <w:gridCol w:w="1531"/>
        <w:gridCol w:w="1526"/>
        <w:gridCol w:w="830"/>
        <w:gridCol w:w="1426"/>
        <w:gridCol w:w="850"/>
        <w:gridCol w:w="1536"/>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类别</w:t>
            </w:r>
          </w:p>
        </w:tc>
        <w:tc>
          <w:tcPr>
            <w:gridSpan w:val="5"/>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5"/>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FFFFFF"/>
            <w:vAlign w:val="center"/>
          </w:tcPr>
          <w:p>
            <w:pP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账面 价值</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gridSpan w:val="2"/>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302" w:lineRule="exact"/>
              <w:ind w:left="0" w:right="0" w:firstLine="0"/>
              <w:jc w:val="center"/>
            </w:pPr>
            <w:r>
              <w:rPr>
                <w:color w:val="000000"/>
                <w:spacing w:val="0"/>
                <w:w w:val="100"/>
                <w:position w:val="0"/>
              </w:rPr>
              <w:t>账面 价值</w:t>
            </w:r>
          </w:p>
        </w:tc>
      </w:tr>
      <w:tr>
        <w:trPr>
          <w:trHeight w:val="946"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比例 (%)</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计提 比例 (%)</w:t>
            </w: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317" w:lineRule="exact"/>
              <w:ind w:left="0" w:right="0" w:firstLine="0"/>
              <w:jc w:val="center"/>
            </w:pPr>
            <w:r>
              <w:rPr>
                <w:color w:val="000000"/>
                <w:spacing w:val="0"/>
                <w:w w:val="100"/>
                <w:position w:val="0"/>
              </w:rPr>
              <w:t>比例 (%)</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center"/>
            </w:pPr>
            <w:r>
              <w:rPr>
                <w:color w:val="000000"/>
                <w:spacing w:val="0"/>
                <w:w w:val="100"/>
                <w:position w:val="0"/>
              </w:rPr>
              <w:t>计提 比例 (%)</w:t>
            </w:r>
          </w:p>
        </w:tc>
        <w:tc>
          <w:tcPr>
            <w:vMerge/>
            <w:tcBorders>
              <w:left w:val="single" w:sz="4"/>
              <w:right w:val="single" w:sz="4"/>
            </w:tcBorders>
            <w:shd w:val="clear" w:color="auto" w:fill="FFFFFF"/>
            <w:vAlign w:val="center"/>
          </w:tcPr>
          <w:p>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按单项计提坏 账准备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2,522,897.13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0.34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2,522,897.13</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按组合计提坏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612,611,132.00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17,149,230.76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rPr>
                <w:sz w:val="20"/>
                <w:szCs w:val="20"/>
              </w:rPr>
            </w:pPr>
            <w:r>
              <w:rPr>
                <w:rFonts w:ascii="Times New Roman" w:eastAsia="Times New Roman" w:hAnsi="Times New Roman" w:cs="Times New Roman"/>
                <w:color w:val="000000"/>
                <w:spacing w:val="0"/>
                <w:w w:val="100"/>
                <w:position w:val="0"/>
                <w:sz w:val="20"/>
                <w:szCs w:val="20"/>
              </w:rPr>
              <w:t>2.80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595,461,901.24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752,289,555.65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99.66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rPr>
                <w:sz w:val="20"/>
                <w:szCs w:val="20"/>
              </w:rPr>
            </w:pPr>
            <w:r>
              <w:rPr>
                <w:rFonts w:ascii="Times New Roman" w:eastAsia="Times New Roman" w:hAnsi="Times New Roman" w:cs="Times New Roman"/>
                <w:color w:val="000000"/>
                <w:spacing w:val="0"/>
                <w:w w:val="100"/>
                <w:position w:val="0"/>
                <w:sz w:val="20"/>
                <w:szCs w:val="20"/>
              </w:rPr>
              <w:t>9,422,768.26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0"/>
                <w:szCs w:val="20"/>
              </w:rPr>
            </w:pPr>
            <w:r>
              <w:rPr>
                <w:rFonts w:ascii="Times New Roman" w:eastAsia="Times New Roman" w:hAnsi="Times New Roman" w:cs="Times New Roman"/>
                <w:color w:val="000000"/>
                <w:spacing w:val="0"/>
                <w:w w:val="100"/>
                <w:position w:val="0"/>
                <w:sz w:val="20"/>
                <w:szCs w:val="20"/>
              </w:rPr>
              <w:t>1.25</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742,866,787.39</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612,611,132.00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17,149,230.76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2.80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595,461,901.24</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754,812,452.78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11,945,665.39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0"/>
                <w:szCs w:val="20"/>
              </w:rPr>
            </w:pPr>
            <w:r>
              <w:rPr>
                <w:rFonts w:ascii="Times New Roman" w:eastAsia="Times New Roman" w:hAnsi="Times New Roman" w:cs="Times New Roman"/>
                <w:color w:val="000000"/>
                <w:spacing w:val="0"/>
                <w:w w:val="100"/>
                <w:position w:val="0"/>
                <w:sz w:val="20"/>
                <w:szCs w:val="20"/>
              </w:rPr>
              <w:t>1.58</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rFonts w:ascii="Times New Roman" w:eastAsia="Times New Roman" w:hAnsi="Times New Roman" w:cs="Times New Roman"/>
                <w:color w:val="000000"/>
                <w:spacing w:val="0"/>
                <w:w w:val="100"/>
                <w:position w:val="0"/>
                <w:sz w:val="20"/>
                <w:szCs w:val="20"/>
              </w:rPr>
              <w:t>742,866,787.39</w:t>
            </w:r>
          </w:p>
        </w:tc>
      </w:tr>
    </w:tbl>
    <w:p>
      <w:pPr>
        <w:widowControl w:val="0"/>
        <w:spacing w:after="239" w:line="1" w:lineRule="exact"/>
      </w:pPr>
    </w:p>
    <w:p>
      <w:pPr>
        <w:pStyle w:val="Style2"/>
        <w:keepNext w:val="0"/>
        <w:keepLines w:val="0"/>
        <w:widowControl w:val="0"/>
        <w:shd w:val="clear" w:color="auto" w:fill="auto"/>
        <w:bidi w:val="0"/>
        <w:spacing w:before="0" w:line="307" w:lineRule="exact"/>
        <w:ind w:left="0" w:right="0" w:firstLine="0"/>
        <w:jc w:val="left"/>
        <w:sectPr>
          <w:headerReference w:type="default" r:id="rId263"/>
          <w:footerReference w:type="default" r:id="rId264"/>
          <w:headerReference w:type="even" r:id="rId265"/>
          <w:footerReference w:type="even" r:id="rId266"/>
          <w:footnotePr>
            <w:pos w:val="pageBottom"/>
            <w:numFmt w:val="decimal"/>
            <w:numRestart w:val="continuous"/>
          </w:footnotePr>
          <w:pgSz w:w="16840" w:h="11900" w:orient="landscape"/>
          <w:pgMar w:top="2132" w:right="1412" w:bottom="2132" w:left="1326" w:header="0" w:footer="3" w:gutter="0"/>
          <w:cols w:space="720"/>
          <w:noEndnote/>
          <w:rtlGutter w:val="0"/>
          <w:docGrid w:linePitch="360"/>
        </w:sectPr>
      </w:pPr>
      <w:r>
        <w:rPr>
          <w:color w:val="000000"/>
          <w:spacing w:val="0"/>
          <w:w w:val="100"/>
          <w:position w:val="0"/>
        </w:rPr>
        <w:t>按单项计提坏账准备: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340" w:after="40" w:line="240" w:lineRule="auto"/>
        <w:ind w:left="0" w:right="0" w:firstLine="0"/>
        <w:jc w:val="left"/>
      </w:pPr>
      <w:r>
        <w:rPr>
          <w:color w:val="000000"/>
          <w:spacing w:val="0"/>
          <w:w w:val="100"/>
          <w:position w:val="0"/>
        </w:rPr>
        <w:t>按组合计提坏账准备：</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组合计提项目：关联方组合及账龄组合</w:t>
      </w:r>
    </w:p>
    <w:p>
      <w:pPr>
        <w:pStyle w:val="Style22"/>
        <w:keepNext w:val="0"/>
        <w:keepLines w:val="0"/>
        <w:widowControl w:val="0"/>
        <w:shd w:val="clear" w:color="auto" w:fill="auto"/>
        <w:bidi w:val="0"/>
        <w:spacing w:before="0" w:after="0" w:line="240" w:lineRule="auto"/>
        <w:ind w:left="6427"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2098"/>
        <w:gridCol w:w="2309"/>
        <w:gridCol w:w="2352"/>
        <w:gridCol w:w="2304"/>
      </w:tblGrid>
      <w:tr>
        <w:trPr>
          <w:trHeight w:val="32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pPr>
            <w:r>
              <w:rPr>
                <w:color w:val="000000"/>
                <w:spacing w:val="0"/>
                <w:w w:val="100"/>
                <w:position w:val="0"/>
              </w:rPr>
              <w:t>名称</w:t>
            </w:r>
          </w:p>
        </w:tc>
        <w:tc>
          <w:tcPr>
            <w:gridSpan w:val="3"/>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left"/>
            </w:pPr>
            <w:r>
              <w:rPr>
                <w:color w:val="000000"/>
                <w:spacing w:val="0"/>
                <w:w w:val="100"/>
                <w:position w:val="0"/>
              </w:rPr>
              <w:t>应收账款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坏账准备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计提比例(%)</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关联方组合</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377,114,273.90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账龄组合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235,496,858.10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17,149,230.76</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7.28</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left"/>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both"/>
              <w:rPr>
                <w:sz w:val="24"/>
                <w:szCs w:val="24"/>
              </w:rPr>
            </w:pPr>
            <w:r>
              <w:rPr>
                <w:rFonts w:ascii="Times New Roman" w:eastAsia="Times New Roman" w:hAnsi="Times New Roman" w:cs="Times New Roman"/>
                <w:color w:val="000000"/>
                <w:spacing w:val="0"/>
                <w:w w:val="100"/>
                <w:position w:val="0"/>
                <w:sz w:val="24"/>
                <w:szCs w:val="24"/>
              </w:rPr>
              <w:t>612,611,132.00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17,149,230.76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2.80</w:t>
            </w:r>
          </w:p>
        </w:tc>
      </w:tr>
    </w:tbl>
    <w:p>
      <w:pPr>
        <w:widowControl w:val="0"/>
        <w:spacing w:after="239" w:line="1" w:lineRule="exact"/>
      </w:pPr>
    </w:p>
    <w:p>
      <w:pPr>
        <w:pStyle w:val="Style2"/>
        <w:keepNext w:val="0"/>
        <w:keepLines w:val="0"/>
        <w:widowControl w:val="0"/>
        <w:shd w:val="clear" w:color="auto" w:fill="auto"/>
        <w:bidi w:val="0"/>
        <w:spacing w:before="0" w:after="240" w:line="307" w:lineRule="exact"/>
        <w:ind w:left="0" w:right="0" w:firstLine="0"/>
        <w:jc w:val="both"/>
      </w:pPr>
      <w:r>
        <w:rPr>
          <w:color w:val="000000"/>
          <w:spacing w:val="0"/>
          <w:w w:val="100"/>
          <w:position w:val="0"/>
        </w:rPr>
        <w:t>按组合计提坏账的确认标准及说明: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0" w:line="302" w:lineRule="exact"/>
        <w:ind w:left="0" w:right="0" w:firstLine="0"/>
        <w:jc w:val="both"/>
        <w:rPr>
          <w:sz w:val="20"/>
          <w:szCs w:val="20"/>
        </w:rPr>
      </w:pPr>
      <w:r>
        <w:rPr>
          <w:color w:val="000000"/>
          <w:spacing w:val="0"/>
          <w:w w:val="100"/>
          <w:position w:val="0"/>
          <w:sz w:val="20"/>
          <w:szCs w:val="20"/>
          <w:shd w:val="clear" w:color="auto" w:fill="FFFFFF"/>
        </w:rPr>
        <w:t>如按预期信用损失一般模型计提坏账准备，请参照其他应收款披露:</w:t>
      </w:r>
    </w:p>
    <w:p>
      <w:pPr>
        <w:pStyle w:val="Style2"/>
        <w:keepNext w:val="0"/>
        <w:keepLines w:val="0"/>
        <w:widowControl w:val="0"/>
        <w:shd w:val="clear" w:color="auto" w:fill="auto"/>
        <w:bidi w:val="0"/>
        <w:spacing w:before="0" w:after="300" w:line="302" w:lineRule="exact"/>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3"/>
        </w:numPr>
        <w:shd w:val="clear" w:color="auto" w:fill="auto"/>
        <w:bidi w:val="0"/>
        <w:spacing w:before="0" w:line="302" w:lineRule="exact"/>
        <w:ind w:left="0" w:right="0" w:firstLine="0"/>
        <w:jc w:val="both"/>
        <w:rPr>
          <w:sz w:val="20"/>
          <w:szCs w:val="20"/>
        </w:rPr>
      </w:pPr>
      <w:bookmarkStart w:id="718" w:name="bookmark718"/>
      <w:bookmarkEnd w:id="718"/>
      <w:r>
        <w:rPr>
          <w:b/>
          <w:bCs/>
          <w:color w:val="000000"/>
          <w:spacing w:val="0"/>
          <w:w w:val="100"/>
          <w:position w:val="0"/>
          <w:sz w:val="20"/>
          <w:szCs w:val="20"/>
        </w:rPr>
        <w:t>.</w:t>
      </w:r>
      <w:r>
        <w:rPr>
          <w:b/>
          <w:bCs/>
          <w:color w:val="000000"/>
          <w:spacing w:val="0"/>
          <w:w w:val="100"/>
          <w:position w:val="0"/>
          <w:sz w:val="20"/>
          <w:szCs w:val="20"/>
        </w:rPr>
        <w:t>坏账准备的情况</w:t>
      </w:r>
    </w:p>
    <w:p>
      <w:pPr>
        <w:pStyle w:val="Style2"/>
        <w:keepNext w:val="0"/>
        <w:keepLines w:val="0"/>
        <w:widowControl w:val="0"/>
        <w:shd w:val="clear" w:color="auto" w:fill="auto"/>
        <w:bidi w:val="0"/>
        <w:spacing w:before="0" w:after="4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445"/>
        <w:gridCol w:w="1608"/>
        <w:gridCol w:w="1464"/>
        <w:gridCol w:w="1450"/>
        <w:gridCol w:w="874"/>
        <w:gridCol w:w="658"/>
        <w:gridCol w:w="1574"/>
      </w:tblGrid>
      <w:tr>
        <w:trPr>
          <w:trHeight w:val="274"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52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收回或转回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转销或 核销</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其他 变动</w:t>
            </w:r>
          </w:p>
        </w:tc>
        <w:tc>
          <w:tcPr>
            <w:vMerge/>
            <w:tcBorders>
              <w:left w:val="single" w:sz="4"/>
              <w:right w:val="single" w:sz="4"/>
            </w:tcBorders>
            <w:shd w:val="clear" w:color="auto" w:fill="FFFFFF"/>
            <w:vAlign w:val="center"/>
          </w:tcPr>
          <w:p>
            <w:pPr/>
          </w:p>
        </w:tc>
      </w:tr>
      <w:tr>
        <w:trPr>
          <w:trHeight w:val="53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按单项计提坏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2,522,897.13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2,522,897.13</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按组合计提坏 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9,422,768.26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7,726,462.50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17,149,230.76</w:t>
            </w:r>
          </w:p>
        </w:tc>
      </w:tr>
      <w:tr>
        <w:trPr>
          <w:trHeight w:val="27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20"/>
              <w:jc w:val="left"/>
            </w:pPr>
            <w:r>
              <w:rPr>
                <w:rFonts w:ascii="Times New Roman" w:eastAsia="Times New Roman" w:hAnsi="Times New Roman" w:cs="Times New Roman"/>
                <w:color w:val="000000"/>
                <w:spacing w:val="0"/>
                <w:w w:val="100"/>
                <w:position w:val="0"/>
              </w:rPr>
              <w:t>11,945,665.39</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00"/>
              <w:jc w:val="left"/>
            </w:pPr>
            <w:r>
              <w:rPr>
                <w:rFonts w:ascii="Times New Roman" w:eastAsia="Times New Roman" w:hAnsi="Times New Roman" w:cs="Times New Roman"/>
                <w:color w:val="000000"/>
                <w:spacing w:val="0"/>
                <w:w w:val="100"/>
                <w:position w:val="0"/>
              </w:rPr>
              <w:t>7,726,462.50</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2,522,897.13</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17,149,230.76</w:t>
            </w:r>
          </w:p>
        </w:tc>
      </w:tr>
    </w:tbl>
    <w:p>
      <w:pPr>
        <w:widowControl w:val="0"/>
        <w:spacing w:after="239" w:line="1" w:lineRule="exact"/>
      </w:pPr>
    </w:p>
    <w:p>
      <w:pPr>
        <w:pStyle w:val="Style2"/>
        <w:keepNext w:val="0"/>
        <w:keepLines w:val="0"/>
        <w:widowControl w:val="0"/>
        <w:shd w:val="clear" w:color="auto" w:fill="auto"/>
        <w:bidi w:val="0"/>
        <w:spacing w:before="0" w:after="0" w:line="298" w:lineRule="exact"/>
        <w:ind w:left="0" w:right="0" w:firstLine="0"/>
        <w:jc w:val="both"/>
        <w:rPr>
          <w:sz w:val="20"/>
          <w:szCs w:val="20"/>
        </w:rPr>
      </w:pPr>
      <w:r>
        <w:rPr>
          <w:color w:val="000000"/>
          <w:spacing w:val="0"/>
          <w:w w:val="100"/>
          <w:position w:val="0"/>
          <w:sz w:val="20"/>
          <w:szCs w:val="20"/>
          <w:shd w:val="clear" w:color="auto" w:fill="FFFFFF"/>
        </w:rPr>
        <w:t>其中本期坏账准备收回或转回金额重要的:</w:t>
      </w:r>
    </w:p>
    <w:p>
      <w:pPr>
        <w:pStyle w:val="Style2"/>
        <w:keepNext w:val="0"/>
        <w:keepLines w:val="0"/>
        <w:widowControl w:val="0"/>
        <w:shd w:val="clear" w:color="auto" w:fill="auto"/>
        <w:bidi w:val="0"/>
        <w:spacing w:before="0" w:after="380" w:line="298" w:lineRule="exact"/>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3"/>
        </w:numPr>
        <w:shd w:val="clear" w:color="auto" w:fill="auto"/>
        <w:tabs>
          <w:tab w:pos="430" w:val="left"/>
        </w:tabs>
        <w:bidi w:val="0"/>
        <w:spacing w:before="0" w:after="40" w:line="240" w:lineRule="auto"/>
        <w:ind w:left="0" w:right="0" w:firstLine="0"/>
        <w:jc w:val="both"/>
        <w:rPr>
          <w:sz w:val="20"/>
          <w:szCs w:val="20"/>
        </w:rPr>
      </w:pPr>
      <w:bookmarkStart w:id="719" w:name="bookmark719"/>
      <w:bookmarkEnd w:id="719"/>
      <w:r>
        <w:rPr>
          <w:b/>
          <w:bCs/>
          <w:color w:val="000000"/>
          <w:spacing w:val="0"/>
          <w:w w:val="100"/>
          <w:position w:val="0"/>
          <w:sz w:val="20"/>
          <w:szCs w:val="20"/>
        </w:rPr>
        <w:t>.</w:t>
      </w:r>
      <w:r>
        <w:rPr>
          <w:b/>
          <w:bCs/>
          <w:color w:val="000000"/>
          <w:spacing w:val="0"/>
          <w:w w:val="100"/>
          <w:position w:val="0"/>
          <w:sz w:val="20"/>
          <w:szCs w:val="20"/>
        </w:rPr>
        <w:t>本期实际核销的应收账款情况</w:t>
      </w:r>
    </w:p>
    <w:p>
      <w:pPr>
        <w:pStyle w:val="Style2"/>
        <w:keepNext w:val="0"/>
        <w:keepLines w:val="0"/>
        <w:widowControl w:val="0"/>
        <w:shd w:val="clear" w:color="auto" w:fill="auto"/>
        <w:bidi w:val="0"/>
        <w:spacing w:before="0" w:after="300" w:line="305" w:lineRule="exact"/>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380" w:line="307" w:lineRule="exact"/>
        <w:ind w:left="0" w:right="0" w:firstLine="0"/>
        <w:jc w:val="both"/>
      </w:pPr>
      <w:r>
        <w:rPr>
          <w:color w:val="000000"/>
          <w:spacing w:val="0"/>
          <w:w w:val="100"/>
          <w:position w:val="0"/>
        </w:rPr>
        <w:t>其中重要的应收账款核销情况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3"/>
        </w:numPr>
        <w:shd w:val="clear" w:color="auto" w:fill="auto"/>
        <w:tabs>
          <w:tab w:pos="430" w:val="left"/>
        </w:tabs>
        <w:bidi w:val="0"/>
        <w:spacing w:before="0" w:after="40" w:line="240" w:lineRule="auto"/>
        <w:ind w:left="0" w:right="0" w:firstLine="0"/>
        <w:jc w:val="both"/>
        <w:rPr>
          <w:sz w:val="20"/>
          <w:szCs w:val="20"/>
        </w:rPr>
      </w:pPr>
      <w:bookmarkStart w:id="720" w:name="bookmark720"/>
      <w:bookmarkEnd w:id="720"/>
      <w:r>
        <w:rPr>
          <w:b/>
          <w:bCs/>
          <w:color w:val="000000"/>
          <w:spacing w:val="0"/>
          <w:w w:val="100"/>
          <w:position w:val="0"/>
          <w:sz w:val="20"/>
          <w:szCs w:val="20"/>
        </w:rPr>
        <w:t>.</w:t>
      </w:r>
      <w:r>
        <w:rPr>
          <w:b/>
          <w:bCs/>
          <w:color w:val="000000"/>
          <w:spacing w:val="0"/>
          <w:w w:val="100"/>
          <w:position w:val="0"/>
          <w:sz w:val="20"/>
          <w:szCs w:val="20"/>
        </w:rPr>
        <w:t>按欠款方归集的期末余额前五名的应收账款情况</w:t>
      </w:r>
    </w:p>
    <w:p>
      <w:pPr>
        <w:pStyle w:val="Style2"/>
        <w:keepNext w:val="0"/>
        <w:keepLines w:val="0"/>
        <w:widowControl w:val="0"/>
        <w:shd w:val="clear" w:color="auto" w:fill="auto"/>
        <w:bidi w:val="0"/>
        <w:spacing w:before="0" w:after="0" w:line="305" w:lineRule="exact"/>
        <w:ind w:left="0" w:right="0" w:firstLine="0"/>
        <w:jc w:val="both"/>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160" w:line="305" w:lineRule="exact"/>
        <w:ind w:left="0" w:right="0" w:firstLine="600"/>
        <w:jc w:val="both"/>
      </w:pPr>
      <w:r>
        <w:rPr>
          <w:color w:val="000000"/>
          <w:spacing w:val="0"/>
          <w:w w:val="100"/>
          <w:position w:val="0"/>
        </w:rPr>
        <w:t>本公司按欠款方归集的期末余额前五名应收账款汇总金额为</w:t>
      </w:r>
      <w:r>
        <w:rPr>
          <w:color w:val="000000"/>
          <w:spacing w:val="0"/>
          <w:w w:val="100"/>
          <w:position w:val="0"/>
          <w:sz w:val="24"/>
          <w:szCs w:val="24"/>
        </w:rPr>
        <w:t>542,341,235.71</w:t>
      </w:r>
      <w:r>
        <w:rPr>
          <w:color w:val="000000"/>
          <w:spacing w:val="0"/>
          <w:w w:val="100"/>
          <w:position w:val="0"/>
        </w:rPr>
        <w:t>元, 占应收账款期末余额合计数的比例为</w:t>
      </w:r>
      <w:r>
        <w:rPr>
          <w:color w:val="000000"/>
          <w:spacing w:val="0"/>
          <w:w w:val="100"/>
          <w:position w:val="0"/>
          <w:sz w:val="24"/>
          <w:szCs w:val="24"/>
        </w:rPr>
        <w:t>88.53%</w:t>
      </w:r>
      <w:r>
        <w:rPr>
          <w:color w:val="000000"/>
          <w:spacing w:val="0"/>
          <w:w w:val="100"/>
          <w:position w:val="0"/>
        </w:rPr>
        <w:t xml:space="preserve">，相应计提的坏账准备期末余额汇总金额 为 </w:t>
      </w:r>
      <w:r>
        <w:rPr>
          <w:color w:val="000000"/>
          <w:spacing w:val="0"/>
          <w:w w:val="100"/>
          <w:position w:val="0"/>
          <w:sz w:val="24"/>
          <w:szCs w:val="24"/>
        </w:rPr>
        <w:t xml:space="preserve">1,064,426.44 </w:t>
      </w:r>
      <w:r>
        <w:rPr>
          <w:color w:val="000000"/>
          <w:spacing w:val="0"/>
          <w:w w:val="100"/>
          <w:position w:val="0"/>
        </w:rPr>
        <w:t>元。</w:t>
      </w:r>
    </w:p>
    <w:p>
      <w:pPr>
        <w:pStyle w:val="Style2"/>
        <w:keepNext w:val="0"/>
        <w:keepLines w:val="0"/>
        <w:widowControl w:val="0"/>
        <w:numPr>
          <w:ilvl w:val="0"/>
          <w:numId w:val="213"/>
        </w:numPr>
        <w:shd w:val="clear" w:color="auto" w:fill="auto"/>
        <w:tabs>
          <w:tab w:pos="430" w:val="left"/>
        </w:tabs>
        <w:bidi w:val="0"/>
        <w:spacing w:before="0" w:after="120" w:line="240" w:lineRule="auto"/>
        <w:ind w:left="0" w:right="0" w:firstLine="0"/>
        <w:jc w:val="left"/>
        <w:rPr>
          <w:sz w:val="20"/>
          <w:szCs w:val="20"/>
        </w:rPr>
      </w:pPr>
      <w:bookmarkStart w:id="721" w:name="bookmark721"/>
      <w:bookmarkEnd w:id="721"/>
      <w:r>
        <w:rPr>
          <w:b/>
          <w:bCs/>
          <w:color w:val="000000"/>
          <w:spacing w:val="0"/>
          <w:w w:val="100"/>
          <w:position w:val="0"/>
          <w:sz w:val="20"/>
          <w:szCs w:val="20"/>
        </w:rPr>
        <w:t>.</w:t>
      </w:r>
      <w:r>
        <w:rPr>
          <w:b/>
          <w:bCs/>
          <w:color w:val="000000"/>
          <w:spacing w:val="0"/>
          <w:w w:val="100"/>
          <w:position w:val="0"/>
          <w:sz w:val="20"/>
          <w:szCs w:val="20"/>
        </w:rPr>
        <w:t>因金融资产转移而终止确认的应收账款</w:t>
      </w:r>
    </w:p>
    <w:p>
      <w:pPr>
        <w:pStyle w:val="Style2"/>
        <w:keepNext w:val="0"/>
        <w:keepLines w:val="0"/>
        <w:widowControl w:val="0"/>
        <w:shd w:val="clear" w:color="auto" w:fill="auto"/>
        <w:tabs>
          <w:tab w:pos="955" w:val="left"/>
        </w:tabs>
        <w:bidi w:val="0"/>
        <w:spacing w:before="0" w:after="38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3"/>
        </w:numPr>
        <w:shd w:val="clear" w:color="auto" w:fill="auto"/>
        <w:tabs>
          <w:tab w:pos="430" w:val="left"/>
        </w:tabs>
        <w:bidi w:val="0"/>
        <w:spacing w:before="0" w:after="120" w:line="240" w:lineRule="auto"/>
        <w:ind w:left="0" w:right="0" w:firstLine="0"/>
        <w:jc w:val="left"/>
        <w:rPr>
          <w:sz w:val="20"/>
          <w:szCs w:val="20"/>
        </w:rPr>
      </w:pPr>
      <w:bookmarkStart w:id="722" w:name="bookmark722"/>
      <w:bookmarkEnd w:id="722"/>
      <w:r>
        <w:rPr>
          <w:b/>
          <w:bCs/>
          <w:color w:val="000000"/>
          <w:spacing w:val="0"/>
          <w:w w:val="100"/>
          <w:position w:val="0"/>
          <w:sz w:val="20"/>
          <w:szCs w:val="20"/>
        </w:rPr>
        <w:t>.</w:t>
      </w:r>
      <w:r>
        <w:rPr>
          <w:b/>
          <w:bCs/>
          <w:color w:val="000000"/>
          <w:spacing w:val="0"/>
          <w:w w:val="100"/>
          <w:position w:val="0"/>
          <w:sz w:val="20"/>
          <w:szCs w:val="20"/>
        </w:rPr>
        <w:t>转移应收账款且继续涉入形成的资产、负债金额</w:t>
      </w:r>
    </w:p>
    <w:p>
      <w:pPr>
        <w:pStyle w:val="Style2"/>
        <w:keepNext w:val="0"/>
        <w:keepLines w:val="0"/>
        <w:widowControl w:val="0"/>
        <w:shd w:val="clear" w:color="auto" w:fill="auto"/>
        <w:tabs>
          <w:tab w:pos="955" w:val="left"/>
        </w:tabs>
        <w:bidi w:val="0"/>
        <w:spacing w:before="0" w:after="300" w:line="240" w:lineRule="auto"/>
        <w:ind w:left="0" w:right="0" w:firstLine="0"/>
        <w:jc w:val="left"/>
      </w:pPr>
      <w:r>
        <w:rPr>
          <w:color w:val="000000"/>
          <w:spacing w:val="0"/>
          <w:w w:val="100"/>
          <w:position w:val="0"/>
        </w:rPr>
        <w:t>口适用</w:t>
        <w:tab/>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120" w:line="240" w:lineRule="auto"/>
        <w:ind w:left="0" w:right="0" w:firstLine="0"/>
        <w:jc w:val="left"/>
        <w:rPr>
          <w:sz w:val="20"/>
          <w:szCs w:val="20"/>
        </w:rPr>
      </w:pPr>
      <w:bookmarkStart w:id="723" w:name="bookmark723"/>
      <w:r>
        <w:rPr>
          <w:b/>
          <w:bCs/>
          <w:color w:val="000000"/>
          <w:spacing w:val="0"/>
          <w:w w:val="100"/>
          <w:position w:val="0"/>
          <w:sz w:val="20"/>
          <w:szCs w:val="20"/>
        </w:rPr>
        <w:t>2</w:t>
      </w:r>
      <w:bookmarkEnd w:id="723"/>
      <w:r>
        <w:rPr>
          <w:b/>
          <w:bCs/>
          <w:color w:val="000000"/>
          <w:spacing w:val="0"/>
          <w:w w:val="100"/>
          <w:position w:val="0"/>
          <w:sz w:val="20"/>
          <w:szCs w:val="20"/>
        </w:rPr>
        <w:t>、其他应收款</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b/>
          <w:bCs/>
          <w:color w:val="000000"/>
          <w:spacing w:val="0"/>
          <w:w w:val="100"/>
          <w:position w:val="0"/>
          <w:sz w:val="20"/>
          <w:szCs w:val="20"/>
        </w:rPr>
        <w:t>项目列示</w:t>
      </w: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197"/>
        <w:gridCol w:w="2933"/>
        <w:gridCol w:w="2933"/>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应收利息</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应收股利</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其他应收款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140" w:right="0" w:firstLine="0"/>
              <w:jc w:val="left"/>
              <w:rPr>
                <w:sz w:val="24"/>
                <w:szCs w:val="24"/>
              </w:rPr>
            </w:pPr>
            <w:r>
              <w:rPr>
                <w:rFonts w:ascii="Times New Roman" w:eastAsia="Times New Roman" w:hAnsi="Times New Roman" w:cs="Times New Roman"/>
                <w:color w:val="000000"/>
                <w:spacing w:val="0"/>
                <w:w w:val="100"/>
                <w:position w:val="0"/>
                <w:sz w:val="24"/>
                <w:szCs w:val="24"/>
              </w:rPr>
              <w:t>2,571,468,297.24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300" w:right="0" w:firstLine="0"/>
              <w:jc w:val="left"/>
              <w:rPr>
                <w:sz w:val="24"/>
                <w:szCs w:val="24"/>
              </w:rPr>
            </w:pPr>
            <w:r>
              <w:rPr>
                <w:rFonts w:ascii="Times New Roman" w:eastAsia="Times New Roman" w:hAnsi="Times New Roman" w:cs="Times New Roman"/>
                <w:color w:val="000000"/>
                <w:spacing w:val="0"/>
                <w:w w:val="100"/>
                <w:position w:val="0"/>
                <w:sz w:val="24"/>
                <w:szCs w:val="24"/>
              </w:rPr>
              <w:t>581,046,945.46</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140" w:right="0" w:firstLine="0"/>
              <w:jc w:val="left"/>
              <w:rPr>
                <w:sz w:val="24"/>
                <w:szCs w:val="24"/>
              </w:rPr>
            </w:pPr>
            <w:r>
              <w:rPr>
                <w:rFonts w:ascii="Times New Roman" w:eastAsia="Times New Roman" w:hAnsi="Times New Roman" w:cs="Times New Roman"/>
                <w:color w:val="000000"/>
                <w:spacing w:val="0"/>
                <w:w w:val="100"/>
                <w:position w:val="0"/>
                <w:sz w:val="24"/>
                <w:szCs w:val="24"/>
              </w:rPr>
              <w:t>2,571,468,297.24</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300" w:right="0" w:firstLine="0"/>
              <w:jc w:val="left"/>
              <w:rPr>
                <w:sz w:val="24"/>
                <w:szCs w:val="24"/>
              </w:rPr>
            </w:pPr>
            <w:r>
              <w:rPr>
                <w:rFonts w:ascii="Times New Roman" w:eastAsia="Times New Roman" w:hAnsi="Times New Roman" w:cs="Times New Roman"/>
                <w:color w:val="000000"/>
                <w:spacing w:val="0"/>
                <w:w w:val="100"/>
                <w:position w:val="0"/>
                <w:sz w:val="24"/>
                <w:szCs w:val="24"/>
              </w:rPr>
              <w:t>581,046,945.46</w:t>
            </w:r>
          </w:p>
        </w:tc>
      </w:tr>
    </w:tbl>
    <w:p>
      <w:pPr>
        <w:widowControl w:val="0"/>
        <w:spacing w:after="299" w:line="1" w:lineRule="exact"/>
      </w:pPr>
    </w:p>
    <w:p>
      <w:pPr>
        <w:pStyle w:val="Style2"/>
        <w:keepNext w:val="0"/>
        <w:keepLines w:val="0"/>
        <w:widowControl w:val="0"/>
        <w:shd w:val="clear" w:color="auto" w:fill="auto"/>
        <w:bidi w:val="0"/>
        <w:spacing w:before="0" w:after="6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120" w:line="240" w:lineRule="auto"/>
        <w:ind w:left="0" w:right="0" w:firstLine="0"/>
        <w:jc w:val="left"/>
        <w:rPr>
          <w:sz w:val="20"/>
          <w:szCs w:val="20"/>
        </w:rPr>
      </w:pPr>
      <w:r>
        <w:rPr>
          <w:b/>
          <w:bCs/>
          <w:color w:val="000000"/>
          <w:spacing w:val="0"/>
          <w:w w:val="100"/>
          <w:position w:val="0"/>
          <w:sz w:val="20"/>
          <w:szCs w:val="20"/>
        </w:rPr>
        <w:t>应收利息</w:t>
      </w:r>
    </w:p>
    <w:p>
      <w:pPr>
        <w:pStyle w:val="Style2"/>
        <w:keepNext w:val="0"/>
        <w:keepLines w:val="0"/>
        <w:widowControl w:val="0"/>
        <w:numPr>
          <w:ilvl w:val="0"/>
          <w:numId w:val="217"/>
        </w:numPr>
        <w:shd w:val="clear" w:color="auto" w:fill="auto"/>
        <w:tabs>
          <w:tab w:pos="430" w:val="left"/>
        </w:tabs>
        <w:bidi w:val="0"/>
        <w:spacing w:before="0" w:after="120" w:line="240" w:lineRule="auto"/>
        <w:ind w:left="0" w:right="0" w:firstLine="0"/>
        <w:jc w:val="left"/>
        <w:rPr>
          <w:sz w:val="20"/>
          <w:szCs w:val="20"/>
        </w:rPr>
      </w:pPr>
      <w:bookmarkStart w:id="724" w:name="bookmark724"/>
      <w:bookmarkEnd w:id="724"/>
      <w:r>
        <w:rPr>
          <w:b/>
          <w:bCs/>
          <w:color w:val="000000"/>
          <w:spacing w:val="0"/>
          <w:w w:val="100"/>
          <w:position w:val="0"/>
          <w:sz w:val="20"/>
          <w:szCs w:val="20"/>
        </w:rPr>
        <w:t>.</w:t>
      </w:r>
      <w:r>
        <w:rPr>
          <w:b/>
          <w:bCs/>
          <w:color w:val="000000"/>
          <w:spacing w:val="0"/>
          <w:w w:val="100"/>
          <w:position w:val="0"/>
          <w:sz w:val="20"/>
          <w:szCs w:val="20"/>
        </w:rPr>
        <w:t>应收利息分类</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7"/>
        </w:numPr>
        <w:shd w:val="clear" w:color="auto" w:fill="auto"/>
        <w:tabs>
          <w:tab w:pos="430" w:val="left"/>
        </w:tabs>
        <w:bidi w:val="0"/>
        <w:spacing w:before="0" w:after="120" w:line="240" w:lineRule="auto"/>
        <w:ind w:left="0" w:right="0" w:firstLine="0"/>
        <w:jc w:val="left"/>
        <w:rPr>
          <w:sz w:val="20"/>
          <w:szCs w:val="20"/>
        </w:rPr>
      </w:pPr>
      <w:bookmarkStart w:id="725" w:name="bookmark725"/>
      <w:bookmarkEnd w:id="725"/>
      <w:r>
        <w:rPr>
          <w:b/>
          <w:bCs/>
          <w:color w:val="000000"/>
          <w:spacing w:val="0"/>
          <w:w w:val="100"/>
          <w:position w:val="0"/>
          <w:sz w:val="20"/>
          <w:szCs w:val="20"/>
        </w:rPr>
        <w:t>.</w:t>
      </w:r>
      <w:r>
        <w:rPr>
          <w:b/>
          <w:bCs/>
          <w:color w:val="000000"/>
          <w:spacing w:val="0"/>
          <w:w w:val="100"/>
          <w:position w:val="0"/>
          <w:sz w:val="20"/>
          <w:szCs w:val="20"/>
        </w:rPr>
        <w:t>重要逾期利息</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7"/>
        </w:numPr>
        <w:shd w:val="clear" w:color="auto" w:fill="auto"/>
        <w:tabs>
          <w:tab w:pos="430" w:val="left"/>
        </w:tabs>
        <w:bidi w:val="0"/>
        <w:spacing w:before="0" w:after="120" w:line="240" w:lineRule="auto"/>
        <w:ind w:left="0" w:right="0" w:firstLine="0"/>
        <w:jc w:val="left"/>
        <w:rPr>
          <w:sz w:val="20"/>
          <w:szCs w:val="20"/>
        </w:rPr>
      </w:pPr>
      <w:bookmarkStart w:id="726" w:name="bookmark726"/>
      <w:bookmarkEnd w:id="726"/>
      <w:r>
        <w:rPr>
          <w:b/>
          <w:bCs/>
          <w:color w:val="000000"/>
          <w:spacing w:val="0"/>
          <w:w w:val="100"/>
          <w:position w:val="0"/>
          <w:sz w:val="20"/>
          <w:szCs w:val="20"/>
        </w:rPr>
        <w:t>.</w:t>
      </w:r>
      <w:r>
        <w:rPr>
          <w:b/>
          <w:bCs/>
          <w:color w:val="000000"/>
          <w:spacing w:val="0"/>
          <w:w w:val="100"/>
          <w:position w:val="0"/>
          <w:sz w:val="20"/>
          <w:szCs w:val="20"/>
        </w:rPr>
        <w:t>坏账准备计提情况</w:t>
      </w:r>
    </w:p>
    <w:p>
      <w:pPr>
        <w:pStyle w:val="Style2"/>
        <w:keepNext w:val="0"/>
        <w:keepLines w:val="0"/>
        <w:widowControl w:val="0"/>
        <w:shd w:val="clear" w:color="auto" w:fill="auto"/>
        <w:bidi w:val="0"/>
        <w:spacing w:before="0" w:after="3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60" w:line="240" w:lineRule="auto"/>
        <w:ind w:left="0" w:right="0" w:firstLine="0"/>
        <w:jc w:val="left"/>
        <w:rPr>
          <w:sz w:val="20"/>
          <w:szCs w:val="20"/>
        </w:rPr>
      </w:pPr>
      <w:r>
        <w:rPr>
          <w:b/>
          <w:bCs/>
          <w:color w:val="000000"/>
          <w:spacing w:val="0"/>
          <w:w w:val="100"/>
          <w:position w:val="0"/>
          <w:sz w:val="20"/>
          <w:szCs w:val="20"/>
        </w:rPr>
        <w:t>应收股利</w:t>
      </w:r>
    </w:p>
    <w:p>
      <w:pPr>
        <w:pStyle w:val="Style2"/>
        <w:keepNext w:val="0"/>
        <w:keepLines w:val="0"/>
        <w:widowControl w:val="0"/>
        <w:numPr>
          <w:ilvl w:val="0"/>
          <w:numId w:val="217"/>
        </w:numPr>
        <w:shd w:val="clear" w:color="auto" w:fill="auto"/>
        <w:tabs>
          <w:tab w:pos="430" w:val="left"/>
        </w:tabs>
        <w:bidi w:val="0"/>
        <w:spacing w:before="0" w:after="120" w:line="240" w:lineRule="auto"/>
        <w:ind w:left="0" w:right="0" w:firstLine="0"/>
        <w:jc w:val="left"/>
        <w:rPr>
          <w:sz w:val="20"/>
          <w:szCs w:val="20"/>
        </w:rPr>
      </w:pPr>
      <w:bookmarkStart w:id="727" w:name="bookmark727"/>
      <w:bookmarkEnd w:id="727"/>
      <w:r>
        <w:rPr>
          <w:b/>
          <w:bCs/>
          <w:color w:val="000000"/>
          <w:spacing w:val="0"/>
          <w:w w:val="100"/>
          <w:position w:val="0"/>
          <w:sz w:val="20"/>
          <w:szCs w:val="20"/>
        </w:rPr>
        <w:t>.</w:t>
      </w:r>
      <w:r>
        <w:rPr>
          <w:b/>
          <w:bCs/>
          <w:color w:val="000000"/>
          <w:spacing w:val="0"/>
          <w:w w:val="100"/>
          <w:position w:val="0"/>
          <w:sz w:val="20"/>
          <w:szCs w:val="20"/>
        </w:rPr>
        <w:t>应收股利</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7"/>
        </w:numPr>
        <w:shd w:val="clear" w:color="auto" w:fill="auto"/>
        <w:tabs>
          <w:tab w:pos="430" w:val="left"/>
        </w:tabs>
        <w:bidi w:val="0"/>
        <w:spacing w:before="0" w:after="120" w:line="240" w:lineRule="auto"/>
        <w:ind w:left="0" w:right="0" w:firstLine="0"/>
        <w:jc w:val="left"/>
        <w:rPr>
          <w:sz w:val="20"/>
          <w:szCs w:val="20"/>
        </w:rPr>
      </w:pPr>
      <w:bookmarkStart w:id="728" w:name="bookmark728"/>
      <w:bookmarkEnd w:id="728"/>
      <w:r>
        <w:rPr>
          <w:b/>
          <w:bCs/>
          <w:color w:val="000000"/>
          <w:spacing w:val="0"/>
          <w:w w:val="100"/>
          <w:position w:val="0"/>
          <w:sz w:val="20"/>
          <w:szCs w:val="20"/>
        </w:rPr>
        <w:t>.</w:t>
      </w:r>
      <w:r>
        <w:rPr>
          <w:b/>
          <w:bCs/>
          <w:color w:val="000000"/>
          <w:spacing w:val="0"/>
          <w:w w:val="100"/>
          <w:position w:val="0"/>
          <w:sz w:val="20"/>
          <w:szCs w:val="20"/>
        </w:rPr>
        <w:t>重要的账龄超过1年的应收股利</w:t>
      </w:r>
    </w:p>
    <w:p>
      <w:pPr>
        <w:pStyle w:val="Style2"/>
        <w:keepNext w:val="0"/>
        <w:keepLines w:val="0"/>
        <w:widowControl w:val="0"/>
        <w:shd w:val="clear" w:color="auto" w:fill="auto"/>
        <w:bidi w:val="0"/>
        <w:spacing w:before="0" w:after="12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r>
        <w:br w:type="page"/>
      </w:r>
    </w:p>
    <w:p>
      <w:pPr>
        <w:pStyle w:val="Style2"/>
        <w:keepNext w:val="0"/>
        <w:keepLines w:val="0"/>
        <w:widowControl w:val="0"/>
        <w:numPr>
          <w:ilvl w:val="0"/>
          <w:numId w:val="217"/>
        </w:numPr>
        <w:shd w:val="clear" w:color="auto" w:fill="auto"/>
        <w:bidi w:val="0"/>
        <w:spacing w:before="0" w:after="40" w:line="240" w:lineRule="auto"/>
        <w:ind w:left="0" w:right="0" w:firstLine="0"/>
        <w:jc w:val="left"/>
        <w:rPr>
          <w:sz w:val="20"/>
          <w:szCs w:val="20"/>
        </w:rPr>
      </w:pPr>
      <w:bookmarkStart w:id="729" w:name="bookmark729"/>
      <w:bookmarkEnd w:id="729"/>
      <w:r>
        <w:rPr>
          <w:b/>
          <w:bCs/>
          <w:color w:val="000000"/>
          <w:spacing w:val="0"/>
          <w:w w:val="100"/>
          <w:position w:val="0"/>
          <w:sz w:val="20"/>
          <w:szCs w:val="20"/>
        </w:rPr>
        <w:t>.</w:t>
      </w:r>
      <w:r>
        <w:rPr>
          <w:b/>
          <w:bCs/>
          <w:color w:val="000000"/>
          <w:spacing w:val="0"/>
          <w:w w:val="100"/>
          <w:position w:val="0"/>
          <w:sz w:val="20"/>
          <w:szCs w:val="20"/>
        </w:rPr>
        <w:t>坏账准备计提情况</w:t>
      </w:r>
    </w:p>
    <w:p>
      <w:pPr>
        <w:pStyle w:val="Style2"/>
        <w:keepNext w:val="0"/>
        <w:keepLines w:val="0"/>
        <w:widowControl w:val="0"/>
        <w:shd w:val="clear" w:color="auto" w:fill="auto"/>
        <w:bidi w:val="0"/>
        <w:spacing w:before="0" w:after="280" w:line="30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380" w:line="302" w:lineRule="exact"/>
        <w:ind w:left="0" w:right="0" w:firstLine="0"/>
        <w:jc w:val="left"/>
      </w:pPr>
      <w:r>
        <w:rPr>
          <w:color w:val="000000"/>
          <w:spacing w:val="0"/>
          <w:w w:val="100"/>
          <w:position w:val="0"/>
        </w:rPr>
        <w:t>其他说明： 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其他应收款</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按账龄披露</w:t>
      </w:r>
    </w:p>
    <w:p>
      <w:pPr>
        <w:pStyle w:val="Style2"/>
        <w:keepNext w:val="0"/>
        <w:keepLines w:val="0"/>
        <w:widowControl w:val="0"/>
        <w:shd w:val="clear" w:color="auto" w:fill="auto"/>
        <w:bidi w:val="0"/>
        <w:spacing w:before="0" w:after="40" w:line="302" w:lineRule="exact"/>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653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4570"/>
        <w:gridCol w:w="4493"/>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账龄</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w:t>
            </w:r>
          </w:p>
        </w:tc>
      </w:tr>
      <w:tr>
        <w:trPr>
          <w:trHeight w:val="322" w:hRule="exact"/>
        </w:trPr>
        <w:tc>
          <w:tcPr>
            <w:gridSpan w:val="2"/>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其中：</w:t>
            </w:r>
            <w:r>
              <w:rPr>
                <w:color w:val="000000"/>
                <w:spacing w:val="0"/>
                <w:w w:val="100"/>
                <w:position w:val="0"/>
                <w:sz w:val="24"/>
                <w:szCs w:val="24"/>
              </w:rPr>
              <w:t>1</w:t>
            </w:r>
            <w:r>
              <w:rPr>
                <w:color w:val="000000"/>
                <w:spacing w:val="0"/>
                <w:w w:val="100"/>
                <w:position w:val="0"/>
              </w:rPr>
              <w:t>年以内分项</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0-6</w:t>
            </w:r>
            <w:r>
              <w:rPr>
                <w:color w:val="000000"/>
                <w:spacing w:val="0"/>
                <w:w w:val="100"/>
                <w:position w:val="0"/>
              </w:rPr>
              <w:t>个月</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680" w:right="0" w:firstLine="0"/>
              <w:jc w:val="left"/>
              <w:rPr>
                <w:sz w:val="24"/>
                <w:szCs w:val="24"/>
              </w:rPr>
            </w:pPr>
            <w:r>
              <w:rPr>
                <w:rFonts w:ascii="Times New Roman" w:eastAsia="Times New Roman" w:hAnsi="Times New Roman" w:cs="Times New Roman"/>
                <w:color w:val="000000"/>
                <w:spacing w:val="0"/>
                <w:w w:val="100"/>
                <w:position w:val="0"/>
                <w:sz w:val="24"/>
                <w:szCs w:val="24"/>
              </w:rPr>
              <w:t>1,978,736,896.13</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7-12</w:t>
            </w:r>
            <w:r>
              <w:rPr>
                <w:color w:val="000000"/>
                <w:spacing w:val="0"/>
                <w:w w:val="100"/>
                <w:position w:val="0"/>
              </w:rPr>
              <w:t>个月</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531,439,918.61</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年以内小计</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2680" w:right="0" w:firstLine="0"/>
              <w:jc w:val="left"/>
              <w:rPr>
                <w:sz w:val="24"/>
                <w:szCs w:val="24"/>
              </w:rPr>
            </w:pPr>
            <w:r>
              <w:rPr>
                <w:rFonts w:ascii="Times New Roman" w:eastAsia="Times New Roman" w:hAnsi="Times New Roman" w:cs="Times New Roman"/>
                <w:color w:val="000000"/>
                <w:spacing w:val="0"/>
                <w:w w:val="100"/>
                <w:position w:val="0"/>
                <w:sz w:val="24"/>
                <w:szCs w:val="24"/>
              </w:rPr>
              <w:t>2,510,176,814.74</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1</w:t>
            </w:r>
            <w:r>
              <w:rPr>
                <w:color w:val="000000"/>
                <w:spacing w:val="0"/>
                <w:w w:val="100"/>
                <w:position w:val="0"/>
              </w:rPr>
              <w:t>至</w:t>
            </w:r>
            <w:r>
              <w:rPr>
                <w:color w:val="000000"/>
                <w:spacing w:val="0"/>
                <w:w w:val="100"/>
                <w:position w:val="0"/>
                <w:sz w:val="24"/>
                <w:szCs w:val="24"/>
              </w:rPr>
              <w:t>2</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11,863,693.75</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2</w:t>
            </w:r>
            <w:r>
              <w:rPr>
                <w:color w:val="000000"/>
                <w:spacing w:val="0"/>
                <w:w w:val="100"/>
                <w:position w:val="0"/>
              </w:rPr>
              <w:t>至</w:t>
            </w:r>
            <w:r>
              <w:rPr>
                <w:color w:val="000000"/>
                <w:spacing w:val="0"/>
                <w:w w:val="100"/>
                <w:position w:val="0"/>
                <w:sz w:val="24"/>
                <w:szCs w:val="24"/>
              </w:rPr>
              <w:t>3</w:t>
            </w:r>
            <w:r>
              <w:rPr>
                <w:color w:val="000000"/>
                <w:spacing w:val="0"/>
                <w:w w:val="100"/>
                <w:position w:val="0"/>
              </w:rPr>
              <w:t>年</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51,374,075.32</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3</w:t>
            </w:r>
            <w:r>
              <w:rPr>
                <w:color w:val="000000"/>
                <w:spacing w:val="0"/>
                <w:w w:val="100"/>
                <w:position w:val="0"/>
              </w:rPr>
              <w:t>年以上</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739,680.16</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2680" w:right="0" w:firstLine="0"/>
              <w:jc w:val="both"/>
              <w:rPr>
                <w:sz w:val="24"/>
                <w:szCs w:val="24"/>
              </w:rPr>
            </w:pPr>
            <w:r>
              <w:rPr>
                <w:rFonts w:ascii="Times New Roman" w:eastAsia="Times New Roman" w:hAnsi="Times New Roman" w:cs="Times New Roman"/>
                <w:color w:val="000000"/>
                <w:spacing w:val="0"/>
                <w:w w:val="100"/>
                <w:position w:val="0"/>
                <w:sz w:val="24"/>
                <w:szCs w:val="24"/>
              </w:rPr>
              <w:t>2,574,154,263.97</w:t>
            </w:r>
          </w:p>
        </w:tc>
      </w:tr>
    </w:tbl>
    <w:p>
      <w:pPr>
        <w:widowControl w:val="0"/>
        <w:spacing w:after="33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按款项性质分类情况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082"/>
        <w:gridCol w:w="2981"/>
        <w:gridCol w:w="3000"/>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款项性质</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期末账面余额</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期初账面余额</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关联方往来</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1180" w:right="0" w:firstLine="0"/>
              <w:jc w:val="left"/>
              <w:rPr>
                <w:sz w:val="24"/>
                <w:szCs w:val="24"/>
              </w:rPr>
            </w:pPr>
            <w:r>
              <w:rPr>
                <w:rFonts w:ascii="Times New Roman" w:eastAsia="Times New Roman" w:hAnsi="Times New Roman" w:cs="Times New Roman"/>
                <w:color w:val="000000"/>
                <w:spacing w:val="0"/>
                <w:w w:val="100"/>
                <w:position w:val="0"/>
                <w:sz w:val="24"/>
                <w:szCs w:val="24"/>
              </w:rPr>
              <w:t>2,568,757,846.22</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380" w:right="0" w:firstLine="0"/>
              <w:jc w:val="left"/>
              <w:rPr>
                <w:sz w:val="24"/>
                <w:szCs w:val="24"/>
              </w:rPr>
            </w:pPr>
            <w:r>
              <w:rPr>
                <w:rFonts w:ascii="Times New Roman" w:eastAsia="Times New Roman" w:hAnsi="Times New Roman" w:cs="Times New Roman"/>
                <w:color w:val="000000"/>
                <w:spacing w:val="0"/>
                <w:w w:val="100"/>
                <w:position w:val="0"/>
                <w:sz w:val="24"/>
                <w:szCs w:val="24"/>
              </w:rPr>
              <w:t>618,838,291.15</w:t>
            </w: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押金保证金</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1,945,873.91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2,620,561.75</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股权转让款</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3,284,200.00</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1620" w:right="0" w:firstLine="0"/>
              <w:jc w:val="left"/>
              <w:rPr>
                <w:sz w:val="24"/>
                <w:szCs w:val="24"/>
              </w:rPr>
            </w:pPr>
            <w:r>
              <w:rPr>
                <w:rFonts w:ascii="Times New Roman" w:eastAsia="Times New Roman" w:hAnsi="Times New Roman" w:cs="Times New Roman"/>
                <w:color w:val="000000"/>
                <w:spacing w:val="0"/>
                <w:w w:val="100"/>
                <w:position w:val="0"/>
                <w:sz w:val="24"/>
                <w:szCs w:val="24"/>
              </w:rPr>
              <w:t>3,284,200.00</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其他</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166,343.84</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413,441.12</w:t>
            </w:r>
          </w:p>
        </w:tc>
      </w:tr>
      <w:tr>
        <w:trPr>
          <w:trHeight w:val="331"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合计</w:t>
            </w:r>
          </w:p>
        </w:tc>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1180" w:right="0" w:firstLine="0"/>
              <w:jc w:val="left"/>
              <w:rPr>
                <w:sz w:val="24"/>
                <w:szCs w:val="24"/>
              </w:rPr>
            </w:pPr>
            <w:r>
              <w:rPr>
                <w:rFonts w:ascii="Times New Roman" w:eastAsia="Times New Roman" w:hAnsi="Times New Roman" w:cs="Times New Roman"/>
                <w:color w:val="000000"/>
                <w:spacing w:val="0"/>
                <w:w w:val="100"/>
                <w:position w:val="0"/>
                <w:sz w:val="24"/>
                <w:szCs w:val="24"/>
              </w:rPr>
              <w:t>2,574,154,263.97</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380" w:right="0" w:firstLine="0"/>
              <w:jc w:val="left"/>
              <w:rPr>
                <w:sz w:val="24"/>
                <w:szCs w:val="24"/>
              </w:rPr>
            </w:pPr>
            <w:r>
              <w:rPr>
                <w:rFonts w:ascii="Times New Roman" w:eastAsia="Times New Roman" w:hAnsi="Times New Roman" w:cs="Times New Roman"/>
                <w:color w:val="000000"/>
                <w:spacing w:val="0"/>
                <w:w w:val="100"/>
                <w:position w:val="0"/>
                <w:sz w:val="24"/>
                <w:szCs w:val="24"/>
              </w:rPr>
              <w:t>625,156,494.02</w:t>
            </w:r>
          </w:p>
        </w:tc>
      </w:tr>
    </w:tbl>
    <w:p>
      <w:pPr>
        <w:widowControl w:val="0"/>
        <w:spacing w:after="339" w:line="1" w:lineRule="exact"/>
      </w:pPr>
    </w:p>
    <w:p>
      <w:pPr>
        <w:pStyle w:val="Style2"/>
        <w:keepNext w:val="0"/>
        <w:keepLines w:val="0"/>
        <w:widowControl w:val="0"/>
        <w:numPr>
          <w:ilvl w:val="0"/>
          <w:numId w:val="219"/>
        </w:numPr>
        <w:shd w:val="clear" w:color="auto" w:fill="auto"/>
        <w:bidi w:val="0"/>
        <w:spacing w:before="0" w:line="240" w:lineRule="auto"/>
        <w:ind w:left="0" w:right="0" w:firstLine="0"/>
        <w:jc w:val="left"/>
        <w:rPr>
          <w:sz w:val="20"/>
          <w:szCs w:val="20"/>
        </w:rPr>
      </w:pPr>
      <w:bookmarkStart w:id="730" w:name="bookmark730"/>
      <w:bookmarkEnd w:id="730"/>
      <w:r>
        <w:rPr>
          <w:b/>
          <w:bCs/>
          <w:color w:val="000000"/>
          <w:spacing w:val="0"/>
          <w:w w:val="100"/>
          <w:position w:val="0"/>
          <w:sz w:val="20"/>
          <w:szCs w:val="20"/>
        </w:rPr>
        <w:t>.</w:t>
      </w:r>
      <w:r>
        <w:rPr>
          <w:b/>
          <w:bCs/>
          <w:color w:val="000000"/>
          <w:spacing w:val="0"/>
          <w:w w:val="100"/>
          <w:position w:val="0"/>
          <w:sz w:val="20"/>
          <w:szCs w:val="20"/>
        </w:rPr>
        <w:t>坏账准备计提情况</w:t>
      </w:r>
    </w:p>
    <w:p>
      <w:pPr>
        <w:pStyle w:val="Style2"/>
        <w:keepNext w:val="0"/>
        <w:keepLines w:val="0"/>
        <w:widowControl w:val="0"/>
        <w:shd w:val="clear" w:color="auto" w:fill="auto"/>
        <w:bidi w:val="0"/>
        <w:spacing w:before="0" w:after="40" w:line="240" w:lineRule="auto"/>
        <w:ind w:left="0" w:right="0" w:firstLine="0"/>
        <w:jc w:val="both"/>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1814"/>
        <w:gridCol w:w="1819"/>
        <w:gridCol w:w="1728"/>
        <w:gridCol w:w="1982"/>
        <w:gridCol w:w="1718"/>
      </w:tblGrid>
      <w:tr>
        <w:trPr>
          <w:trHeight w:val="432"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坏账准备</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第一阶段</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第二阶段</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第三阶段</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合计</w:t>
            </w:r>
          </w:p>
        </w:tc>
      </w:tr>
      <w:tr>
        <w:trPr>
          <w:trHeight w:val="950"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78" w:lineRule="exact"/>
              <w:ind w:left="0" w:right="0" w:firstLine="0"/>
              <w:jc w:val="center"/>
              <w:rPr>
                <w:sz w:val="20"/>
                <w:szCs w:val="20"/>
              </w:rPr>
            </w:pPr>
            <w:r>
              <w:rPr>
                <w:color w:val="000000"/>
                <w:spacing w:val="0"/>
                <w:w w:val="100"/>
                <w:position w:val="0"/>
                <w:sz w:val="20"/>
                <w:szCs w:val="20"/>
              </w:rPr>
              <w:t>未来</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个月预期信 用损失</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整个存续期预期 信用损失(未发生 信用减值)</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整个存续期预期信 用损失(已发生信用 减值)</w:t>
            </w:r>
          </w:p>
        </w:tc>
        <w:tc>
          <w:tcPr>
            <w:vMerge/>
            <w:tcBorders>
              <w:left w:val="single" w:sz="4"/>
              <w:right w:val="single" w:sz="4"/>
            </w:tcBorders>
            <w:shd w:val="clear" w:color="auto" w:fill="FFFFFF"/>
            <w:vAlign w:val="center"/>
          </w:tcPr>
          <w:p>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日余 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43,129,080.56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205,500.00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774,968.00</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20"/>
              <w:jc w:val="left"/>
            </w:pPr>
            <w:r>
              <w:rPr>
                <w:rFonts w:ascii="Times New Roman" w:eastAsia="Times New Roman" w:hAnsi="Times New Roman" w:cs="Times New Roman"/>
                <w:color w:val="000000"/>
                <w:spacing w:val="0"/>
                <w:w w:val="100"/>
                <w:position w:val="0"/>
              </w:rPr>
              <w:t>44,109,548.56</w:t>
            </w: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78" w:lineRule="exact"/>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1</w:t>
            </w:r>
            <w:r>
              <w:rPr>
                <w:color w:val="000000"/>
                <w:spacing w:val="0"/>
                <w:w w:val="100"/>
                <w:position w:val="0"/>
                <w:sz w:val="20"/>
                <w:szCs w:val="20"/>
              </w:rPr>
              <w:t>日余 额在本期</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—转入第二阶段</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00"/>
              <w:jc w:val="left"/>
            </w:pPr>
            <w:r>
              <w:rPr>
                <w:rFonts w:ascii="Times New Roman" w:eastAsia="Times New Roman" w:hAnsi="Times New Roman" w:cs="Times New Roman"/>
                <w:color w:val="000000"/>
                <w:spacing w:val="0"/>
                <w:w w:val="100"/>
                <w:position w:val="0"/>
              </w:rPr>
              <w:t>-323,602.56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20"/>
              <w:jc w:val="left"/>
            </w:pPr>
            <w:r>
              <w:rPr>
                <w:rFonts w:ascii="Times New Roman" w:eastAsia="Times New Roman" w:hAnsi="Times New Roman" w:cs="Times New Roman"/>
                <w:color w:val="000000"/>
                <w:spacing w:val="0"/>
                <w:w w:val="100"/>
                <w:position w:val="0"/>
              </w:rPr>
              <w:t>323,602.56</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一转入第三阶段</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40"/>
              <w:jc w:val="left"/>
            </w:pPr>
            <w:r>
              <w:rPr>
                <w:rFonts w:ascii="Times New Roman" w:eastAsia="Times New Roman" w:hAnsi="Times New Roman" w:cs="Times New Roman"/>
                <w:color w:val="000000"/>
                <w:spacing w:val="0"/>
                <w:w w:val="100"/>
                <w:position w:val="0"/>
              </w:rPr>
              <w:t>-205,500.00</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80"/>
              <w:jc w:val="left"/>
            </w:pPr>
            <w:r>
              <w:rPr>
                <w:rFonts w:ascii="Times New Roman" w:eastAsia="Times New Roman" w:hAnsi="Times New Roman" w:cs="Times New Roman"/>
                <w:color w:val="000000"/>
                <w:spacing w:val="0"/>
                <w:w w:val="100"/>
                <w:position w:val="0"/>
              </w:rPr>
              <w:t>205,500.00</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1814"/>
        <w:gridCol w:w="1819"/>
        <w:gridCol w:w="1728"/>
        <w:gridCol w:w="1982"/>
        <w:gridCol w:w="1718"/>
      </w:tblGrid>
      <w:tr>
        <w:trPr>
          <w:trHeight w:val="27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一转回第二阶段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一转回第一阶段</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本期计提</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967.19</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1,516,238.82</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-240,787.84</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1,276,418.17</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本期转回</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pPr>
            <w:r>
              <w:rPr>
                <w:rFonts w:ascii="Times New Roman" w:eastAsia="Times New Roman" w:hAnsi="Times New Roman" w:cs="Times New Roman"/>
                <w:color w:val="000000"/>
                <w:spacing w:val="0"/>
                <w:w w:val="100"/>
                <w:position w:val="0"/>
              </w:rPr>
              <w:t>-42,700,000.00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-42,700,000.00</w:t>
            </w: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本期转销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本期核销</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69"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其他变动</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42"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2020</w:t>
            </w:r>
            <w:r>
              <w:rPr>
                <w:color w:val="000000"/>
                <w:spacing w:val="0"/>
                <w:w w:val="100"/>
                <w:position w:val="0"/>
                <w:sz w:val="20"/>
                <w:szCs w:val="20"/>
              </w:rPr>
              <w:t>年</w:t>
            </w:r>
            <w:r>
              <w:rPr>
                <w:rFonts w:ascii="Times New Roman" w:eastAsia="Times New Roman" w:hAnsi="Times New Roman" w:cs="Times New Roman"/>
                <w:color w:val="000000"/>
                <w:spacing w:val="0"/>
                <w:w w:val="100"/>
                <w:position w:val="0"/>
                <w:sz w:val="20"/>
                <w:szCs w:val="20"/>
              </w:rPr>
              <w:t>12</w:t>
            </w:r>
            <w:r>
              <w:rPr>
                <w:color w:val="000000"/>
                <w:spacing w:val="0"/>
                <w:w w:val="100"/>
                <w:position w:val="0"/>
                <w:sz w:val="20"/>
                <w:szCs w:val="20"/>
              </w:rPr>
              <w:t>月</w:t>
            </w:r>
            <w:r>
              <w:rPr>
                <w:rFonts w:ascii="Times New Roman" w:eastAsia="Times New Roman" w:hAnsi="Times New Roman" w:cs="Times New Roman"/>
                <w:color w:val="000000"/>
                <w:spacing w:val="0"/>
                <w:w w:val="100"/>
                <w:position w:val="0"/>
                <w:sz w:val="20"/>
                <w:szCs w:val="20"/>
              </w:rPr>
              <w:t>31</w:t>
            </w:r>
            <w:r>
              <w:rPr>
                <w:color w:val="000000"/>
                <w:spacing w:val="0"/>
                <w:w w:val="100"/>
                <w:position w:val="0"/>
                <w:sz w:val="20"/>
                <w:szCs w:val="20"/>
              </w:rPr>
              <w:t>日</w:t>
            </w:r>
          </w:p>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余额</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720"/>
              <w:jc w:val="left"/>
            </w:pPr>
            <w:r>
              <w:rPr>
                <w:rFonts w:ascii="Times New Roman" w:eastAsia="Times New Roman" w:hAnsi="Times New Roman" w:cs="Times New Roman"/>
                <w:color w:val="000000"/>
                <w:spacing w:val="0"/>
                <w:w w:val="100"/>
                <w:position w:val="0"/>
              </w:rPr>
              <w:t>106,445.19</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pPr>
            <w:r>
              <w:rPr>
                <w:rFonts w:ascii="Times New Roman" w:eastAsia="Times New Roman" w:hAnsi="Times New Roman" w:cs="Times New Roman"/>
                <w:color w:val="000000"/>
                <w:spacing w:val="0"/>
                <w:w w:val="100"/>
                <w:position w:val="0"/>
              </w:rPr>
              <w:t>2,045,341.38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pPr>
            <w:r>
              <w:rPr>
                <w:rFonts w:ascii="Times New Roman" w:eastAsia="Times New Roman" w:hAnsi="Times New Roman" w:cs="Times New Roman"/>
                <w:color w:val="000000"/>
                <w:spacing w:val="0"/>
                <w:w w:val="100"/>
                <w:position w:val="0"/>
              </w:rPr>
              <w:t>534,180.16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40"/>
              <w:jc w:val="left"/>
            </w:pPr>
            <w:r>
              <w:rPr>
                <w:rFonts w:ascii="Times New Roman" w:eastAsia="Times New Roman" w:hAnsi="Times New Roman" w:cs="Times New Roman"/>
                <w:color w:val="000000"/>
                <w:spacing w:val="0"/>
                <w:w w:val="100"/>
                <w:position w:val="0"/>
              </w:rPr>
              <w:t>2,685,966.73</w:t>
            </w:r>
          </w:p>
        </w:tc>
      </w:tr>
    </w:tbl>
    <w:p>
      <w:pPr>
        <w:pStyle w:val="Style22"/>
        <w:keepNext w:val="0"/>
        <w:keepLines w:val="0"/>
        <w:widowControl w:val="0"/>
        <w:shd w:val="clear" w:color="auto" w:fill="auto"/>
        <w:bidi w:val="0"/>
        <w:spacing w:before="0" w:after="0" w:line="302" w:lineRule="exact"/>
        <w:ind w:left="96" w:right="0" w:firstLine="0"/>
        <w:jc w:val="left"/>
        <w:rPr>
          <w:sz w:val="22"/>
          <w:szCs w:val="22"/>
        </w:rPr>
      </w:pPr>
      <w:r>
        <w:rPr>
          <w:b w:val="0"/>
          <w:bCs w:val="0"/>
          <w:color w:val="000000"/>
          <w:spacing w:val="0"/>
          <w:w w:val="100"/>
          <w:position w:val="0"/>
          <w:sz w:val="20"/>
          <w:szCs w:val="20"/>
        </w:rPr>
        <w:t xml:space="preserve">对本期发生损失准备变动的其他应收款账面余额显著变动的情况说明: </w:t>
      </w: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139" w:line="1" w:lineRule="exact"/>
      </w:pPr>
    </w:p>
    <w:p>
      <w:pPr>
        <w:pStyle w:val="Style2"/>
        <w:keepNext w:val="0"/>
        <w:keepLines w:val="0"/>
        <w:widowControl w:val="0"/>
        <w:shd w:val="clear" w:color="auto" w:fill="auto"/>
        <w:bidi w:val="0"/>
        <w:spacing w:before="0" w:after="0" w:line="312" w:lineRule="exact"/>
        <w:ind w:left="0" w:right="0" w:firstLine="0"/>
        <w:jc w:val="left"/>
        <w:rPr>
          <w:sz w:val="20"/>
          <w:szCs w:val="20"/>
        </w:rPr>
      </w:pPr>
      <w:r>
        <w:rPr>
          <w:color w:val="000000"/>
          <w:spacing w:val="0"/>
          <w:w w:val="100"/>
          <w:position w:val="0"/>
          <w:sz w:val="20"/>
          <w:szCs w:val="20"/>
          <w:shd w:val="clear" w:color="auto" w:fill="FFFFFF"/>
        </w:rPr>
        <w:t>本期坏账准备计提金额以及评估金融工具的信用风险是否显著增加的采用依据:</w:t>
      </w:r>
    </w:p>
    <w:p>
      <w:pPr>
        <w:pStyle w:val="Style2"/>
        <w:keepNext w:val="0"/>
        <w:keepLines w:val="0"/>
        <w:widowControl w:val="0"/>
        <w:shd w:val="clear" w:color="auto" w:fill="auto"/>
        <w:bidi w:val="0"/>
        <w:spacing w:before="0" w:after="280" w:line="312" w:lineRule="exact"/>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9"/>
        </w:numPr>
        <w:shd w:val="clear" w:color="auto" w:fill="auto"/>
        <w:bidi w:val="0"/>
        <w:spacing w:before="0" w:line="312" w:lineRule="exact"/>
        <w:ind w:left="0" w:right="0" w:firstLine="0"/>
        <w:jc w:val="left"/>
        <w:rPr>
          <w:sz w:val="20"/>
          <w:szCs w:val="20"/>
        </w:rPr>
      </w:pPr>
      <w:bookmarkStart w:id="731" w:name="bookmark731"/>
      <w:bookmarkEnd w:id="731"/>
      <w:r>
        <w:rPr>
          <w:b/>
          <w:bCs/>
          <w:color w:val="000000"/>
          <w:spacing w:val="0"/>
          <w:w w:val="100"/>
          <w:position w:val="0"/>
          <w:sz w:val="20"/>
          <w:szCs w:val="20"/>
        </w:rPr>
        <w:t>,</w:t>
      </w:r>
      <w:r>
        <w:rPr>
          <w:b/>
          <w:bCs/>
          <w:color w:val="000000"/>
          <w:spacing w:val="0"/>
          <w:w w:val="100"/>
          <w:position w:val="0"/>
          <w:sz w:val="20"/>
          <w:szCs w:val="20"/>
        </w:rPr>
        <w:t>坏账准备的情况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459"/>
        <w:gridCol w:w="1565"/>
        <w:gridCol w:w="1464"/>
        <w:gridCol w:w="1565"/>
        <w:gridCol w:w="830"/>
        <w:gridCol w:w="715"/>
        <w:gridCol w:w="1474"/>
      </w:tblGrid>
      <w:tr>
        <w:trPr>
          <w:trHeight w:val="278"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类别</w:t>
            </w:r>
          </w:p>
        </w:tc>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期初余额</w:t>
            </w:r>
          </w:p>
        </w:tc>
        <w:tc>
          <w:tcPr>
            <w:gridSpan w:val="4"/>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本期变动金额</w:t>
            </w:r>
          </w:p>
        </w:tc>
        <w:tc>
          <w:tcPr>
            <w:vMerge w:val="restart"/>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r>
      <w:tr>
        <w:trPr>
          <w:trHeight w:val="528" w:hRule="exact"/>
        </w:trPr>
        <w:tc>
          <w:tcPr>
            <w:vMerge/>
            <w:tcBorders>
              <w:left w:val="single" w:sz="4"/>
            </w:tcBorders>
            <w:shd w:val="clear" w:color="auto" w:fill="FFFFFF"/>
            <w:vAlign w:val="center"/>
          </w:tcPr>
          <w:p>
            <w:pPr/>
          </w:p>
        </w:tc>
        <w:tc>
          <w:tcPr>
            <w:vMerge/>
            <w:tcBorders>
              <w:left w:val="single" w:sz="4"/>
            </w:tcBorders>
            <w:shd w:val="clear" w:color="auto" w:fill="FFFFFF"/>
            <w:vAlign w:val="center"/>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计提</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收回或转回</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转销或 核销</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right"/>
              <w:rPr>
                <w:sz w:val="20"/>
                <w:szCs w:val="20"/>
              </w:rPr>
            </w:pPr>
            <w:r>
              <w:rPr>
                <w:color w:val="000000"/>
                <w:spacing w:val="0"/>
                <w:w w:val="100"/>
                <w:position w:val="0"/>
                <w:sz w:val="20"/>
                <w:szCs w:val="20"/>
              </w:rPr>
              <w:t>其他 变动</w:t>
            </w:r>
          </w:p>
        </w:tc>
        <w:tc>
          <w:tcPr>
            <w:vMerge/>
            <w:tcBorders>
              <w:left w:val="single" w:sz="4"/>
              <w:right w:val="single" w:sz="4"/>
            </w:tcBorders>
            <w:shd w:val="clear" w:color="auto" w:fill="FFFFFF"/>
            <w:vAlign w:val="center"/>
          </w:tcPr>
          <w:p>
            <w:pP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按单项计提坏</w:t>
            </w:r>
          </w:p>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42,700,000.00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42,700,000.00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按组合计提坏</w:t>
            </w:r>
          </w:p>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账准备</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80"/>
              <w:jc w:val="left"/>
            </w:pPr>
            <w:r>
              <w:rPr>
                <w:rFonts w:ascii="Times New Roman" w:eastAsia="Times New Roman" w:hAnsi="Times New Roman" w:cs="Times New Roman"/>
                <w:color w:val="000000"/>
                <w:spacing w:val="0"/>
                <w:w w:val="100"/>
                <w:position w:val="0"/>
              </w:rPr>
              <w:t>1,409,548.56</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1,276,418.17</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2,685,966.73</w:t>
            </w:r>
          </w:p>
        </w:tc>
      </w:tr>
      <w:tr>
        <w:trPr>
          <w:trHeight w:val="27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52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44,109,548.56</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1,276,418.17</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42,700,000.00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80"/>
              <w:jc w:val="left"/>
            </w:pPr>
            <w:r>
              <w:rPr>
                <w:rFonts w:ascii="Times New Roman" w:eastAsia="Times New Roman" w:hAnsi="Times New Roman" w:cs="Times New Roman"/>
                <w:color w:val="000000"/>
                <w:spacing w:val="0"/>
                <w:w w:val="100"/>
                <w:position w:val="0"/>
              </w:rPr>
              <w:t>2,685,966.73</w:t>
            </w:r>
          </w:p>
        </w:tc>
      </w:tr>
    </w:tbl>
    <w:p>
      <w:pPr>
        <w:pStyle w:val="Style22"/>
        <w:keepNext w:val="0"/>
        <w:keepLines w:val="0"/>
        <w:widowControl w:val="0"/>
        <w:shd w:val="clear" w:color="auto" w:fill="auto"/>
        <w:bidi w:val="0"/>
        <w:spacing w:before="0" w:after="0" w:line="298" w:lineRule="exact"/>
        <w:ind w:left="101" w:right="0" w:firstLine="0"/>
        <w:jc w:val="left"/>
        <w:rPr>
          <w:sz w:val="22"/>
          <w:szCs w:val="22"/>
        </w:rPr>
      </w:pPr>
      <w:r>
        <w:rPr>
          <w:b w:val="0"/>
          <w:bCs w:val="0"/>
          <w:color w:val="000000"/>
          <w:spacing w:val="0"/>
          <w:w w:val="100"/>
          <w:position w:val="0"/>
          <w:sz w:val="20"/>
          <w:szCs w:val="20"/>
        </w:rPr>
        <w:t xml:space="preserve">其中本期坏账准备转回或收回金额重要的: </w:t>
      </w: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359" w:line="1" w:lineRule="exact"/>
      </w:pPr>
    </w:p>
    <w:p>
      <w:pPr>
        <w:pStyle w:val="Style2"/>
        <w:keepNext w:val="0"/>
        <w:keepLines w:val="0"/>
        <w:widowControl w:val="0"/>
        <w:numPr>
          <w:ilvl w:val="0"/>
          <w:numId w:val="219"/>
        </w:numPr>
        <w:shd w:val="clear" w:color="auto" w:fill="auto"/>
        <w:tabs>
          <w:tab w:pos="430" w:val="left"/>
        </w:tabs>
        <w:bidi w:val="0"/>
        <w:spacing w:before="0" w:line="240" w:lineRule="auto"/>
        <w:ind w:left="0" w:right="0" w:firstLine="0"/>
        <w:jc w:val="left"/>
        <w:rPr>
          <w:sz w:val="20"/>
          <w:szCs w:val="20"/>
        </w:rPr>
      </w:pPr>
      <w:bookmarkStart w:id="732" w:name="bookmark732"/>
      <w:bookmarkEnd w:id="732"/>
      <w:r>
        <w:rPr>
          <w:b/>
          <w:bCs/>
          <w:color w:val="000000"/>
          <w:spacing w:val="0"/>
          <w:w w:val="100"/>
          <w:position w:val="0"/>
          <w:sz w:val="20"/>
          <w:szCs w:val="20"/>
        </w:rPr>
        <w:t>.</w:t>
      </w:r>
      <w:r>
        <w:rPr>
          <w:b/>
          <w:bCs/>
          <w:color w:val="000000"/>
          <w:spacing w:val="0"/>
          <w:w w:val="100"/>
          <w:position w:val="0"/>
          <w:sz w:val="20"/>
          <w:szCs w:val="20"/>
        </w:rPr>
        <w:t>本期实际核销的其他应收款情况</w:t>
      </w:r>
    </w:p>
    <w:p>
      <w:pPr>
        <w:pStyle w:val="Style2"/>
        <w:keepNext w:val="0"/>
        <w:keepLines w:val="0"/>
        <w:widowControl w:val="0"/>
        <w:shd w:val="clear" w:color="auto" w:fill="auto"/>
        <w:bidi w:val="0"/>
        <w:spacing w:before="0" w:after="36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9"/>
        </w:numPr>
        <w:shd w:val="clear" w:color="auto" w:fill="auto"/>
        <w:tabs>
          <w:tab w:pos="430" w:val="left"/>
        </w:tabs>
        <w:bidi w:val="0"/>
        <w:spacing w:before="0" w:line="240" w:lineRule="auto"/>
        <w:ind w:left="0" w:right="0" w:firstLine="0"/>
        <w:jc w:val="left"/>
        <w:rPr>
          <w:sz w:val="20"/>
          <w:szCs w:val="20"/>
        </w:rPr>
      </w:pPr>
      <w:bookmarkStart w:id="733" w:name="bookmark733"/>
      <w:bookmarkEnd w:id="733"/>
      <w:r>
        <w:rPr>
          <w:b/>
          <w:bCs/>
          <w:color w:val="000000"/>
          <w:spacing w:val="0"/>
          <w:w w:val="100"/>
          <w:position w:val="0"/>
          <w:sz w:val="20"/>
          <w:szCs w:val="20"/>
        </w:rPr>
        <w:t>.</w:t>
      </w:r>
      <w:r>
        <w:rPr>
          <w:b/>
          <w:bCs/>
          <w:color w:val="000000"/>
          <w:spacing w:val="0"/>
          <w:w w:val="100"/>
          <w:position w:val="0"/>
          <w:sz w:val="20"/>
          <w:szCs w:val="20"/>
        </w:rPr>
        <w:t>按欠款方归集的期末余额前五名的其他应收款情况</w:t>
      </w:r>
    </w:p>
    <w:p>
      <w:pPr>
        <w:pStyle w:val="Style2"/>
        <w:keepNext w:val="0"/>
        <w:keepLines w:val="0"/>
        <w:widowControl w:val="0"/>
        <w:shd w:val="clear" w:color="auto" w:fill="auto"/>
        <w:bidi w:val="0"/>
        <w:spacing w:before="0" w:after="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
        <w:keepNext w:val="0"/>
        <w:keepLines w:val="0"/>
        <w:widowControl w:val="0"/>
        <w:shd w:val="clear" w:color="auto" w:fill="auto"/>
        <w:bidi w:val="0"/>
        <w:spacing w:before="0" w:after="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1886"/>
        <w:gridCol w:w="1392"/>
        <w:gridCol w:w="1968"/>
        <w:gridCol w:w="1306"/>
        <w:gridCol w:w="1450"/>
        <w:gridCol w:w="1061"/>
      </w:tblGrid>
      <w:tr>
        <w:trPr>
          <w:trHeight w:val="797"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80"/>
              <w:jc w:val="left"/>
              <w:rPr>
                <w:sz w:val="20"/>
                <w:szCs w:val="20"/>
              </w:rPr>
            </w:pPr>
            <w:r>
              <w:rPr>
                <w:color w:val="000000"/>
                <w:spacing w:val="0"/>
                <w:w w:val="100"/>
                <w:position w:val="0"/>
                <w:sz w:val="20"/>
                <w:szCs w:val="20"/>
              </w:rPr>
              <w:t>单位名称</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款项的性质</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期末余额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0"/>
                <w:szCs w:val="20"/>
              </w:rPr>
            </w:pPr>
            <w:r>
              <w:rPr>
                <w:color w:val="000000"/>
                <w:spacing w:val="0"/>
                <w:w w:val="100"/>
                <w:position w:val="0"/>
                <w:sz w:val="20"/>
                <w:szCs w:val="20"/>
              </w:rPr>
              <w:t>账龄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59" w:lineRule="exact"/>
              <w:ind w:left="0" w:right="0" w:firstLine="0"/>
              <w:jc w:val="center"/>
              <w:rPr>
                <w:sz w:val="20"/>
                <w:szCs w:val="20"/>
              </w:rPr>
            </w:pPr>
            <w:r>
              <w:rPr>
                <w:color w:val="000000"/>
                <w:spacing w:val="0"/>
                <w:w w:val="100"/>
                <w:position w:val="0"/>
                <w:sz w:val="20"/>
                <w:szCs w:val="20"/>
              </w:rPr>
              <w:t>占其他应收款 期末余额合计 数的比例(%)</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69" w:lineRule="exact"/>
              <w:ind w:left="0" w:right="0" w:firstLine="0"/>
              <w:jc w:val="center"/>
              <w:rPr>
                <w:sz w:val="20"/>
                <w:szCs w:val="20"/>
              </w:rPr>
            </w:pPr>
            <w:r>
              <w:rPr>
                <w:color w:val="000000"/>
                <w:spacing w:val="0"/>
                <w:w w:val="100"/>
                <w:position w:val="0"/>
                <w:sz w:val="20"/>
                <w:szCs w:val="20"/>
              </w:rPr>
              <w:t>坏账准备 期末余额</w:t>
            </w: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59" w:lineRule="exact"/>
              <w:ind w:left="0" w:right="0" w:firstLine="0"/>
              <w:jc w:val="left"/>
              <w:rPr>
                <w:sz w:val="20"/>
                <w:szCs w:val="20"/>
              </w:rPr>
            </w:pPr>
            <w:r>
              <w:rPr>
                <w:color w:val="000000"/>
                <w:spacing w:val="0"/>
                <w:w w:val="100"/>
                <w:position w:val="0"/>
                <w:sz w:val="20"/>
                <w:szCs w:val="20"/>
              </w:rPr>
              <w:t>天下秀广告有限 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关联方往来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1,839,239,618.44</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0-6</w:t>
            </w:r>
            <w:r>
              <w:rPr>
                <w:color w:val="000000"/>
                <w:spacing w:val="0"/>
                <w:w w:val="100"/>
                <w:position w:val="0"/>
                <w:sz w:val="20"/>
                <w:szCs w:val="20"/>
              </w:rPr>
              <w:t>个月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71.45</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北京天下秀广告 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关联方往来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586,996,417.71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[注</w:t>
            </w:r>
            <w:r>
              <w:rPr>
                <w:rFonts w:ascii="Times New Roman" w:eastAsia="Times New Roman" w:hAnsi="Times New Roman" w:cs="Times New Roman"/>
                <w:color w:val="000000"/>
                <w:spacing w:val="0"/>
                <w:w w:val="100"/>
                <w:position w:val="0"/>
                <w:sz w:val="20"/>
                <w:szCs w:val="20"/>
              </w:rPr>
              <w:t>1]</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22.80</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北京天下联赢科 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关联方往来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58,662,375.32</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0-6</w:t>
            </w:r>
            <w:r>
              <w:rPr>
                <w:color w:val="000000"/>
                <w:spacing w:val="0"/>
                <w:w w:val="100"/>
                <w:position w:val="0"/>
                <w:sz w:val="20"/>
                <w:szCs w:val="20"/>
              </w:rPr>
              <w:t>个月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2.28</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上海秀天科技有 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关联方往来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47,302,119.80</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7-12</w:t>
            </w:r>
            <w:r>
              <w:rPr>
                <w:color w:val="000000"/>
                <w:spacing w:val="0"/>
                <w:w w:val="100"/>
                <w:position w:val="0"/>
                <w:sz w:val="20"/>
                <w:szCs w:val="20"/>
              </w:rPr>
              <w:t>个月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1.84</w:t>
            </w:r>
          </w:p>
        </w:tc>
        <w:tc>
          <w:tcPr>
            <w:tcBorders>
              <w:top w:val="single" w:sz="4"/>
              <w:left w:val="single" w:sz="4"/>
              <w:right w:val="single" w:sz="4"/>
            </w:tcBorders>
            <w:shd w:val="clear" w:color="auto" w:fill="FFFFFF"/>
            <w:vAlign w:val="top"/>
          </w:tcPr>
          <w:p>
            <w:pPr>
              <w:widowControl w:val="0"/>
              <w:rPr>
                <w:sz w:val="10"/>
                <w:szCs w:val="10"/>
              </w:rPr>
            </w:pPr>
          </w:p>
        </w:tc>
      </w:tr>
      <w:tr>
        <w:trPr>
          <w:trHeight w:val="52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64" w:lineRule="exact"/>
              <w:ind w:left="0" w:right="0" w:firstLine="0"/>
              <w:jc w:val="left"/>
              <w:rPr>
                <w:sz w:val="20"/>
                <w:szCs w:val="20"/>
              </w:rPr>
            </w:pPr>
            <w:r>
              <w:rPr>
                <w:color w:val="000000"/>
                <w:spacing w:val="0"/>
                <w:w w:val="100"/>
                <w:position w:val="0"/>
                <w:sz w:val="20"/>
                <w:szCs w:val="20"/>
              </w:rPr>
              <w:t>北京新三优秀科 技有限公司</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关联方往来</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jc w:val="left"/>
              <w:rPr>
                <w:sz w:val="24"/>
                <w:szCs w:val="24"/>
              </w:rPr>
            </w:pPr>
            <w:r>
              <w:rPr>
                <w:rFonts w:ascii="Times New Roman" w:eastAsia="Times New Roman" w:hAnsi="Times New Roman" w:cs="Times New Roman"/>
                <w:color w:val="000000"/>
                <w:spacing w:val="0"/>
                <w:w w:val="100"/>
                <w:position w:val="0"/>
                <w:sz w:val="24"/>
                <w:szCs w:val="24"/>
              </w:rPr>
              <w:t>36,557,314.95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color w:val="000000"/>
                <w:spacing w:val="0"/>
                <w:w w:val="100"/>
                <w:position w:val="0"/>
                <w:sz w:val="20"/>
                <w:szCs w:val="20"/>
              </w:rPr>
              <w:t>7-12</w:t>
            </w:r>
            <w:r>
              <w:rPr>
                <w:color w:val="000000"/>
                <w:spacing w:val="0"/>
                <w:w w:val="100"/>
                <w:position w:val="0"/>
                <w:sz w:val="20"/>
                <w:szCs w:val="20"/>
              </w:rPr>
              <w:t>个月</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20"/>
              <w:jc w:val="both"/>
              <w:rPr>
                <w:sz w:val="24"/>
                <w:szCs w:val="24"/>
              </w:rPr>
            </w:pPr>
            <w:r>
              <w:rPr>
                <w:rFonts w:ascii="Times New Roman" w:eastAsia="Times New Roman" w:hAnsi="Times New Roman" w:cs="Times New Roman"/>
                <w:color w:val="000000"/>
                <w:spacing w:val="0"/>
                <w:w w:val="100"/>
                <w:position w:val="0"/>
                <w:sz w:val="24"/>
                <w:szCs w:val="24"/>
              </w:rPr>
              <w:t>1.42</w:t>
            </w:r>
          </w:p>
        </w:tc>
        <w:tc>
          <w:tcPr>
            <w:tcBorders>
              <w:top w:val="single" w:sz="4"/>
              <w:left w:val="single" w:sz="4"/>
              <w:right w:val="single" w:sz="4"/>
            </w:tcBorders>
            <w:shd w:val="clear" w:color="auto" w:fill="FFFFFF"/>
            <w:vAlign w:val="top"/>
          </w:tcPr>
          <w:p>
            <w:pPr>
              <w:widowControl w:val="0"/>
              <w:rPr>
                <w:sz w:val="10"/>
                <w:szCs w:val="10"/>
              </w:rPr>
            </w:pPr>
          </w:p>
        </w:tc>
      </w:tr>
      <w:tr>
        <w:trPr>
          <w:trHeight w:val="298"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80"/>
              <w:jc w:val="left"/>
              <w:rPr>
                <w:sz w:val="20"/>
                <w:szCs w:val="20"/>
              </w:rPr>
            </w:pPr>
            <w:r>
              <w:rPr>
                <w:color w:val="000000"/>
                <w:spacing w:val="0"/>
                <w:w w:val="100"/>
                <w:position w:val="0"/>
                <w:sz w:val="20"/>
                <w:szCs w:val="20"/>
              </w:rPr>
              <w:t>合计</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color w:val="000000"/>
                <w:spacing w:val="0"/>
                <w:w w:val="100"/>
                <w:position w:val="0"/>
                <w:sz w:val="24"/>
                <w:szCs w:val="24"/>
              </w:rPr>
              <w:t>2,568,757,846.22</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00"/>
              <w:jc w:val="both"/>
              <w:rPr>
                <w:sz w:val="24"/>
                <w:szCs w:val="24"/>
              </w:rPr>
            </w:pPr>
            <w:r>
              <w:rPr>
                <w:rFonts w:ascii="Times New Roman" w:eastAsia="Times New Roman" w:hAnsi="Times New Roman" w:cs="Times New Roman"/>
                <w:color w:val="000000"/>
                <w:spacing w:val="0"/>
                <w:w w:val="100"/>
                <w:position w:val="0"/>
                <w:sz w:val="24"/>
                <w:szCs w:val="24"/>
              </w:rPr>
              <w:t>99.79</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 xml:space="preserve">［注 </w:t>
      </w:r>
      <w:r>
        <w:rPr>
          <w:color w:val="000000"/>
          <w:spacing w:val="0"/>
          <w:w w:val="100"/>
          <w:position w:val="0"/>
          <w:sz w:val="24"/>
          <w:szCs w:val="24"/>
        </w:rPr>
        <w:t>1］：</w:t>
      </w:r>
      <w:r>
        <w:rPr>
          <w:color w:val="000000"/>
          <w:spacing w:val="0"/>
          <w:w w:val="100"/>
          <w:position w:val="0"/>
        </w:rPr>
        <w:t>其中：</w:t>
      </w:r>
      <w:r>
        <w:rPr>
          <w:color w:val="000000"/>
          <w:spacing w:val="0"/>
          <w:w w:val="100"/>
          <w:position w:val="0"/>
          <w:sz w:val="24"/>
          <w:szCs w:val="24"/>
        </w:rPr>
        <w:t xml:space="preserve">6 </w:t>
      </w:r>
      <w:r>
        <w:rPr>
          <w:color w:val="000000"/>
          <w:spacing w:val="0"/>
          <w:w w:val="100"/>
          <w:position w:val="0"/>
        </w:rPr>
        <w:t xml:space="preserve">个月以内 </w:t>
      </w:r>
      <w:r>
        <w:rPr>
          <w:color w:val="000000"/>
          <w:spacing w:val="0"/>
          <w:w w:val="100"/>
          <w:position w:val="0"/>
          <w:sz w:val="24"/>
          <w:szCs w:val="24"/>
        </w:rPr>
        <w:t xml:space="preserve">80,918,789.02 </w:t>
      </w:r>
      <w:r>
        <w:rPr>
          <w:color w:val="000000"/>
          <w:spacing w:val="0"/>
          <w:w w:val="100"/>
          <w:position w:val="0"/>
        </w:rPr>
        <w:t>元，</w:t>
      </w:r>
      <w:r>
        <w:rPr>
          <w:color w:val="000000"/>
          <w:spacing w:val="0"/>
          <w:w w:val="100"/>
          <w:position w:val="0"/>
          <w:sz w:val="24"/>
          <w:szCs w:val="24"/>
        </w:rPr>
        <w:t xml:space="preserve">7-12 </w:t>
      </w:r>
      <w:r>
        <w:rPr>
          <w:color w:val="000000"/>
          <w:spacing w:val="0"/>
          <w:w w:val="100"/>
          <w:position w:val="0"/>
        </w:rPr>
        <w:t xml:space="preserve">个月 </w:t>
      </w:r>
      <w:r>
        <w:rPr>
          <w:color w:val="000000"/>
          <w:spacing w:val="0"/>
          <w:w w:val="100"/>
          <w:position w:val="0"/>
          <w:sz w:val="24"/>
          <w:szCs w:val="24"/>
        </w:rPr>
        <w:t xml:space="preserve">506,077,628.69 </w:t>
      </w:r>
      <w:r>
        <w:rPr>
          <w:color w:val="000000"/>
          <w:spacing w:val="0"/>
          <w:w w:val="100"/>
          <w:position w:val="0"/>
        </w:rPr>
        <w:t>元;</w:t>
      </w:r>
    </w:p>
    <w:p>
      <w:pPr>
        <w:pStyle w:val="Style2"/>
        <w:keepNext w:val="0"/>
        <w:keepLines w:val="0"/>
        <w:widowControl w:val="0"/>
        <w:numPr>
          <w:ilvl w:val="0"/>
          <w:numId w:val="219"/>
        </w:numPr>
        <w:shd w:val="clear" w:color="auto" w:fill="auto"/>
        <w:tabs>
          <w:tab w:pos="430" w:val="left"/>
        </w:tabs>
        <w:bidi w:val="0"/>
        <w:spacing w:before="0" w:line="240" w:lineRule="auto"/>
        <w:ind w:left="0" w:right="0" w:firstLine="0"/>
        <w:jc w:val="left"/>
        <w:rPr>
          <w:sz w:val="20"/>
          <w:szCs w:val="20"/>
        </w:rPr>
      </w:pPr>
      <w:bookmarkStart w:id="734" w:name="bookmark734"/>
      <w:bookmarkEnd w:id="734"/>
      <w:r>
        <w:rPr>
          <w:b/>
          <w:bCs/>
          <w:color w:val="000000"/>
          <w:spacing w:val="0"/>
          <w:w w:val="100"/>
          <w:position w:val="0"/>
          <w:sz w:val="20"/>
          <w:szCs w:val="20"/>
        </w:rPr>
        <w:t>.</w:t>
      </w:r>
      <w:r>
        <w:rPr>
          <w:b/>
          <w:bCs/>
          <w:color w:val="000000"/>
          <w:spacing w:val="0"/>
          <w:w w:val="100"/>
          <w:position w:val="0"/>
          <w:sz w:val="20"/>
          <w:szCs w:val="20"/>
        </w:rPr>
        <w:t>涉及政府补助的应收款项</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9"/>
        </w:numPr>
        <w:shd w:val="clear" w:color="auto" w:fill="auto"/>
        <w:tabs>
          <w:tab w:pos="430" w:val="left"/>
        </w:tabs>
        <w:bidi w:val="0"/>
        <w:spacing w:before="0" w:line="240" w:lineRule="auto"/>
        <w:ind w:left="0" w:right="0" w:firstLine="0"/>
        <w:jc w:val="left"/>
        <w:rPr>
          <w:sz w:val="20"/>
          <w:szCs w:val="20"/>
        </w:rPr>
      </w:pPr>
      <w:bookmarkStart w:id="735" w:name="bookmark735"/>
      <w:bookmarkEnd w:id="735"/>
      <w:r>
        <w:rPr>
          <w:b/>
          <w:bCs/>
          <w:color w:val="000000"/>
          <w:spacing w:val="0"/>
          <w:w w:val="100"/>
          <w:position w:val="0"/>
          <w:sz w:val="20"/>
          <w:szCs w:val="20"/>
        </w:rPr>
        <w:t>.</w:t>
      </w:r>
      <w:r>
        <w:rPr>
          <w:b/>
          <w:bCs/>
          <w:color w:val="000000"/>
          <w:spacing w:val="0"/>
          <w:w w:val="100"/>
          <w:position w:val="0"/>
          <w:sz w:val="20"/>
          <w:szCs w:val="20"/>
        </w:rPr>
        <w:t>因金融资产转移而终止确认的其他应收款</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19"/>
        </w:numPr>
        <w:shd w:val="clear" w:color="auto" w:fill="auto"/>
        <w:tabs>
          <w:tab w:pos="430" w:val="left"/>
        </w:tabs>
        <w:bidi w:val="0"/>
        <w:spacing w:before="0" w:line="240" w:lineRule="auto"/>
        <w:ind w:left="0" w:right="0" w:firstLine="0"/>
        <w:jc w:val="left"/>
        <w:rPr>
          <w:sz w:val="20"/>
          <w:szCs w:val="20"/>
        </w:rPr>
      </w:pPr>
      <w:bookmarkStart w:id="736" w:name="bookmark736"/>
      <w:bookmarkEnd w:id="736"/>
      <w:r>
        <w:rPr>
          <w:b/>
          <w:bCs/>
          <w:color w:val="000000"/>
          <w:spacing w:val="0"/>
          <w:w w:val="100"/>
          <w:position w:val="0"/>
          <w:sz w:val="20"/>
          <w:szCs w:val="20"/>
        </w:rPr>
        <w:t>.</w:t>
      </w:r>
      <w:r>
        <w:rPr>
          <w:b/>
          <w:bCs/>
          <w:color w:val="000000"/>
          <w:spacing w:val="0"/>
          <w:w w:val="100"/>
          <w:position w:val="0"/>
          <w:sz w:val="20"/>
          <w:szCs w:val="20"/>
        </w:rPr>
        <w:t>转移其他应收款且继续涉入形成的资产、负债金额</w:t>
      </w:r>
    </w:p>
    <w:p>
      <w:pPr>
        <w:pStyle w:val="Style2"/>
        <w:keepNext w:val="0"/>
        <w:keepLines w:val="0"/>
        <w:widowControl w:val="0"/>
        <w:shd w:val="clear" w:color="auto" w:fill="auto"/>
        <w:bidi w:val="0"/>
        <w:spacing w:before="0" w:after="38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rPr>
          <w:sz w:val="20"/>
          <w:szCs w:val="20"/>
        </w:rPr>
      </w:pPr>
      <w:r>
        <w:rPr>
          <w:color w:val="000000"/>
          <w:spacing w:val="0"/>
          <w:w w:val="100"/>
          <w:position w:val="0"/>
          <w:sz w:val="20"/>
          <w:szCs w:val="20"/>
        </w:rPr>
        <w:t>其他说明：</w:t>
      </w:r>
    </w:p>
    <w:p>
      <w:pPr>
        <w:pStyle w:val="Style2"/>
        <w:keepNext w:val="0"/>
        <w:keepLines w:val="0"/>
        <w:widowControl w:val="0"/>
        <w:shd w:val="clear" w:color="auto" w:fill="auto"/>
        <w:bidi w:val="0"/>
        <w:spacing w:before="0" w:after="240" w:line="240" w:lineRule="auto"/>
        <w:ind w:left="0" w:right="0" w:firstLine="0"/>
        <w:jc w:val="left"/>
        <w:sectPr>
          <w:headerReference w:type="default" r:id="rId267"/>
          <w:footerReference w:type="default" r:id="rId268"/>
          <w:headerReference w:type="even" r:id="rId269"/>
          <w:footerReference w:type="even" r:id="rId270"/>
          <w:footnotePr>
            <w:pos w:val="pageBottom"/>
            <w:numFmt w:val="decimal"/>
            <w:numRestart w:val="continuous"/>
          </w:footnotePr>
          <w:pgSz w:w="11900" w:h="16840"/>
          <w:pgMar w:top="1489" w:right="1139" w:bottom="1485" w:left="1669"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80" w:line="240" w:lineRule="auto"/>
        <w:ind w:left="0" w:right="0" w:firstLine="0"/>
        <w:jc w:val="left"/>
        <w:rPr>
          <w:sz w:val="20"/>
          <w:szCs w:val="20"/>
        </w:rPr>
      </w:pPr>
      <w:bookmarkStart w:id="737" w:name="bookmark737"/>
      <w:r>
        <w:rPr>
          <w:b/>
          <w:bCs/>
          <w:color w:val="000000"/>
          <w:spacing w:val="0"/>
          <w:w w:val="100"/>
          <w:position w:val="0"/>
          <w:sz w:val="20"/>
          <w:szCs w:val="20"/>
        </w:rPr>
        <w:t>3</w:t>
      </w:r>
      <w:bookmarkEnd w:id="737"/>
      <w:r>
        <w:rPr>
          <w:b/>
          <w:bCs/>
          <w:color w:val="000000"/>
          <w:spacing w:val="0"/>
          <w:w w:val="100"/>
          <w:position w:val="0"/>
          <w:sz w:val="20"/>
          <w:szCs w:val="20"/>
        </w:rPr>
        <w:t>、长期股权投资</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11573" w:right="0" w:firstLine="0"/>
        <w:jc w:val="left"/>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610"/>
        <w:gridCol w:w="1771"/>
        <w:gridCol w:w="1728"/>
        <w:gridCol w:w="1733"/>
        <w:gridCol w:w="1771"/>
        <w:gridCol w:w="1747"/>
        <w:gridCol w:w="1742"/>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3"/>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期末余额</w:t>
            </w:r>
          </w:p>
        </w:tc>
        <w:tc>
          <w:tcPr>
            <w:gridSpan w:val="3"/>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期初余额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减值准备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账面价值</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对子公司投资</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24"/>
                <w:szCs w:val="24"/>
              </w:rPr>
            </w:pPr>
            <w:r>
              <w:rPr>
                <w:rFonts w:ascii="Times New Roman" w:eastAsia="Times New Roman" w:hAnsi="Times New Roman" w:cs="Times New Roman"/>
                <w:color w:val="000000"/>
                <w:spacing w:val="0"/>
                <w:w w:val="100"/>
                <w:position w:val="0"/>
                <w:sz w:val="24"/>
                <w:szCs w:val="24"/>
              </w:rPr>
              <w:t>155,038,493.16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10,738,493.16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144,300,000.00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160"/>
              <w:jc w:val="left"/>
              <w:rPr>
                <w:sz w:val="24"/>
                <w:szCs w:val="24"/>
              </w:rPr>
            </w:pPr>
            <w:r>
              <w:rPr>
                <w:rFonts w:ascii="Times New Roman" w:eastAsia="Times New Roman" w:hAnsi="Times New Roman" w:cs="Times New Roman"/>
                <w:color w:val="000000"/>
                <w:spacing w:val="0"/>
                <w:w w:val="100"/>
                <w:position w:val="0"/>
                <w:sz w:val="24"/>
                <w:szCs w:val="24"/>
              </w:rPr>
              <w:t>128,838,493.16</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60"/>
              <w:jc w:val="left"/>
              <w:rPr>
                <w:sz w:val="24"/>
                <w:szCs w:val="24"/>
              </w:rPr>
            </w:pPr>
            <w:r>
              <w:rPr>
                <w:rFonts w:ascii="Times New Roman" w:eastAsia="Times New Roman" w:hAnsi="Times New Roman" w:cs="Times New Roman"/>
                <w:color w:val="000000"/>
                <w:spacing w:val="0"/>
                <w:w w:val="100"/>
                <w:position w:val="0"/>
                <w:sz w:val="24"/>
                <w:szCs w:val="24"/>
              </w:rPr>
              <w:t>10,738,493.16</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118,100,000.00</w:t>
            </w:r>
          </w:p>
        </w:tc>
      </w:tr>
      <w:tr>
        <w:trPr>
          <w:trHeight w:val="28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对联营、合营企业投资</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4"/>
                <w:szCs w:val="24"/>
              </w:rPr>
            </w:pPr>
            <w:r>
              <w:rPr>
                <w:rFonts w:ascii="Times New Roman" w:eastAsia="Times New Roman" w:hAnsi="Times New Roman" w:cs="Times New Roman"/>
                <w:color w:val="000000"/>
                <w:spacing w:val="0"/>
                <w:w w:val="100"/>
                <w:position w:val="0"/>
                <w:sz w:val="24"/>
                <w:szCs w:val="24"/>
              </w:rPr>
              <w:t>155,038,493.16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10,738,493.16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144,300,000.00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60"/>
              <w:jc w:val="left"/>
              <w:rPr>
                <w:sz w:val="24"/>
                <w:szCs w:val="24"/>
              </w:rPr>
            </w:pPr>
            <w:r>
              <w:rPr>
                <w:rFonts w:ascii="Times New Roman" w:eastAsia="Times New Roman" w:hAnsi="Times New Roman" w:cs="Times New Roman"/>
                <w:color w:val="000000"/>
                <w:spacing w:val="0"/>
                <w:w w:val="100"/>
                <w:position w:val="0"/>
                <w:sz w:val="24"/>
                <w:szCs w:val="24"/>
              </w:rPr>
              <w:t>128,838,493.16</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4"/>
                <w:szCs w:val="24"/>
              </w:rPr>
            </w:pPr>
            <w:r>
              <w:rPr>
                <w:rFonts w:ascii="Times New Roman" w:eastAsia="Times New Roman" w:hAnsi="Times New Roman" w:cs="Times New Roman"/>
                <w:color w:val="000000"/>
                <w:spacing w:val="0"/>
                <w:w w:val="100"/>
                <w:position w:val="0"/>
                <w:sz w:val="24"/>
                <w:szCs w:val="24"/>
              </w:rPr>
              <w:t>10,738,493.16</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rPr>
                <w:sz w:val="24"/>
                <w:szCs w:val="24"/>
              </w:rPr>
            </w:pPr>
            <w:r>
              <w:rPr>
                <w:rFonts w:ascii="Times New Roman" w:eastAsia="Times New Roman" w:hAnsi="Times New Roman" w:cs="Times New Roman"/>
                <w:color w:val="000000"/>
                <w:spacing w:val="0"/>
                <w:w w:val="100"/>
                <w:position w:val="0"/>
                <w:sz w:val="24"/>
                <w:szCs w:val="24"/>
              </w:rPr>
              <w:t>118,100,000.00</w:t>
            </w:r>
          </w:p>
        </w:tc>
      </w:tr>
    </w:tbl>
    <w:p>
      <w:pPr>
        <w:widowControl w:val="0"/>
        <w:spacing w:after="379" w:line="1" w:lineRule="exact"/>
      </w:pPr>
    </w:p>
    <w:p>
      <w:pPr>
        <w:pStyle w:val="Style2"/>
        <w:keepNext w:val="0"/>
        <w:keepLines w:val="0"/>
        <w:widowControl w:val="0"/>
        <w:shd w:val="clear" w:color="auto" w:fill="auto"/>
        <w:bidi w:val="0"/>
        <w:spacing w:before="0" w:after="8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对子公司投资</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单位：元币种：人民币</w:t>
      </w:r>
    </w:p>
    <w:tbl>
      <w:tblPr>
        <w:tblOverlap w:val="never"/>
        <w:jc w:val="center"/>
        <w:tblLayout w:type="fixed"/>
      </w:tblPr>
      <w:tblGrid>
        <w:gridCol w:w="3456"/>
        <w:gridCol w:w="2304"/>
        <w:gridCol w:w="1733"/>
        <w:gridCol w:w="1440"/>
        <w:gridCol w:w="1877"/>
        <w:gridCol w:w="1411"/>
        <w:gridCol w:w="1882"/>
      </w:tblGrid>
      <w:tr>
        <w:trPr>
          <w:trHeight w:val="634"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被投资单位</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pPr>
            <w:r>
              <w:rPr>
                <w:color w:val="000000"/>
                <w:spacing w:val="0"/>
                <w:w w:val="100"/>
                <w:position w:val="0"/>
              </w:rPr>
              <w:t>期初余额</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60"/>
              <w:jc w:val="left"/>
            </w:pPr>
            <w:r>
              <w:rPr>
                <w:color w:val="000000"/>
                <w:spacing w:val="0"/>
                <w:w w:val="100"/>
                <w:position w:val="0"/>
              </w:rPr>
              <w:t>本期增加</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本期减少</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460"/>
              <w:jc w:val="left"/>
            </w:pPr>
            <w:r>
              <w:rPr>
                <w:color w:val="000000"/>
                <w:spacing w:val="0"/>
                <w:w w:val="100"/>
                <w:position w:val="0"/>
              </w:rPr>
              <w:t>期末余额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本期计提 减值准备</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减值准备期末 余额</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北京天下秀广告有限公司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660"/>
              <w:jc w:val="left"/>
              <w:rPr>
                <w:sz w:val="24"/>
                <w:szCs w:val="24"/>
              </w:rPr>
            </w:pPr>
            <w:r>
              <w:rPr>
                <w:rFonts w:ascii="Times New Roman" w:eastAsia="Times New Roman" w:hAnsi="Times New Roman" w:cs="Times New Roman"/>
                <w:color w:val="000000"/>
                <w:spacing w:val="0"/>
                <w:w w:val="100"/>
                <w:position w:val="0"/>
                <w:sz w:val="24"/>
                <w:szCs w:val="24"/>
              </w:rPr>
              <w:t>100,000,000.00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60"/>
              <w:jc w:val="left"/>
              <w:rPr>
                <w:sz w:val="24"/>
                <w:szCs w:val="24"/>
              </w:rPr>
            </w:pPr>
            <w:r>
              <w:rPr>
                <w:rFonts w:ascii="Times New Roman" w:eastAsia="Times New Roman" w:hAnsi="Times New Roman" w:cs="Times New Roman"/>
                <w:color w:val="000000"/>
                <w:spacing w:val="0"/>
                <w:w w:val="100"/>
                <w:position w:val="0"/>
                <w:sz w:val="24"/>
                <w:szCs w:val="24"/>
              </w:rPr>
              <w:t>100,000,000.00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上海秀天科技有限公司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820"/>
              <w:jc w:val="left"/>
              <w:rPr>
                <w:sz w:val="24"/>
                <w:szCs w:val="24"/>
              </w:rPr>
            </w:pPr>
            <w:r>
              <w:rPr>
                <w:rFonts w:ascii="Times New Roman" w:eastAsia="Times New Roman" w:hAnsi="Times New Roman" w:cs="Times New Roman"/>
                <w:color w:val="000000"/>
                <w:spacing w:val="0"/>
                <w:w w:val="100"/>
                <w:position w:val="0"/>
                <w:sz w:val="24"/>
                <w:szCs w:val="24"/>
              </w:rPr>
              <w:t>10,000,000.00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10,000,000.00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北京新三优秀科技有限公司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10,738,493.16</w:t>
            </w:r>
          </w:p>
        </w:tc>
      </w:tr>
      <w:tr>
        <w:trPr>
          <w:trHeight w:val="28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北京天下联赢科技有限公司</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940"/>
              <w:jc w:val="left"/>
              <w:rPr>
                <w:sz w:val="24"/>
                <w:szCs w:val="24"/>
              </w:rPr>
            </w:pPr>
            <w:r>
              <w:rPr>
                <w:rFonts w:ascii="Times New Roman" w:eastAsia="Times New Roman" w:hAnsi="Times New Roman" w:cs="Times New Roman"/>
                <w:color w:val="000000"/>
                <w:spacing w:val="0"/>
                <w:w w:val="100"/>
                <w:position w:val="0"/>
                <w:sz w:val="24"/>
                <w:szCs w:val="24"/>
              </w:rPr>
              <w:t>8,100,000.00</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21,200,000.00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29,300,000.00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283"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rPr>
              <w:t>我秀城市数字科技(杭州)有限公司</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60"/>
              <w:jc w:val="left"/>
              <w:rPr>
                <w:sz w:val="24"/>
                <w:szCs w:val="24"/>
              </w:rPr>
            </w:pPr>
            <w:r>
              <w:rPr>
                <w:rFonts w:ascii="Times New Roman" w:eastAsia="Times New Roman" w:hAnsi="Times New Roman" w:cs="Times New Roman"/>
                <w:color w:val="000000"/>
                <w:spacing w:val="0"/>
                <w:w w:val="100"/>
                <w:position w:val="0"/>
                <w:sz w:val="24"/>
                <w:szCs w:val="24"/>
              </w:rPr>
              <w:t>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5,000,000.00</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660"/>
              <w:jc w:val="left"/>
              <w:rPr>
                <w:sz w:val="24"/>
                <w:szCs w:val="24"/>
              </w:rPr>
            </w:pPr>
            <w:r>
              <w:rPr>
                <w:rFonts w:ascii="Times New Roman" w:eastAsia="Times New Roman" w:hAnsi="Times New Roman" w:cs="Times New Roman"/>
                <w:color w:val="000000"/>
                <w:spacing w:val="0"/>
                <w:w w:val="100"/>
                <w:position w:val="0"/>
                <w:sz w:val="24"/>
                <w:szCs w:val="24"/>
              </w:rPr>
              <w:t>118,100,000.00</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40"/>
              <w:jc w:val="left"/>
              <w:rPr>
                <w:sz w:val="24"/>
                <w:szCs w:val="24"/>
              </w:rPr>
            </w:pPr>
            <w:r>
              <w:rPr>
                <w:rFonts w:ascii="Times New Roman" w:eastAsia="Times New Roman" w:hAnsi="Times New Roman" w:cs="Times New Roman"/>
                <w:color w:val="000000"/>
                <w:spacing w:val="0"/>
                <w:w w:val="100"/>
                <w:position w:val="0"/>
                <w:sz w:val="24"/>
                <w:szCs w:val="24"/>
              </w:rPr>
              <w:t>26,200,000.00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260"/>
              <w:jc w:val="left"/>
              <w:rPr>
                <w:sz w:val="24"/>
                <w:szCs w:val="24"/>
              </w:rPr>
            </w:pPr>
            <w:r>
              <w:rPr>
                <w:rFonts w:ascii="Times New Roman" w:eastAsia="Times New Roman" w:hAnsi="Times New Roman" w:cs="Times New Roman"/>
                <w:color w:val="000000"/>
                <w:spacing w:val="0"/>
                <w:w w:val="100"/>
                <w:position w:val="0"/>
                <w:sz w:val="24"/>
                <w:szCs w:val="24"/>
              </w:rPr>
              <w:t>144,300,000.00</w:t>
            </w:r>
          </w:p>
        </w:tc>
        <w:tc>
          <w:tcPr>
            <w:tcBorders>
              <w:top w:val="single" w:sz="4"/>
              <w:left w:val="single" w:sz="4"/>
              <w:bottom w:val="single" w:sz="4"/>
            </w:tcBorders>
            <w:shd w:val="clear" w:color="auto" w:fill="FFFFFF"/>
            <w:vAlign w:val="top"/>
          </w:tcPr>
          <w:p>
            <w:pPr>
              <w:widowControl w:val="0"/>
              <w:rPr>
                <w:sz w:val="10"/>
                <w:szCs w:val="10"/>
              </w:rPr>
            </w:pP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80"/>
              <w:jc w:val="left"/>
              <w:rPr>
                <w:sz w:val="24"/>
                <w:szCs w:val="24"/>
              </w:rPr>
            </w:pPr>
            <w:r>
              <w:rPr>
                <w:rFonts w:ascii="Times New Roman" w:eastAsia="Times New Roman" w:hAnsi="Times New Roman" w:cs="Times New Roman"/>
                <w:color w:val="000000"/>
                <w:spacing w:val="0"/>
                <w:w w:val="100"/>
                <w:position w:val="0"/>
                <w:sz w:val="24"/>
                <w:szCs w:val="24"/>
              </w:rPr>
              <w:t>10,738,493.16</w:t>
            </w:r>
          </w:p>
        </w:tc>
      </w:tr>
    </w:tbl>
    <w:p>
      <w:pPr>
        <w:widowControl w:val="0"/>
        <w:spacing w:after="379" w:line="1" w:lineRule="exact"/>
      </w:pPr>
    </w:p>
    <w:p>
      <w:pPr>
        <w:pStyle w:val="Style2"/>
        <w:keepNext w:val="0"/>
        <w:keepLines w:val="0"/>
        <w:widowControl w:val="0"/>
        <w:shd w:val="clear" w:color="auto" w:fill="auto"/>
        <w:bidi w:val="0"/>
        <w:spacing w:before="0" w:after="4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对联营、合营企业投资</w:t>
      </w:r>
    </w:p>
    <w:p>
      <w:pPr>
        <w:pStyle w:val="Style2"/>
        <w:keepNext w:val="0"/>
        <w:keepLines w:val="0"/>
        <w:widowControl w:val="0"/>
        <w:shd w:val="clear" w:color="auto" w:fill="auto"/>
        <w:bidi w:val="0"/>
        <w:spacing w:before="0" w:after="80" w:line="317" w:lineRule="exact"/>
        <w:ind w:left="0" w:right="0" w:firstLine="0"/>
        <w:jc w:val="left"/>
        <w:sectPr>
          <w:headerReference w:type="default" r:id="rId271"/>
          <w:footerReference w:type="default" r:id="rId272"/>
          <w:headerReference w:type="even" r:id="rId273"/>
          <w:footerReference w:type="even" r:id="rId274"/>
          <w:footnotePr>
            <w:pos w:val="pageBottom"/>
            <w:numFmt w:val="decimal"/>
            <w:numRestart w:val="continuous"/>
          </w:footnotePr>
          <w:pgSz w:w="16840" w:h="11900" w:orient="landscape"/>
          <w:pgMar w:top="2171" w:right="1412" w:bottom="1877" w:left="1326" w:header="0" w:footer="3" w:gutter="0"/>
          <w:cols w:space="720"/>
          <w:noEndnote/>
          <w:rtlGutter w:val="0"/>
          <w:docGrid w:linePitch="360"/>
        </w:sectPr>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 其他说明： 无</w:t>
      </w:r>
    </w:p>
    <w:p>
      <w:pPr>
        <w:pStyle w:val="Style2"/>
        <w:keepNext w:val="0"/>
        <w:keepLines w:val="0"/>
        <w:widowControl w:val="0"/>
        <w:shd w:val="clear" w:color="auto" w:fill="auto"/>
        <w:bidi w:val="0"/>
        <w:spacing w:before="380" w:line="240" w:lineRule="auto"/>
        <w:ind w:left="0" w:right="0" w:firstLine="0"/>
        <w:jc w:val="left"/>
        <w:rPr>
          <w:sz w:val="20"/>
          <w:szCs w:val="20"/>
        </w:rPr>
      </w:pPr>
      <w:bookmarkStart w:id="738" w:name="bookmark738"/>
      <w:r>
        <w:rPr>
          <w:b/>
          <w:bCs/>
          <w:color w:val="000000"/>
          <w:spacing w:val="0"/>
          <w:w w:val="100"/>
          <w:position w:val="0"/>
          <w:sz w:val="20"/>
          <w:szCs w:val="20"/>
        </w:rPr>
        <w:t>4</w:t>
      </w:r>
      <w:bookmarkEnd w:id="738"/>
      <w:r>
        <w:rPr>
          <w:b/>
          <w:bCs/>
          <w:color w:val="000000"/>
          <w:spacing w:val="0"/>
          <w:w w:val="100"/>
          <w:position w:val="0"/>
          <w:sz w:val="20"/>
          <w:szCs w:val="20"/>
        </w:rPr>
        <w:t>、营业收入和营业成本</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(1).</w:t>
      </w:r>
      <w:r>
        <w:rPr>
          <w:b/>
          <w:bCs/>
          <w:color w:val="000000"/>
          <w:spacing w:val="0"/>
          <w:w w:val="100"/>
          <w:position w:val="0"/>
          <w:sz w:val="20"/>
          <w:szCs w:val="20"/>
        </w:rPr>
        <w:t>营业收入和营业成本情况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2"/>
        <w:keepNext w:val="0"/>
        <w:keepLines w:val="0"/>
        <w:widowControl w:val="0"/>
        <w:shd w:val="clear" w:color="auto" w:fill="auto"/>
        <w:bidi w:val="0"/>
        <w:spacing w:before="0" w:after="0" w:line="240" w:lineRule="auto"/>
        <w:ind w:left="0" w:right="0" w:firstLine="0"/>
        <w:jc w:val="center"/>
      </w:pPr>
      <w:r>
        <w:rPr>
          <w:b w:val="0"/>
          <w:bCs w:val="0"/>
          <w:color w:val="000000"/>
          <w:spacing w:val="0"/>
          <w:w w:val="100"/>
          <w:position w:val="0"/>
        </w:rPr>
        <w:t>单位：元币种：人民币</w:t>
      </w:r>
    </w:p>
    <w:tbl>
      <w:tblPr>
        <w:tblOverlap w:val="never"/>
        <w:jc w:val="center"/>
        <w:tblLayout w:type="fixed"/>
      </w:tblPr>
      <w:tblGrid>
        <w:gridCol w:w="1795"/>
        <w:gridCol w:w="1824"/>
        <w:gridCol w:w="1685"/>
        <w:gridCol w:w="1992"/>
        <w:gridCol w:w="1766"/>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gridSpan w:val="2"/>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本期发生额</w:t>
            </w:r>
          </w:p>
        </w:tc>
        <w:tc>
          <w:tcPr>
            <w:gridSpan w:val="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上期发生额</w:t>
            </w:r>
          </w:p>
        </w:tc>
      </w:tr>
      <w:tr>
        <w:trPr>
          <w:trHeight w:val="322" w:hRule="exact"/>
        </w:trPr>
        <w:tc>
          <w:tcPr>
            <w:vMerge/>
            <w:tcBorders>
              <w:left w:val="single" w:sz="4"/>
            </w:tcBorders>
            <w:shd w:val="clear" w:color="auto" w:fill="FFFFFF"/>
            <w:vAlign w:val="center"/>
          </w:tcPr>
          <w:p>
            <w:pP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成本</w:t>
            </w: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主营业务</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646,691,638.37</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581,178,029.83</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1,727,063,181.41</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1,245,695,838.57</w:t>
            </w:r>
          </w:p>
        </w:tc>
      </w:tr>
      <w:tr>
        <w:trPr>
          <w:trHeight w:val="331"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646,691,638.37</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581,178,029.83</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rFonts w:ascii="Times New Roman" w:eastAsia="Times New Roman" w:hAnsi="Times New Roman" w:cs="Times New Roman"/>
                <w:color w:val="000000"/>
                <w:spacing w:val="0"/>
                <w:w w:val="100"/>
                <w:position w:val="0"/>
              </w:rPr>
              <w:t>1,727,063,181.41</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rPr>
              <w:t>1,245,695,838.57</w:t>
            </w:r>
          </w:p>
        </w:tc>
      </w:tr>
    </w:tbl>
    <w:p>
      <w:pPr>
        <w:widowControl w:val="0"/>
        <w:spacing w:after="339" w:line="1" w:lineRule="exact"/>
      </w:pP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(2).</w:t>
      </w:r>
      <w:r>
        <w:rPr>
          <w:b/>
          <w:bCs/>
          <w:color w:val="000000"/>
          <w:spacing w:val="0"/>
          <w:w w:val="100"/>
          <w:position w:val="0"/>
          <w:sz w:val="20"/>
          <w:szCs w:val="20"/>
        </w:rPr>
        <w:t>合同产生的收入的情况</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适用口不适用</w:t>
      </w:r>
    </w:p>
    <w:p>
      <w:pPr>
        <w:pStyle w:val="Style22"/>
        <w:keepNext w:val="0"/>
        <w:keepLines w:val="0"/>
        <w:widowControl w:val="0"/>
        <w:shd w:val="clear" w:color="auto" w:fill="auto"/>
        <w:bidi w:val="0"/>
        <w:spacing w:before="0" w:after="0" w:line="240" w:lineRule="auto"/>
        <w:ind w:left="0" w:right="0" w:firstLine="0"/>
        <w:jc w:val="right"/>
      </w:pPr>
      <w:r>
        <w:rPr>
          <w:b w:val="0"/>
          <w:bCs w:val="0"/>
          <w:color w:val="000000"/>
          <w:spacing w:val="0"/>
          <w:w w:val="100"/>
          <w:position w:val="0"/>
        </w:rPr>
        <w:t>单位：元币种：人民币</w:t>
      </w:r>
    </w:p>
    <w:tbl>
      <w:tblPr>
        <w:tblOverlap w:val="never"/>
        <w:jc w:val="center"/>
        <w:tblLayout w:type="fixed"/>
      </w:tblPr>
      <w:tblGrid>
        <w:gridCol w:w="3730"/>
        <w:gridCol w:w="2544"/>
        <w:gridCol w:w="2789"/>
      </w:tblGrid>
      <w:tr>
        <w:trPr>
          <w:trHeight w:val="32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合同分类</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收入</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140" w:right="0" w:firstLine="0"/>
              <w:jc w:val="left"/>
            </w:pPr>
            <w:r>
              <w:rPr>
                <w:color w:val="000000"/>
                <w:spacing w:val="0"/>
                <w:w w:val="100"/>
                <w:position w:val="0"/>
              </w:rPr>
              <w:t>合计</w:t>
            </w: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红人营销平台业务</w:t>
            </w:r>
          </w:p>
        </w:tc>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920"/>
              <w:jc w:val="left"/>
              <w:rPr>
                <w:sz w:val="24"/>
                <w:szCs w:val="24"/>
              </w:rPr>
            </w:pPr>
            <w:r>
              <w:rPr>
                <w:rFonts w:ascii="Times New Roman" w:eastAsia="Times New Roman" w:hAnsi="Times New Roman" w:cs="Times New Roman"/>
                <w:color w:val="000000"/>
                <w:spacing w:val="0"/>
                <w:w w:val="100"/>
                <w:position w:val="0"/>
                <w:sz w:val="24"/>
                <w:szCs w:val="24"/>
              </w:rPr>
              <w:t>646,691,638.37</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1140" w:right="0" w:firstLine="0"/>
              <w:jc w:val="left"/>
              <w:rPr>
                <w:sz w:val="24"/>
                <w:szCs w:val="24"/>
              </w:rPr>
            </w:pPr>
            <w:r>
              <w:rPr>
                <w:rFonts w:ascii="Times New Roman" w:eastAsia="Times New Roman" w:hAnsi="Times New Roman" w:cs="Times New Roman"/>
                <w:color w:val="000000"/>
                <w:spacing w:val="0"/>
                <w:w w:val="100"/>
                <w:position w:val="0"/>
                <w:sz w:val="24"/>
                <w:szCs w:val="24"/>
              </w:rPr>
              <w:t>646,691,638.37</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红人经济生态链创新业务板块</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36"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920"/>
              <w:jc w:val="left"/>
              <w:rPr>
                <w:sz w:val="24"/>
                <w:szCs w:val="24"/>
              </w:rPr>
            </w:pPr>
            <w:r>
              <w:rPr>
                <w:rFonts w:ascii="Times New Roman" w:eastAsia="Times New Roman" w:hAnsi="Times New Roman" w:cs="Times New Roman"/>
                <w:color w:val="000000"/>
                <w:spacing w:val="0"/>
                <w:w w:val="100"/>
                <w:position w:val="0"/>
                <w:sz w:val="24"/>
                <w:szCs w:val="24"/>
              </w:rPr>
              <w:t>646,691,638.37</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1140" w:right="0" w:firstLine="0"/>
              <w:jc w:val="left"/>
              <w:rPr>
                <w:sz w:val="24"/>
                <w:szCs w:val="24"/>
              </w:rPr>
            </w:pPr>
            <w:r>
              <w:rPr>
                <w:rFonts w:ascii="Times New Roman" w:eastAsia="Times New Roman" w:hAnsi="Times New Roman" w:cs="Times New Roman"/>
                <w:color w:val="000000"/>
                <w:spacing w:val="0"/>
                <w:w w:val="100"/>
                <w:position w:val="0"/>
                <w:sz w:val="24"/>
                <w:szCs w:val="24"/>
              </w:rPr>
              <w:t>646,691,638.37</w:t>
            </w:r>
          </w:p>
        </w:tc>
      </w:tr>
    </w:tbl>
    <w:p>
      <w:pPr>
        <w:pStyle w:val="Style22"/>
        <w:keepNext w:val="0"/>
        <w:keepLines w:val="0"/>
        <w:widowControl w:val="0"/>
        <w:shd w:val="clear" w:color="auto" w:fill="auto"/>
        <w:bidi w:val="0"/>
        <w:spacing w:before="0" w:after="0" w:line="302" w:lineRule="exact"/>
        <w:ind w:left="96" w:right="0" w:firstLine="0"/>
        <w:jc w:val="left"/>
        <w:rPr>
          <w:sz w:val="22"/>
          <w:szCs w:val="22"/>
        </w:rPr>
      </w:pPr>
      <w:r>
        <w:rPr>
          <w:b w:val="0"/>
          <w:bCs w:val="0"/>
          <w:color w:val="000000"/>
          <w:spacing w:val="0"/>
          <w:w w:val="100"/>
          <w:position w:val="0"/>
          <w:sz w:val="20"/>
          <w:szCs w:val="20"/>
        </w:rPr>
        <w:t xml:space="preserve">合同产生的收入说明: </w:t>
      </w: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279" w:line="1" w:lineRule="exact"/>
      </w:pPr>
    </w:p>
    <w:p>
      <w:pPr>
        <w:pStyle w:val="Style2"/>
        <w:keepNext w:val="0"/>
        <w:keepLines w:val="0"/>
        <w:widowControl w:val="0"/>
        <w:numPr>
          <w:ilvl w:val="0"/>
          <w:numId w:val="221"/>
        </w:numPr>
        <w:shd w:val="clear" w:color="auto" w:fill="auto"/>
        <w:tabs>
          <w:tab w:pos="430" w:val="left"/>
        </w:tabs>
        <w:bidi w:val="0"/>
        <w:spacing w:before="0" w:line="240" w:lineRule="auto"/>
        <w:ind w:left="0" w:right="0" w:firstLine="0"/>
        <w:jc w:val="left"/>
        <w:rPr>
          <w:sz w:val="20"/>
          <w:szCs w:val="20"/>
        </w:rPr>
      </w:pPr>
      <w:bookmarkStart w:id="739" w:name="bookmark739"/>
      <w:bookmarkEnd w:id="739"/>
      <w:r>
        <w:rPr>
          <w:b/>
          <w:bCs/>
          <w:color w:val="000000"/>
          <w:spacing w:val="0"/>
          <w:w w:val="100"/>
          <w:position w:val="0"/>
          <w:sz w:val="20"/>
          <w:szCs w:val="20"/>
        </w:rPr>
        <w:t>.</w:t>
      </w:r>
      <w:r>
        <w:rPr>
          <w:b/>
          <w:bCs/>
          <w:color w:val="000000"/>
          <w:spacing w:val="0"/>
          <w:w w:val="100"/>
          <w:position w:val="0"/>
          <w:sz w:val="20"/>
          <w:szCs w:val="20"/>
        </w:rPr>
        <w:t>履约义务的说明</w:t>
      </w:r>
    </w:p>
    <w:p>
      <w:pPr>
        <w:pStyle w:val="Style2"/>
        <w:keepNext w:val="0"/>
        <w:keepLines w:val="0"/>
        <w:widowControl w:val="0"/>
        <w:shd w:val="clear" w:color="auto" w:fill="auto"/>
        <w:bidi w:val="0"/>
        <w:spacing w:before="0" w:after="3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numPr>
          <w:ilvl w:val="0"/>
          <w:numId w:val="221"/>
        </w:numPr>
        <w:shd w:val="clear" w:color="auto" w:fill="auto"/>
        <w:tabs>
          <w:tab w:pos="430" w:val="left"/>
        </w:tabs>
        <w:bidi w:val="0"/>
        <w:spacing w:before="0" w:line="240" w:lineRule="auto"/>
        <w:ind w:left="0" w:right="0" w:firstLine="0"/>
        <w:jc w:val="left"/>
        <w:rPr>
          <w:sz w:val="20"/>
          <w:szCs w:val="20"/>
        </w:rPr>
      </w:pPr>
      <w:bookmarkStart w:id="740" w:name="bookmark740"/>
      <w:bookmarkEnd w:id="740"/>
      <w:r>
        <w:rPr>
          <w:b/>
          <w:bCs/>
          <w:color w:val="000000"/>
          <w:spacing w:val="0"/>
          <w:w w:val="100"/>
          <w:position w:val="0"/>
          <w:sz w:val="20"/>
          <w:szCs w:val="20"/>
        </w:rPr>
        <w:t>.</w:t>
      </w:r>
      <w:r>
        <w:rPr>
          <w:b/>
          <w:bCs/>
          <w:color w:val="000000"/>
          <w:spacing w:val="0"/>
          <w:w w:val="100"/>
          <w:position w:val="0"/>
          <w:sz w:val="20"/>
          <w:szCs w:val="20"/>
        </w:rPr>
        <w:t>分摊至剩余履约义务的说明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无</w:t>
      </w:r>
    </w:p>
    <w:p>
      <w:pPr>
        <w:pStyle w:val="Style2"/>
        <w:keepNext w:val="0"/>
        <w:keepLines w:val="0"/>
        <w:widowControl w:val="0"/>
        <w:shd w:val="clear" w:color="auto" w:fill="auto"/>
        <w:tabs>
          <w:tab w:pos="373" w:val="left"/>
        </w:tabs>
        <w:bidi w:val="0"/>
        <w:spacing w:before="0" w:line="240" w:lineRule="auto"/>
        <w:ind w:left="0" w:right="0" w:firstLine="0"/>
        <w:jc w:val="left"/>
        <w:rPr>
          <w:sz w:val="20"/>
          <w:szCs w:val="20"/>
        </w:rPr>
      </w:pPr>
      <w:bookmarkStart w:id="741" w:name="bookmark741"/>
      <w:r>
        <w:rPr>
          <w:b/>
          <w:bCs/>
          <w:color w:val="000000"/>
          <w:spacing w:val="0"/>
          <w:w w:val="100"/>
          <w:position w:val="0"/>
          <w:sz w:val="20"/>
          <w:szCs w:val="20"/>
        </w:rPr>
        <w:t>5</w:t>
      </w:r>
      <w:bookmarkEnd w:id="741"/>
      <w:r>
        <w:rPr>
          <w:b/>
          <w:bCs/>
          <w:color w:val="000000"/>
          <w:spacing w:val="0"/>
          <w:w w:val="100"/>
          <w:position w:val="0"/>
          <w:sz w:val="20"/>
          <w:szCs w:val="20"/>
        </w:rPr>
        <w:t>、</w:t>
        <w:tab/>
        <w:t>投资收益</w:t>
      </w:r>
    </w:p>
    <w:p>
      <w:pPr>
        <w:pStyle w:val="Style2"/>
        <w:keepNext w:val="0"/>
        <w:keepLines w:val="0"/>
        <w:widowControl w:val="0"/>
        <w:shd w:val="clear" w:color="auto" w:fill="auto"/>
        <w:bidi w:val="0"/>
        <w:spacing w:before="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rPr>
        <w:t>其他说明：</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无</w:t>
      </w:r>
    </w:p>
    <w:p>
      <w:pPr>
        <w:pStyle w:val="Style2"/>
        <w:keepNext w:val="0"/>
        <w:keepLines w:val="0"/>
        <w:widowControl w:val="0"/>
        <w:shd w:val="clear" w:color="auto" w:fill="auto"/>
        <w:tabs>
          <w:tab w:pos="378" w:val="left"/>
        </w:tabs>
        <w:bidi w:val="0"/>
        <w:spacing w:before="0" w:line="240" w:lineRule="auto"/>
        <w:ind w:left="0" w:right="0" w:firstLine="0"/>
        <w:jc w:val="left"/>
        <w:rPr>
          <w:sz w:val="20"/>
          <w:szCs w:val="20"/>
        </w:rPr>
      </w:pPr>
      <w:bookmarkStart w:id="742" w:name="bookmark742"/>
      <w:r>
        <w:rPr>
          <w:b/>
          <w:bCs/>
          <w:color w:val="000000"/>
          <w:spacing w:val="0"/>
          <w:w w:val="100"/>
          <w:position w:val="0"/>
          <w:sz w:val="20"/>
          <w:szCs w:val="20"/>
        </w:rPr>
        <w:t>6</w:t>
      </w:r>
      <w:bookmarkEnd w:id="742"/>
      <w:r>
        <w:rPr>
          <w:b/>
          <w:bCs/>
          <w:color w:val="000000"/>
          <w:spacing w:val="0"/>
          <w:w w:val="100"/>
          <w:position w:val="0"/>
          <w:sz w:val="20"/>
          <w:szCs w:val="20"/>
        </w:rPr>
        <w:t>、</w:t>
        <w:tab/>
        <w:t>其他</w:t>
      </w:r>
    </w:p>
    <w:p>
      <w:pPr>
        <w:pStyle w:val="Style2"/>
        <w:keepNext w:val="0"/>
        <w:keepLines w:val="0"/>
        <w:widowControl w:val="0"/>
        <w:shd w:val="clear" w:color="auto" w:fill="auto"/>
        <w:bidi w:val="0"/>
        <w:spacing w:before="0" w:after="400" w:line="240" w:lineRule="auto"/>
        <w:ind w:left="0" w:right="0" w:firstLine="0"/>
        <w:jc w:val="left"/>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十八、补充资料</w:t>
      </w:r>
    </w:p>
    <w:p>
      <w:pPr>
        <w:pStyle w:val="Style2"/>
        <w:keepNext w:val="0"/>
        <w:keepLines w:val="0"/>
        <w:widowControl w:val="0"/>
        <w:shd w:val="clear" w:color="auto" w:fill="auto"/>
        <w:bidi w:val="0"/>
        <w:spacing w:before="0" w:line="240" w:lineRule="auto"/>
        <w:ind w:left="0" w:right="0" w:firstLine="0"/>
        <w:jc w:val="left"/>
        <w:rPr>
          <w:sz w:val="20"/>
          <w:szCs w:val="20"/>
        </w:rPr>
      </w:pPr>
      <w:r>
        <w:rPr>
          <w:b/>
          <w:bCs/>
          <w:color w:val="000000"/>
          <w:spacing w:val="0"/>
          <w:w w:val="100"/>
          <w:position w:val="0"/>
          <w:sz w:val="20"/>
          <w:szCs w:val="20"/>
        </w:rPr>
        <w:t>1、当期非经常性损益明细表</w:t>
      </w:r>
    </w:p>
    <w:p>
      <w:pPr>
        <w:pStyle w:val="Style2"/>
        <w:keepNext w:val="0"/>
        <w:keepLines w:val="0"/>
        <w:widowControl w:val="0"/>
        <w:shd w:val="clear" w:color="auto" w:fill="auto"/>
        <w:bidi w:val="0"/>
        <w:spacing w:before="0" w:after="40" w:line="240" w:lineRule="auto"/>
        <w:ind w:left="0" w:right="0" w:firstLine="0"/>
        <w:jc w:val="left"/>
      </w:pPr>
      <w:r>
        <w:rPr>
          <w:color w:val="000000"/>
          <w:spacing w:val="0"/>
          <w:w w:val="100"/>
          <w:position w:val="0"/>
          <w:sz w:val="24"/>
          <w:szCs w:val="24"/>
        </w:rPr>
        <w:t>J</w:t>
      </w:r>
      <w:r>
        <w:rPr>
          <w:color w:val="000000"/>
          <w:spacing w:val="0"/>
          <w:w w:val="100"/>
          <w:position w:val="0"/>
        </w:rPr>
        <w:t>适用 口不适用</w:t>
      </w:r>
    </w:p>
    <w:p>
      <w:pPr>
        <w:pStyle w:val="Style2"/>
        <w:keepNext w:val="0"/>
        <w:keepLines w:val="0"/>
        <w:widowControl w:val="0"/>
        <w:shd w:val="clear" w:color="auto" w:fill="auto"/>
        <w:bidi w:val="0"/>
        <w:spacing w:before="0" w:after="40" w:line="240" w:lineRule="auto"/>
        <w:ind w:left="0" w:right="0" w:firstLine="0"/>
        <w:jc w:val="right"/>
      </w:pPr>
      <w:r>
        <w:rPr>
          <w:color w:val="000000"/>
          <w:spacing w:val="0"/>
          <w:w w:val="100"/>
          <w:position w:val="0"/>
        </w:rPr>
        <w:t>单位：元币种：人民币</w:t>
      </w:r>
    </w:p>
    <w:tbl>
      <w:tblPr>
        <w:tblOverlap w:val="never"/>
        <w:jc w:val="center"/>
        <w:tblLayout w:type="fixed"/>
      </w:tblPr>
      <w:tblGrid>
        <w:gridCol w:w="4061"/>
        <w:gridCol w:w="2491"/>
        <w:gridCol w:w="251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项目</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金额</w:t>
            </w:r>
          </w:p>
        </w:tc>
        <w:tc>
          <w:tcPr>
            <w:tcBorders>
              <w:top w:val="single" w:sz="4"/>
              <w:left w:val="single" w:sz="4"/>
              <w:righ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说明</w:t>
            </w: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非流动资产处置损益</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-1,784.14</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4061"/>
        <w:gridCol w:w="2491"/>
        <w:gridCol w:w="2510"/>
      </w:tblGrid>
      <w:tr>
        <w:trPr>
          <w:trHeight w:val="638"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越权审批或无正式批准文件的税收返 还、减免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9" w:lineRule="exact"/>
              <w:ind w:left="0" w:right="0" w:firstLine="0"/>
              <w:jc w:val="both"/>
            </w:pPr>
            <w:r>
              <w:rPr>
                <w:color w:val="000000"/>
                <w:spacing w:val="0"/>
                <w:w w:val="100"/>
                <w:position w:val="0"/>
              </w:rPr>
              <w:t>计入当期损益的政府补助（与企业业 务密切相关，按照国家统一标准定额 或定量享受的政府补助除外）</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2,454,341.11</w:t>
            </w: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7" w:lineRule="exact"/>
              <w:ind w:left="0" w:right="0" w:firstLine="0"/>
              <w:jc w:val="both"/>
            </w:pPr>
            <w:r>
              <w:rPr>
                <w:color w:val="000000"/>
                <w:spacing w:val="0"/>
                <w:w w:val="100"/>
                <w:position w:val="0"/>
              </w:rPr>
              <w:t>计入当期损益的对非金融企业收取的 资金占用费</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253"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企业取得子公司、联营企业及合营企 业的投资成本小于取得投资时应享有 被投资单位可辨认净资产公允价值产 生的收益</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-5,569,926.03</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非货币性资产交换损益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委托他人投资或管理资产的损益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因不可抗力因素，如遭受自然灾害而 计提的各项资产减值准备</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债务重组损益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29"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22" w:lineRule="exact"/>
              <w:ind w:left="0" w:right="0" w:firstLine="0"/>
              <w:jc w:val="both"/>
            </w:pPr>
            <w:r>
              <w:rPr>
                <w:color w:val="000000"/>
                <w:spacing w:val="0"/>
                <w:w w:val="100"/>
                <w:position w:val="0"/>
              </w:rPr>
              <w:t>企业重组费用，如安置职工的支出、 整合费用等</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交易价格显失公允的交易产生的超过 公允价值部分的损益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98" w:lineRule="exact"/>
              <w:ind w:left="0" w:right="0" w:firstLine="0"/>
              <w:jc w:val="both"/>
            </w:pPr>
            <w:r>
              <w:rPr>
                <w:color w:val="000000"/>
                <w:spacing w:val="0"/>
                <w:w w:val="100"/>
                <w:position w:val="0"/>
              </w:rPr>
              <w:t>同一控制下企业合并产生的子公司期 初至合并日的当期净损益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与公司正常经营业务无关的或有事项 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1915"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74" w:lineRule="exact"/>
              <w:ind w:left="0" w:right="0" w:firstLine="0"/>
              <w:jc w:val="both"/>
              <w:rPr>
                <w:sz w:val="20"/>
                <w:szCs w:val="20"/>
              </w:rPr>
            </w:pPr>
            <w:r>
              <w:rPr>
                <w:color w:val="000000"/>
                <w:spacing w:val="0"/>
                <w:w w:val="100"/>
                <w:position w:val="0"/>
                <w:sz w:val="20"/>
                <w:szCs w:val="20"/>
              </w:rPr>
              <w:t>除同公司正常经营业务相关的有效套期保 值业务外，持有交易性金融资产、衍生金 融资产、交易性金融负债、衍生金融负债 产生的公允价值变动损益，以及处置交易 性金融资产、衍生金融资产、交易性金融 负债、衍生金融负债和其他债权投资取得 的投资收益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55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69" w:lineRule="exact"/>
              <w:ind w:left="0" w:right="0" w:firstLine="0"/>
              <w:jc w:val="both"/>
              <w:rPr>
                <w:sz w:val="20"/>
                <w:szCs w:val="20"/>
              </w:rPr>
            </w:pPr>
            <w:r>
              <w:rPr>
                <w:color w:val="000000"/>
                <w:spacing w:val="0"/>
                <w:w w:val="100"/>
                <w:position w:val="0"/>
                <w:sz w:val="20"/>
                <w:szCs w:val="20"/>
              </w:rPr>
              <w:t>单独进行减值测试的应收款项、合同资产 减值准备转回</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对外委托贷款取得的损益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采用公允价值模式进行后续计量的投 资性房地产公允价值变动产生的损益</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946"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07" w:lineRule="exact"/>
              <w:ind w:left="0" w:right="0" w:firstLine="0"/>
              <w:jc w:val="both"/>
            </w:pPr>
            <w:r>
              <w:rPr>
                <w:color w:val="000000"/>
                <w:spacing w:val="0"/>
                <w:w w:val="100"/>
                <w:position w:val="0"/>
              </w:rPr>
              <w:t>根据税收、会计等法律、法规的要求 对当期损益进行一次性调整对当期损 益的影响</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both"/>
            </w:pPr>
            <w:r>
              <w:rPr>
                <w:color w:val="000000"/>
                <w:spacing w:val="0"/>
                <w:w w:val="100"/>
                <w:position w:val="0"/>
              </w:rPr>
              <w:t>受托经营取得的托管费收入</w:t>
            </w:r>
          </w:p>
        </w:tc>
        <w:tc>
          <w:tcPr>
            <w:tcBorders>
              <w:top w:val="single" w:sz="4"/>
              <w:left w:val="single" w:sz="4"/>
            </w:tcBorders>
            <w:shd w:val="clear" w:color="auto" w:fill="FFFFFF"/>
            <w:vAlign w:val="top"/>
          </w:tcPr>
          <w:p>
            <w:pPr>
              <w:widowControl w:val="0"/>
              <w:rPr>
                <w:sz w:val="10"/>
                <w:szCs w:val="10"/>
              </w:rPr>
            </w:pPr>
          </w:p>
        </w:tc>
        <w:tc>
          <w:tcPr>
            <w:tcBorders>
              <w:top w:val="single" w:sz="4"/>
              <w:left w:val="single" w:sz="4"/>
              <w:right w:val="single" w:sz="4"/>
            </w:tcBorders>
            <w:shd w:val="clear" w:color="auto" w:fill="FFFFFF"/>
            <w:vAlign w:val="top"/>
          </w:tcPr>
          <w:p>
            <w:pPr>
              <w:widowControl w:val="0"/>
              <w:rPr>
                <w:sz w:val="10"/>
                <w:szCs w:val="10"/>
              </w:rPr>
            </w:pPr>
          </w:p>
        </w:tc>
      </w:tr>
      <w:tr>
        <w:trPr>
          <w:trHeight w:val="634"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除上述各项之外的其他营业外收入和 支出</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-98,247,645.83</w:t>
            </w:r>
          </w:p>
        </w:tc>
        <w:tc>
          <w:tcPr>
            <w:tcBorders>
              <w:top w:val="single" w:sz="4"/>
              <w:left w:val="single" w:sz="4"/>
              <w:right w:val="single" w:sz="4"/>
            </w:tcBorders>
            <w:shd w:val="clear" w:color="auto" w:fill="FFFFFF"/>
            <w:vAlign w:val="top"/>
          </w:tcPr>
          <w:p>
            <w:pPr>
              <w:widowControl w:val="0"/>
              <w:rPr>
                <w:sz w:val="10"/>
                <w:szCs w:val="10"/>
              </w:rPr>
            </w:pPr>
          </w:p>
        </w:tc>
      </w:tr>
      <w:tr>
        <w:trPr>
          <w:trHeight w:val="638"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both"/>
            </w:pPr>
            <w:r>
              <w:rPr>
                <w:color w:val="000000"/>
                <w:spacing w:val="0"/>
                <w:w w:val="100"/>
                <w:position w:val="0"/>
              </w:rPr>
              <w:t>其他符合非经常性损益定义的损益项 目</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176,135.62</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spacing w:lineRule="exact" w:line="1"/>
        <w:rPr>
          <w:sz w:val="2"/>
          <w:szCs w:val="2"/>
        </w:rPr>
      </w:pPr>
      <w:r>
        <w:br w:type="page"/>
      </w:r>
    </w:p>
    <w:tbl>
      <w:tblPr>
        <w:tblOverlap w:val="never"/>
        <w:jc w:val="center"/>
        <w:tblLayout w:type="fixed"/>
      </w:tblPr>
      <w:tblGrid>
        <w:gridCol w:w="4061"/>
        <w:gridCol w:w="2491"/>
        <w:gridCol w:w="2510"/>
      </w:tblGrid>
      <w:tr>
        <w:trPr>
          <w:trHeight w:val="326"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所得税影响额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23,439,685.12</w:t>
            </w:r>
          </w:p>
        </w:tc>
        <w:tc>
          <w:tcPr>
            <w:tcBorders>
              <w:top w:val="single" w:sz="4"/>
              <w:left w:val="single" w:sz="4"/>
              <w:right w:val="single" w:sz="4"/>
            </w:tcBorders>
            <w:shd w:val="clear" w:color="auto" w:fill="FFFFFF"/>
            <w:vAlign w:val="top"/>
          </w:tcPr>
          <w:p>
            <w:pPr>
              <w:widowControl w:val="0"/>
              <w:rPr>
                <w:sz w:val="10"/>
                <w:szCs w:val="10"/>
              </w:rPr>
            </w:pPr>
          </w:p>
        </w:tc>
      </w:tr>
      <w:tr>
        <w:trPr>
          <w:trHeight w:val="322"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少数股东权益影响额</w:t>
            </w:r>
          </w:p>
        </w:tc>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-8,892.20</w:t>
            </w:r>
          </w:p>
        </w:tc>
        <w:tc>
          <w:tcPr>
            <w:tcBorders>
              <w:top w:val="single" w:sz="4"/>
              <w:left w:val="single" w:sz="4"/>
              <w:right w:val="single" w:sz="4"/>
            </w:tcBorders>
            <w:shd w:val="clear" w:color="auto" w:fill="FFFFFF"/>
            <w:vAlign w:val="top"/>
          </w:tcPr>
          <w:p>
            <w:pPr>
              <w:widowControl w:val="0"/>
              <w:rPr>
                <w:sz w:val="10"/>
                <w:szCs w:val="10"/>
              </w:rPr>
            </w:pPr>
          </w:p>
        </w:tc>
      </w:tr>
      <w:tr>
        <w:trPr>
          <w:trHeight w:val="331" w:hRule="exact"/>
        </w:trPr>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合计</w:t>
            </w:r>
          </w:p>
        </w:tc>
        <w:tc>
          <w:tcPr>
            <w:tcBorders>
              <w:top w:val="single" w:sz="4"/>
              <w:left w:val="single" w:sz="4"/>
              <w:bottom w:val="single" w:sz="4"/>
            </w:tcBorders>
            <w:shd w:val="clear" w:color="auto" w:fill="FFFFFF"/>
            <w:vAlign w:val="bottom"/>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-77,758,086.35</w:t>
            </w:r>
          </w:p>
        </w:tc>
        <w:tc>
          <w:tcPr>
            <w:tcBorders>
              <w:top w:val="single" w:sz="4"/>
              <w:left w:val="single" w:sz="4"/>
              <w:bottom w:val="single" w:sz="4"/>
              <w:right w:val="single" w:sz="4"/>
            </w:tcBorders>
            <w:shd w:val="clear" w:color="auto" w:fill="FFFFFF"/>
            <w:vAlign w:val="top"/>
          </w:tcPr>
          <w:p>
            <w:pPr>
              <w:widowControl w:val="0"/>
              <w:rPr>
                <w:sz w:val="10"/>
                <w:szCs w:val="10"/>
              </w:rPr>
            </w:pPr>
          </w:p>
        </w:tc>
      </w:tr>
    </w:tbl>
    <w:p>
      <w:pPr>
        <w:widowControl w:val="0"/>
        <w:spacing w:after="239" w:line="1" w:lineRule="exact"/>
      </w:pPr>
    </w:p>
    <w:p>
      <w:pPr>
        <w:pStyle w:val="Style2"/>
        <w:keepNext w:val="0"/>
        <w:keepLines w:val="0"/>
        <w:widowControl w:val="0"/>
        <w:shd w:val="clear" w:color="auto" w:fill="auto"/>
        <w:bidi w:val="0"/>
        <w:spacing w:before="0" w:after="0" w:line="312" w:lineRule="exact"/>
        <w:ind w:left="0" w:right="0" w:firstLine="0"/>
        <w:jc w:val="both"/>
      </w:pPr>
      <w:r>
        <w:rPr>
          <w:color w:val="000000"/>
          <w:spacing w:val="0"/>
          <w:w w:val="100"/>
          <w:position w:val="0"/>
        </w:rPr>
        <w:t>对公司根据《公开发行证券的公司信息披露解释性公告第</w:t>
      </w:r>
      <w:r>
        <w:rPr>
          <w:color w:val="000000"/>
          <w:spacing w:val="0"/>
          <w:w w:val="100"/>
          <w:position w:val="0"/>
          <w:sz w:val="24"/>
          <w:szCs w:val="24"/>
        </w:rPr>
        <w:t>1</w:t>
      </w:r>
      <w:r>
        <w:rPr>
          <w:color w:val="000000"/>
          <w:spacing w:val="0"/>
          <w:w w:val="100"/>
          <w:position w:val="0"/>
        </w:rPr>
        <w:t>号一一非经常性损益》定 义界定的非经常性损益项目，以及把《公开发行证券的公司信息披露解释性公告第</w:t>
      </w:r>
      <w:r>
        <w:rPr>
          <w:color w:val="000000"/>
          <w:spacing w:val="0"/>
          <w:w w:val="100"/>
          <w:position w:val="0"/>
          <w:sz w:val="24"/>
          <w:szCs w:val="24"/>
        </w:rPr>
        <w:t xml:space="preserve">1 </w:t>
      </w:r>
      <w:r>
        <w:rPr>
          <w:color w:val="000000"/>
          <w:spacing w:val="0"/>
          <w:w w:val="100"/>
          <w:position w:val="0"/>
        </w:rPr>
        <w:t>号一一非经常性损益》中列举的非经常性损益项目界定为经常性损益的项目，应说明 原因。</w:t>
      </w:r>
    </w:p>
    <w:p>
      <w:pPr>
        <w:pStyle w:val="Style2"/>
        <w:keepNext w:val="0"/>
        <w:keepLines w:val="0"/>
        <w:widowControl w:val="0"/>
        <w:shd w:val="clear" w:color="auto" w:fill="auto"/>
        <w:bidi w:val="0"/>
        <w:spacing w:before="0" w:after="420" w:line="312" w:lineRule="exact"/>
        <w:ind w:left="0" w:right="0" w:firstLine="0"/>
        <w:jc w:val="both"/>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p>
      <w:pPr>
        <w:pStyle w:val="Style22"/>
        <w:keepNext w:val="0"/>
        <w:keepLines w:val="0"/>
        <w:widowControl w:val="0"/>
        <w:shd w:val="clear" w:color="auto" w:fill="auto"/>
        <w:bidi w:val="0"/>
        <w:spacing w:before="0" w:after="100" w:line="240" w:lineRule="auto"/>
        <w:ind w:left="91" w:right="0" w:firstLine="0"/>
        <w:jc w:val="left"/>
      </w:pPr>
      <w:r>
        <w:rPr>
          <w:color w:val="000000"/>
          <w:spacing w:val="0"/>
          <w:w w:val="100"/>
          <w:position w:val="0"/>
        </w:rPr>
        <w:t>2、净资产收益率及每股收益</w:t>
      </w:r>
    </w:p>
    <w:p>
      <w:pPr>
        <w:pStyle w:val="Style22"/>
        <w:keepNext w:val="0"/>
        <w:keepLines w:val="0"/>
        <w:widowControl w:val="0"/>
        <w:shd w:val="clear" w:color="auto" w:fill="auto"/>
        <w:bidi w:val="0"/>
        <w:spacing w:before="0" w:after="0" w:line="240" w:lineRule="auto"/>
        <w:ind w:left="91" w:right="0" w:firstLine="0"/>
        <w:jc w:val="left"/>
        <w:rPr>
          <w:sz w:val="22"/>
          <w:szCs w:val="22"/>
        </w:rPr>
      </w:pPr>
      <w:r>
        <w:rPr>
          <w:b w:val="0"/>
          <w:bCs w:val="0"/>
          <w:color w:val="000000"/>
          <w:spacing w:val="0"/>
          <w:w w:val="100"/>
          <w:position w:val="0"/>
          <w:sz w:val="24"/>
          <w:szCs w:val="24"/>
        </w:rPr>
        <w:t>J</w:t>
      </w:r>
      <w:r>
        <w:rPr>
          <w:b w:val="0"/>
          <w:bCs w:val="0"/>
          <w:color w:val="000000"/>
          <w:spacing w:val="0"/>
          <w:w w:val="100"/>
          <w:position w:val="0"/>
          <w:sz w:val="22"/>
          <w:szCs w:val="22"/>
        </w:rPr>
        <w:t>适用口不适用</w:t>
      </w:r>
    </w:p>
    <w:tbl>
      <w:tblPr>
        <w:tblOverlap w:val="never"/>
        <w:jc w:val="center"/>
        <w:tblLayout w:type="fixed"/>
      </w:tblPr>
      <w:tblGrid>
        <w:gridCol w:w="3230"/>
        <w:gridCol w:w="1526"/>
        <w:gridCol w:w="2146"/>
        <w:gridCol w:w="2160"/>
      </w:tblGrid>
      <w:tr>
        <w:trPr>
          <w:trHeight w:val="326" w:hRule="exact"/>
        </w:trPr>
        <w:tc>
          <w:tcPr>
            <w:vMerge w:val="restart"/>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报告期利润</w:t>
            </w:r>
          </w:p>
        </w:tc>
        <w:tc>
          <w:tcPr>
            <w:vMerge w:val="restart"/>
            <w:tcBorders>
              <w:top w:val="single" w:sz="4"/>
              <w:left w:val="single" w:sz="4"/>
            </w:tcBorders>
            <w:shd w:val="clear" w:color="auto" w:fill="FFFFFF"/>
            <w:vAlign w:val="top"/>
          </w:tcPr>
          <w:p>
            <w:pPr>
              <w:pStyle w:val="Style25"/>
              <w:keepNext w:val="0"/>
              <w:keepLines w:val="0"/>
              <w:widowControl w:val="0"/>
              <w:shd w:val="clear" w:color="auto" w:fill="auto"/>
              <w:bidi w:val="0"/>
              <w:spacing w:before="0" w:after="60" w:line="312" w:lineRule="exact"/>
              <w:ind w:left="0" w:right="0" w:firstLine="0"/>
              <w:jc w:val="center"/>
            </w:pPr>
            <w:r>
              <w:rPr>
                <w:color w:val="000000"/>
                <w:spacing w:val="0"/>
                <w:w w:val="100"/>
                <w:position w:val="0"/>
              </w:rPr>
              <w:t>加权平均净 资产收益率</w:t>
            </w:r>
          </w:p>
          <w:p>
            <w:pPr>
              <w:pStyle w:val="Style25"/>
              <w:keepNext w:val="0"/>
              <w:keepLines w:val="0"/>
              <w:widowControl w:val="0"/>
              <w:shd w:val="clear" w:color="auto" w:fill="auto"/>
              <w:bidi w:val="0"/>
              <w:spacing w:before="0" w:after="0" w:line="312" w:lineRule="exact"/>
              <w:ind w:left="0" w:right="0" w:firstLine="0"/>
              <w:jc w:val="center"/>
            </w:pPr>
            <w:r>
              <w:rPr>
                <w:color w:val="000000"/>
                <w:spacing w:val="0"/>
                <w:w w:val="100"/>
                <w:position w:val="0"/>
              </w:rPr>
              <w:t>(%)</w:t>
            </w:r>
          </w:p>
        </w:tc>
        <w:tc>
          <w:tcPr>
            <w:gridSpan w:val="2"/>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每股收益</w:t>
            </w:r>
          </w:p>
        </w:tc>
      </w:tr>
      <w:tr>
        <w:trPr>
          <w:trHeight w:val="619" w:hRule="exact"/>
        </w:trPr>
        <w:tc>
          <w:tcPr>
            <w:vMerge/>
            <w:tcBorders>
              <w:left w:val="single" w:sz="4"/>
            </w:tcBorders>
            <w:shd w:val="clear" w:color="auto" w:fill="FFFFFF"/>
            <w:vAlign w:val="center"/>
          </w:tcPr>
          <w:p>
            <w:pPr/>
          </w:p>
        </w:tc>
        <w:tc>
          <w:tcPr>
            <w:vMerge/>
            <w:tcBorders>
              <w:left w:val="single" w:sz="4"/>
            </w:tcBorders>
            <w:shd w:val="clear" w:color="auto" w:fill="FFFFFF"/>
            <w:vAlign w:val="top"/>
          </w:tcPr>
          <w:p>
            <w:pP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center"/>
            </w:pPr>
            <w:r>
              <w:rPr>
                <w:color w:val="000000"/>
                <w:spacing w:val="0"/>
                <w:w w:val="100"/>
                <w:position w:val="0"/>
              </w:rPr>
              <w:t>基本每股收益</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340"/>
              <w:jc w:val="left"/>
            </w:pPr>
            <w:r>
              <w:rPr>
                <w:color w:val="000000"/>
                <w:spacing w:val="0"/>
                <w:w w:val="100"/>
                <w:position w:val="0"/>
              </w:rPr>
              <w:t>稀释每股收益</w:t>
            </w:r>
          </w:p>
        </w:tc>
      </w:tr>
      <w:tr>
        <w:trPr>
          <w:trHeight w:val="634" w:hRule="exact"/>
        </w:trPr>
        <w:tc>
          <w:tcPr>
            <w:tcBorders>
              <w:top w:val="single" w:sz="4"/>
              <w:left w:val="single" w:sz="4"/>
            </w:tcBorders>
            <w:shd w:val="clear" w:color="auto" w:fill="FFFFFF"/>
            <w:vAlign w:val="bottom"/>
          </w:tcPr>
          <w:p>
            <w:pPr>
              <w:pStyle w:val="Style25"/>
              <w:keepNext w:val="0"/>
              <w:keepLines w:val="0"/>
              <w:widowControl w:val="0"/>
              <w:shd w:val="clear" w:color="auto" w:fill="auto"/>
              <w:bidi w:val="0"/>
              <w:spacing w:before="0" w:after="0" w:line="317" w:lineRule="exact"/>
              <w:ind w:left="0" w:right="0" w:firstLine="0"/>
              <w:jc w:val="left"/>
            </w:pPr>
            <w:r>
              <w:rPr>
                <w:color w:val="000000"/>
                <w:spacing w:val="0"/>
                <w:w w:val="100"/>
                <w:position w:val="0"/>
              </w:rPr>
              <w:t>归属于公司普通股股东的净 利润</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24"/>
                <w:szCs w:val="24"/>
              </w:rPr>
              <w:t>18.35</w:t>
            </w:r>
          </w:p>
        </w:tc>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0.17</w:t>
            </w:r>
          </w:p>
        </w:tc>
        <w:tc>
          <w:tcPr>
            <w:tcBorders>
              <w:top w:val="single" w:sz="4"/>
              <w:left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0.17</w:t>
            </w:r>
          </w:p>
        </w:tc>
      </w:tr>
      <w:tr>
        <w:trPr>
          <w:trHeight w:val="643" w:hRule="exact"/>
        </w:trPr>
        <w:tc>
          <w:tcPr>
            <w:tcBorders>
              <w:top w:val="single" w:sz="4"/>
              <w:left w:val="single" w:sz="4"/>
              <w:bottom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扣除非经常性损益后归属于 公司普通股股东的净利润</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880"/>
              <w:jc w:val="left"/>
              <w:rPr>
                <w:sz w:val="24"/>
                <w:szCs w:val="24"/>
              </w:rPr>
            </w:pPr>
            <w:r>
              <w:rPr>
                <w:rFonts w:ascii="Times New Roman" w:eastAsia="Times New Roman" w:hAnsi="Times New Roman" w:cs="Times New Roman"/>
                <w:color w:val="000000"/>
                <w:spacing w:val="0"/>
                <w:w w:val="100"/>
                <w:position w:val="0"/>
                <w:sz w:val="24"/>
                <w:szCs w:val="24"/>
              </w:rPr>
              <w:t>23.18</w:t>
            </w:r>
          </w:p>
        </w:tc>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0.22</w:t>
            </w:r>
          </w:p>
        </w:tc>
        <w:tc>
          <w:tcPr>
            <w:tcBorders>
              <w:top w:val="single" w:sz="4"/>
              <w:left w:val="single" w:sz="4"/>
              <w:bottom w:val="single" w:sz="4"/>
              <w:righ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color w:val="000000"/>
                <w:spacing w:val="0"/>
                <w:w w:val="100"/>
                <w:position w:val="0"/>
                <w:sz w:val="24"/>
                <w:szCs w:val="24"/>
              </w:rPr>
              <w:t>0.22</w:t>
            </w:r>
          </w:p>
        </w:tc>
      </w:tr>
    </w:tbl>
    <w:p>
      <w:pPr>
        <w:pStyle w:val="Style22"/>
        <w:keepNext w:val="0"/>
        <w:keepLines w:val="0"/>
        <w:widowControl w:val="0"/>
        <w:shd w:val="clear" w:color="auto" w:fill="auto"/>
        <w:tabs>
          <w:tab w:pos="509" w:val="left"/>
        </w:tabs>
        <w:bidi w:val="0"/>
        <w:spacing w:before="0" w:after="100" w:line="240" w:lineRule="auto"/>
        <w:ind w:left="91" w:right="0" w:firstLine="0"/>
        <w:jc w:val="left"/>
      </w:pPr>
      <w:r>
        <w:rPr>
          <w:color w:val="000000"/>
          <w:spacing w:val="0"/>
          <w:w w:val="100"/>
          <w:position w:val="0"/>
        </w:rPr>
        <w:t>3、</w:t>
        <w:tab/>
        <w:t>境内外会计准则下会计数据差异</w:t>
      </w:r>
    </w:p>
    <w:p>
      <w:pPr>
        <w:pStyle w:val="Style22"/>
        <w:keepNext w:val="0"/>
        <w:keepLines w:val="0"/>
        <w:widowControl w:val="0"/>
        <w:shd w:val="clear" w:color="auto" w:fill="auto"/>
        <w:bidi w:val="0"/>
        <w:spacing w:before="0" w:after="0" w:line="240" w:lineRule="auto"/>
        <w:ind w:left="91" w:right="0" w:firstLine="0"/>
        <w:jc w:val="left"/>
        <w:rPr>
          <w:sz w:val="22"/>
          <w:szCs w:val="22"/>
        </w:rPr>
      </w:pPr>
      <w:r>
        <w:rPr>
          <w:b w:val="0"/>
          <w:bCs w:val="0"/>
          <w:color w:val="000000"/>
          <w:spacing w:val="0"/>
          <w:w w:val="100"/>
          <w:position w:val="0"/>
          <w:sz w:val="22"/>
          <w:szCs w:val="22"/>
        </w:rPr>
        <w:t>口适用</w:t>
      </w:r>
      <w:r>
        <w:rPr>
          <w:b w:val="0"/>
          <w:bCs w:val="0"/>
          <w:color w:val="000000"/>
          <w:spacing w:val="0"/>
          <w:w w:val="100"/>
          <w:position w:val="0"/>
          <w:sz w:val="24"/>
          <w:szCs w:val="24"/>
        </w:rPr>
        <w:t>J</w:t>
      </w:r>
      <w:r>
        <w:rPr>
          <w:b w:val="0"/>
          <w:bCs w:val="0"/>
          <w:color w:val="000000"/>
          <w:spacing w:val="0"/>
          <w:w w:val="100"/>
          <w:position w:val="0"/>
          <w:sz w:val="22"/>
          <w:szCs w:val="22"/>
        </w:rPr>
        <w:t>不适用</w:t>
      </w:r>
    </w:p>
    <w:p>
      <w:pPr>
        <w:widowControl w:val="0"/>
        <w:spacing w:after="419" w:line="1" w:lineRule="exact"/>
      </w:pPr>
    </w:p>
    <w:p>
      <w:pPr>
        <w:pStyle w:val="Style2"/>
        <w:keepNext w:val="0"/>
        <w:keepLines w:val="0"/>
        <w:widowControl w:val="0"/>
        <w:shd w:val="clear" w:color="auto" w:fill="auto"/>
        <w:tabs>
          <w:tab w:pos="422" w:val="left"/>
        </w:tabs>
        <w:bidi w:val="0"/>
        <w:spacing w:before="0" w:line="240" w:lineRule="auto"/>
        <w:ind w:left="0" w:right="0" w:firstLine="0"/>
        <w:jc w:val="both"/>
        <w:rPr>
          <w:sz w:val="20"/>
          <w:szCs w:val="20"/>
        </w:rPr>
      </w:pPr>
      <w:bookmarkStart w:id="743" w:name="bookmark743"/>
      <w:r>
        <w:rPr>
          <w:b/>
          <w:bCs/>
          <w:color w:val="000000"/>
          <w:spacing w:val="0"/>
          <w:w w:val="100"/>
          <w:position w:val="0"/>
          <w:sz w:val="20"/>
          <w:szCs w:val="20"/>
        </w:rPr>
        <w:t>4</w:t>
      </w:r>
      <w:bookmarkEnd w:id="743"/>
      <w:r>
        <w:rPr>
          <w:b/>
          <w:bCs/>
          <w:color w:val="000000"/>
          <w:spacing w:val="0"/>
          <w:w w:val="100"/>
          <w:position w:val="0"/>
          <w:sz w:val="20"/>
          <w:szCs w:val="20"/>
        </w:rPr>
        <w:t>、</w:t>
        <w:tab/>
        <w:t>其他</w:t>
      </w:r>
    </w:p>
    <w:p>
      <w:pPr>
        <w:pStyle w:val="Style2"/>
        <w:keepNext w:val="0"/>
        <w:keepLines w:val="0"/>
        <w:widowControl w:val="0"/>
        <w:shd w:val="clear" w:color="auto" w:fill="auto"/>
        <w:bidi w:val="0"/>
        <w:spacing w:before="0" w:after="320" w:line="240" w:lineRule="auto"/>
        <w:ind w:left="0" w:right="0" w:firstLine="0"/>
        <w:jc w:val="both"/>
        <w:sectPr>
          <w:headerReference w:type="default" r:id="rId275"/>
          <w:footerReference w:type="default" r:id="rId276"/>
          <w:headerReference w:type="even" r:id="rId277"/>
          <w:footerReference w:type="even" r:id="rId278"/>
          <w:footnotePr>
            <w:pos w:val="pageBottom"/>
            <w:numFmt w:val="decimal"/>
            <w:numRestart w:val="continuous"/>
          </w:footnotePr>
          <w:pgSz w:w="11900" w:h="16840"/>
          <w:pgMar w:top="1522" w:right="1158" w:bottom="1599" w:left="1680" w:header="0" w:footer="3" w:gutter="0"/>
          <w:cols w:space="720"/>
          <w:noEndnote/>
          <w:rtlGutter w:val="0"/>
          <w:docGrid w:linePitch="360"/>
        </w:sectPr>
      </w:pPr>
      <w:r>
        <w:rPr>
          <w:color w:val="000000"/>
          <w:spacing w:val="0"/>
          <w:w w:val="100"/>
          <w:position w:val="0"/>
        </w:rPr>
        <w:t xml:space="preserve">口适用 </w:t>
      </w:r>
      <w:r>
        <w:rPr>
          <w:color w:val="000000"/>
          <w:spacing w:val="0"/>
          <w:w w:val="100"/>
          <w:position w:val="0"/>
          <w:sz w:val="24"/>
          <w:szCs w:val="24"/>
        </w:rPr>
        <w:t>J</w:t>
      </w:r>
      <w:r>
        <w:rPr>
          <w:color w:val="000000"/>
          <w:spacing w:val="0"/>
          <w:w w:val="100"/>
          <w:position w:val="0"/>
        </w:rPr>
        <w:t>不适用</w:t>
      </w:r>
    </w:p>
    <w:p>
      <w:pPr>
        <w:pStyle w:val="Style13"/>
        <w:keepNext/>
        <w:keepLines/>
        <w:widowControl w:val="0"/>
        <w:shd w:val="clear" w:color="auto" w:fill="auto"/>
        <w:bidi w:val="0"/>
        <w:spacing w:before="0" w:after="640" w:line="240" w:lineRule="auto"/>
        <w:ind w:left="0" w:right="0" w:firstLine="0"/>
        <w:jc w:val="center"/>
        <w:rPr>
          <w:sz w:val="28"/>
          <w:szCs w:val="28"/>
        </w:rPr>
      </w:pPr>
      <w:bookmarkStart w:id="744" w:name="bookmark744"/>
      <w:bookmarkStart w:id="745" w:name="bookmark745"/>
      <w:bookmarkStart w:id="746" w:name="bookmark746"/>
      <w:r>
        <w:rPr>
          <w:rFonts w:ascii="SimSun" w:eastAsia="SimSun" w:hAnsi="SimSun" w:cs="SimSun"/>
          <w:color w:val="000000"/>
          <w:spacing w:val="0"/>
          <w:w w:val="100"/>
          <w:position w:val="0"/>
          <w:sz w:val="28"/>
          <w:szCs w:val="28"/>
        </w:rPr>
        <w:t>第十二节备查文件目录</w:t>
      </w:r>
      <w:bookmarkEnd w:id="744"/>
      <w:bookmarkEnd w:id="745"/>
      <w:bookmarkEnd w:id="746"/>
    </w:p>
    <w:tbl>
      <w:tblPr>
        <w:tblOverlap w:val="never"/>
        <w:jc w:val="center"/>
        <w:tblLayout w:type="fixed"/>
      </w:tblPr>
      <w:tblGrid>
        <w:gridCol w:w="1738"/>
        <w:gridCol w:w="7171"/>
      </w:tblGrid>
      <w:tr>
        <w:trPr>
          <w:trHeight w:val="638" w:hRule="exact"/>
        </w:trPr>
        <w:tc>
          <w:tcPr>
            <w:tcBorders>
              <w:top w:val="single" w:sz="4"/>
              <w:left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bookmarkStart w:id="747" w:name="bookmark747"/>
            <w:r>
              <w:rPr>
                <w:color w:val="000000"/>
                <w:spacing w:val="0"/>
                <w:w w:val="100"/>
                <w:position w:val="0"/>
              </w:rPr>
              <w:t>备查文件目录</w:t>
            </w:r>
            <w:bookmarkEnd w:id="747"/>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312" w:lineRule="exact"/>
              <w:ind w:left="0" w:right="0" w:firstLine="0"/>
              <w:jc w:val="left"/>
            </w:pPr>
            <w:r>
              <w:rPr>
                <w:color w:val="000000"/>
                <w:spacing w:val="0"/>
                <w:w w:val="100"/>
                <w:position w:val="0"/>
              </w:rPr>
              <w:t>载有法定代表人、主管会计工作负责人、会计机构负责人签名并盖章 的会计报表</w:t>
            </w:r>
          </w:p>
        </w:tc>
      </w:tr>
      <w:tr>
        <w:trPr>
          <w:trHeight w:val="317" w:hRule="exact"/>
        </w:trPr>
        <w:tc>
          <w:tcPr>
            <w:tcBorders>
              <w:top w:val="single" w:sz="4"/>
              <w:lef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备查文件目录</w:t>
            </w:r>
          </w:p>
        </w:tc>
        <w:tc>
          <w:tcPr>
            <w:tcBorders>
              <w:top w:val="single" w:sz="4"/>
              <w:left w:val="single" w:sz="4"/>
              <w:right w:val="single" w:sz="4"/>
            </w:tcBorders>
            <w:shd w:val="clear" w:color="auto" w:fill="FFFFFF"/>
            <w:vAlign w:val="top"/>
          </w:tcPr>
          <w:p>
            <w:pPr>
              <w:pStyle w:val="Style25"/>
              <w:keepNext w:val="0"/>
              <w:keepLines w:val="0"/>
              <w:widowControl w:val="0"/>
              <w:shd w:val="clear" w:color="auto" w:fill="auto"/>
              <w:bidi w:val="0"/>
              <w:spacing w:before="0" w:after="0" w:line="240" w:lineRule="auto"/>
              <w:ind w:left="0" w:right="0" w:firstLine="0"/>
              <w:jc w:val="left"/>
            </w:pPr>
            <w:r>
              <w:rPr>
                <w:color w:val="000000"/>
                <w:spacing w:val="0"/>
                <w:w w:val="100"/>
                <w:position w:val="0"/>
              </w:rPr>
              <w:t>载有会计事务所盖章、注册会计师签名并盖章的审计报告原件</w:t>
            </w:r>
          </w:p>
        </w:tc>
      </w:tr>
      <w:tr>
        <w:trPr>
          <w:trHeight w:val="643" w:hRule="exact"/>
        </w:trPr>
        <w:tc>
          <w:tcPr>
            <w:tcBorders>
              <w:top w:val="single" w:sz="4"/>
              <w:left w:val="single" w:sz="4"/>
              <w:bottom w:val="single" w:sz="4"/>
            </w:tcBorders>
            <w:shd w:val="clear" w:color="auto" w:fill="FFFFFF"/>
            <w:vAlign w:val="center"/>
          </w:tcPr>
          <w:p>
            <w:pPr>
              <w:pStyle w:val="Style25"/>
              <w:keepNext w:val="0"/>
              <w:keepLines w:val="0"/>
              <w:widowControl w:val="0"/>
              <w:shd w:val="clear" w:color="auto" w:fill="auto"/>
              <w:bidi w:val="0"/>
              <w:spacing w:before="0" w:after="0" w:line="240" w:lineRule="auto"/>
              <w:ind w:left="0" w:right="0" w:firstLine="140"/>
              <w:jc w:val="left"/>
            </w:pPr>
            <w:r>
              <w:rPr>
                <w:color w:val="000000"/>
                <w:spacing w:val="0"/>
                <w:w w:val="100"/>
                <w:position w:val="0"/>
              </w:rPr>
              <w:t>备查文件目录</w:t>
            </w:r>
          </w:p>
        </w:tc>
        <w:tc>
          <w:tcPr>
            <w:tcBorders>
              <w:top w:val="single" w:sz="4"/>
              <w:left w:val="single" w:sz="4"/>
              <w:bottom w:val="single" w:sz="4"/>
              <w:right w:val="single" w:sz="4"/>
            </w:tcBorders>
            <w:shd w:val="clear" w:color="auto" w:fill="FFFFFF"/>
            <w:vAlign w:val="top"/>
          </w:tcPr>
          <w:p>
            <w:pPr>
              <w:pStyle w:val="Style25"/>
              <w:keepNext w:val="0"/>
              <w:keepLines w:val="0"/>
              <w:widowControl w:val="0"/>
              <w:shd w:val="clear" w:color="auto" w:fill="auto"/>
              <w:bidi w:val="0"/>
              <w:spacing w:before="0" w:after="0" w:line="298" w:lineRule="exact"/>
              <w:ind w:left="0" w:right="0" w:firstLine="0"/>
              <w:jc w:val="left"/>
            </w:pPr>
            <w:r>
              <w:rPr>
                <w:color w:val="000000"/>
                <w:spacing w:val="0"/>
                <w:w w:val="100"/>
                <w:position w:val="0"/>
              </w:rPr>
              <w:t>报告期内在中国证监会指定报纸上公开披露过的所有公司文件正本 及公告的原件</w:t>
            </w:r>
          </w:p>
        </w:tc>
      </w:tr>
    </w:tbl>
    <w:p>
      <w:pPr>
        <w:pStyle w:val="Style22"/>
        <w:keepNext w:val="0"/>
        <w:keepLines w:val="0"/>
        <w:widowControl w:val="0"/>
        <w:shd w:val="clear" w:color="auto" w:fill="auto"/>
        <w:bidi w:val="0"/>
        <w:spacing w:before="0" w:after="0" w:line="240" w:lineRule="auto"/>
        <w:ind w:left="7411" w:right="0" w:firstLine="0"/>
        <w:jc w:val="left"/>
        <w:rPr>
          <w:sz w:val="22"/>
          <w:szCs w:val="22"/>
        </w:rPr>
      </w:pPr>
      <w:r>
        <w:rPr>
          <w:b w:val="0"/>
          <w:bCs w:val="0"/>
          <w:color w:val="000000"/>
          <w:spacing w:val="0"/>
          <w:w w:val="100"/>
          <w:position w:val="0"/>
          <w:sz w:val="22"/>
          <w:szCs w:val="22"/>
        </w:rPr>
        <w:t>董事长：李檬</w:t>
      </w:r>
    </w:p>
    <w:p>
      <w:pPr>
        <w:pStyle w:val="Style22"/>
        <w:keepNext w:val="0"/>
        <w:keepLines w:val="0"/>
        <w:widowControl w:val="0"/>
        <w:shd w:val="clear" w:color="auto" w:fill="auto"/>
        <w:bidi w:val="0"/>
        <w:spacing w:before="0" w:after="0" w:line="240" w:lineRule="auto"/>
        <w:ind w:left="0" w:right="0" w:firstLine="0"/>
        <w:jc w:val="center"/>
        <w:rPr>
          <w:sz w:val="22"/>
          <w:szCs w:val="22"/>
        </w:rPr>
      </w:pPr>
      <w:r>
        <w:rPr>
          <w:b w:val="0"/>
          <w:bCs w:val="0"/>
          <w:color w:val="000000"/>
          <w:spacing w:val="0"/>
          <w:w w:val="100"/>
          <w:position w:val="0"/>
          <w:sz w:val="22"/>
          <w:szCs w:val="22"/>
        </w:rPr>
        <w:t>董事会批准报送日期：</w:t>
      </w:r>
      <w:r>
        <w:rPr>
          <w:rFonts w:ascii="Times New Roman" w:eastAsia="Times New Roman" w:hAnsi="Times New Roman" w:cs="Times New Roman"/>
          <w:b w:val="0"/>
          <w:bCs w:val="0"/>
          <w:color w:val="000000"/>
          <w:spacing w:val="0"/>
          <w:w w:val="100"/>
          <w:position w:val="0"/>
          <w:sz w:val="24"/>
          <w:szCs w:val="24"/>
        </w:rPr>
        <w:t>2021</w:t>
      </w:r>
      <w:r>
        <w:rPr>
          <w:b w:val="0"/>
          <w:bCs w:val="0"/>
          <w:color w:val="000000"/>
          <w:spacing w:val="0"/>
          <w:w w:val="100"/>
          <w:position w:val="0"/>
          <w:sz w:val="22"/>
          <w:szCs w:val="22"/>
        </w:rPr>
        <w:t>年</w:t>
      </w:r>
      <w:r>
        <w:rPr>
          <w:rFonts w:ascii="Times New Roman" w:eastAsia="Times New Roman" w:hAnsi="Times New Roman" w:cs="Times New Roman"/>
          <w:b w:val="0"/>
          <w:bCs w:val="0"/>
          <w:color w:val="000000"/>
          <w:spacing w:val="0"/>
          <w:w w:val="100"/>
          <w:position w:val="0"/>
          <w:sz w:val="24"/>
          <w:szCs w:val="24"/>
        </w:rPr>
        <w:t>4</w:t>
      </w:r>
      <w:r>
        <w:rPr>
          <w:b w:val="0"/>
          <w:bCs w:val="0"/>
          <w:color w:val="000000"/>
          <w:spacing w:val="0"/>
          <w:w w:val="100"/>
          <w:position w:val="0"/>
          <w:sz w:val="22"/>
          <w:szCs w:val="22"/>
        </w:rPr>
        <w:t>月</w:t>
      </w:r>
      <w:r>
        <w:rPr>
          <w:rFonts w:ascii="Times New Roman" w:eastAsia="Times New Roman" w:hAnsi="Times New Roman" w:cs="Times New Roman"/>
          <w:b w:val="0"/>
          <w:bCs w:val="0"/>
          <w:color w:val="000000"/>
          <w:spacing w:val="0"/>
          <w:w w:val="100"/>
          <w:position w:val="0"/>
          <w:sz w:val="24"/>
          <w:szCs w:val="24"/>
        </w:rPr>
        <w:t>19</w:t>
      </w:r>
      <w:r>
        <w:rPr>
          <w:b w:val="0"/>
          <w:bCs w:val="0"/>
          <w:color w:val="000000"/>
          <w:spacing w:val="0"/>
          <w:w w:val="100"/>
          <w:position w:val="0"/>
          <w:sz w:val="22"/>
          <w:szCs w:val="22"/>
        </w:rPr>
        <w:t>日</w:t>
      </w:r>
    </w:p>
    <w:p>
      <w:pPr>
        <w:widowControl w:val="0"/>
        <w:spacing w:after="799" w:line="1" w:lineRule="exact"/>
      </w:pPr>
    </w:p>
    <w:p>
      <w:pPr>
        <w:pStyle w:val="Style302"/>
        <w:keepNext/>
        <w:keepLines/>
        <w:widowControl w:val="0"/>
        <w:shd w:val="clear" w:color="auto" w:fill="auto"/>
        <w:bidi w:val="0"/>
        <w:spacing w:before="0" w:after="40" w:line="240" w:lineRule="auto"/>
        <w:ind w:left="0" w:right="0" w:firstLine="0"/>
        <w:jc w:val="left"/>
      </w:pPr>
      <w:bookmarkStart w:id="748" w:name="bookmark748"/>
      <w:bookmarkStart w:id="749" w:name="bookmark749"/>
      <w:bookmarkStart w:id="750" w:name="bookmark750"/>
      <w:r>
        <w:rPr>
          <w:color w:val="000000"/>
          <w:spacing w:val="0"/>
          <w:w w:val="100"/>
          <w:position w:val="0"/>
        </w:rPr>
        <w:t>修订信息</w:t>
      </w:r>
      <w:bookmarkEnd w:id="748"/>
      <w:bookmarkEnd w:id="749"/>
      <w:bookmarkEnd w:id="750"/>
    </w:p>
    <w:p>
      <w:pPr>
        <w:pStyle w:val="Style2"/>
        <w:keepNext w:val="0"/>
        <w:keepLines w:val="0"/>
        <w:widowControl w:val="0"/>
        <w:shd w:val="clear" w:color="auto" w:fill="auto"/>
        <w:bidi w:val="0"/>
        <w:spacing w:before="0" w:after="640" w:line="240" w:lineRule="auto"/>
        <w:ind w:left="0" w:right="0" w:firstLine="0"/>
        <w:jc w:val="left"/>
      </w:pPr>
      <w:r>
        <w:rPr>
          <w:color w:val="000000"/>
          <w:spacing w:val="0"/>
          <w:w w:val="100"/>
          <w:position w:val="0"/>
        </w:rPr>
        <w:t>口适用</w:t>
      </w:r>
      <w:r>
        <w:rPr>
          <w:color w:val="000000"/>
          <w:spacing w:val="0"/>
          <w:w w:val="100"/>
          <w:position w:val="0"/>
          <w:sz w:val="24"/>
          <w:szCs w:val="24"/>
        </w:rPr>
        <w:t>J</w:t>
      </w:r>
      <w:r>
        <w:rPr>
          <w:color w:val="000000"/>
          <w:spacing w:val="0"/>
          <w:w w:val="100"/>
          <w:position w:val="0"/>
        </w:rPr>
        <w:t>不适用</w:t>
      </w:r>
    </w:p>
    <w:sectPr>
      <w:footnotePr>
        <w:pos w:val="pageBottom"/>
        <w:numFmt w:val="decimal"/>
        <w:numRestart w:val="continuous"/>
      </w:footnotePr>
      <w:pgSz w:w="11900" w:h="16840"/>
      <w:pgMar w:top="1897" w:right="1234" w:bottom="1897" w:left="1756" w:header="0" w:footer="3" w:gutter="0"/>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3434080</wp:posOffset>
              </wp:positionH>
              <wp:positionV relativeFrom="page">
                <wp:posOffset>9808845</wp:posOffset>
              </wp:positionV>
              <wp:extent cx="374650" cy="97790"/>
              <wp:wrapNone/>
              <wp:docPr id="6" name="Shape 6"/>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032" type="#_x0000_t202" style="position:absolute;margin-left:270.39999999999998pt;margin-top:772.35000000000002pt;width:29.5pt;height:7.7000000000000002pt;z-index:-18874406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3434080</wp:posOffset>
              </wp:positionH>
              <wp:positionV relativeFrom="page">
                <wp:posOffset>9808845</wp:posOffset>
              </wp:positionV>
              <wp:extent cx="374650" cy="97790"/>
              <wp:wrapNone/>
              <wp:docPr id="385" name="Shape 385"/>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411" type="#_x0000_t202" style="position:absolute;margin-left:270.39999999999998pt;margin-top:772.35000000000002pt;width:29.5pt;height:7.7000000000000002pt;z-index:-18874403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3434080</wp:posOffset>
              </wp:positionH>
              <wp:positionV relativeFrom="page">
                <wp:posOffset>9808845</wp:posOffset>
              </wp:positionV>
              <wp:extent cx="374650" cy="97790"/>
              <wp:wrapNone/>
              <wp:docPr id="396" name="Shape 396"/>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422" type="#_x0000_t202" style="position:absolute;margin-left:270.39999999999998pt;margin-top:772.35000000000002pt;width:29.5pt;height:7.7000000000000002pt;z-index:-18874402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3434080</wp:posOffset>
              </wp:positionH>
              <wp:positionV relativeFrom="page">
                <wp:posOffset>9808845</wp:posOffset>
              </wp:positionV>
              <wp:extent cx="374650" cy="97790"/>
              <wp:wrapNone/>
              <wp:docPr id="401" name="Shape 401"/>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427" type="#_x0000_t202" style="position:absolute;margin-left:270.39999999999998pt;margin-top:772.35000000000002pt;width:29.5pt;height:7.7000000000000002pt;z-index:-18874402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5130165</wp:posOffset>
              </wp:positionH>
              <wp:positionV relativeFrom="page">
                <wp:posOffset>6682105</wp:posOffset>
              </wp:positionV>
              <wp:extent cx="377825" cy="97790"/>
              <wp:wrapNone/>
              <wp:docPr id="406" name="Shape 40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32" type="#_x0000_t202" style="position:absolute;margin-left:403.94999999999999pt;margin-top:526.14999999999998pt;width:29.75pt;height:7.7000000000000002pt;z-index:-18874401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5130165</wp:posOffset>
              </wp:positionH>
              <wp:positionV relativeFrom="page">
                <wp:posOffset>6682105</wp:posOffset>
              </wp:positionV>
              <wp:extent cx="377825" cy="97790"/>
              <wp:wrapNone/>
              <wp:docPr id="411" name="Shape 41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37" type="#_x0000_t202" style="position:absolute;margin-left:403.94999999999999pt;margin-top:526.14999999999998pt;width:29.75pt;height:7.7000000000000002pt;z-index:-18874401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3752850</wp:posOffset>
              </wp:positionH>
              <wp:positionV relativeFrom="page">
                <wp:posOffset>9813925</wp:posOffset>
              </wp:positionV>
              <wp:extent cx="381000" cy="97790"/>
              <wp:wrapNone/>
              <wp:docPr id="416" name="Shape 416"/>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42" type="#_x0000_t202" style="position:absolute;margin-left:295.5pt;margin-top:772.75pt;width:30.pt;height:7.7000000000000002pt;z-index:-18874400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3752850</wp:posOffset>
              </wp:positionH>
              <wp:positionV relativeFrom="page">
                <wp:posOffset>9813925</wp:posOffset>
              </wp:positionV>
              <wp:extent cx="381000" cy="97790"/>
              <wp:wrapNone/>
              <wp:docPr id="421" name="Shape 421"/>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47" type="#_x0000_t202" style="position:absolute;margin-left:295.5pt;margin-top:772.75pt;width:30.pt;height:7.7000000000000002pt;z-index:-18874400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5130165</wp:posOffset>
              </wp:positionH>
              <wp:positionV relativeFrom="page">
                <wp:posOffset>6682105</wp:posOffset>
              </wp:positionV>
              <wp:extent cx="377825" cy="97790"/>
              <wp:wrapNone/>
              <wp:docPr id="426" name="Shape 426"/>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52" type="#_x0000_t202" style="position:absolute;margin-left:403.94999999999999pt;margin-top:526.14999999999998pt;width:29.75pt;height:7.7000000000000002pt;z-index:-18874400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3434080</wp:posOffset>
              </wp:positionH>
              <wp:positionV relativeFrom="page">
                <wp:posOffset>9808845</wp:posOffset>
              </wp:positionV>
              <wp:extent cx="374650" cy="97790"/>
              <wp:wrapNone/>
              <wp:docPr id="11" name="Shape 11"/>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037" type="#_x0000_t202" style="position:absolute;margin-left:270.39999999999998pt;margin-top:772.35000000000002pt;width:29.5pt;height:7.7000000000000002pt;z-index:-18874405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5130165</wp:posOffset>
              </wp:positionH>
              <wp:positionV relativeFrom="page">
                <wp:posOffset>6682105</wp:posOffset>
              </wp:positionV>
              <wp:extent cx="377825" cy="97790"/>
              <wp:wrapNone/>
              <wp:docPr id="431" name="Shape 431"/>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57" type="#_x0000_t202" style="position:absolute;margin-left:403.94999999999999pt;margin-top:526.14999999999998pt;width:29.75pt;height:7.7000000000000002pt;z-index:-18874399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3752850</wp:posOffset>
              </wp:positionH>
              <wp:positionV relativeFrom="page">
                <wp:posOffset>9813925</wp:posOffset>
              </wp:positionV>
              <wp:extent cx="381000" cy="97790"/>
              <wp:wrapNone/>
              <wp:docPr id="436" name="Shape 436"/>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62" type="#_x0000_t202" style="position:absolute;margin-left:295.5pt;margin-top:772.75pt;width:30.pt;height:7.7000000000000002pt;z-index:-18874399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3752850</wp:posOffset>
              </wp:positionH>
              <wp:positionV relativeFrom="page">
                <wp:posOffset>9813925</wp:posOffset>
              </wp:positionV>
              <wp:extent cx="381000" cy="97790"/>
              <wp:wrapNone/>
              <wp:docPr id="441" name="Shape 441"/>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67" type="#_x0000_t202" style="position:absolute;margin-left:295.5pt;margin-top:772.75pt;width:30.pt;height:7.7000000000000002pt;z-index:-18874398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3752850</wp:posOffset>
              </wp:positionH>
              <wp:positionV relativeFrom="page">
                <wp:posOffset>9813925</wp:posOffset>
              </wp:positionV>
              <wp:extent cx="381000" cy="97790"/>
              <wp:wrapNone/>
              <wp:docPr id="452" name="Shape 452"/>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78" type="#_x0000_t202" style="position:absolute;margin-left:295.5pt;margin-top:772.75pt;width:30.pt;height:7.7000000000000002pt;z-index:-18874398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3752850</wp:posOffset>
              </wp:positionH>
              <wp:positionV relativeFrom="page">
                <wp:posOffset>9813925</wp:posOffset>
              </wp:positionV>
              <wp:extent cx="381000" cy="97790"/>
              <wp:wrapNone/>
              <wp:docPr id="457" name="Shape 457"/>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83" type="#_x0000_t202" style="position:absolute;margin-left:295.5pt;margin-top:772.75pt;width:30.pt;height:7.7000000000000002pt;z-index:-18874397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5130165</wp:posOffset>
              </wp:positionH>
              <wp:positionV relativeFrom="page">
                <wp:posOffset>6682105</wp:posOffset>
              </wp:positionV>
              <wp:extent cx="377825" cy="97790"/>
              <wp:wrapNone/>
              <wp:docPr id="462" name="Shape 462"/>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88" type="#_x0000_t202" style="position:absolute;margin-left:403.94999999999999pt;margin-top:526.14999999999998pt;width:29.75pt;height:7.7000000000000002pt;z-index:-18874397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5130165</wp:posOffset>
              </wp:positionH>
              <wp:positionV relativeFrom="page">
                <wp:posOffset>6682105</wp:posOffset>
              </wp:positionV>
              <wp:extent cx="377825" cy="97790"/>
              <wp:wrapNone/>
              <wp:docPr id="467" name="Shape 467"/>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93" type="#_x0000_t202" style="position:absolute;margin-left:403.94999999999999pt;margin-top:526.14999999999998pt;width:29.75pt;height:7.7000000000000002pt;z-index:-18874396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3752850</wp:posOffset>
              </wp:positionH>
              <wp:positionV relativeFrom="page">
                <wp:posOffset>9813925</wp:posOffset>
              </wp:positionV>
              <wp:extent cx="381000" cy="97790"/>
              <wp:wrapNone/>
              <wp:docPr id="472" name="Shape 472"/>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498" type="#_x0000_t202" style="position:absolute;margin-left:295.5pt;margin-top:772.75pt;width:30.pt;height:7.7000000000000002pt;z-index:-18874396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3752850</wp:posOffset>
              </wp:positionH>
              <wp:positionV relativeFrom="page">
                <wp:posOffset>9813925</wp:posOffset>
              </wp:positionV>
              <wp:extent cx="381000" cy="97790"/>
              <wp:wrapNone/>
              <wp:docPr id="477" name="Shape 477"/>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03" type="#_x0000_t202" style="position:absolute;margin-left:295.5pt;margin-top:772.75pt;width:30.pt;height:7.7000000000000002pt;z-index:-18874396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5137150</wp:posOffset>
              </wp:positionH>
              <wp:positionV relativeFrom="page">
                <wp:posOffset>6687185</wp:posOffset>
              </wp:positionV>
              <wp:extent cx="377825" cy="97790"/>
              <wp:wrapNone/>
              <wp:docPr id="484" name="Shape 484"/>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10" type="#_x0000_t202" style="position:absolute;margin-left:404.5pt;margin-top:526.54999999999995pt;width:29.75pt;height:7.7000000000000002pt;z-index:-18874395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5137150</wp:posOffset>
              </wp:positionH>
              <wp:positionV relativeFrom="page">
                <wp:posOffset>6687185</wp:posOffset>
              </wp:positionV>
              <wp:extent cx="377825" cy="97790"/>
              <wp:wrapNone/>
              <wp:docPr id="489" name="Shape 489"/>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15" type="#_x0000_t202" style="position:absolute;margin-left:404.5pt;margin-top:526.54999999999995pt;width:29.75pt;height:7.7000000000000002pt;z-index:-18874395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3752850</wp:posOffset>
              </wp:positionH>
              <wp:positionV relativeFrom="page">
                <wp:posOffset>9813925</wp:posOffset>
              </wp:positionV>
              <wp:extent cx="381000" cy="97790"/>
              <wp:wrapNone/>
              <wp:docPr id="495" name="Shape 495"/>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21" type="#_x0000_t202" style="position:absolute;margin-left:295.5pt;margin-top:772.75pt;width:30.pt;height:7.7000000000000002pt;z-index:-18874394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3752850</wp:posOffset>
              </wp:positionH>
              <wp:positionV relativeFrom="page">
                <wp:posOffset>9813925</wp:posOffset>
              </wp:positionV>
              <wp:extent cx="381000" cy="97790"/>
              <wp:wrapNone/>
              <wp:docPr id="500" name="Shape 500"/>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26" type="#_x0000_t202" style="position:absolute;margin-left:295.5pt;margin-top:772.75pt;width:30.pt;height:7.7000000000000002pt;z-index:-18874394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5137150</wp:posOffset>
              </wp:positionH>
              <wp:positionV relativeFrom="page">
                <wp:posOffset>6687185</wp:posOffset>
              </wp:positionV>
              <wp:extent cx="377825" cy="97790"/>
              <wp:wrapNone/>
              <wp:docPr id="505" name="Shape 505"/>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31" type="#_x0000_t202" style="position:absolute;margin-left:404.5pt;margin-top:526.54999999999995pt;width:29.75pt;height:7.7000000000000002pt;z-index:-18874394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5137150</wp:posOffset>
              </wp:positionH>
              <wp:positionV relativeFrom="page">
                <wp:posOffset>6687185</wp:posOffset>
              </wp:positionV>
              <wp:extent cx="377825" cy="97790"/>
              <wp:wrapNone/>
              <wp:docPr id="510" name="Shape 510"/>
              <a:graphic xmlns:a="http://schemas.openxmlformats.org/drawingml/2006/main">
                <a:graphicData uri="http://schemas.microsoft.com/office/word/2010/wordprocessingShape">
                  <wps:wsp>
                    <wps:cNvSpPr txBox="1"/>
                    <wps:spPr>
                      <a:xfrm>
                        <a:ext cx="37782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36" type="#_x0000_t202" style="position:absolute;margin-left:404.5pt;margin-top:526.54999999999995pt;width:29.75pt;height:7.7000000000000002pt;z-index:-18874393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3752850</wp:posOffset>
              </wp:positionH>
              <wp:positionV relativeFrom="page">
                <wp:posOffset>9813925</wp:posOffset>
              </wp:positionV>
              <wp:extent cx="381000" cy="97790"/>
              <wp:wrapNone/>
              <wp:docPr id="515" name="Shape 515"/>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41" type="#_x0000_t202" style="position:absolute;margin-left:295.5pt;margin-top:772.75pt;width:30.pt;height:7.7000000000000002pt;z-index:-18874393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3752850</wp:posOffset>
              </wp:positionH>
              <wp:positionV relativeFrom="page">
                <wp:posOffset>9813925</wp:posOffset>
              </wp:positionV>
              <wp:extent cx="381000" cy="97790"/>
              <wp:wrapNone/>
              <wp:docPr id="520" name="Shape 520"/>
              <a:graphic xmlns:a="http://schemas.openxmlformats.org/drawingml/2006/main">
                <a:graphicData uri="http://schemas.microsoft.com/office/word/2010/wordprocessingShape">
                  <wps:wsp>
                    <wps:cNvSpPr txBox="1"/>
                    <wps:spPr>
                      <a:xfrm>
                        <a:ext cx="38100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46" type="#_x0000_t202" style="position:absolute;margin-left:295.5pt;margin-top:772.75pt;width:30.pt;height:7.7000000000000002pt;z-index:-18874392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5107940</wp:posOffset>
              </wp:positionH>
              <wp:positionV relativeFrom="page">
                <wp:posOffset>6675755</wp:posOffset>
              </wp:positionV>
              <wp:extent cx="433070" cy="97790"/>
              <wp:wrapNone/>
              <wp:docPr id="541" name="Shape 541"/>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67" type="#_x0000_t202" style="position:absolute;margin-left:402.19999999999999pt;margin-top:525.64999999999998pt;width:34.100000000000001pt;height:7.7000000000000002pt;z-index:-18874392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5107940</wp:posOffset>
              </wp:positionH>
              <wp:positionV relativeFrom="page">
                <wp:posOffset>6675755</wp:posOffset>
              </wp:positionV>
              <wp:extent cx="433070" cy="97790"/>
              <wp:wrapNone/>
              <wp:docPr id="546" name="Shape 546"/>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72" type="#_x0000_t202" style="position:absolute;margin-left:402.19999999999999pt;margin-top:525.64999999999998pt;width:34.100000000000001pt;height:7.7000000000000002pt;z-index:-18874392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3729355</wp:posOffset>
              </wp:positionH>
              <wp:positionV relativeFrom="page">
                <wp:posOffset>9815830</wp:posOffset>
              </wp:positionV>
              <wp:extent cx="429895" cy="97790"/>
              <wp:wrapNone/>
              <wp:docPr id="551" name="Shape 55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77" type="#_x0000_t202" style="position:absolute;margin-left:293.65000000000003pt;margin-top:772.89999999999998pt;width:33.850000000000001pt;height:7.7000000000000002pt;z-index:-18874391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3729355</wp:posOffset>
              </wp:positionH>
              <wp:positionV relativeFrom="page">
                <wp:posOffset>9815830</wp:posOffset>
              </wp:positionV>
              <wp:extent cx="429895" cy="97790"/>
              <wp:wrapNone/>
              <wp:docPr id="556" name="Shape 55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82" type="#_x0000_t202" style="position:absolute;margin-left:293.65000000000003pt;margin-top:772.89999999999998pt;width:33.850000000000001pt;height:7.7000000000000002pt;z-index:-18874391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3729355</wp:posOffset>
              </wp:positionH>
              <wp:positionV relativeFrom="page">
                <wp:posOffset>9815830</wp:posOffset>
              </wp:positionV>
              <wp:extent cx="429895" cy="97790"/>
              <wp:wrapNone/>
              <wp:docPr id="561" name="Shape 56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87" type="#_x0000_t202" style="position:absolute;margin-left:293.65000000000003pt;margin-top:772.89999999999998pt;width:33.850000000000001pt;height:7.7000000000000002pt;z-index:-18874390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3729355</wp:posOffset>
              </wp:positionH>
              <wp:positionV relativeFrom="page">
                <wp:posOffset>9815830</wp:posOffset>
              </wp:positionV>
              <wp:extent cx="429895" cy="97790"/>
              <wp:wrapNone/>
              <wp:docPr id="569" name="Shape 569"/>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595" type="#_x0000_t202" style="position:absolute;margin-left:293.65000000000003pt;margin-top:772.89999999999998pt;width:33.850000000000001pt;height:7.7000000000000002pt;z-index:-18874390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3729355</wp:posOffset>
              </wp:positionH>
              <wp:positionV relativeFrom="page">
                <wp:posOffset>9815830</wp:posOffset>
              </wp:positionV>
              <wp:extent cx="429895" cy="97790"/>
              <wp:wrapNone/>
              <wp:docPr id="574" name="Shape 574"/>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00" type="#_x0000_t202" style="position:absolute;margin-left:293.65000000000003pt;margin-top:772.89999999999998pt;width:33.850000000000001pt;height:7.7000000000000002pt;z-index:-18874389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3729355</wp:posOffset>
              </wp:positionH>
              <wp:positionV relativeFrom="page">
                <wp:posOffset>9815830</wp:posOffset>
              </wp:positionV>
              <wp:extent cx="429895" cy="97790"/>
              <wp:wrapNone/>
              <wp:docPr id="585" name="Shape 585"/>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11" type="#_x0000_t202" style="position:absolute;margin-left:293.65000000000003pt;margin-top:772.89999999999998pt;width:33.850000000000001pt;height:7.7000000000000002pt;z-index:-18874389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3434080</wp:posOffset>
              </wp:positionH>
              <wp:positionV relativeFrom="page">
                <wp:posOffset>9808845</wp:posOffset>
              </wp:positionV>
              <wp:extent cx="374650" cy="97790"/>
              <wp:wrapNone/>
              <wp:docPr id="22" name="Shape 22"/>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048" type="#_x0000_t202" style="position:absolute;margin-left:270.39999999999998pt;margin-top:772.35000000000002pt;width:29.5pt;height:7.7000000000000002pt;z-index:-18874404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5106035</wp:posOffset>
              </wp:positionH>
              <wp:positionV relativeFrom="page">
                <wp:posOffset>6675755</wp:posOffset>
              </wp:positionV>
              <wp:extent cx="433070" cy="97790"/>
              <wp:wrapNone/>
              <wp:docPr id="590" name="Shape 590"/>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16" type="#_x0000_t202" style="position:absolute;margin-left:402.05000000000001pt;margin-top:525.64999999999998pt;width:34.100000000000001pt;height:7.7000000000000002pt;z-index:-18874388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1160780</wp:posOffset>
              </wp:positionH>
              <wp:positionV relativeFrom="page">
                <wp:posOffset>9129395</wp:posOffset>
              </wp:positionV>
              <wp:extent cx="1103630" cy="137160"/>
              <wp:wrapNone/>
              <wp:docPr id="595" name="Shape 595"/>
              <a:graphic xmlns:a="http://schemas.openxmlformats.org/drawingml/2006/main">
                <a:graphicData uri="http://schemas.microsoft.com/office/word/2010/wordprocessingShape">
                  <wps:wsp>
                    <wps:cNvSpPr txBox="1"/>
                    <wps:spPr>
                      <a:xfrm>
                        <a:ext cx="1103630" cy="13716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b w:val="0"/>
                              <w:bCs w:val="0"/>
                              <w:color w:val="000000"/>
                              <w:spacing w:val="0"/>
                              <w:w w:val="100"/>
                              <w:position w:val="0"/>
                              <w:sz w:val="22"/>
                              <w:szCs w:val="22"/>
                            </w:rPr>
                            <w:t>口适用</w:t>
                          </w:r>
                          <w:r>
                            <w:rPr>
                              <w:rFonts w:ascii="SimSun" w:eastAsia="SimSun" w:hAnsi="SimSun" w:cs="SimSun"/>
                              <w:b w:val="0"/>
                              <w:bCs w:val="0"/>
                              <w:color w:val="000000"/>
                              <w:spacing w:val="0"/>
                              <w:w w:val="100"/>
                              <w:position w:val="0"/>
                              <w:sz w:val="24"/>
                              <w:szCs w:val="24"/>
                            </w:rPr>
                            <w:t>J</w:t>
                          </w:r>
                          <w:r>
                            <w:rPr>
                              <w:rFonts w:ascii="SimSun" w:eastAsia="SimSun" w:hAnsi="SimSun" w:cs="SimSun"/>
                              <w:b w:val="0"/>
                              <w:bCs w:val="0"/>
                              <w:color w:val="000000"/>
                              <w:spacing w:val="0"/>
                              <w:w w:val="100"/>
                              <w:position w:val="0"/>
                              <w:sz w:val="22"/>
                              <w:szCs w:val="22"/>
                            </w:rPr>
                            <w:t>不适用</w:t>
                          </w:r>
                        </w:p>
                      </w:txbxContent>
                    </wps:txbx>
                    <wps:bodyPr wrap="none" lIns="0" tIns="0" rIns="0" bIns="0">
                      <a:spAutoFit/>
                    </wps:bodyPr>
                  </wps:wsp>
                </a:graphicData>
              </a:graphic>
            </wp:anchor>
          </w:drawing>
        </mc:Choice>
        <mc:Fallback>
          <w:pict>
            <v:shape id="_x0000_s1621" type="#_x0000_t202" style="position:absolute;margin-left:91.400000000000006pt;margin-top:718.85000000000002pt;width:86.900000000000006pt;height:10.800000000000001pt;z-index:-18874388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rPr>
                        <w:sz w:val="22"/>
                        <w:szCs w:val="22"/>
                      </w:rPr>
                    </w:pPr>
                    <w:r>
                      <w:rPr>
                        <w:rFonts w:ascii="SimSun" w:eastAsia="SimSun" w:hAnsi="SimSun" w:cs="SimSun"/>
                        <w:b w:val="0"/>
                        <w:bCs w:val="0"/>
                        <w:color w:val="000000"/>
                        <w:spacing w:val="0"/>
                        <w:w w:val="100"/>
                        <w:position w:val="0"/>
                        <w:sz w:val="22"/>
                        <w:szCs w:val="22"/>
                      </w:rPr>
                      <w:t>口适用</w:t>
                    </w:r>
                    <w:r>
                      <w:rPr>
                        <w:rFonts w:ascii="SimSun" w:eastAsia="SimSun" w:hAnsi="SimSun" w:cs="SimSun"/>
                        <w:b w:val="0"/>
                        <w:bCs w:val="0"/>
                        <w:color w:val="000000"/>
                        <w:spacing w:val="0"/>
                        <w:w w:val="100"/>
                        <w:position w:val="0"/>
                        <w:sz w:val="24"/>
                        <w:szCs w:val="24"/>
                      </w:rPr>
                      <w:t>J</w:t>
                    </w:r>
                    <w:r>
                      <w:rPr>
                        <w:rFonts w:ascii="SimSun" w:eastAsia="SimSun" w:hAnsi="SimSun" w:cs="SimSun"/>
                        <w:b w:val="0"/>
                        <w:bCs w:val="0"/>
                        <w:color w:val="000000"/>
                        <w:spacing w:val="0"/>
                        <w:w w:val="100"/>
                        <w:position w:val="0"/>
                        <w:sz w:val="22"/>
                        <w:szCs w:val="22"/>
                      </w:rPr>
                      <w:t>不适用</w:t>
                    </w:r>
                  </w:p>
                </w:txbxContent>
              </v:textbox>
              <w10:wrap anchorx="page" anchory="page"/>
            </v:shape>
          </w:pict>
        </mc:Fallback>
      </mc:AlternateContent>
    </w:r>
    <w:r>
      <mc:AlternateContent>
        <mc:Choice Requires="wps">
          <w:drawing>
            <wp:anchor distT="0" distB="0" distL="0" distR="0" simplePos="0" relativeHeight="62914872" behindDoc="1" locked="0" layoutInCell="1" allowOverlap="1">
              <wp:simplePos x="0" y="0"/>
              <wp:positionH relativeFrom="page">
                <wp:posOffset>3730625</wp:posOffset>
              </wp:positionH>
              <wp:positionV relativeFrom="page">
                <wp:posOffset>9808845</wp:posOffset>
              </wp:positionV>
              <wp:extent cx="429895" cy="97790"/>
              <wp:wrapNone/>
              <wp:docPr id="597" name="Shape 597"/>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23" type="#_x0000_t202" style="position:absolute;margin-left:293.75pt;margin-top:772.35000000000002pt;width:33.850000000000001pt;height:7.7000000000000002pt;z-index:-18874388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3729355</wp:posOffset>
              </wp:positionH>
              <wp:positionV relativeFrom="page">
                <wp:posOffset>9815830</wp:posOffset>
              </wp:positionV>
              <wp:extent cx="429895" cy="97790"/>
              <wp:wrapNone/>
              <wp:docPr id="604" name="Shape 604"/>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30" type="#_x0000_t202" style="position:absolute;margin-left:293.65000000000003pt;margin-top:772.89999999999998pt;width:33.850000000000001pt;height:7.7000000000000002pt;z-index:-18874387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3729355</wp:posOffset>
              </wp:positionH>
              <wp:positionV relativeFrom="page">
                <wp:posOffset>9815830</wp:posOffset>
              </wp:positionV>
              <wp:extent cx="429895" cy="97790"/>
              <wp:wrapNone/>
              <wp:docPr id="609" name="Shape 609"/>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35" type="#_x0000_t202" style="position:absolute;margin-left:293.65000000000003pt;margin-top:772.89999999999998pt;width:33.850000000000001pt;height:7.7000000000000002pt;z-index:-18874387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5106035</wp:posOffset>
              </wp:positionH>
              <wp:positionV relativeFrom="page">
                <wp:posOffset>6675755</wp:posOffset>
              </wp:positionV>
              <wp:extent cx="433070" cy="97790"/>
              <wp:wrapNone/>
              <wp:docPr id="614" name="Shape 614"/>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40" type="#_x0000_t202" style="position:absolute;margin-left:402.05000000000001pt;margin-top:525.64999999999998pt;width:34.100000000000001pt;height:7.7000000000000002pt;z-index:-18874386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5106035</wp:posOffset>
              </wp:positionH>
              <wp:positionV relativeFrom="page">
                <wp:posOffset>6675755</wp:posOffset>
              </wp:positionV>
              <wp:extent cx="433070" cy="97790"/>
              <wp:wrapNone/>
              <wp:docPr id="619" name="Shape 619"/>
              <a:graphic xmlns:a="http://schemas.openxmlformats.org/drawingml/2006/main">
                <a:graphicData uri="http://schemas.microsoft.com/office/word/2010/wordprocessingShape">
                  <wps:wsp>
                    <wps:cNvSpPr txBox="1"/>
                    <wps:spPr>
                      <a:xfrm>
                        <a:ext cx="43307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45" type="#_x0000_t202" style="position:absolute;margin-left:402.05000000000001pt;margin-top:525.64999999999998pt;width:34.100000000000001pt;height:7.7000000000000002pt;z-index:-18874386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3729355</wp:posOffset>
              </wp:positionH>
              <wp:positionV relativeFrom="page">
                <wp:posOffset>9815830</wp:posOffset>
              </wp:positionV>
              <wp:extent cx="429895" cy="97790"/>
              <wp:wrapNone/>
              <wp:docPr id="624" name="Shape 624"/>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50" type="#_x0000_t202" style="position:absolute;margin-left:293.65000000000003pt;margin-top:772.89999999999998pt;width:33.850000000000001pt;height:7.7000000000000002pt;z-index:-18874386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3729355</wp:posOffset>
              </wp:positionH>
              <wp:positionV relativeFrom="page">
                <wp:posOffset>9815830</wp:posOffset>
              </wp:positionV>
              <wp:extent cx="429895" cy="97790"/>
              <wp:wrapNone/>
              <wp:docPr id="629" name="Shape 629"/>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55" type="#_x0000_t202" style="position:absolute;margin-left:293.65000000000003pt;margin-top:772.89999999999998pt;width:33.850000000000001pt;height:7.7000000000000002pt;z-index:-18874385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5102860</wp:posOffset>
              </wp:positionH>
              <wp:positionV relativeFrom="page">
                <wp:posOffset>6675755</wp:posOffset>
              </wp:positionV>
              <wp:extent cx="435610" cy="97790"/>
              <wp:wrapNone/>
              <wp:docPr id="634" name="Shape 634"/>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60" type="#_x0000_t202" style="position:absolute;margin-left:401.80000000000001pt;margin-top:525.64999999999998pt;width:34.300000000000004pt;height:7.7000000000000002pt;z-index:-18874385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5102860</wp:posOffset>
              </wp:positionH>
              <wp:positionV relativeFrom="page">
                <wp:posOffset>6675755</wp:posOffset>
              </wp:positionV>
              <wp:extent cx="435610" cy="97790"/>
              <wp:wrapNone/>
              <wp:docPr id="639" name="Shape 639"/>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65" type="#_x0000_t202" style="position:absolute;margin-left:401.80000000000001pt;margin-top:525.64999999999998pt;width:34.300000000000004pt;height:7.7000000000000002pt;z-index:-18874384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3434080</wp:posOffset>
              </wp:positionH>
              <wp:positionV relativeFrom="page">
                <wp:posOffset>9808845</wp:posOffset>
              </wp:positionV>
              <wp:extent cx="374650" cy="97790"/>
              <wp:wrapNone/>
              <wp:docPr id="27" name="Shape 27"/>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053" type="#_x0000_t202" style="position:absolute;margin-left:270.39999999999998pt;margin-top:772.35000000000002pt;width:29.5pt;height:7.7000000000000002pt;z-index:-18874404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3729355</wp:posOffset>
              </wp:positionH>
              <wp:positionV relativeFrom="page">
                <wp:posOffset>9815830</wp:posOffset>
              </wp:positionV>
              <wp:extent cx="429895" cy="97790"/>
              <wp:wrapNone/>
              <wp:docPr id="644" name="Shape 644"/>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70" type="#_x0000_t202" style="position:absolute;margin-left:293.65000000000003pt;margin-top:772.89999999999998pt;width:33.850000000000001pt;height:7.7000000000000002pt;z-index:-18874384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3729355</wp:posOffset>
              </wp:positionH>
              <wp:positionV relativeFrom="page">
                <wp:posOffset>9815830</wp:posOffset>
              </wp:positionV>
              <wp:extent cx="429895" cy="97790"/>
              <wp:wrapNone/>
              <wp:docPr id="649" name="Shape 649"/>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75" type="#_x0000_t202" style="position:absolute;margin-left:293.65000000000003pt;margin-top:772.89999999999998pt;width:33.850000000000001pt;height:7.7000000000000002pt;z-index:-18874384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5102860</wp:posOffset>
              </wp:positionH>
              <wp:positionV relativeFrom="page">
                <wp:posOffset>6675755</wp:posOffset>
              </wp:positionV>
              <wp:extent cx="435610" cy="97790"/>
              <wp:wrapNone/>
              <wp:docPr id="654" name="Shape 654"/>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80" type="#_x0000_t202" style="position:absolute;margin-left:401.80000000000001pt;margin-top:525.64999999999998pt;width:34.300000000000004pt;height:7.7000000000000002pt;z-index:-18874383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5102860</wp:posOffset>
              </wp:positionH>
              <wp:positionV relativeFrom="page">
                <wp:posOffset>6675755</wp:posOffset>
              </wp:positionV>
              <wp:extent cx="435610" cy="97790"/>
              <wp:wrapNone/>
              <wp:docPr id="659" name="Shape 659"/>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85" type="#_x0000_t202" style="position:absolute;margin-left:401.80000000000001pt;margin-top:525.64999999999998pt;width:34.300000000000004pt;height:7.7000000000000002pt;z-index:-18874383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3729355</wp:posOffset>
              </wp:positionH>
              <wp:positionV relativeFrom="page">
                <wp:posOffset>9815830</wp:posOffset>
              </wp:positionV>
              <wp:extent cx="429895" cy="97790"/>
              <wp:wrapNone/>
              <wp:docPr id="664" name="Shape 664"/>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90" type="#_x0000_t202" style="position:absolute;margin-left:293.65000000000003pt;margin-top:772.89999999999998pt;width:33.850000000000001pt;height:7.7000000000000002pt;z-index:-18874382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3729355</wp:posOffset>
              </wp:positionH>
              <wp:positionV relativeFrom="page">
                <wp:posOffset>9815830</wp:posOffset>
              </wp:positionV>
              <wp:extent cx="429895" cy="97790"/>
              <wp:wrapNone/>
              <wp:docPr id="669" name="Shape 669"/>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695" type="#_x0000_t202" style="position:absolute;margin-left:293.65000000000003pt;margin-top:772.89999999999998pt;width:33.850000000000001pt;height:7.7000000000000002pt;z-index:-18874382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3729355</wp:posOffset>
              </wp:positionH>
              <wp:positionV relativeFrom="page">
                <wp:posOffset>9815830</wp:posOffset>
              </wp:positionV>
              <wp:extent cx="429895" cy="97790"/>
              <wp:wrapNone/>
              <wp:docPr id="680" name="Shape 680"/>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06" type="#_x0000_t202" style="position:absolute;margin-left:293.65000000000003pt;margin-top:772.89999999999998pt;width:33.850000000000001pt;height:7.7000000000000002pt;z-index:-18874381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3729355</wp:posOffset>
              </wp:positionH>
              <wp:positionV relativeFrom="page">
                <wp:posOffset>9815830</wp:posOffset>
              </wp:positionV>
              <wp:extent cx="429895" cy="97790"/>
              <wp:wrapNone/>
              <wp:docPr id="685" name="Shape 685"/>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11" type="#_x0000_t202" style="position:absolute;margin-left:293.65000000000003pt;margin-top:772.89999999999998pt;width:33.850000000000001pt;height:7.7000000000000002pt;z-index:-18874381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5102860</wp:posOffset>
              </wp:positionH>
              <wp:positionV relativeFrom="page">
                <wp:posOffset>6675755</wp:posOffset>
              </wp:positionV>
              <wp:extent cx="435610" cy="97790"/>
              <wp:wrapNone/>
              <wp:docPr id="690" name="Shape 690"/>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16" type="#_x0000_t202" style="position:absolute;margin-left:401.80000000000001pt;margin-top:525.64999999999998pt;width:34.300000000000004pt;height:7.7000000000000002pt;z-index:-18874380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5102860</wp:posOffset>
              </wp:positionH>
              <wp:positionV relativeFrom="page">
                <wp:posOffset>6675755</wp:posOffset>
              </wp:positionV>
              <wp:extent cx="435610" cy="97790"/>
              <wp:wrapNone/>
              <wp:docPr id="695" name="Shape 695"/>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21" type="#_x0000_t202" style="position:absolute;margin-left:401.80000000000001pt;margin-top:525.64999999999998pt;width:34.300000000000004pt;height:7.7000000000000002pt;z-index:-18874380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3729355</wp:posOffset>
              </wp:positionH>
              <wp:positionV relativeFrom="page">
                <wp:posOffset>9815830</wp:posOffset>
              </wp:positionV>
              <wp:extent cx="429895" cy="97790"/>
              <wp:wrapNone/>
              <wp:docPr id="700" name="Shape 700"/>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26" type="#_x0000_t202" style="position:absolute;margin-left:293.65000000000003pt;margin-top:772.89999999999998pt;width:33.850000000000001pt;height:7.7000000000000002pt;z-index:-18874380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3729355</wp:posOffset>
              </wp:positionH>
              <wp:positionV relativeFrom="page">
                <wp:posOffset>9815830</wp:posOffset>
              </wp:positionV>
              <wp:extent cx="429895" cy="97790"/>
              <wp:wrapNone/>
              <wp:docPr id="705" name="Shape 705"/>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31" type="#_x0000_t202" style="position:absolute;margin-left:293.65000000000003pt;margin-top:772.89999999999998pt;width:33.850000000000001pt;height:7.7000000000000002pt;z-index:-18874379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3729355</wp:posOffset>
              </wp:positionH>
              <wp:positionV relativeFrom="page">
                <wp:posOffset>9815830</wp:posOffset>
              </wp:positionV>
              <wp:extent cx="429895" cy="97790"/>
              <wp:wrapNone/>
              <wp:docPr id="716" name="Shape 71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42" type="#_x0000_t202" style="position:absolute;margin-left:293.65000000000003pt;margin-top:772.89999999999998pt;width:33.850000000000001pt;height:7.7000000000000002pt;z-index:-18874378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3729355</wp:posOffset>
              </wp:positionH>
              <wp:positionV relativeFrom="page">
                <wp:posOffset>9815830</wp:posOffset>
              </wp:positionV>
              <wp:extent cx="429895" cy="97790"/>
              <wp:wrapNone/>
              <wp:docPr id="721" name="Shape 72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47" type="#_x0000_t202" style="position:absolute;margin-left:293.65000000000003pt;margin-top:772.89999999999998pt;width:33.850000000000001pt;height:7.7000000000000002pt;z-index:-18874378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5102860</wp:posOffset>
              </wp:positionH>
              <wp:positionV relativeFrom="page">
                <wp:posOffset>6675755</wp:posOffset>
              </wp:positionV>
              <wp:extent cx="435610" cy="97790"/>
              <wp:wrapNone/>
              <wp:docPr id="726" name="Shape 726"/>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52" type="#_x0000_t202" style="position:absolute;margin-left:401.80000000000001pt;margin-top:525.64999999999998pt;width:34.300000000000004pt;height:7.7000000000000002pt;z-index:-18874378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5102860</wp:posOffset>
              </wp:positionH>
              <wp:positionV relativeFrom="page">
                <wp:posOffset>6675755</wp:posOffset>
              </wp:positionV>
              <wp:extent cx="435610" cy="97790"/>
              <wp:wrapNone/>
              <wp:docPr id="731" name="Shape 731"/>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57" type="#_x0000_t202" style="position:absolute;margin-left:401.80000000000001pt;margin-top:525.64999999999998pt;width:34.300000000000004pt;height:7.7000000000000002pt;z-index:-18874377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3729355</wp:posOffset>
              </wp:positionH>
              <wp:positionV relativeFrom="page">
                <wp:posOffset>9815830</wp:posOffset>
              </wp:positionV>
              <wp:extent cx="429895" cy="97790"/>
              <wp:wrapNone/>
              <wp:docPr id="736" name="Shape 73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62" type="#_x0000_t202" style="position:absolute;margin-left:293.65000000000003pt;margin-top:772.89999999999998pt;width:33.850000000000001pt;height:7.7000000000000002pt;z-index:-18874377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3729355</wp:posOffset>
              </wp:positionH>
              <wp:positionV relativeFrom="page">
                <wp:posOffset>9815830</wp:posOffset>
              </wp:positionV>
              <wp:extent cx="429895" cy="97790"/>
              <wp:wrapNone/>
              <wp:docPr id="741" name="Shape 74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67" type="#_x0000_t202" style="position:absolute;margin-left:293.65000000000003pt;margin-top:772.89999999999998pt;width:33.850000000000001pt;height:7.7000000000000002pt;z-index:-18874376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5102860</wp:posOffset>
              </wp:positionH>
              <wp:positionV relativeFrom="page">
                <wp:posOffset>6675755</wp:posOffset>
              </wp:positionV>
              <wp:extent cx="435610" cy="97790"/>
              <wp:wrapNone/>
              <wp:docPr id="746" name="Shape 746"/>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72" type="#_x0000_t202" style="position:absolute;margin-left:401.80000000000001pt;margin-top:525.64999999999998pt;width:34.300000000000004pt;height:7.7000000000000002pt;z-index:-18874376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5102860</wp:posOffset>
              </wp:positionH>
              <wp:positionV relativeFrom="page">
                <wp:posOffset>6675755</wp:posOffset>
              </wp:positionV>
              <wp:extent cx="435610" cy="97790"/>
              <wp:wrapNone/>
              <wp:docPr id="751" name="Shape 751"/>
              <a:graphic xmlns:a="http://schemas.openxmlformats.org/drawingml/2006/main">
                <a:graphicData uri="http://schemas.microsoft.com/office/word/2010/wordprocessingShape">
                  <wps:wsp>
                    <wps:cNvSpPr txBox="1"/>
                    <wps:spPr>
                      <a:xfrm>
                        <a:ext cx="435610"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77" type="#_x0000_t202" style="position:absolute;margin-left:401.80000000000001pt;margin-top:525.64999999999998pt;width:34.300000000000004pt;height:7.7000000000000002pt;z-index:-18874376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3729355</wp:posOffset>
              </wp:positionH>
              <wp:positionV relativeFrom="page">
                <wp:posOffset>9815830</wp:posOffset>
              </wp:positionV>
              <wp:extent cx="429895" cy="97790"/>
              <wp:wrapNone/>
              <wp:docPr id="756" name="Shape 756"/>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82" type="#_x0000_t202" style="position:absolute;margin-left:293.65000000000003pt;margin-top:772.89999999999998pt;width:33.850000000000001pt;height:7.7000000000000002pt;z-index:-18874375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3729355</wp:posOffset>
              </wp:positionH>
              <wp:positionV relativeFrom="page">
                <wp:posOffset>9815830</wp:posOffset>
              </wp:positionV>
              <wp:extent cx="429895" cy="97790"/>
              <wp:wrapNone/>
              <wp:docPr id="761" name="Shape 761"/>
              <a:graphic xmlns:a="http://schemas.openxmlformats.org/drawingml/2006/main">
                <a:graphicData uri="http://schemas.microsoft.com/office/word/2010/wordprocessingShape">
                  <wps:wsp>
                    <wps:cNvSpPr txBox="1"/>
                    <wps:spPr>
                      <a:xfrm>
                        <a:ext cx="429895" cy="9779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wps:txbx>
                    <wps:bodyPr wrap="none" lIns="0" tIns="0" rIns="0" bIns="0">
                      <a:spAutoFit/>
                    </wps:bodyPr>
                  </wps:wsp>
                </a:graphicData>
              </a:graphic>
            </wp:anchor>
          </w:drawing>
        </mc:Choice>
        <mc:Fallback>
          <w:pict>
            <v:shape id="_x0000_s1787" type="#_x0000_t202" style="position:absolute;margin-left:293.65000000000003pt;margin-top:772.89999999999998pt;width:33.850000000000001pt;height:7.7000000000000002pt;z-index:-18874375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r>
                      <w:rPr>
                        <w:color w:val="000000"/>
                        <w:spacing w:val="0"/>
                        <w:w w:val="100"/>
                        <w:position w:val="0"/>
                      </w:rPr>
                      <w:t xml:space="preserve"> </w:t>
                    </w:r>
                    <w:r>
                      <w:rPr>
                        <w:b w:val="0"/>
                        <w:bCs w:val="0"/>
                        <w:color w:val="000000"/>
                        <w:spacing w:val="0"/>
                        <w:w w:val="100"/>
                        <w:position w:val="0"/>
                      </w:rPr>
                      <w:t xml:space="preserve">/ </w:t>
                    </w:r>
                    <w:r>
                      <w:rPr>
                        <w:color w:val="000000"/>
                        <w:spacing w:val="0"/>
                        <w:w w:val="100"/>
                        <w:position w:val="0"/>
                      </w:rPr>
                      <w:t>251</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3434080</wp:posOffset>
              </wp:positionH>
              <wp:positionV relativeFrom="page">
                <wp:posOffset>9808845</wp:posOffset>
              </wp:positionV>
              <wp:extent cx="374650" cy="97790"/>
              <wp:wrapNone/>
              <wp:docPr id="380" name="Shape 380"/>
              <a:graphic xmlns:a="http://schemas.openxmlformats.org/drawingml/2006/main">
                <a:graphicData uri="http://schemas.microsoft.com/office/word/2010/wordprocessingShape">
                  <wps:wsp>
                    <wps:cNvSpPr txBox="1"/>
                    <wps:spPr>
                      <a:xfrm>
                        <a:ext cx="374650" cy="9779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wps:txbx>
                    <wps:bodyPr wrap="none" lIns="0" tIns="0" rIns="0" bIns="0">
                      <a:spAutoFit/>
                    </wps:bodyPr>
                  </wps:wsp>
                </a:graphicData>
              </a:graphic>
            </wp:anchor>
          </w:drawing>
        </mc:Choice>
        <mc:Fallback>
          <w:pict>
            <v:shape id="_x0000_s1406" type="#_x0000_t202" style="position:absolute;margin-left:270.39999999999998pt;margin-top:772.35000000000002pt;width:29.5pt;height:7.7000000000000002pt;z-index:-18874403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fldSimple w:instr=" PAGE \* MERGEFORMAT ">
                      <w:r>
                        <w:rPr>
                          <w:rFonts w:ascii="Calibri" w:eastAsia="Calibri" w:hAnsi="Calibri" w:cs="Calibri"/>
                          <w:b/>
                          <w:bCs/>
                          <w:color w:val="000000"/>
                          <w:spacing w:val="0"/>
                          <w:w w:val="100"/>
                          <w:position w:val="0"/>
                          <w:sz w:val="18"/>
                          <w:szCs w:val="18"/>
                        </w:rPr>
                        <w:t>#</w:t>
                      </w:r>
                    </w:fldSimple>
                    <w:r>
                      <w:rPr>
                        <w:rFonts w:ascii="Calibri" w:eastAsia="Calibri" w:hAnsi="Calibri" w:cs="Calibri"/>
                        <w:b/>
                        <w:bCs/>
                        <w:color w:val="000000"/>
                        <w:spacing w:val="0"/>
                        <w:w w:val="100"/>
                        <w:position w:val="0"/>
                        <w:sz w:val="18"/>
                        <w:szCs w:val="18"/>
                      </w:rPr>
                      <w:t xml:space="preserve"> </w:t>
                    </w:r>
                    <w:r>
                      <w:rPr>
                        <w:rFonts w:ascii="Calibri" w:eastAsia="Calibri" w:hAnsi="Calibri" w:cs="Calibri"/>
                        <w:color w:val="000000"/>
                        <w:spacing w:val="0"/>
                        <w:w w:val="100"/>
                        <w:position w:val="0"/>
                        <w:sz w:val="18"/>
                        <w:szCs w:val="18"/>
                      </w:rPr>
                      <w:t xml:space="preserve">/ </w:t>
                    </w:r>
                    <w:r>
                      <w:rPr>
                        <w:rFonts w:ascii="Calibri" w:eastAsia="Calibri" w:hAnsi="Calibri" w:cs="Calibri"/>
                        <w:b/>
                        <w:bCs/>
                        <w:color w:val="000000"/>
                        <w:spacing w:val="0"/>
                        <w:w w:val="100"/>
                        <w:position w:val="0"/>
                        <w:sz w:val="18"/>
                        <w:szCs w:val="18"/>
                      </w:rPr>
                      <w:t>251</w:t>
                    </w:r>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3202305</wp:posOffset>
              </wp:positionH>
              <wp:positionV relativeFrom="page">
                <wp:posOffset>564515</wp:posOffset>
              </wp:positionV>
              <wp:extent cx="819785" cy="106680"/>
              <wp:wrapNone/>
              <wp:docPr id="3" name="Shape 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029" type="#_x0000_t202" style="position:absolute;margin-left:252.15000000000001pt;margin-top:44.450000000000003pt;width:64.549999999999997pt;height:8.4000000000000004pt;z-index:-18874406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5" name="Shape 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3202305</wp:posOffset>
              </wp:positionH>
              <wp:positionV relativeFrom="page">
                <wp:posOffset>564515</wp:posOffset>
              </wp:positionV>
              <wp:extent cx="819785" cy="106680"/>
              <wp:wrapNone/>
              <wp:docPr id="382" name="Shape 382"/>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08" type="#_x0000_t202" style="position:absolute;margin-left:252.15000000000001pt;margin-top:44.450000000000003pt;width:64.549999999999997pt;height:8.4000000000000004pt;z-index:-18874403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384" name="Shape 384"/>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3195320</wp:posOffset>
              </wp:positionH>
              <wp:positionV relativeFrom="page">
                <wp:posOffset>564515</wp:posOffset>
              </wp:positionV>
              <wp:extent cx="819785" cy="106680"/>
              <wp:wrapNone/>
              <wp:docPr id="387" name="Shape 387"/>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13" type="#_x0000_t202" style="position:absolute;margin-left:251.59999999999999pt;margin-top:44.450000000000003pt;width:64.549999999999997pt;height:8.4000000000000004pt;z-index:-18874403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787400</wp:posOffset>
              </wp:positionH>
              <wp:positionV relativeFrom="page">
                <wp:posOffset>709295</wp:posOffset>
              </wp:positionV>
              <wp:extent cx="5635625" cy="0"/>
              <wp:wrapNone/>
              <wp:docPr id="389" name="Shape 38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pt;margin-top:55.850000000000001pt;width:443.75pt;height:0;z-index:-251658240;mso-position-horizontal-relative:page;mso-position-vertical-relative:page">
              <v:stroke weight="1.pt"/>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3195320</wp:posOffset>
              </wp:positionH>
              <wp:positionV relativeFrom="page">
                <wp:posOffset>564515</wp:posOffset>
              </wp:positionV>
              <wp:extent cx="819785" cy="106680"/>
              <wp:wrapNone/>
              <wp:docPr id="390" name="Shape 390"/>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16" type="#_x0000_t202" style="position:absolute;margin-left:251.59999999999999pt;margin-top:44.450000000000003pt;width:64.549999999999997pt;height:8.4000000000000004pt;z-index:-18874402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787400</wp:posOffset>
              </wp:positionH>
              <wp:positionV relativeFrom="page">
                <wp:posOffset>709295</wp:posOffset>
              </wp:positionV>
              <wp:extent cx="5635625" cy="0"/>
              <wp:wrapNone/>
              <wp:docPr id="392" name="Shape 392"/>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pt;margin-top:55.850000000000001pt;width:443.75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3202305</wp:posOffset>
              </wp:positionH>
              <wp:positionV relativeFrom="page">
                <wp:posOffset>564515</wp:posOffset>
              </wp:positionV>
              <wp:extent cx="819785" cy="106680"/>
              <wp:wrapNone/>
              <wp:docPr id="393" name="Shape 39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19" type="#_x0000_t202" style="position:absolute;margin-left:252.15000000000001pt;margin-top:44.450000000000003pt;width:64.549999999999997pt;height:8.4000000000000004pt;z-index:-18874402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395" name="Shape 39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3202305</wp:posOffset>
              </wp:positionH>
              <wp:positionV relativeFrom="page">
                <wp:posOffset>564515</wp:posOffset>
              </wp:positionV>
              <wp:extent cx="819785" cy="106680"/>
              <wp:wrapNone/>
              <wp:docPr id="398" name="Shape 39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24" type="#_x0000_t202" style="position:absolute;margin-left:252.15000000000001pt;margin-top:44.450000000000003pt;width:64.549999999999997pt;height:8.4000000000000004pt;z-index:-18874402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400" name="Shape 40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4901565</wp:posOffset>
              </wp:positionH>
              <wp:positionV relativeFrom="page">
                <wp:posOffset>543560</wp:posOffset>
              </wp:positionV>
              <wp:extent cx="819785" cy="106680"/>
              <wp:wrapNone/>
              <wp:docPr id="403" name="Shape 40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29" type="#_x0000_t202" style="position:absolute;margin-left:385.94999999999999pt;margin-top:42.800000000000004pt;width:64.549999999999997pt;height:8.4000000000000004pt;z-index:-18874401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690880</wp:posOffset>
              </wp:positionV>
              <wp:extent cx="8836025" cy="0"/>
              <wp:wrapNone/>
              <wp:docPr id="405" name="Shape 405"/>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4.399999999999999pt;width:695.75pt;height:0;z-index:-251658240;mso-position-horizontal-relative:page;mso-position-vertical-relative:page">
              <v:stroke weight="1.pt"/>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4901565</wp:posOffset>
              </wp:positionH>
              <wp:positionV relativeFrom="page">
                <wp:posOffset>543560</wp:posOffset>
              </wp:positionV>
              <wp:extent cx="819785" cy="106680"/>
              <wp:wrapNone/>
              <wp:docPr id="408" name="Shape 40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34" type="#_x0000_t202" style="position:absolute;margin-left:385.94999999999999pt;margin-top:42.800000000000004pt;width:64.549999999999997pt;height:8.4000000000000004pt;z-index:-18874401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690880</wp:posOffset>
              </wp:positionV>
              <wp:extent cx="8836025" cy="0"/>
              <wp:wrapNone/>
              <wp:docPr id="410" name="Shape 410"/>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4.399999999999999pt;width:695.75pt;height:0;z-index:-251658240;mso-position-horizontal-relative:page;mso-position-vertical-relative:page">
              <v:stroke weight="1.pt"/>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3526790</wp:posOffset>
              </wp:positionH>
              <wp:positionV relativeFrom="page">
                <wp:posOffset>535940</wp:posOffset>
              </wp:positionV>
              <wp:extent cx="816610" cy="106680"/>
              <wp:wrapNone/>
              <wp:docPr id="413" name="Shape 41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39" type="#_x0000_t202" style="position:absolute;margin-left:277.69999999999999pt;margin-top:42.200000000000003pt;width:64.299999999999997pt;height:8.4000000000000004pt;z-index:-18874401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15" name="Shape 41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3526790</wp:posOffset>
              </wp:positionH>
              <wp:positionV relativeFrom="page">
                <wp:posOffset>535940</wp:posOffset>
              </wp:positionV>
              <wp:extent cx="816610" cy="106680"/>
              <wp:wrapNone/>
              <wp:docPr id="418" name="Shape 41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44" type="#_x0000_t202" style="position:absolute;margin-left:277.69999999999999pt;margin-top:42.200000000000003pt;width:64.299999999999997pt;height:8.4000000000000004pt;z-index:-18874400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20" name="Shape 420"/>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4901565</wp:posOffset>
              </wp:positionH>
              <wp:positionV relativeFrom="page">
                <wp:posOffset>543560</wp:posOffset>
              </wp:positionV>
              <wp:extent cx="819785" cy="106680"/>
              <wp:wrapNone/>
              <wp:docPr id="423" name="Shape 42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49" type="#_x0000_t202" style="position:absolute;margin-left:385.94999999999999pt;margin-top:42.800000000000004pt;width:64.549999999999997pt;height:8.4000000000000004pt;z-index:-18874400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690880</wp:posOffset>
              </wp:positionV>
              <wp:extent cx="8836025" cy="0"/>
              <wp:wrapNone/>
              <wp:docPr id="425" name="Shape 425"/>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4.399999999999999pt;width:695.75pt;height:0;z-index:-251658240;mso-position-horizontal-relative:page;mso-position-vertical-relative:page">
              <v:stroke weight="1.pt"/>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3202305</wp:posOffset>
              </wp:positionH>
              <wp:positionV relativeFrom="page">
                <wp:posOffset>564515</wp:posOffset>
              </wp:positionV>
              <wp:extent cx="819785" cy="106680"/>
              <wp:wrapNone/>
              <wp:docPr id="8" name="Shape 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034" type="#_x0000_t202" style="position:absolute;margin-left:252.15000000000001pt;margin-top:44.450000000000003pt;width:64.549999999999997pt;height:8.4000000000000004pt;z-index:-18874405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10" name="Shape 10"/>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4901565</wp:posOffset>
              </wp:positionH>
              <wp:positionV relativeFrom="page">
                <wp:posOffset>543560</wp:posOffset>
              </wp:positionV>
              <wp:extent cx="819785" cy="106680"/>
              <wp:wrapNone/>
              <wp:docPr id="428" name="Shape 42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54" type="#_x0000_t202" style="position:absolute;margin-left:385.94999999999999pt;margin-top:42.800000000000004pt;width:64.549999999999997pt;height:8.4000000000000004pt;z-index:-18874399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690880</wp:posOffset>
              </wp:positionV>
              <wp:extent cx="8836025" cy="0"/>
              <wp:wrapNone/>
              <wp:docPr id="430" name="Shape 430"/>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4.399999999999999pt;width:695.75pt;height:0;z-index:-251658240;mso-position-horizontal-relative:page;mso-position-vertical-relative:page">
              <v:stroke weight="1.pt"/>
            </v:shape>
          </w:pict>
        </mc:Fallback>
      </mc:AlternateContent>
    </w: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3526790</wp:posOffset>
              </wp:positionH>
              <wp:positionV relativeFrom="page">
                <wp:posOffset>535940</wp:posOffset>
              </wp:positionV>
              <wp:extent cx="816610" cy="106680"/>
              <wp:wrapNone/>
              <wp:docPr id="433" name="Shape 43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59" type="#_x0000_t202" style="position:absolute;margin-left:277.69999999999999pt;margin-top:42.200000000000003pt;width:64.299999999999997pt;height:8.4000000000000004pt;z-index:-18874399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35" name="Shape 43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3526790</wp:posOffset>
              </wp:positionH>
              <wp:positionV relativeFrom="page">
                <wp:posOffset>535940</wp:posOffset>
              </wp:positionV>
              <wp:extent cx="816610" cy="106680"/>
              <wp:wrapNone/>
              <wp:docPr id="438" name="Shape 43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64" type="#_x0000_t202" style="position:absolute;margin-left:277.69999999999999pt;margin-top:42.200000000000003pt;width:64.299999999999997pt;height:8.4000000000000004pt;z-index:-18874399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40" name="Shape 440"/>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3526155</wp:posOffset>
              </wp:positionH>
              <wp:positionV relativeFrom="page">
                <wp:posOffset>564515</wp:posOffset>
              </wp:positionV>
              <wp:extent cx="816610" cy="106680"/>
              <wp:wrapNone/>
              <wp:docPr id="443" name="Shape 44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69" type="#_x0000_t202" style="position:absolute;margin-left:277.65000000000003pt;margin-top:44.450000000000003pt;width:64.299999999999997pt;height:8.4000000000000004pt;z-index:-18874398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445" name="Shape 44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3526155</wp:posOffset>
              </wp:positionH>
              <wp:positionV relativeFrom="page">
                <wp:posOffset>564515</wp:posOffset>
              </wp:positionV>
              <wp:extent cx="816610" cy="106680"/>
              <wp:wrapNone/>
              <wp:docPr id="446" name="Shape 44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72" type="#_x0000_t202" style="position:absolute;margin-left:277.65000000000003pt;margin-top:44.450000000000003pt;width:64.299999999999997pt;height:8.4000000000000004pt;z-index:-18874398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448" name="Shape 448"/>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3526790</wp:posOffset>
              </wp:positionH>
              <wp:positionV relativeFrom="page">
                <wp:posOffset>535940</wp:posOffset>
              </wp:positionV>
              <wp:extent cx="816610" cy="106680"/>
              <wp:wrapNone/>
              <wp:docPr id="449" name="Shape 449"/>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75" type="#_x0000_t202" style="position:absolute;margin-left:277.69999999999999pt;margin-top:42.200000000000003pt;width:64.299999999999997pt;height:8.4000000000000004pt;z-index:-18874398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51" name="Shape 451"/>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3526790</wp:posOffset>
              </wp:positionH>
              <wp:positionV relativeFrom="page">
                <wp:posOffset>535940</wp:posOffset>
              </wp:positionV>
              <wp:extent cx="816610" cy="106680"/>
              <wp:wrapNone/>
              <wp:docPr id="454" name="Shape 454"/>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80" type="#_x0000_t202" style="position:absolute;margin-left:277.69999999999999pt;margin-top:42.200000000000003pt;width:64.299999999999997pt;height:8.4000000000000004pt;z-index:-18874397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56" name="Shape 456"/>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4901565</wp:posOffset>
              </wp:positionH>
              <wp:positionV relativeFrom="page">
                <wp:posOffset>543560</wp:posOffset>
              </wp:positionV>
              <wp:extent cx="819785" cy="106680"/>
              <wp:wrapNone/>
              <wp:docPr id="459" name="Shape 459"/>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85" type="#_x0000_t202" style="position:absolute;margin-left:385.94999999999999pt;margin-top:42.800000000000004pt;width:64.549999999999997pt;height:8.4000000000000004pt;z-index:-18874397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690880</wp:posOffset>
              </wp:positionV>
              <wp:extent cx="8836025" cy="0"/>
              <wp:wrapNone/>
              <wp:docPr id="461" name="Shape 461"/>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4.399999999999999pt;width:695.75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4901565</wp:posOffset>
              </wp:positionH>
              <wp:positionV relativeFrom="page">
                <wp:posOffset>543560</wp:posOffset>
              </wp:positionV>
              <wp:extent cx="819785" cy="106680"/>
              <wp:wrapNone/>
              <wp:docPr id="464" name="Shape 464"/>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90" type="#_x0000_t202" style="position:absolute;margin-left:385.94999999999999pt;margin-top:42.800000000000004pt;width:64.549999999999997pt;height:8.4000000000000004pt;z-index:-18874397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690880</wp:posOffset>
              </wp:positionV>
              <wp:extent cx="8836025" cy="0"/>
              <wp:wrapNone/>
              <wp:docPr id="466" name="Shape 466"/>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4.399999999999999pt;width:695.75pt;height:0;z-index:-251658240;mso-position-horizontal-relative:page;mso-position-vertical-relative:page">
              <v:stroke weight="1.pt"/>
            </v:shape>
          </w:pict>
        </mc:Fallback>
      </mc:AlternateContent>
    </w: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3526790</wp:posOffset>
              </wp:positionH>
              <wp:positionV relativeFrom="page">
                <wp:posOffset>535940</wp:posOffset>
              </wp:positionV>
              <wp:extent cx="816610" cy="106680"/>
              <wp:wrapNone/>
              <wp:docPr id="469" name="Shape 469"/>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95" type="#_x0000_t202" style="position:absolute;margin-left:277.69999999999999pt;margin-top:42.200000000000003pt;width:64.299999999999997pt;height:8.4000000000000004pt;z-index:-18874396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71" name="Shape 471"/>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3195320</wp:posOffset>
              </wp:positionH>
              <wp:positionV relativeFrom="page">
                <wp:posOffset>564515</wp:posOffset>
              </wp:positionV>
              <wp:extent cx="819785" cy="106680"/>
              <wp:wrapNone/>
              <wp:docPr id="13" name="Shape 1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039" type="#_x0000_t202" style="position:absolute;margin-left:251.59999999999999pt;margin-top:44.450000000000003pt;width:64.549999999999997pt;height:8.4000000000000004pt;z-index:-188744055;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787400</wp:posOffset>
              </wp:positionH>
              <wp:positionV relativeFrom="page">
                <wp:posOffset>709295</wp:posOffset>
              </wp:positionV>
              <wp:extent cx="5635625" cy="0"/>
              <wp:wrapNone/>
              <wp:docPr id="15" name="Shape 15"/>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pt;margin-top:55.850000000000001pt;width:443.75pt;height:0;z-index:-251658240;mso-position-horizontal-relative:page;mso-position-vertical-relative:page">
              <v:stroke weight="1.pt"/>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3526790</wp:posOffset>
              </wp:positionH>
              <wp:positionV relativeFrom="page">
                <wp:posOffset>535940</wp:posOffset>
              </wp:positionV>
              <wp:extent cx="816610" cy="106680"/>
              <wp:wrapNone/>
              <wp:docPr id="474" name="Shape 474"/>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00" type="#_x0000_t202" style="position:absolute;margin-left:277.69999999999999pt;margin-top:42.200000000000003pt;width:64.299999999999997pt;height:8.4000000000000004pt;z-index:-18874396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76" name="Shape 476"/>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4908550</wp:posOffset>
              </wp:positionH>
              <wp:positionV relativeFrom="page">
                <wp:posOffset>539750</wp:posOffset>
              </wp:positionV>
              <wp:extent cx="819785" cy="106680"/>
              <wp:wrapNone/>
              <wp:docPr id="481" name="Shape 481"/>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07" type="#_x0000_t202" style="position:absolute;margin-left:386.5pt;margin-top:42.5pt;width:64.549999999999997pt;height:8.4000000000000004pt;z-index:-18874395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900430</wp:posOffset>
              </wp:positionH>
              <wp:positionV relativeFrom="page">
                <wp:posOffset>698500</wp:posOffset>
              </wp:positionV>
              <wp:extent cx="8836025" cy="0"/>
              <wp:wrapNone/>
              <wp:docPr id="483" name="Shape 483"/>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900000000000006pt;margin-top:55.pt;width:695.75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4908550</wp:posOffset>
              </wp:positionH>
              <wp:positionV relativeFrom="page">
                <wp:posOffset>539750</wp:posOffset>
              </wp:positionV>
              <wp:extent cx="819785" cy="106680"/>
              <wp:wrapNone/>
              <wp:docPr id="486" name="Shape 486"/>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12" type="#_x0000_t202" style="position:absolute;margin-left:386.5pt;margin-top:42.5pt;width:64.549999999999997pt;height:8.4000000000000004pt;z-index:-18874395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900430</wp:posOffset>
              </wp:positionH>
              <wp:positionV relativeFrom="page">
                <wp:posOffset>698500</wp:posOffset>
              </wp:positionV>
              <wp:extent cx="8836025" cy="0"/>
              <wp:wrapNone/>
              <wp:docPr id="488" name="Shape 488"/>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900000000000006pt;margin-top:55.pt;width:695.75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3526790</wp:posOffset>
              </wp:positionH>
              <wp:positionV relativeFrom="page">
                <wp:posOffset>535940</wp:posOffset>
              </wp:positionV>
              <wp:extent cx="816610" cy="106680"/>
              <wp:wrapNone/>
              <wp:docPr id="492" name="Shape 492"/>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18" type="#_x0000_t202" style="position:absolute;margin-left:277.69999999999999pt;margin-top:42.200000000000003pt;width:64.299999999999997pt;height:8.4000000000000004pt;z-index:-18874395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94" name="Shape 494"/>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3526790</wp:posOffset>
              </wp:positionH>
              <wp:positionV relativeFrom="page">
                <wp:posOffset>535940</wp:posOffset>
              </wp:positionV>
              <wp:extent cx="816610" cy="106680"/>
              <wp:wrapNone/>
              <wp:docPr id="497" name="Shape 497"/>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23" type="#_x0000_t202" style="position:absolute;margin-left:277.69999999999999pt;margin-top:42.200000000000003pt;width:64.299999999999997pt;height:8.4000000000000004pt;z-index:-18874394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499" name="Shape 499"/>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4908550</wp:posOffset>
              </wp:positionH>
              <wp:positionV relativeFrom="page">
                <wp:posOffset>539750</wp:posOffset>
              </wp:positionV>
              <wp:extent cx="819785" cy="106680"/>
              <wp:wrapNone/>
              <wp:docPr id="502" name="Shape 502"/>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28" type="#_x0000_t202" style="position:absolute;margin-left:386.5pt;margin-top:42.5pt;width:64.549999999999997pt;height:8.4000000000000004pt;z-index:-18874394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900430</wp:posOffset>
              </wp:positionH>
              <wp:positionV relativeFrom="page">
                <wp:posOffset>698500</wp:posOffset>
              </wp:positionV>
              <wp:extent cx="8836025" cy="0"/>
              <wp:wrapNone/>
              <wp:docPr id="504" name="Shape 504"/>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900000000000006pt;margin-top:55.pt;width:695.75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4908550</wp:posOffset>
              </wp:positionH>
              <wp:positionV relativeFrom="page">
                <wp:posOffset>539750</wp:posOffset>
              </wp:positionV>
              <wp:extent cx="819785" cy="106680"/>
              <wp:wrapNone/>
              <wp:docPr id="507" name="Shape 507"/>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33" type="#_x0000_t202" style="position:absolute;margin-left:386.5pt;margin-top:42.5pt;width:64.549999999999997pt;height:8.4000000000000004pt;z-index:-18874393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900430</wp:posOffset>
              </wp:positionH>
              <wp:positionV relativeFrom="page">
                <wp:posOffset>698500</wp:posOffset>
              </wp:positionV>
              <wp:extent cx="8836025" cy="0"/>
              <wp:wrapNone/>
              <wp:docPr id="509" name="Shape 509"/>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900000000000006pt;margin-top:55.pt;width:695.75pt;height:0;z-index:-251658240;mso-position-horizontal-relative:page;mso-position-vertical-relative:page">
              <v:stroke weight="1.pt"/>
            </v:shape>
          </w:pict>
        </mc:Fallback>
      </mc:AlternateContent>
    </w: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3526790</wp:posOffset>
              </wp:positionH>
              <wp:positionV relativeFrom="page">
                <wp:posOffset>535940</wp:posOffset>
              </wp:positionV>
              <wp:extent cx="816610" cy="106680"/>
              <wp:wrapNone/>
              <wp:docPr id="512" name="Shape 512"/>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38" type="#_x0000_t202" style="position:absolute;margin-left:277.69999999999999pt;margin-top:42.200000000000003pt;width:64.299999999999997pt;height:8.4000000000000004pt;z-index:-18874393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514" name="Shape 514"/>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3526790</wp:posOffset>
              </wp:positionH>
              <wp:positionV relativeFrom="page">
                <wp:posOffset>535940</wp:posOffset>
              </wp:positionV>
              <wp:extent cx="816610" cy="106680"/>
              <wp:wrapNone/>
              <wp:docPr id="517" name="Shape 517"/>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43" type="#_x0000_t202" style="position:absolute;margin-left:277.69999999999999pt;margin-top:42.200000000000003pt;width:64.299999999999997pt;height:8.4000000000000004pt;z-index:-18874393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1118870</wp:posOffset>
              </wp:positionH>
              <wp:positionV relativeFrom="page">
                <wp:posOffset>694055</wp:posOffset>
              </wp:positionV>
              <wp:extent cx="5632450" cy="0"/>
              <wp:wrapNone/>
              <wp:docPr id="519" name="Shape 519"/>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100000000000009pt;margin-top:54.649999999999999pt;width:443.5pt;height:0;z-index:-251658240;mso-position-horizontal-relative:page;mso-position-vertical-relative:page">
              <v:stroke weight="1.pt"/>
            </v:shape>
          </w:pict>
        </mc:Fallback>
      </mc:AlternateContent>
    </w: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4903470</wp:posOffset>
              </wp:positionH>
              <wp:positionV relativeFrom="page">
                <wp:posOffset>561340</wp:posOffset>
              </wp:positionV>
              <wp:extent cx="819785" cy="106680"/>
              <wp:wrapNone/>
              <wp:docPr id="538" name="Shape 53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64" type="#_x0000_t202" style="position:absolute;margin-left:386.10000000000002pt;margin-top:44.200000000000003pt;width:64.549999999999997pt;height:8.4000000000000004pt;z-index:-18874392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895350</wp:posOffset>
              </wp:positionH>
              <wp:positionV relativeFrom="page">
                <wp:posOffset>707390</wp:posOffset>
              </wp:positionV>
              <wp:extent cx="8836025" cy="0"/>
              <wp:wrapNone/>
              <wp:docPr id="540" name="Shape 540"/>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5pt;margin-top:55.700000000000003pt;width:695.75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3195320</wp:posOffset>
              </wp:positionH>
              <wp:positionV relativeFrom="page">
                <wp:posOffset>564515</wp:posOffset>
              </wp:positionV>
              <wp:extent cx="819785" cy="106680"/>
              <wp:wrapNone/>
              <wp:docPr id="16" name="Shape 16"/>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042" type="#_x0000_t202" style="position:absolute;margin-left:251.59999999999999pt;margin-top:44.450000000000003pt;width:64.549999999999997pt;height:8.4000000000000004pt;z-index:-188744053;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787400</wp:posOffset>
              </wp:positionH>
              <wp:positionV relativeFrom="page">
                <wp:posOffset>709295</wp:posOffset>
              </wp:positionV>
              <wp:extent cx="5635625" cy="0"/>
              <wp:wrapNone/>
              <wp:docPr id="18" name="Shape 18"/>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pt;margin-top:55.850000000000001pt;width:443.75pt;height:0;z-index:-251658240;mso-position-horizontal-relative:page;mso-position-vertical-relative:page">
              <v:stroke weight="1.pt"/>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4903470</wp:posOffset>
              </wp:positionH>
              <wp:positionV relativeFrom="page">
                <wp:posOffset>561340</wp:posOffset>
              </wp:positionV>
              <wp:extent cx="819785" cy="106680"/>
              <wp:wrapNone/>
              <wp:docPr id="543" name="Shape 54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69" type="#_x0000_t202" style="position:absolute;margin-left:386.10000000000002pt;margin-top:44.200000000000003pt;width:64.549999999999997pt;height:8.4000000000000004pt;z-index:-18874392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895350</wp:posOffset>
              </wp:positionH>
              <wp:positionV relativeFrom="page">
                <wp:posOffset>707390</wp:posOffset>
              </wp:positionV>
              <wp:extent cx="8836025" cy="0"/>
              <wp:wrapNone/>
              <wp:docPr id="545" name="Shape 545"/>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5pt;margin-top:55.700000000000003pt;width:695.75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3525520</wp:posOffset>
              </wp:positionH>
              <wp:positionV relativeFrom="page">
                <wp:posOffset>531495</wp:posOffset>
              </wp:positionV>
              <wp:extent cx="816610" cy="106680"/>
              <wp:wrapNone/>
              <wp:docPr id="548" name="Shape 54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74" type="#_x0000_t202" style="position:absolute;margin-left:277.60000000000002pt;margin-top:41.850000000000001pt;width:64.299999999999997pt;height:8.4000000000000004pt;z-index:-18874391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550" name="Shape 550"/>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3525520</wp:posOffset>
              </wp:positionH>
              <wp:positionV relativeFrom="page">
                <wp:posOffset>531495</wp:posOffset>
              </wp:positionV>
              <wp:extent cx="816610" cy="106680"/>
              <wp:wrapNone/>
              <wp:docPr id="553" name="Shape 55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79" type="#_x0000_t202" style="position:absolute;margin-left:277.60000000000002pt;margin-top:41.850000000000001pt;width:64.299999999999997pt;height:8.4000000000000004pt;z-index:-18874391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555" name="Shape 55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3525520</wp:posOffset>
              </wp:positionH>
              <wp:positionV relativeFrom="page">
                <wp:posOffset>531495</wp:posOffset>
              </wp:positionV>
              <wp:extent cx="816610" cy="106680"/>
              <wp:wrapNone/>
              <wp:docPr id="558" name="Shape 55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84" type="#_x0000_t202" style="position:absolute;margin-left:277.60000000000002pt;margin-top:41.850000000000001pt;width:64.299999999999997pt;height:8.4000000000000004pt;z-index:-18874391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560" name="Shape 560"/>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3526155</wp:posOffset>
              </wp:positionH>
              <wp:positionV relativeFrom="page">
                <wp:posOffset>564515</wp:posOffset>
              </wp:positionV>
              <wp:extent cx="816610" cy="106680"/>
              <wp:wrapNone/>
              <wp:docPr id="563" name="Shape 56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89" type="#_x0000_t202" style="position:absolute;margin-left:277.65000000000003pt;margin-top:44.450000000000003pt;width:64.299999999999997pt;height:8.4000000000000004pt;z-index:-18874390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565" name="Shape 56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3525520</wp:posOffset>
              </wp:positionH>
              <wp:positionV relativeFrom="page">
                <wp:posOffset>531495</wp:posOffset>
              </wp:positionV>
              <wp:extent cx="816610" cy="106680"/>
              <wp:wrapNone/>
              <wp:docPr id="566" name="Shape 56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92" type="#_x0000_t202" style="position:absolute;margin-left:277.60000000000002pt;margin-top:41.850000000000001pt;width:64.299999999999997pt;height:8.4000000000000004pt;z-index:-18874390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568" name="Shape 568"/>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3525520</wp:posOffset>
              </wp:positionH>
              <wp:positionV relativeFrom="page">
                <wp:posOffset>531495</wp:posOffset>
              </wp:positionV>
              <wp:extent cx="816610" cy="106680"/>
              <wp:wrapNone/>
              <wp:docPr id="571" name="Shape 571"/>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597" type="#_x0000_t202" style="position:absolute;margin-left:277.60000000000002pt;margin-top:41.850000000000001pt;width:64.299999999999997pt;height:8.4000000000000004pt;z-index:-18874390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573" name="Shape 573"/>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3526155</wp:posOffset>
              </wp:positionH>
              <wp:positionV relativeFrom="page">
                <wp:posOffset>564515</wp:posOffset>
              </wp:positionV>
              <wp:extent cx="816610" cy="106680"/>
              <wp:wrapNone/>
              <wp:docPr id="576" name="Shape 57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02" type="#_x0000_t202" style="position:absolute;margin-left:277.65000000000003pt;margin-top:44.450000000000003pt;width:64.299999999999997pt;height:8.4000000000000004pt;z-index:-18874389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578" name="Shape 578"/>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3526155</wp:posOffset>
              </wp:positionH>
              <wp:positionV relativeFrom="page">
                <wp:posOffset>564515</wp:posOffset>
              </wp:positionV>
              <wp:extent cx="816610" cy="106680"/>
              <wp:wrapNone/>
              <wp:docPr id="579" name="Shape 579"/>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05" type="#_x0000_t202" style="position:absolute;margin-left:277.65000000000003pt;margin-top:44.450000000000003pt;width:64.299999999999997pt;height:8.4000000000000004pt;z-index:-18874389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581" name="Shape 581"/>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3525520</wp:posOffset>
              </wp:positionH>
              <wp:positionV relativeFrom="page">
                <wp:posOffset>531495</wp:posOffset>
              </wp:positionV>
              <wp:extent cx="816610" cy="106680"/>
              <wp:wrapNone/>
              <wp:docPr id="582" name="Shape 582"/>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08" type="#_x0000_t202" style="position:absolute;margin-left:277.60000000000002pt;margin-top:41.850000000000001pt;width:64.299999999999997pt;height:8.4000000000000004pt;z-index:-18874389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584" name="Shape 584"/>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3202305</wp:posOffset>
              </wp:positionH>
              <wp:positionV relativeFrom="page">
                <wp:posOffset>564515</wp:posOffset>
              </wp:positionV>
              <wp:extent cx="819785" cy="106680"/>
              <wp:wrapNone/>
              <wp:docPr id="19" name="Shape 19"/>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045" type="#_x0000_t202" style="position:absolute;margin-left:252.15000000000001pt;margin-top:44.450000000000003pt;width:64.549999999999997pt;height:8.4000000000000004pt;z-index:-188744051;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21" name="Shape 21"/>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4901565</wp:posOffset>
              </wp:positionH>
              <wp:positionV relativeFrom="page">
                <wp:posOffset>561340</wp:posOffset>
              </wp:positionV>
              <wp:extent cx="819785" cy="106680"/>
              <wp:wrapNone/>
              <wp:docPr id="587" name="Shape 587"/>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13" type="#_x0000_t202" style="position:absolute;margin-left:385.94999999999999pt;margin-top:44.200000000000003pt;width:64.549999999999997pt;height:8.4000000000000004pt;z-index:-18874388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589" name="Shape 589"/>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3526155</wp:posOffset>
              </wp:positionH>
              <wp:positionV relativeFrom="page">
                <wp:posOffset>564515</wp:posOffset>
              </wp:positionV>
              <wp:extent cx="816610" cy="106680"/>
              <wp:wrapNone/>
              <wp:docPr id="592" name="Shape 592"/>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18" type="#_x0000_t202" style="position:absolute;margin-left:277.65000000000003pt;margin-top:44.450000000000003pt;width:64.299999999999997pt;height:8.4000000000000004pt;z-index:-18874388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594" name="Shape 594"/>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3525520</wp:posOffset>
              </wp:positionH>
              <wp:positionV relativeFrom="page">
                <wp:posOffset>531495</wp:posOffset>
              </wp:positionV>
              <wp:extent cx="816610" cy="106680"/>
              <wp:wrapNone/>
              <wp:docPr id="601" name="Shape 601"/>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27" type="#_x0000_t202" style="position:absolute;margin-left:277.60000000000002pt;margin-top:41.850000000000001pt;width:64.299999999999997pt;height:8.4000000000000004pt;z-index:-18874387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03" name="Shape 603"/>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3525520</wp:posOffset>
              </wp:positionH>
              <wp:positionV relativeFrom="page">
                <wp:posOffset>531495</wp:posOffset>
              </wp:positionV>
              <wp:extent cx="816610" cy="106680"/>
              <wp:wrapNone/>
              <wp:docPr id="606" name="Shape 60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32" type="#_x0000_t202" style="position:absolute;margin-left:277.60000000000002pt;margin-top:41.850000000000001pt;width:64.299999999999997pt;height:8.4000000000000004pt;z-index:-18874387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08" name="Shape 608"/>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4901565</wp:posOffset>
              </wp:positionH>
              <wp:positionV relativeFrom="page">
                <wp:posOffset>561340</wp:posOffset>
              </wp:positionV>
              <wp:extent cx="819785" cy="106680"/>
              <wp:wrapNone/>
              <wp:docPr id="611" name="Shape 611"/>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37" type="#_x0000_t202" style="position:absolute;margin-left:385.94999999999999pt;margin-top:44.200000000000003pt;width:64.549999999999997pt;height:8.4000000000000004pt;z-index:-18874387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13" name="Shape 613"/>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4901565</wp:posOffset>
              </wp:positionH>
              <wp:positionV relativeFrom="page">
                <wp:posOffset>561340</wp:posOffset>
              </wp:positionV>
              <wp:extent cx="819785" cy="106680"/>
              <wp:wrapNone/>
              <wp:docPr id="616" name="Shape 616"/>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42" type="#_x0000_t202" style="position:absolute;margin-left:385.94999999999999pt;margin-top:44.200000000000003pt;width:64.549999999999997pt;height:8.4000000000000004pt;z-index:-18874386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18" name="Shape 618"/>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3525520</wp:posOffset>
              </wp:positionH>
              <wp:positionV relativeFrom="page">
                <wp:posOffset>531495</wp:posOffset>
              </wp:positionV>
              <wp:extent cx="816610" cy="106680"/>
              <wp:wrapNone/>
              <wp:docPr id="621" name="Shape 621"/>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47" type="#_x0000_t202" style="position:absolute;margin-left:277.60000000000002pt;margin-top:41.850000000000001pt;width:64.299999999999997pt;height:8.4000000000000004pt;z-index:-18874386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23" name="Shape 623"/>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3525520</wp:posOffset>
              </wp:positionH>
              <wp:positionV relativeFrom="page">
                <wp:posOffset>531495</wp:posOffset>
              </wp:positionV>
              <wp:extent cx="816610" cy="106680"/>
              <wp:wrapNone/>
              <wp:docPr id="626" name="Shape 62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52" type="#_x0000_t202" style="position:absolute;margin-left:277.60000000000002pt;margin-top:41.850000000000001pt;width:64.299999999999997pt;height:8.4000000000000004pt;z-index:-18874385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28" name="Shape 628"/>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4901565</wp:posOffset>
              </wp:positionH>
              <wp:positionV relativeFrom="page">
                <wp:posOffset>561340</wp:posOffset>
              </wp:positionV>
              <wp:extent cx="819785" cy="106680"/>
              <wp:wrapNone/>
              <wp:docPr id="631" name="Shape 631"/>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57" type="#_x0000_t202" style="position:absolute;margin-left:385.94999999999999pt;margin-top:44.200000000000003pt;width:64.549999999999997pt;height:8.4000000000000004pt;z-index:-18874385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33" name="Shape 633"/>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4901565</wp:posOffset>
              </wp:positionH>
              <wp:positionV relativeFrom="page">
                <wp:posOffset>561340</wp:posOffset>
              </wp:positionV>
              <wp:extent cx="819785" cy="106680"/>
              <wp:wrapNone/>
              <wp:docPr id="636" name="Shape 636"/>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62" type="#_x0000_t202" style="position:absolute;margin-left:385.94999999999999pt;margin-top:44.200000000000003pt;width:64.549999999999997pt;height:8.4000000000000004pt;z-index:-18874385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38" name="Shape 638"/>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3202305</wp:posOffset>
              </wp:positionH>
              <wp:positionV relativeFrom="page">
                <wp:posOffset>564515</wp:posOffset>
              </wp:positionV>
              <wp:extent cx="819785" cy="106680"/>
              <wp:wrapNone/>
              <wp:docPr id="24" name="Shape 24"/>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050" type="#_x0000_t202" style="position:absolute;margin-left:252.15000000000001pt;margin-top:44.450000000000003pt;width:64.549999999999997pt;height:8.4000000000000004pt;z-index:-188744047;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26" name="Shape 26"/>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3525520</wp:posOffset>
              </wp:positionH>
              <wp:positionV relativeFrom="page">
                <wp:posOffset>531495</wp:posOffset>
              </wp:positionV>
              <wp:extent cx="816610" cy="106680"/>
              <wp:wrapNone/>
              <wp:docPr id="641" name="Shape 641"/>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67" type="#_x0000_t202" style="position:absolute;margin-left:277.60000000000002pt;margin-top:41.850000000000001pt;width:64.299999999999997pt;height:8.4000000000000004pt;z-index:-18874384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43" name="Shape 643"/>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3525520</wp:posOffset>
              </wp:positionH>
              <wp:positionV relativeFrom="page">
                <wp:posOffset>531495</wp:posOffset>
              </wp:positionV>
              <wp:extent cx="816610" cy="106680"/>
              <wp:wrapNone/>
              <wp:docPr id="646" name="Shape 64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72" type="#_x0000_t202" style="position:absolute;margin-left:277.60000000000002pt;margin-top:41.850000000000001pt;width:64.299999999999997pt;height:8.4000000000000004pt;z-index:-18874384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48" name="Shape 648"/>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4901565</wp:posOffset>
              </wp:positionH>
              <wp:positionV relativeFrom="page">
                <wp:posOffset>561340</wp:posOffset>
              </wp:positionV>
              <wp:extent cx="819785" cy="106680"/>
              <wp:wrapNone/>
              <wp:docPr id="651" name="Shape 651"/>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77" type="#_x0000_t202" style="position:absolute;margin-left:385.94999999999999pt;margin-top:44.200000000000003pt;width:64.549999999999997pt;height:8.4000000000000004pt;z-index:-18874383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53" name="Shape 653"/>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4901565</wp:posOffset>
              </wp:positionH>
              <wp:positionV relativeFrom="page">
                <wp:posOffset>561340</wp:posOffset>
              </wp:positionV>
              <wp:extent cx="819785" cy="106680"/>
              <wp:wrapNone/>
              <wp:docPr id="656" name="Shape 656"/>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82" type="#_x0000_t202" style="position:absolute;margin-left:385.94999999999999pt;margin-top:44.200000000000003pt;width:64.549999999999997pt;height:8.4000000000000004pt;z-index:-18874383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58" name="Shape 658"/>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3525520</wp:posOffset>
              </wp:positionH>
              <wp:positionV relativeFrom="page">
                <wp:posOffset>531495</wp:posOffset>
              </wp:positionV>
              <wp:extent cx="816610" cy="106680"/>
              <wp:wrapNone/>
              <wp:docPr id="661" name="Shape 661"/>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87" type="#_x0000_t202" style="position:absolute;margin-left:277.60000000000002pt;margin-top:41.850000000000001pt;width:64.299999999999997pt;height:8.4000000000000004pt;z-index:-18874383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63" name="Shape 663"/>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3525520</wp:posOffset>
              </wp:positionH>
              <wp:positionV relativeFrom="page">
                <wp:posOffset>531495</wp:posOffset>
              </wp:positionV>
              <wp:extent cx="816610" cy="106680"/>
              <wp:wrapNone/>
              <wp:docPr id="666" name="Shape 66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92" type="#_x0000_t202" style="position:absolute;margin-left:277.60000000000002pt;margin-top:41.850000000000001pt;width:64.299999999999997pt;height:8.4000000000000004pt;z-index:-18874382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68" name="Shape 668"/>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3526155</wp:posOffset>
              </wp:positionH>
              <wp:positionV relativeFrom="page">
                <wp:posOffset>564515</wp:posOffset>
              </wp:positionV>
              <wp:extent cx="816610" cy="106680"/>
              <wp:wrapNone/>
              <wp:docPr id="671" name="Shape 671"/>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697" type="#_x0000_t202" style="position:absolute;margin-left:277.65000000000003pt;margin-top:44.450000000000003pt;width:64.299999999999997pt;height:8.4000000000000004pt;z-index:-18874382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673" name="Shape 673"/>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3526155</wp:posOffset>
              </wp:positionH>
              <wp:positionV relativeFrom="page">
                <wp:posOffset>564515</wp:posOffset>
              </wp:positionV>
              <wp:extent cx="816610" cy="106680"/>
              <wp:wrapNone/>
              <wp:docPr id="674" name="Shape 674"/>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00" type="#_x0000_t202" style="position:absolute;margin-left:277.65000000000003pt;margin-top:44.450000000000003pt;width:64.299999999999997pt;height:8.4000000000000004pt;z-index:-18874382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676" name="Shape 676"/>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3525520</wp:posOffset>
              </wp:positionH>
              <wp:positionV relativeFrom="page">
                <wp:posOffset>531495</wp:posOffset>
              </wp:positionV>
              <wp:extent cx="816610" cy="106680"/>
              <wp:wrapNone/>
              <wp:docPr id="677" name="Shape 677"/>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03" type="#_x0000_t202" style="position:absolute;margin-left:277.60000000000002pt;margin-top:41.850000000000001pt;width:64.299999999999997pt;height:8.4000000000000004pt;z-index:-18874381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79" name="Shape 679"/>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3525520</wp:posOffset>
              </wp:positionH>
              <wp:positionV relativeFrom="page">
                <wp:posOffset>531495</wp:posOffset>
              </wp:positionV>
              <wp:extent cx="816610" cy="106680"/>
              <wp:wrapNone/>
              <wp:docPr id="682" name="Shape 682"/>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08" type="#_x0000_t202" style="position:absolute;margin-left:277.60000000000002pt;margin-top:41.850000000000001pt;width:64.299999999999997pt;height:8.4000000000000004pt;z-index:-18874381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84" name="Shape 684"/>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4956810</wp:posOffset>
              </wp:positionH>
              <wp:positionV relativeFrom="page">
                <wp:posOffset>561340</wp:posOffset>
              </wp:positionV>
              <wp:extent cx="816610" cy="106680"/>
              <wp:wrapNone/>
              <wp:docPr id="330" name="Shape 330"/>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356" type="#_x0000_t202" style="position:absolute;margin-left:390.30000000000001pt;margin-top:44.200000000000003pt;width:64.299999999999997pt;height:8.4000000000000004pt;z-index:-18874404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706120</wp:posOffset>
              </wp:positionV>
              <wp:extent cx="8832850" cy="0"/>
              <wp:wrapNone/>
              <wp:docPr id="332" name="Shape 332"/>
              <a:graphic xmlns:a="http://schemas.openxmlformats.org/drawingml/2006/main">
                <a:graphicData uri="http://schemas.microsoft.com/office/word/2010/wordprocessingShape">
                  <wps:wsp>
                    <wps:cNvCnPr/>
                    <wps:spPr>
                      <a:xfrm>
                        <a:ext cx="8832850" cy="0"/>
                      </a:xfrm>
                      <a:prstGeom prst="straightConnector1"/>
                      <a:ln w="12700">
                        <a:solidFill/>
                      </a:ln>
                    </wps:spPr>
                    <wps:bodyPr/>
                  </wps:wsp>
                </a:graphicData>
              </a:graphic>
            </wp:anchor>
          </w:drawing>
        </mc:Choice>
        <mc:Fallback>
          <w:pict>
            <v:shape o:spt="32" o:oned="true" path="m,l21600,21600e" style="position:absolute;margin-left:74.700000000000003pt;margin-top:55.600000000000001pt;width:695.5pt;height:0;z-index:-251658240;mso-position-horizontal-relative:page;mso-position-vertical-relative:page">
              <v:stroke weight="1.pt"/>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4901565</wp:posOffset>
              </wp:positionH>
              <wp:positionV relativeFrom="page">
                <wp:posOffset>561340</wp:posOffset>
              </wp:positionV>
              <wp:extent cx="819785" cy="106680"/>
              <wp:wrapNone/>
              <wp:docPr id="687" name="Shape 687"/>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13" type="#_x0000_t202" style="position:absolute;margin-left:385.94999999999999pt;margin-top:44.200000000000003pt;width:64.549999999999997pt;height:8.4000000000000004pt;z-index:-18874381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89" name="Shape 689"/>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4901565</wp:posOffset>
              </wp:positionH>
              <wp:positionV relativeFrom="page">
                <wp:posOffset>561340</wp:posOffset>
              </wp:positionV>
              <wp:extent cx="819785" cy="106680"/>
              <wp:wrapNone/>
              <wp:docPr id="692" name="Shape 692"/>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18" type="#_x0000_t202" style="position:absolute;margin-left:385.94999999999999pt;margin-top:44.200000000000003pt;width:64.549999999999997pt;height:8.4000000000000004pt;z-index:-18874380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694" name="Shape 694"/>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3525520</wp:posOffset>
              </wp:positionH>
              <wp:positionV relativeFrom="page">
                <wp:posOffset>531495</wp:posOffset>
              </wp:positionV>
              <wp:extent cx="816610" cy="106680"/>
              <wp:wrapNone/>
              <wp:docPr id="697" name="Shape 697"/>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23" type="#_x0000_t202" style="position:absolute;margin-left:277.60000000000002pt;margin-top:41.850000000000001pt;width:64.299999999999997pt;height:8.4000000000000004pt;z-index:-18874380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699" name="Shape 699"/>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3525520</wp:posOffset>
              </wp:positionH>
              <wp:positionV relativeFrom="page">
                <wp:posOffset>531495</wp:posOffset>
              </wp:positionV>
              <wp:extent cx="816610" cy="106680"/>
              <wp:wrapNone/>
              <wp:docPr id="702" name="Shape 702"/>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28" type="#_x0000_t202" style="position:absolute;margin-left:277.60000000000002pt;margin-top:41.850000000000001pt;width:64.299999999999997pt;height:8.4000000000000004pt;z-index:-18874379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704" name="Shape 704"/>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3526155</wp:posOffset>
              </wp:positionH>
              <wp:positionV relativeFrom="page">
                <wp:posOffset>564515</wp:posOffset>
              </wp:positionV>
              <wp:extent cx="816610" cy="106680"/>
              <wp:wrapNone/>
              <wp:docPr id="707" name="Shape 707"/>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33" type="#_x0000_t202" style="position:absolute;margin-left:277.65000000000003pt;margin-top:44.450000000000003pt;width:64.299999999999997pt;height:8.4000000000000004pt;z-index:-18874379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709" name="Shape 709"/>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3526155</wp:posOffset>
              </wp:positionH>
              <wp:positionV relativeFrom="page">
                <wp:posOffset>564515</wp:posOffset>
              </wp:positionV>
              <wp:extent cx="816610" cy="106680"/>
              <wp:wrapNone/>
              <wp:docPr id="710" name="Shape 710"/>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36" type="#_x0000_t202" style="position:absolute;margin-left:277.65000000000003pt;margin-top:44.450000000000003pt;width:64.299999999999997pt;height:8.4000000000000004pt;z-index:-18874379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1118235</wp:posOffset>
              </wp:positionH>
              <wp:positionV relativeFrom="page">
                <wp:posOffset>710565</wp:posOffset>
              </wp:positionV>
              <wp:extent cx="5632450" cy="0"/>
              <wp:wrapNone/>
              <wp:docPr id="712" name="Shape 712"/>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049999999999997pt;margin-top:55.950000000000003pt;width:443.5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3525520</wp:posOffset>
              </wp:positionH>
              <wp:positionV relativeFrom="page">
                <wp:posOffset>531495</wp:posOffset>
              </wp:positionV>
              <wp:extent cx="816610" cy="106680"/>
              <wp:wrapNone/>
              <wp:docPr id="713" name="Shape 71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39" type="#_x0000_t202" style="position:absolute;margin-left:277.60000000000002pt;margin-top:41.850000000000001pt;width:64.299999999999997pt;height:8.4000000000000004pt;z-index:-18874379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715" name="Shape 71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3525520</wp:posOffset>
              </wp:positionH>
              <wp:positionV relativeFrom="page">
                <wp:posOffset>531495</wp:posOffset>
              </wp:positionV>
              <wp:extent cx="816610" cy="106680"/>
              <wp:wrapNone/>
              <wp:docPr id="718" name="Shape 71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44" type="#_x0000_t202" style="position:absolute;margin-left:277.60000000000002pt;margin-top:41.850000000000001pt;width:64.299999999999997pt;height:8.4000000000000004pt;z-index:-18874378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720" name="Shape 720"/>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4901565</wp:posOffset>
              </wp:positionH>
              <wp:positionV relativeFrom="page">
                <wp:posOffset>561340</wp:posOffset>
              </wp:positionV>
              <wp:extent cx="819785" cy="106680"/>
              <wp:wrapNone/>
              <wp:docPr id="723" name="Shape 72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49" type="#_x0000_t202" style="position:absolute;margin-left:385.94999999999999pt;margin-top:44.200000000000003pt;width:64.549999999999997pt;height:8.4000000000000004pt;z-index:-18874378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725" name="Shape 725"/>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4901565</wp:posOffset>
              </wp:positionH>
              <wp:positionV relativeFrom="page">
                <wp:posOffset>561340</wp:posOffset>
              </wp:positionV>
              <wp:extent cx="819785" cy="106680"/>
              <wp:wrapNone/>
              <wp:docPr id="728" name="Shape 72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54" type="#_x0000_t202" style="position:absolute;margin-left:385.94999999999999pt;margin-top:44.200000000000003pt;width:64.549999999999997pt;height:8.4000000000000004pt;z-index:-18874377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730" name="Shape 730"/>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4956810</wp:posOffset>
              </wp:positionH>
              <wp:positionV relativeFrom="page">
                <wp:posOffset>561340</wp:posOffset>
              </wp:positionV>
              <wp:extent cx="816610" cy="106680"/>
              <wp:wrapNone/>
              <wp:docPr id="333" name="Shape 33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359" type="#_x0000_t202" style="position:absolute;margin-left:390.30000000000001pt;margin-top:44.200000000000003pt;width:64.299999999999997pt;height:8.4000000000000004pt;z-index:-18874404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948690</wp:posOffset>
              </wp:positionH>
              <wp:positionV relativeFrom="page">
                <wp:posOffset>706120</wp:posOffset>
              </wp:positionV>
              <wp:extent cx="8832850" cy="0"/>
              <wp:wrapNone/>
              <wp:docPr id="335" name="Shape 335"/>
              <a:graphic xmlns:a="http://schemas.openxmlformats.org/drawingml/2006/main">
                <a:graphicData uri="http://schemas.microsoft.com/office/word/2010/wordprocessingShape">
                  <wps:wsp>
                    <wps:cNvCnPr/>
                    <wps:spPr>
                      <a:xfrm>
                        <a:ext cx="8832850" cy="0"/>
                      </a:xfrm>
                      <a:prstGeom prst="straightConnector1"/>
                      <a:ln w="12700">
                        <a:solidFill/>
                      </a:ln>
                    </wps:spPr>
                    <wps:bodyPr/>
                  </wps:wsp>
                </a:graphicData>
              </a:graphic>
            </wp:anchor>
          </w:drawing>
        </mc:Choice>
        <mc:Fallback>
          <w:pict>
            <v:shape o:spt="32" o:oned="true" path="m,l21600,21600e" style="position:absolute;margin-left:74.700000000000003pt;margin-top:55.600000000000001pt;width:695.5pt;height:0;z-index:-251658240;mso-position-horizontal-relative:page;mso-position-vertical-relative:page">
              <v:stroke weight="1.pt"/>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3525520</wp:posOffset>
              </wp:positionH>
              <wp:positionV relativeFrom="page">
                <wp:posOffset>531495</wp:posOffset>
              </wp:positionV>
              <wp:extent cx="816610" cy="106680"/>
              <wp:wrapNone/>
              <wp:docPr id="733" name="Shape 73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59" type="#_x0000_t202" style="position:absolute;margin-left:277.60000000000002pt;margin-top:41.850000000000001pt;width:64.299999999999997pt;height:8.4000000000000004pt;z-index:-18874377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735" name="Shape 73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3525520</wp:posOffset>
              </wp:positionH>
              <wp:positionV relativeFrom="page">
                <wp:posOffset>531495</wp:posOffset>
              </wp:positionV>
              <wp:extent cx="816610" cy="106680"/>
              <wp:wrapNone/>
              <wp:docPr id="738" name="Shape 73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64" type="#_x0000_t202" style="position:absolute;margin-left:277.60000000000002pt;margin-top:41.850000000000001pt;width:64.299999999999997pt;height:8.4000000000000004pt;z-index:-188743771;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740" name="Shape 740"/>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4901565</wp:posOffset>
              </wp:positionH>
              <wp:positionV relativeFrom="page">
                <wp:posOffset>561340</wp:posOffset>
              </wp:positionV>
              <wp:extent cx="819785" cy="106680"/>
              <wp:wrapNone/>
              <wp:docPr id="743" name="Shape 743"/>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69" type="#_x0000_t202" style="position:absolute;margin-left:385.94999999999999pt;margin-top:44.200000000000003pt;width:64.549999999999997pt;height:8.4000000000000004pt;z-index:-188743767;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745" name="Shape 745"/>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4901565</wp:posOffset>
              </wp:positionH>
              <wp:positionV relativeFrom="page">
                <wp:posOffset>561340</wp:posOffset>
              </wp:positionV>
              <wp:extent cx="819785" cy="106680"/>
              <wp:wrapNone/>
              <wp:docPr id="748" name="Shape 748"/>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74" type="#_x0000_t202" style="position:absolute;margin-left:385.94999999999999pt;margin-top:44.200000000000003pt;width:64.549999999999997pt;height:8.4000000000000004pt;z-index:-188743763;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893445</wp:posOffset>
              </wp:positionH>
              <wp:positionV relativeFrom="page">
                <wp:posOffset>707390</wp:posOffset>
              </wp:positionV>
              <wp:extent cx="8836025" cy="0"/>
              <wp:wrapNone/>
              <wp:docPr id="750" name="Shape 750"/>
              <a:graphic xmlns:a="http://schemas.openxmlformats.org/drawingml/2006/main">
                <a:graphicData uri="http://schemas.microsoft.com/office/word/2010/wordprocessingShape">
                  <wps:wsp>
                    <wps:cNvCnPr/>
                    <wps:spPr>
                      <a:xfrm>
                        <a:ext cx="8836025" cy="0"/>
                      </a:xfrm>
                      <a:prstGeom prst="straightConnector1"/>
                      <a:ln w="12700">
                        <a:solidFill/>
                      </a:ln>
                    </wps:spPr>
                    <wps:bodyPr/>
                  </wps:wsp>
                </a:graphicData>
              </a:graphic>
            </wp:anchor>
          </w:drawing>
        </mc:Choice>
        <mc:Fallback>
          <w:pict>
            <v:shape o:spt="32" o:oned="true" path="m,l21600,21600e" style="position:absolute;margin-left:70.350000000000009pt;margin-top:55.700000000000003pt;width:695.75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3525520</wp:posOffset>
              </wp:positionH>
              <wp:positionV relativeFrom="page">
                <wp:posOffset>531495</wp:posOffset>
              </wp:positionV>
              <wp:extent cx="816610" cy="106680"/>
              <wp:wrapNone/>
              <wp:docPr id="753" name="Shape 753"/>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79" type="#_x0000_t202" style="position:absolute;margin-left:277.60000000000002pt;margin-top:41.850000000000001pt;width:64.299999999999997pt;height:8.4000000000000004pt;z-index:-188743759;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755" name="Shape 755"/>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3525520</wp:posOffset>
              </wp:positionH>
              <wp:positionV relativeFrom="page">
                <wp:posOffset>531495</wp:posOffset>
              </wp:positionV>
              <wp:extent cx="816610" cy="106680"/>
              <wp:wrapNone/>
              <wp:docPr id="758" name="Shape 758"/>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784" type="#_x0000_t202" style="position:absolute;margin-left:277.60000000000002pt;margin-top:41.850000000000001pt;width:64.299999999999997pt;height:8.4000000000000004pt;z-index:-188743755;mso-wrap-style:none;mso-wrap-distance-left:0;mso-wrap-distance-right:0;mso-position-horizontal-relative:page;mso-position-vertical-relative:page" wrapcoords="0 0" filled="f" stroked="f">
              <v:textbox style="mso-fit-shape-to-text:t" inset="0,0,0,0">
                <w:txbxContent>
                  <w:p>
                    <w:pPr>
                      <w:pStyle w:val="Style239"/>
                      <w:keepNext w:val="0"/>
                      <w:keepLines w:val="0"/>
                      <w:widowControl w:val="0"/>
                      <w:shd w:val="clear" w:color="auto" w:fill="auto"/>
                      <w:bidi w:val="0"/>
                      <w:spacing w:before="0" w:after="0" w:line="240" w:lineRule="auto"/>
                      <w:ind w:left="0" w:right="0" w:firstLine="0"/>
                      <w:jc w:val="left"/>
                    </w:pPr>
                    <w:r>
                      <w:rPr>
                        <w:b w:val="0"/>
                        <w:bCs w:val="0"/>
                        <w:color w:val="000000"/>
                        <w:spacing w:val="0"/>
                        <w:w w:val="100"/>
                        <w:position w:val="0"/>
                      </w:rPr>
                      <w:t>2020</w:t>
                    </w:r>
                    <w:r>
                      <w:rPr>
                        <w:rFonts w:ascii="SimSun" w:eastAsia="SimSun" w:hAnsi="SimSun" w:cs="SimSun"/>
                        <w:b w:val="0"/>
                        <w:bCs w:val="0"/>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1117600</wp:posOffset>
              </wp:positionH>
              <wp:positionV relativeFrom="page">
                <wp:posOffset>710565</wp:posOffset>
              </wp:positionV>
              <wp:extent cx="5632450" cy="0"/>
              <wp:wrapNone/>
              <wp:docPr id="760" name="Shape 760"/>
              <a:graphic xmlns:a="http://schemas.openxmlformats.org/drawingml/2006/main">
                <a:graphicData uri="http://schemas.microsoft.com/office/word/2010/wordprocessingShape">
                  <wps:wsp>
                    <wps:cNvCnPr/>
                    <wps:spPr>
                      <a:xfrm>
                        <a:ext cx="5632450" cy="0"/>
                      </a:xfrm>
                      <a:prstGeom prst="straightConnector1"/>
                      <a:ln w="12700">
                        <a:solidFill/>
                      </a:ln>
                    </wps:spPr>
                    <wps:bodyPr/>
                  </wps:wsp>
                </a:graphicData>
              </a:graphic>
            </wp:anchor>
          </w:drawing>
        </mc:Choice>
        <mc:Fallback>
          <w:pict>
            <v:shape o:spt="32" o:oned="true" path="m,l21600,21600e" style="position:absolute;margin-left:88.pt;margin-top:55.950000000000003pt;width:443.5pt;height:0;z-index:-251658240;mso-position-horizontal-relative:page;mso-position-vertical-relative:page">
              <v:stroke weight="1.pt"/>
            </v:shape>
          </w:pict>
        </mc:Fallback>
      </mc:AlternateContent>
    </w: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3202305</wp:posOffset>
              </wp:positionH>
              <wp:positionV relativeFrom="page">
                <wp:posOffset>564515</wp:posOffset>
              </wp:positionV>
              <wp:extent cx="819785" cy="106680"/>
              <wp:wrapNone/>
              <wp:docPr id="377" name="Shape 377"/>
              <a:graphic xmlns:a="http://schemas.openxmlformats.org/drawingml/2006/main">
                <a:graphicData uri="http://schemas.microsoft.com/office/word/2010/wordprocessingShape">
                  <wps:wsp>
                    <wps:cNvSpPr txBox="1"/>
                    <wps:spPr>
                      <a:xfrm>
                        <a:ext cx="819785" cy="106680"/>
                      </a:xfrm>
                      <a:prstGeom prst="rect"/>
                      <a:noFill/>
                    </wps:spPr>
                    <wps:txbx>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wps:txbx>
                    <wps:bodyPr wrap="none" lIns="0" tIns="0" rIns="0" bIns="0">
                      <a:spAutoFit/>
                    </wps:bodyPr>
                  </wps:wsp>
                </a:graphicData>
              </a:graphic>
            </wp:anchor>
          </w:drawing>
        </mc:Choice>
        <mc:Fallback>
          <w:pict>
            <v:shape id="_x0000_s1403" type="#_x0000_t202" style="position:absolute;margin-left:252.15000000000001pt;margin-top:44.450000000000003pt;width:64.549999999999997pt;height:8.4000000000000004pt;z-index:-188744039;mso-wrap-style:none;mso-wrap-distance-left:0;mso-wrap-distance-right:0;mso-position-horizontal-relative:page;mso-position-vertical-relative:page" wrapcoords="0 0" filled="f" stroked="f">
              <v:textbox style="mso-fit-shape-to-text:t" inset="0,0,0,0">
                <w:txbxContent>
                  <w:p>
                    <w:pPr>
                      <w:pStyle w:val="Style5"/>
                      <w:keepNext w:val="0"/>
                      <w:keepLines w:val="0"/>
                      <w:widowControl w:val="0"/>
                      <w:shd w:val="clear" w:color="auto" w:fill="auto"/>
                      <w:bidi w:val="0"/>
                      <w:spacing w:before="0" w:after="0" w:line="240" w:lineRule="auto"/>
                      <w:ind w:left="0" w:right="0" w:firstLine="0"/>
                      <w:jc w:val="left"/>
                      <w:rPr>
                        <w:sz w:val="18"/>
                        <w:szCs w:val="18"/>
                      </w:rPr>
                    </w:pPr>
                    <w:r>
                      <w:rPr>
                        <w:rFonts w:ascii="Calibri" w:eastAsia="Calibri" w:hAnsi="Calibri" w:cs="Calibri"/>
                        <w:color w:val="000000"/>
                        <w:spacing w:val="0"/>
                        <w:w w:val="100"/>
                        <w:position w:val="0"/>
                        <w:sz w:val="18"/>
                        <w:szCs w:val="18"/>
                      </w:rPr>
                      <w:t>2020</w:t>
                    </w:r>
                    <w:r>
                      <w:rPr>
                        <w:rFonts w:ascii="SimSun" w:eastAsia="SimSun" w:hAnsi="SimSun" w:cs="SimSun"/>
                        <w:color w:val="000000"/>
                        <w:spacing w:val="0"/>
                        <w:w w:val="100"/>
                        <w:position w:val="0"/>
                        <w:sz w:val="18"/>
                        <w:szCs w:val="18"/>
                      </w:rPr>
                      <w:t>年年度报告</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794385</wp:posOffset>
              </wp:positionH>
              <wp:positionV relativeFrom="page">
                <wp:posOffset>709295</wp:posOffset>
              </wp:positionV>
              <wp:extent cx="5635625" cy="0"/>
              <wp:wrapNone/>
              <wp:docPr id="379" name="Shape 379"/>
              <a:graphic xmlns:a="http://schemas.openxmlformats.org/drawingml/2006/main">
                <a:graphicData uri="http://schemas.microsoft.com/office/word/2010/wordprocessingShape">
                  <wps:wsp>
                    <wps:cNvCnPr/>
                    <wps:spPr>
                      <a:xfrm>
                        <a:ext cx="5635625" cy="0"/>
                      </a:xfrm>
                      <a:prstGeom prst="straightConnector1"/>
                      <a:ln w="12700">
                        <a:solidFill/>
                      </a:ln>
                    </wps:spPr>
                    <wps:bodyPr/>
                  </wps:wsp>
                </a:graphicData>
              </a:graphic>
            </wp:anchor>
          </w:drawing>
        </mc:Choice>
        <mc:Fallback>
          <w:pict>
            <v:shape o:spt="32" o:oned="true" path="m,l21600,21600e" style="position:absolute;margin-left:62.550000000000004pt;margin-top:55.850000000000001pt;width:443.75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rPr>
    </w:lvl>
  </w:abstractNum>
  <w:abstractNum w:abstractNumId="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18">
    <w:multiLevelType w:val="multilevel"/>
    <w:lvl w:ilvl="0">
      <w:start w:val="1"/>
      <w:numFmt w:val="decimal"/>
      <w:lvlText w:val="%1."/>
      <w:rPr>
        <w:rFonts w:ascii="Calibri" w:eastAsia="Calibri" w:hAnsi="Calibri" w:cs="Calibri"/>
        <w:b w:val="0"/>
        <w:bCs w:val="0"/>
        <w:i w:val="0"/>
        <w:iCs w:val="0"/>
        <w:smallCaps w:val="0"/>
        <w:strike w:val="0"/>
        <w:color w:val="000000"/>
        <w:spacing w:val="0"/>
        <w:w w:val="100"/>
        <w:position w:val="0"/>
        <w:sz w:val="24"/>
        <w:szCs w:val="24"/>
        <w:u w:val="none"/>
        <w:shd w:val="clear" w:color="auto" w:fill="auto"/>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rPr>
    </w:lvl>
  </w:abstractNum>
  <w:abstractNum w:abstractNumId="24">
    <w:multiLevelType w:val="multilevel"/>
    <w:lvl w:ilvl="0">
      <w:start w:val="3"/>
      <w:numFmt w:val="ideographDigit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34">
    <w:multiLevelType w:val="multilevel"/>
    <w:lvl w:ilvl="0">
      <w:start w:val="1"/>
      <w:numFmt w:val="ideographDigital"/>
      <w:lvlText w:val="(%1)"/>
      <w:rPr>
        <w:rFonts w:ascii="Calibri" w:eastAsia="Calibri" w:hAnsi="Calibri" w:cs="Calibri"/>
        <w:b/>
        <w:bCs/>
        <w:i w:val="0"/>
        <w:iCs w:val="0"/>
        <w:smallCaps w:val="0"/>
        <w:strike w:val="0"/>
        <w:color w:val="000000"/>
        <w:spacing w:val="0"/>
        <w:w w:val="100"/>
        <w:position w:val="0"/>
        <w:sz w:val="20"/>
        <w:szCs w:val="20"/>
        <w:u w:val="none"/>
        <w:shd w:val="clear" w:color="auto" w:fill="auto"/>
      </w:rPr>
    </w:lvl>
  </w:abstractNum>
  <w:abstractNum w:abstractNumId="36">
    <w:multiLevelType w:val="multilevel"/>
    <w:lvl w:ilvl="0">
      <w:start w:val="1"/>
      <w:numFmt w:val="decimal"/>
      <w:lvlText w:val="%1."/>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auto"/>
      </w:rPr>
    </w:lvl>
  </w:abstractNum>
  <w:abstractNum w:abstractNumId="3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2">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44">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rPr>
    </w:lvl>
  </w:abstractNum>
  <w:abstractNum w:abstractNumId="4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4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5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56">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5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6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6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6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6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6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70">
    <w:multiLevelType w:val="multilevel"/>
    <w:lvl w:ilvl="0">
      <w:start w:val="1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2">
    <w:multiLevelType w:val="multilevel"/>
    <w:lvl w:ilvl="0">
      <w:start w:val="14"/>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7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7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8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8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8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8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88">
    <w:multiLevelType w:val="multilevel"/>
    <w:lvl w:ilvl="0">
      <w:start w:val="2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9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9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96">
    <w:multiLevelType w:val="multilevel"/>
    <w:lvl w:ilvl="0">
      <w:start w:val="2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9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0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0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06">
    <w:multiLevelType w:val="multilevel"/>
    <w:lvl w:ilvl="0">
      <w:start w:val="28"/>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08">
    <w:multiLevelType w:val="multilevel"/>
    <w:lvl w:ilvl="0">
      <w:start w:val="29"/>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0">
    <w:multiLevelType w:val="multilevel"/>
    <w:lvl w:ilvl="0">
      <w:start w:val="1"/>
      <w:numFmt w:val="decimal"/>
      <w:lvlText w:val="%1."/>
      <w:rPr>
        <w:rFonts w:ascii="Courier New" w:eastAsia="Courier New" w:hAnsi="Courier New" w:cs="Courier New"/>
        <w:b w:val="0"/>
        <w:bCs w:val="0"/>
        <w:i w:val="0"/>
        <w:iCs w:val="0"/>
        <w:smallCaps w:val="0"/>
        <w:strike w:val="0"/>
        <w:color w:val="000000"/>
        <w:spacing w:val="0"/>
        <w:w w:val="100"/>
        <w:position w:val="0"/>
        <w:sz w:val="17"/>
        <w:szCs w:val="17"/>
        <w:u w:val="none"/>
        <w:shd w:val="clear" w:color="auto" w:fill="auto"/>
      </w:rPr>
    </w:lvl>
  </w:abstractNum>
  <w:abstractNum w:abstractNumId="112">
    <w:multiLevelType w:val="multilevel"/>
    <w:lvl w:ilvl="0">
      <w:start w:val="3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6">
    <w:multiLevelType w:val="multilevel"/>
    <w:lvl w:ilvl="0">
      <w:start w:val="34"/>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1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20">
    <w:multiLevelType w:val="multilevel"/>
    <w:lvl w:ilvl="0">
      <w:start w:val="40"/>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2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FFFFFF"/>
      </w:rPr>
    </w:lvl>
  </w:abstractNum>
  <w:abstractNum w:abstractNumId="12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2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28">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3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34">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36">
    <w:multiLevelType w:val="multilevel"/>
    <w:lvl w:ilvl="0">
      <w:start w:val="4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3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4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144">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4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5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5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4">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5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4">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6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7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7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7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82">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84">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8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4">
    <w:multiLevelType w:val="multilevel"/>
    <w:lvl w:ilvl="0">
      <w:start w:val="4"/>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196">
    <w:multiLevelType w:val="multilevel"/>
    <w:lvl w:ilvl="0">
      <w:start w:val="4"/>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19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00">
    <w:multiLevelType w:val="multilevel"/>
    <w:lvl w:ilvl="0">
      <w:start w:val="1"/>
      <w:numFmt w:val="ideographDigital"/>
      <w:lvlText w:val="(%1)"/>
      <w:rPr>
        <w:rFonts w:ascii="SimSun" w:eastAsia="SimSun" w:hAnsi="SimSun" w:cs="SimSun"/>
        <w:b/>
        <w:bCs/>
        <w:i w:val="0"/>
        <w:iCs w:val="0"/>
        <w:smallCaps w:val="0"/>
        <w:strike w:val="0"/>
        <w:color w:val="000000"/>
        <w:spacing w:val="0"/>
        <w:w w:val="100"/>
        <w:position w:val="0"/>
        <w:sz w:val="22"/>
        <w:szCs w:val="22"/>
        <w:u w:val="none"/>
        <w:shd w:val="clear" w:color="auto" w:fill="auto"/>
      </w:rPr>
    </w:lvl>
  </w:abstractNum>
  <w:abstractNum w:abstractNumId="202">
    <w:multiLevelType w:val="multilevel"/>
    <w:lvl w:ilvl="0">
      <w:start w:val="5"/>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204">
    <w:multiLevelType w:val="multilevel"/>
    <w:lvl w:ilvl="0">
      <w:start w:val="8"/>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206">
    <w:multiLevelType w:val="multilevel"/>
    <w:lvl w:ilvl="0">
      <w:start w:val="3"/>
      <w:numFmt w:val="ideographDigital"/>
      <w:lvlText w:val="(%1)"/>
      <w:rPr>
        <w:rFonts w:ascii="SimSun" w:eastAsia="SimSun" w:hAnsi="SimSun" w:cs="SimSun"/>
        <w:b/>
        <w:bCs/>
        <w:i w:val="0"/>
        <w:iCs w:val="0"/>
        <w:smallCaps w:val="0"/>
        <w:strike w:val="0"/>
        <w:color w:val="000000"/>
        <w:spacing w:val="0"/>
        <w:w w:val="100"/>
        <w:position w:val="0"/>
        <w:sz w:val="22"/>
        <w:szCs w:val="22"/>
        <w:u w:val="none"/>
        <w:shd w:val="clear" w:color="auto" w:fill="auto"/>
      </w:rPr>
    </w:lvl>
  </w:abstractNum>
  <w:abstractNum w:abstractNumId="208">
    <w:multiLevelType w:val="multilevel"/>
    <w:lvl w:ilvl="0">
      <w:start w:val="2"/>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FFFFFF"/>
      </w:rPr>
    </w:lvl>
  </w:abstractNum>
  <w:abstractNum w:abstractNumId="21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4"/>
        <w:szCs w:val="24"/>
        <w:u w:val="none"/>
        <w:shd w:val="clear" w:color="auto" w:fill="auto"/>
      </w:rPr>
    </w:lvl>
  </w:abstractNum>
  <w:abstractNum w:abstractNumId="212">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14">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1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18">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abstractNum w:abstractNumId="22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0"/>
        <w:szCs w:val="20"/>
        <w:u w:val="none"/>
        <w:shd w:val="clear" w:color="auto" w:fill="auto"/>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Courier New" w:eastAsia="Courier New" w:hAnsi="Courier New" w:cs="Courier New"/>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Courier New" w:eastAsia="Courier New" w:hAnsi="Courier New" w:cs="Courier New"/>
      <w:color w:val="000000"/>
      <w:spacing w:val="0"/>
      <w:w w:val="100"/>
      <w:position w:val="0"/>
      <w:sz w:val="24"/>
      <w:szCs w:val="24"/>
      <w:shd w:val="clear" w:color="auto" w:fill="auto"/>
    </w:rPr>
  </w:style>
  <w:style w:type="character" w:default="1" w:styleId="DefaultParagraphFont">
    <w:name w:val="Default Paragraph Font"/>
    <w:rPr>
      <w:rFonts w:ascii="Courier New" w:eastAsia="Courier New" w:hAnsi="Courier New" w:cs="Courier New"/>
      <w:color w:val="000000"/>
      <w:spacing w:val="0"/>
      <w:w w:val="100"/>
      <w:position w:val="0"/>
      <w:sz w:val="24"/>
      <w:szCs w:val="24"/>
      <w:shd w:val="clear" w:color="auto" w:fill="auto"/>
    </w:rPr>
  </w:style>
  <w:style w:type="character" w:customStyle="1" w:styleId="CharStyle3">
    <w:name w:val="正文文本_"/>
    <w:basedOn w:val="DefaultParagraphFont"/>
    <w:link w:val="Style2"/>
    <w:rPr>
      <w:rFonts w:ascii="SimSun" w:eastAsia="SimSun" w:hAnsi="SimSun" w:cs="SimSun"/>
      <w:b w:val="0"/>
      <w:bCs w:val="0"/>
      <w:i w:val="0"/>
      <w:iCs w:val="0"/>
      <w:smallCaps w:val="0"/>
      <w:strike w:val="0"/>
      <w:sz w:val="22"/>
      <w:szCs w:val="22"/>
      <w:u w:val="none"/>
      <w:shd w:val="clear" w:color="auto" w:fill="auto"/>
    </w:rPr>
  </w:style>
  <w:style w:type="character" w:customStyle="1" w:styleId="CharStyle6">
    <w:name w:val="页眉或页脚 (2)_"/>
    <w:basedOn w:val="DefaultParagraphFont"/>
    <w:link w:val="Style5"/>
    <w:rPr>
      <w:rFonts w:ascii="Times New Roman" w:eastAsia="Times New Roman" w:hAnsi="Times New Roman" w:cs="Times New Roman"/>
      <w:b w:val="0"/>
      <w:bCs w:val="0"/>
      <w:i w:val="0"/>
      <w:iCs w:val="0"/>
      <w:smallCaps w:val="0"/>
      <w:strike w:val="0"/>
      <w:sz w:val="20"/>
      <w:szCs w:val="20"/>
      <w:u w:val="none"/>
      <w:shd w:val="clear" w:color="auto" w:fill="auto"/>
    </w:rPr>
  </w:style>
  <w:style w:type="character" w:customStyle="1" w:styleId="CharStyle11">
    <w:name w:val="标题 #2_"/>
    <w:basedOn w:val="DefaultParagraphFont"/>
    <w:link w:val="Style10"/>
    <w:rPr>
      <w:rFonts w:ascii="SimHei" w:eastAsia="SimHei" w:hAnsi="SimHei" w:cs="SimHei"/>
      <w:b/>
      <w:bCs/>
      <w:i w:val="0"/>
      <w:iCs w:val="0"/>
      <w:smallCaps w:val="0"/>
      <w:strike w:val="0"/>
      <w:color w:val="FF0000"/>
      <w:sz w:val="44"/>
      <w:szCs w:val="44"/>
      <w:u w:val="none"/>
      <w:shd w:val="clear" w:color="auto" w:fill="auto"/>
    </w:rPr>
  </w:style>
  <w:style w:type="character" w:customStyle="1" w:styleId="CharStyle14">
    <w:name w:val="标题 #3_"/>
    <w:basedOn w:val="DefaultParagraphFont"/>
    <w:link w:val="Style13"/>
    <w:rPr>
      <w:rFonts w:ascii="SimHei" w:eastAsia="SimHei" w:hAnsi="SimHei" w:cs="SimHei"/>
      <w:b/>
      <w:bCs/>
      <w:i w:val="0"/>
      <w:iCs w:val="0"/>
      <w:smallCaps w:val="0"/>
      <w:strike w:val="0"/>
      <w:sz w:val="26"/>
      <w:szCs w:val="26"/>
      <w:u w:val="none"/>
      <w:shd w:val="clear" w:color="auto" w:fill="auto"/>
    </w:rPr>
  </w:style>
  <w:style w:type="character" w:customStyle="1" w:styleId="CharStyle20">
    <w:name w:val="目录_"/>
    <w:basedOn w:val="DefaultParagraphFont"/>
    <w:link w:val="Style19"/>
    <w:rPr>
      <w:rFonts w:ascii="SimSun" w:eastAsia="SimSun" w:hAnsi="SimSun" w:cs="SimSun"/>
      <w:b/>
      <w:bCs/>
      <w:i w:val="0"/>
      <w:iCs w:val="0"/>
      <w:smallCaps w:val="0"/>
      <w:strike w:val="0"/>
      <w:sz w:val="20"/>
      <w:szCs w:val="20"/>
      <w:u w:val="none"/>
      <w:shd w:val="clear" w:color="auto" w:fill="auto"/>
    </w:rPr>
  </w:style>
  <w:style w:type="character" w:customStyle="1" w:styleId="CharStyle23">
    <w:name w:val="表格标题_"/>
    <w:basedOn w:val="DefaultParagraphFont"/>
    <w:link w:val="Style22"/>
    <w:rPr>
      <w:rFonts w:ascii="SimSun" w:eastAsia="SimSun" w:hAnsi="SimSun" w:cs="SimSun"/>
      <w:b/>
      <w:bCs/>
      <w:i w:val="0"/>
      <w:iCs w:val="0"/>
      <w:smallCaps w:val="0"/>
      <w:strike w:val="0"/>
      <w:sz w:val="20"/>
      <w:szCs w:val="20"/>
      <w:u w:val="none"/>
      <w:shd w:val="clear" w:color="auto" w:fill="auto"/>
    </w:rPr>
  </w:style>
  <w:style w:type="character" w:customStyle="1" w:styleId="CharStyle26">
    <w:name w:val="其他_"/>
    <w:basedOn w:val="DefaultParagraphFont"/>
    <w:link w:val="Style25"/>
    <w:rPr>
      <w:rFonts w:ascii="SimSun" w:eastAsia="SimSun" w:hAnsi="SimSun" w:cs="SimSun"/>
      <w:b w:val="0"/>
      <w:bCs w:val="0"/>
      <w:i w:val="0"/>
      <w:iCs w:val="0"/>
      <w:smallCaps w:val="0"/>
      <w:strike w:val="0"/>
      <w:sz w:val="22"/>
      <w:szCs w:val="22"/>
      <w:u w:val="none"/>
      <w:shd w:val="clear" w:color="auto" w:fill="auto"/>
    </w:rPr>
  </w:style>
  <w:style w:type="character" w:customStyle="1" w:styleId="CharStyle41">
    <w:name w:val="图片标题_"/>
    <w:basedOn w:val="DefaultParagraphFont"/>
    <w:link w:val="Style40"/>
    <w:rPr>
      <w:rFonts w:ascii="SimSun" w:eastAsia="SimSun" w:hAnsi="SimSun" w:cs="SimSun"/>
      <w:b w:val="0"/>
      <w:bCs w:val="0"/>
      <w:i w:val="0"/>
      <w:iCs w:val="0"/>
      <w:smallCaps w:val="0"/>
      <w:strike w:val="0"/>
      <w:sz w:val="22"/>
      <w:szCs w:val="22"/>
      <w:u w:val="none"/>
      <w:shd w:val="clear" w:color="auto" w:fill="auto"/>
    </w:rPr>
  </w:style>
  <w:style w:type="character" w:customStyle="1" w:styleId="CharStyle105">
    <w:name w:val="正文文本 (3)_"/>
    <w:basedOn w:val="DefaultParagraphFont"/>
    <w:link w:val="Style104"/>
    <w:rPr>
      <w:rFonts w:ascii="SimHei" w:eastAsia="SimHei" w:hAnsi="SimHei" w:cs="SimHei"/>
      <w:b w:val="0"/>
      <w:bCs w:val="0"/>
      <w:i w:val="0"/>
      <w:iCs w:val="0"/>
      <w:smallCaps w:val="0"/>
      <w:strike w:val="0"/>
      <w:sz w:val="22"/>
      <w:szCs w:val="22"/>
      <w:u w:val="none"/>
      <w:shd w:val="clear" w:color="auto" w:fill="auto"/>
    </w:rPr>
  </w:style>
  <w:style w:type="character" w:customStyle="1" w:styleId="CharStyle131">
    <w:name w:val="正文文本 (2)_"/>
    <w:basedOn w:val="DefaultParagraphFont"/>
    <w:link w:val="Style130"/>
    <w:rPr>
      <w:rFonts w:ascii="Arial" w:eastAsia="Arial" w:hAnsi="Arial" w:cs="Arial"/>
      <w:b/>
      <w:bCs/>
      <w:i w:val="0"/>
      <w:iCs w:val="0"/>
      <w:smallCaps w:val="0"/>
      <w:strike w:val="0"/>
      <w:color w:val="808080"/>
      <w:sz w:val="11"/>
      <w:szCs w:val="11"/>
      <w:u w:val="none"/>
      <w:shd w:val="clear" w:color="auto" w:fill="auto"/>
    </w:rPr>
  </w:style>
  <w:style w:type="character" w:customStyle="1" w:styleId="CharStyle154">
    <w:name w:val="正文文本 (5)_"/>
    <w:basedOn w:val="DefaultParagraphFont"/>
    <w:link w:val="Style153"/>
    <w:rPr>
      <w:rFonts w:ascii="SimHei" w:eastAsia="SimHei" w:hAnsi="SimHei" w:cs="SimHei"/>
      <w:b w:val="0"/>
      <w:bCs w:val="0"/>
      <w:i w:val="0"/>
      <w:iCs w:val="0"/>
      <w:smallCaps w:val="0"/>
      <w:strike w:val="0"/>
      <w:color w:val="464646"/>
      <w:sz w:val="10"/>
      <w:szCs w:val="10"/>
      <w:u w:val="none"/>
      <w:shd w:val="clear" w:color="auto" w:fill="auto"/>
    </w:rPr>
  </w:style>
  <w:style w:type="character" w:customStyle="1" w:styleId="CharStyle159">
    <w:name w:val="标题 #1_"/>
    <w:basedOn w:val="DefaultParagraphFont"/>
    <w:link w:val="Style158"/>
    <w:rPr>
      <w:rFonts w:ascii="SimHei" w:eastAsia="SimHei" w:hAnsi="SimHei" w:cs="SimHei"/>
      <w:b w:val="0"/>
      <w:bCs w:val="0"/>
      <w:i w:val="0"/>
      <w:iCs w:val="0"/>
      <w:smallCaps w:val="0"/>
      <w:strike w:val="0"/>
      <w:color w:val="EBEBEB"/>
      <w:sz w:val="52"/>
      <w:szCs w:val="52"/>
      <w:u w:val="none"/>
      <w:shd w:val="clear" w:color="auto" w:fill="auto"/>
    </w:rPr>
  </w:style>
  <w:style w:type="character" w:customStyle="1" w:styleId="CharStyle166">
    <w:name w:val="正文文本 (6)_"/>
    <w:basedOn w:val="DefaultParagraphFont"/>
    <w:link w:val="Style165"/>
    <w:rPr>
      <w:rFonts w:ascii="SimSun" w:eastAsia="SimSun" w:hAnsi="SimSun" w:cs="SimSun"/>
      <w:b/>
      <w:bCs/>
      <w:i w:val="0"/>
      <w:iCs w:val="0"/>
      <w:smallCaps w:val="0"/>
      <w:strike w:val="0"/>
      <w:color w:val="8A8A8B"/>
      <w:sz w:val="9"/>
      <w:szCs w:val="9"/>
      <w:u w:val="none"/>
      <w:shd w:val="clear" w:color="auto" w:fill="auto"/>
    </w:rPr>
  </w:style>
  <w:style w:type="character" w:customStyle="1" w:styleId="CharStyle171">
    <w:name w:val="正文文本 (4)_"/>
    <w:basedOn w:val="DefaultParagraphFont"/>
    <w:link w:val="Style170"/>
    <w:rPr>
      <w:rFonts w:ascii="SimHei" w:eastAsia="SimHei" w:hAnsi="SimHei" w:cs="SimHei"/>
      <w:b w:val="0"/>
      <w:bCs w:val="0"/>
      <w:i w:val="0"/>
      <w:iCs w:val="0"/>
      <w:smallCaps w:val="0"/>
      <w:strike w:val="0"/>
      <w:color w:val="8A8A8B"/>
      <w:sz w:val="8"/>
      <w:szCs w:val="8"/>
      <w:u w:val="none"/>
      <w:shd w:val="clear" w:color="auto" w:fill="auto"/>
    </w:rPr>
  </w:style>
  <w:style w:type="character" w:customStyle="1" w:styleId="CharStyle240">
    <w:name w:val="页眉或页脚_"/>
    <w:basedOn w:val="DefaultParagraphFont"/>
    <w:link w:val="Style239"/>
    <w:rPr>
      <w:rFonts w:ascii="Calibri" w:eastAsia="Calibri" w:hAnsi="Calibri" w:cs="Calibri"/>
      <w:b/>
      <w:bCs/>
      <w:i w:val="0"/>
      <w:iCs w:val="0"/>
      <w:smallCaps w:val="0"/>
      <w:strike w:val="0"/>
      <w:sz w:val="18"/>
      <w:szCs w:val="18"/>
      <w:u w:val="none"/>
      <w:shd w:val="clear" w:color="auto" w:fill="auto"/>
    </w:rPr>
  </w:style>
  <w:style w:type="character" w:customStyle="1" w:styleId="CharStyle244">
    <w:name w:val="正文文本 (9)_"/>
    <w:basedOn w:val="DefaultParagraphFont"/>
    <w:link w:val="Style243"/>
    <w:rPr>
      <w:rFonts w:ascii="Calibri" w:eastAsia="Calibri" w:hAnsi="Calibri" w:cs="Calibri"/>
      <w:b/>
      <w:bCs/>
      <w:i w:val="0"/>
      <w:iCs w:val="0"/>
      <w:smallCaps w:val="0"/>
      <w:strike w:val="0"/>
      <w:sz w:val="18"/>
      <w:szCs w:val="18"/>
      <w:u w:val="none"/>
      <w:shd w:val="clear" w:color="auto" w:fill="auto"/>
    </w:rPr>
  </w:style>
  <w:style w:type="character" w:customStyle="1" w:styleId="CharStyle290">
    <w:name w:val="其他 (3)_"/>
    <w:basedOn w:val="DefaultParagraphFont"/>
    <w:link w:val="Style289"/>
    <w:rPr>
      <w:rFonts w:ascii="SimSun" w:eastAsia="SimSun" w:hAnsi="SimSun" w:cs="SimSun"/>
      <w:b w:val="0"/>
      <w:bCs w:val="0"/>
      <w:i w:val="0"/>
      <w:iCs w:val="0"/>
      <w:smallCaps w:val="0"/>
      <w:strike w:val="0"/>
      <w:u w:val="none"/>
      <w:shd w:val="clear" w:color="auto" w:fill="auto"/>
    </w:rPr>
  </w:style>
  <w:style w:type="character" w:customStyle="1" w:styleId="CharStyle303">
    <w:name w:val="标题 #4_"/>
    <w:basedOn w:val="DefaultParagraphFont"/>
    <w:link w:val="Style302"/>
    <w:rPr>
      <w:rFonts w:ascii="SimSun" w:eastAsia="SimSun" w:hAnsi="SimSun" w:cs="SimSun"/>
      <w:b/>
      <w:bCs/>
      <w:i w:val="0"/>
      <w:iCs w:val="0"/>
      <w:smallCaps w:val="0"/>
      <w:strike w:val="0"/>
      <w:sz w:val="22"/>
      <w:szCs w:val="22"/>
      <w:u w:val="none"/>
      <w:shd w:val="clear" w:color="auto" w:fill="auto"/>
    </w:rPr>
  </w:style>
  <w:style w:type="paragraph" w:customStyle="1" w:styleId="Style2">
    <w:name w:val="正文文本"/>
    <w:basedOn w:val="Normal"/>
    <w:link w:val="CharStyle3"/>
    <w:pPr>
      <w:widowControl w:val="0"/>
      <w:shd w:val="clear" w:color="auto" w:fill="auto"/>
      <w:spacing w:after="100" w:line="293" w:lineRule="auto"/>
      <w:ind w:firstLine="400"/>
    </w:pPr>
    <w:rPr>
      <w:rFonts w:ascii="SimSun" w:eastAsia="SimSun" w:hAnsi="SimSun" w:cs="SimSun"/>
      <w:b w:val="0"/>
      <w:bCs w:val="0"/>
      <w:i w:val="0"/>
      <w:iCs w:val="0"/>
      <w:smallCaps w:val="0"/>
      <w:strike w:val="0"/>
      <w:sz w:val="22"/>
      <w:szCs w:val="22"/>
      <w:u w:val="none"/>
      <w:shd w:val="clear" w:color="auto" w:fill="auto"/>
    </w:rPr>
  </w:style>
  <w:style w:type="paragraph" w:customStyle="1" w:styleId="Style5">
    <w:name w:val="页眉或页脚 (2)"/>
    <w:basedOn w:val="Normal"/>
    <w:link w:val="CharStyle6"/>
    <w:pPr>
      <w:widowControl w:val="0"/>
      <w:shd w:val="clear" w:color="auto" w:fill="auto"/>
    </w:pPr>
    <w:rPr>
      <w:rFonts w:ascii="Times New Roman" w:eastAsia="Times New Roman" w:hAnsi="Times New Roman" w:cs="Times New Roman"/>
      <w:b w:val="0"/>
      <w:bCs w:val="0"/>
      <w:i w:val="0"/>
      <w:iCs w:val="0"/>
      <w:smallCaps w:val="0"/>
      <w:strike w:val="0"/>
      <w:sz w:val="20"/>
      <w:szCs w:val="20"/>
      <w:u w:val="none"/>
      <w:shd w:val="clear" w:color="auto" w:fill="auto"/>
    </w:rPr>
  </w:style>
  <w:style w:type="paragraph" w:customStyle="1" w:styleId="Style10">
    <w:name w:val="标题 #2"/>
    <w:basedOn w:val="Normal"/>
    <w:link w:val="CharStyle11"/>
    <w:pPr>
      <w:widowControl w:val="0"/>
      <w:shd w:val="clear" w:color="auto" w:fill="auto"/>
      <w:spacing w:after="40"/>
      <w:jc w:val="center"/>
      <w:outlineLvl w:val="1"/>
    </w:pPr>
    <w:rPr>
      <w:rFonts w:ascii="SimHei" w:eastAsia="SimHei" w:hAnsi="SimHei" w:cs="SimHei"/>
      <w:b/>
      <w:bCs/>
      <w:i w:val="0"/>
      <w:iCs w:val="0"/>
      <w:smallCaps w:val="0"/>
      <w:strike w:val="0"/>
      <w:color w:val="FF0000"/>
      <w:sz w:val="44"/>
      <w:szCs w:val="44"/>
      <w:u w:val="none"/>
      <w:shd w:val="clear" w:color="auto" w:fill="auto"/>
    </w:rPr>
  </w:style>
  <w:style w:type="paragraph" w:customStyle="1" w:styleId="Style13">
    <w:name w:val="标题 #3"/>
    <w:basedOn w:val="Normal"/>
    <w:link w:val="CharStyle14"/>
    <w:pPr>
      <w:widowControl w:val="0"/>
      <w:shd w:val="clear" w:color="auto" w:fill="auto"/>
      <w:spacing w:after="280"/>
      <w:jc w:val="center"/>
      <w:outlineLvl w:val="2"/>
    </w:pPr>
    <w:rPr>
      <w:rFonts w:ascii="SimHei" w:eastAsia="SimHei" w:hAnsi="SimHei" w:cs="SimHei"/>
      <w:b/>
      <w:bCs/>
      <w:i w:val="0"/>
      <w:iCs w:val="0"/>
      <w:smallCaps w:val="0"/>
      <w:strike w:val="0"/>
      <w:sz w:val="26"/>
      <w:szCs w:val="26"/>
      <w:u w:val="none"/>
      <w:shd w:val="clear" w:color="auto" w:fill="auto"/>
    </w:rPr>
  </w:style>
  <w:style w:type="paragraph" w:customStyle="1" w:styleId="Style19">
    <w:name w:val="目录"/>
    <w:basedOn w:val="Normal"/>
    <w:link w:val="CharStyle20"/>
    <w:pPr>
      <w:widowControl w:val="0"/>
      <w:shd w:val="clear" w:color="auto" w:fill="auto"/>
      <w:spacing w:after="160"/>
    </w:pPr>
    <w:rPr>
      <w:rFonts w:ascii="SimSun" w:eastAsia="SimSun" w:hAnsi="SimSun" w:cs="SimSun"/>
      <w:b/>
      <w:bCs/>
      <w:i w:val="0"/>
      <w:iCs w:val="0"/>
      <w:smallCaps w:val="0"/>
      <w:strike w:val="0"/>
      <w:sz w:val="20"/>
      <w:szCs w:val="20"/>
      <w:u w:val="none"/>
      <w:shd w:val="clear" w:color="auto" w:fill="auto"/>
    </w:rPr>
  </w:style>
  <w:style w:type="paragraph" w:customStyle="1" w:styleId="Style22">
    <w:name w:val="表格标题"/>
    <w:basedOn w:val="Normal"/>
    <w:link w:val="CharStyle23"/>
    <w:pPr>
      <w:widowControl w:val="0"/>
      <w:shd w:val="clear" w:color="auto" w:fill="auto"/>
    </w:pPr>
    <w:rPr>
      <w:rFonts w:ascii="SimSun" w:eastAsia="SimSun" w:hAnsi="SimSun" w:cs="SimSun"/>
      <w:b/>
      <w:bCs/>
      <w:i w:val="0"/>
      <w:iCs w:val="0"/>
      <w:smallCaps w:val="0"/>
      <w:strike w:val="0"/>
      <w:sz w:val="20"/>
      <w:szCs w:val="20"/>
      <w:u w:val="none"/>
      <w:shd w:val="clear" w:color="auto" w:fill="auto"/>
    </w:rPr>
  </w:style>
  <w:style w:type="paragraph" w:customStyle="1" w:styleId="Style25">
    <w:name w:val="其他"/>
    <w:basedOn w:val="Normal"/>
    <w:link w:val="CharStyle26"/>
    <w:pPr>
      <w:widowControl w:val="0"/>
      <w:shd w:val="clear" w:color="auto" w:fill="auto"/>
      <w:spacing w:after="100" w:line="293" w:lineRule="auto"/>
      <w:ind w:firstLine="400"/>
    </w:pPr>
    <w:rPr>
      <w:rFonts w:ascii="SimSun" w:eastAsia="SimSun" w:hAnsi="SimSun" w:cs="SimSun"/>
      <w:b w:val="0"/>
      <w:bCs w:val="0"/>
      <w:i w:val="0"/>
      <w:iCs w:val="0"/>
      <w:smallCaps w:val="0"/>
      <w:strike w:val="0"/>
      <w:sz w:val="22"/>
      <w:szCs w:val="22"/>
      <w:u w:val="none"/>
      <w:shd w:val="clear" w:color="auto" w:fill="auto"/>
    </w:rPr>
  </w:style>
  <w:style w:type="paragraph" w:customStyle="1" w:styleId="Style40">
    <w:name w:val="图片标题"/>
    <w:basedOn w:val="Normal"/>
    <w:link w:val="CharStyle41"/>
    <w:pPr>
      <w:widowControl w:val="0"/>
      <w:shd w:val="clear" w:color="auto" w:fill="auto"/>
    </w:pPr>
    <w:rPr>
      <w:rFonts w:ascii="SimSun" w:eastAsia="SimSun" w:hAnsi="SimSun" w:cs="SimSun"/>
      <w:b w:val="0"/>
      <w:bCs w:val="0"/>
      <w:i w:val="0"/>
      <w:iCs w:val="0"/>
      <w:smallCaps w:val="0"/>
      <w:strike w:val="0"/>
      <w:sz w:val="22"/>
      <w:szCs w:val="22"/>
      <w:u w:val="none"/>
      <w:shd w:val="clear" w:color="auto" w:fill="auto"/>
    </w:rPr>
  </w:style>
  <w:style w:type="paragraph" w:customStyle="1" w:styleId="Style104">
    <w:name w:val="正文文本 (3)"/>
    <w:basedOn w:val="Normal"/>
    <w:link w:val="CharStyle105"/>
    <w:pPr>
      <w:widowControl w:val="0"/>
      <w:shd w:val="clear" w:color="auto" w:fill="auto"/>
      <w:jc w:val="center"/>
    </w:pPr>
    <w:rPr>
      <w:rFonts w:ascii="SimHei" w:eastAsia="SimHei" w:hAnsi="SimHei" w:cs="SimHei"/>
      <w:b w:val="0"/>
      <w:bCs w:val="0"/>
      <w:i w:val="0"/>
      <w:iCs w:val="0"/>
      <w:smallCaps w:val="0"/>
      <w:strike w:val="0"/>
      <w:sz w:val="22"/>
      <w:szCs w:val="22"/>
      <w:u w:val="none"/>
      <w:shd w:val="clear" w:color="auto" w:fill="auto"/>
    </w:rPr>
  </w:style>
  <w:style w:type="paragraph" w:customStyle="1" w:styleId="Style130">
    <w:name w:val="正文文本 (2)"/>
    <w:basedOn w:val="Normal"/>
    <w:link w:val="CharStyle131"/>
    <w:pPr>
      <w:widowControl w:val="0"/>
      <w:shd w:val="clear" w:color="auto" w:fill="auto"/>
    </w:pPr>
    <w:rPr>
      <w:rFonts w:ascii="Arial" w:eastAsia="Arial" w:hAnsi="Arial" w:cs="Arial"/>
      <w:b/>
      <w:bCs/>
      <w:i w:val="0"/>
      <w:iCs w:val="0"/>
      <w:smallCaps w:val="0"/>
      <w:strike w:val="0"/>
      <w:color w:val="808080"/>
      <w:sz w:val="11"/>
      <w:szCs w:val="11"/>
      <w:u w:val="none"/>
      <w:shd w:val="clear" w:color="auto" w:fill="auto"/>
    </w:rPr>
  </w:style>
  <w:style w:type="paragraph" w:customStyle="1" w:styleId="Style153">
    <w:name w:val="正文文本 (5)"/>
    <w:basedOn w:val="Normal"/>
    <w:link w:val="CharStyle154"/>
    <w:pPr>
      <w:widowControl w:val="0"/>
      <w:shd w:val="clear" w:color="auto" w:fill="auto"/>
      <w:spacing w:line="151" w:lineRule="exact"/>
    </w:pPr>
    <w:rPr>
      <w:rFonts w:ascii="SimHei" w:eastAsia="SimHei" w:hAnsi="SimHei" w:cs="SimHei"/>
      <w:b w:val="0"/>
      <w:bCs w:val="0"/>
      <w:i w:val="0"/>
      <w:iCs w:val="0"/>
      <w:smallCaps w:val="0"/>
      <w:strike w:val="0"/>
      <w:color w:val="464646"/>
      <w:sz w:val="10"/>
      <w:szCs w:val="10"/>
      <w:u w:val="none"/>
      <w:shd w:val="clear" w:color="auto" w:fill="auto"/>
    </w:rPr>
  </w:style>
  <w:style w:type="paragraph" w:customStyle="1" w:styleId="Style158">
    <w:name w:val="标题 #1"/>
    <w:basedOn w:val="Normal"/>
    <w:link w:val="CharStyle159"/>
    <w:pPr>
      <w:widowControl w:val="0"/>
      <w:shd w:val="clear" w:color="auto" w:fill="auto"/>
      <w:outlineLvl w:val="0"/>
    </w:pPr>
    <w:rPr>
      <w:rFonts w:ascii="SimHei" w:eastAsia="SimHei" w:hAnsi="SimHei" w:cs="SimHei"/>
      <w:b w:val="0"/>
      <w:bCs w:val="0"/>
      <w:i w:val="0"/>
      <w:iCs w:val="0"/>
      <w:smallCaps w:val="0"/>
      <w:strike w:val="0"/>
      <w:color w:val="EBEBEB"/>
      <w:sz w:val="52"/>
      <w:szCs w:val="52"/>
      <w:u w:val="none"/>
      <w:shd w:val="clear" w:color="auto" w:fill="auto"/>
    </w:rPr>
  </w:style>
  <w:style w:type="paragraph" w:customStyle="1" w:styleId="Style165">
    <w:name w:val="正文文本 (6)"/>
    <w:basedOn w:val="Normal"/>
    <w:link w:val="CharStyle166"/>
    <w:pPr>
      <w:widowControl w:val="0"/>
      <w:shd w:val="clear" w:color="auto" w:fill="auto"/>
      <w:spacing w:line="192" w:lineRule="exact"/>
    </w:pPr>
    <w:rPr>
      <w:rFonts w:ascii="SimSun" w:eastAsia="SimSun" w:hAnsi="SimSun" w:cs="SimSun"/>
      <w:b/>
      <w:bCs/>
      <w:i w:val="0"/>
      <w:iCs w:val="0"/>
      <w:smallCaps w:val="0"/>
      <w:strike w:val="0"/>
      <w:color w:val="8A8A8B"/>
      <w:sz w:val="9"/>
      <w:szCs w:val="9"/>
      <w:u w:val="none"/>
      <w:shd w:val="clear" w:color="auto" w:fill="auto"/>
    </w:rPr>
  </w:style>
  <w:style w:type="paragraph" w:customStyle="1" w:styleId="Style170">
    <w:name w:val="正文文本 (4)"/>
    <w:basedOn w:val="Normal"/>
    <w:link w:val="CharStyle171"/>
    <w:pPr>
      <w:widowControl w:val="0"/>
      <w:shd w:val="clear" w:color="auto" w:fill="auto"/>
      <w:spacing w:line="286" w:lineRule="exact"/>
      <w:ind w:left="340"/>
    </w:pPr>
    <w:rPr>
      <w:rFonts w:ascii="SimHei" w:eastAsia="SimHei" w:hAnsi="SimHei" w:cs="SimHei"/>
      <w:b w:val="0"/>
      <w:bCs w:val="0"/>
      <w:i w:val="0"/>
      <w:iCs w:val="0"/>
      <w:smallCaps w:val="0"/>
      <w:strike w:val="0"/>
      <w:color w:val="8A8A8B"/>
      <w:sz w:val="8"/>
      <w:szCs w:val="8"/>
      <w:u w:val="none"/>
      <w:shd w:val="clear" w:color="auto" w:fill="auto"/>
    </w:rPr>
  </w:style>
  <w:style w:type="paragraph" w:customStyle="1" w:styleId="Style239">
    <w:name w:val="页眉或页脚"/>
    <w:basedOn w:val="Normal"/>
    <w:link w:val="CharStyle240"/>
    <w:pPr>
      <w:widowControl w:val="0"/>
      <w:shd w:val="clear" w:color="auto" w:fill="auto"/>
    </w:pPr>
    <w:rPr>
      <w:rFonts w:ascii="Calibri" w:eastAsia="Calibri" w:hAnsi="Calibri" w:cs="Calibri"/>
      <w:b/>
      <w:bCs/>
      <w:i w:val="0"/>
      <w:iCs w:val="0"/>
      <w:smallCaps w:val="0"/>
      <w:strike w:val="0"/>
      <w:sz w:val="18"/>
      <w:szCs w:val="18"/>
      <w:u w:val="none"/>
      <w:shd w:val="clear" w:color="auto" w:fill="auto"/>
    </w:rPr>
  </w:style>
  <w:style w:type="paragraph" w:customStyle="1" w:styleId="Style243">
    <w:name w:val="正文文本 (9)"/>
    <w:basedOn w:val="Normal"/>
    <w:link w:val="CharStyle244"/>
    <w:pPr>
      <w:widowControl w:val="0"/>
      <w:shd w:val="clear" w:color="auto" w:fill="auto"/>
      <w:spacing w:after="60"/>
      <w:jc w:val="center"/>
    </w:pPr>
    <w:rPr>
      <w:rFonts w:ascii="Calibri" w:eastAsia="Calibri" w:hAnsi="Calibri" w:cs="Calibri"/>
      <w:b/>
      <w:bCs/>
      <w:i w:val="0"/>
      <w:iCs w:val="0"/>
      <w:smallCaps w:val="0"/>
      <w:strike w:val="0"/>
      <w:sz w:val="18"/>
      <w:szCs w:val="18"/>
      <w:u w:val="none"/>
      <w:shd w:val="clear" w:color="auto" w:fill="auto"/>
    </w:rPr>
  </w:style>
  <w:style w:type="paragraph" w:customStyle="1" w:styleId="Style289">
    <w:name w:val="其他 (3)"/>
    <w:basedOn w:val="Normal"/>
    <w:link w:val="CharStyle290"/>
    <w:pPr>
      <w:widowControl w:val="0"/>
      <w:shd w:val="clear" w:color="auto" w:fill="auto"/>
      <w:jc w:val="center"/>
    </w:pPr>
    <w:rPr>
      <w:rFonts w:ascii="SimSun" w:eastAsia="SimSun" w:hAnsi="SimSun" w:cs="SimSun"/>
      <w:b w:val="0"/>
      <w:bCs w:val="0"/>
      <w:i w:val="0"/>
      <w:iCs w:val="0"/>
      <w:smallCaps w:val="0"/>
      <w:strike w:val="0"/>
      <w:u w:val="none"/>
      <w:shd w:val="clear" w:color="auto" w:fill="auto"/>
    </w:rPr>
  </w:style>
  <w:style w:type="paragraph" w:customStyle="1" w:styleId="Style302">
    <w:name w:val="标题 #4"/>
    <w:basedOn w:val="Normal"/>
    <w:link w:val="CharStyle303"/>
    <w:pPr>
      <w:widowControl w:val="0"/>
      <w:shd w:val="clear" w:color="auto" w:fill="auto"/>
      <w:spacing w:after="110" w:line="269" w:lineRule="auto"/>
      <w:outlineLvl w:val="3"/>
    </w:pPr>
    <w:rPr>
      <w:rFonts w:ascii="SimSun" w:eastAsia="SimSun" w:hAnsi="SimSun" w:cs="SimSun"/>
      <w:b/>
      <w:bCs/>
      <w:i w:val="0"/>
      <w:iCs w:val="0"/>
      <w:smallCaps w:val="0"/>
      <w:strike w:val="0"/>
      <w:sz w:val="22"/>
      <w:szCs w:val="22"/>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header" Target="header3.xml"/><Relationship Id="rId10" Type="http://schemas.openxmlformats.org/officeDocument/2006/relationships/footer" Target="footer3.xml"/><Relationship Id="rId11" Type="http://schemas.openxmlformats.org/officeDocument/2006/relationships/header" Target="header4.xml"/><Relationship Id="rId12" Type="http://schemas.openxmlformats.org/officeDocument/2006/relationships/footer" Target="footer4.xml"/><Relationship Id="rId13" Type="http://schemas.openxmlformats.org/officeDocument/2006/relationships/header" Target="header5.xml"/><Relationship Id="rId14" Type="http://schemas.openxmlformats.org/officeDocument/2006/relationships/footer" Target="footer5.xml"/><Relationship Id="rId15" Type="http://schemas.openxmlformats.org/officeDocument/2006/relationships/header" Target="header6.xml"/><Relationship Id="rId16" Type="http://schemas.openxmlformats.org/officeDocument/2006/relationships/footer" Target="footer6.xml"/><Relationship Id="rId17" Type="http://schemas.openxmlformats.org/officeDocument/2006/relationships/image" Target="media/image1.jpeg"/><Relationship Id="rId18" Type="http://schemas.openxmlformats.org/officeDocument/2006/relationships/image" Target="media/image1.jpeg" TargetMode="External"/><Relationship Id="rId19" Type="http://schemas.openxmlformats.org/officeDocument/2006/relationships/image" Target="media/image2.jpeg"/><Relationship Id="rId20" Type="http://schemas.openxmlformats.org/officeDocument/2006/relationships/image" Target="media/image2.jpeg" TargetMode="External"/><Relationship Id="rId21" Type="http://schemas.openxmlformats.org/officeDocument/2006/relationships/image" Target="media/image3.jpeg"/><Relationship Id="rId22" Type="http://schemas.openxmlformats.org/officeDocument/2006/relationships/image" Target="media/image3.jpeg" TargetMode="External"/><Relationship Id="rId23" Type="http://schemas.openxmlformats.org/officeDocument/2006/relationships/image" Target="media/image4.jpeg"/><Relationship Id="rId24" Type="http://schemas.openxmlformats.org/officeDocument/2006/relationships/image" Target="media/image4.jpeg" TargetMode="External"/><Relationship Id="rId25" Type="http://schemas.openxmlformats.org/officeDocument/2006/relationships/image" Target="media/image5.jpeg"/><Relationship Id="rId26" Type="http://schemas.openxmlformats.org/officeDocument/2006/relationships/image" Target="media/image5.jpeg" TargetMode="External"/><Relationship Id="rId27" Type="http://schemas.openxmlformats.org/officeDocument/2006/relationships/image" Target="media/image6.jpeg"/><Relationship Id="rId28" Type="http://schemas.openxmlformats.org/officeDocument/2006/relationships/image" Target="media/image6.jpeg" TargetMode="External"/><Relationship Id="rId29" Type="http://schemas.openxmlformats.org/officeDocument/2006/relationships/image" Target="media/image7.jpeg"/><Relationship Id="rId30" Type="http://schemas.openxmlformats.org/officeDocument/2006/relationships/image" Target="media/image7.jpeg" TargetMode="External"/><Relationship Id="rId31" Type="http://schemas.openxmlformats.org/officeDocument/2006/relationships/image" Target="media/image8.jpeg"/><Relationship Id="rId32" Type="http://schemas.openxmlformats.org/officeDocument/2006/relationships/image" Target="media/image8.jpeg" TargetMode="External"/><Relationship Id="rId33" Type="http://schemas.openxmlformats.org/officeDocument/2006/relationships/image" Target="media/image9.jpeg"/><Relationship Id="rId34" Type="http://schemas.openxmlformats.org/officeDocument/2006/relationships/image" Target="media/image9.jpeg" TargetMode="External"/><Relationship Id="rId35" Type="http://schemas.openxmlformats.org/officeDocument/2006/relationships/image" Target="media/image10.jpeg"/><Relationship Id="rId36" Type="http://schemas.openxmlformats.org/officeDocument/2006/relationships/image" Target="media/image10.jpeg" TargetMode="External"/><Relationship Id="rId37" Type="http://schemas.openxmlformats.org/officeDocument/2006/relationships/image" Target="media/image11.jpeg"/><Relationship Id="rId38" Type="http://schemas.openxmlformats.org/officeDocument/2006/relationships/image" Target="media/image11.jpeg" TargetMode="External"/><Relationship Id="rId39" Type="http://schemas.openxmlformats.org/officeDocument/2006/relationships/image" Target="media/image12.jpeg"/><Relationship Id="rId40" Type="http://schemas.openxmlformats.org/officeDocument/2006/relationships/image" Target="media/image12.jpeg" TargetMode="External"/><Relationship Id="rId41" Type="http://schemas.openxmlformats.org/officeDocument/2006/relationships/image" Target="media/image13.jpeg"/><Relationship Id="rId42" Type="http://schemas.openxmlformats.org/officeDocument/2006/relationships/image" Target="media/image13.jpeg" TargetMode="External"/><Relationship Id="rId43" Type="http://schemas.openxmlformats.org/officeDocument/2006/relationships/image" Target="media/image14.jpeg"/><Relationship Id="rId44" Type="http://schemas.openxmlformats.org/officeDocument/2006/relationships/image" Target="media/image14.jpeg" TargetMode="External"/><Relationship Id="rId45" Type="http://schemas.openxmlformats.org/officeDocument/2006/relationships/image" Target="media/image15.jpeg"/><Relationship Id="rId46" Type="http://schemas.openxmlformats.org/officeDocument/2006/relationships/image" Target="media/image15.jpeg" TargetMode="External"/><Relationship Id="rId47" Type="http://schemas.openxmlformats.org/officeDocument/2006/relationships/image" Target="media/image16.jpeg"/><Relationship Id="rId48" Type="http://schemas.openxmlformats.org/officeDocument/2006/relationships/image" Target="media/image16.jpeg" TargetMode="External"/><Relationship Id="rId49" Type="http://schemas.openxmlformats.org/officeDocument/2006/relationships/image" Target="media/image17.jpeg"/><Relationship Id="rId50" Type="http://schemas.openxmlformats.org/officeDocument/2006/relationships/image" Target="media/image17.jpeg" TargetMode="External"/><Relationship Id="rId51" Type="http://schemas.openxmlformats.org/officeDocument/2006/relationships/image" Target="media/image18.jpeg"/><Relationship Id="rId52" Type="http://schemas.openxmlformats.org/officeDocument/2006/relationships/image" Target="media/image18.jpeg" TargetMode="External"/><Relationship Id="rId53" Type="http://schemas.openxmlformats.org/officeDocument/2006/relationships/image" Target="media/image19.jpeg"/><Relationship Id="rId54" Type="http://schemas.openxmlformats.org/officeDocument/2006/relationships/image" Target="media/image19.jpeg" TargetMode="External"/><Relationship Id="rId55" Type="http://schemas.openxmlformats.org/officeDocument/2006/relationships/image" Target="media/image20.jpeg"/><Relationship Id="rId56" Type="http://schemas.openxmlformats.org/officeDocument/2006/relationships/image" Target="media/image20.jpeg" TargetMode="External"/><Relationship Id="rId57" Type="http://schemas.openxmlformats.org/officeDocument/2006/relationships/image" Target="media/image21.jpeg"/><Relationship Id="rId58" Type="http://schemas.openxmlformats.org/officeDocument/2006/relationships/image" Target="media/image21.jpeg" TargetMode="External"/><Relationship Id="rId59" Type="http://schemas.openxmlformats.org/officeDocument/2006/relationships/image" Target="media/image22.jpeg"/><Relationship Id="rId60" Type="http://schemas.openxmlformats.org/officeDocument/2006/relationships/image" Target="media/image22.jpeg" TargetMode="External"/><Relationship Id="rId61" Type="http://schemas.openxmlformats.org/officeDocument/2006/relationships/image" Target="media/image23.jpeg"/><Relationship Id="rId62" Type="http://schemas.openxmlformats.org/officeDocument/2006/relationships/image" Target="media/image23.jpeg" TargetMode="External"/><Relationship Id="rId63" Type="http://schemas.openxmlformats.org/officeDocument/2006/relationships/image" Target="media/image24.jpeg"/><Relationship Id="rId64" Type="http://schemas.openxmlformats.org/officeDocument/2006/relationships/image" Target="media/image24.jpeg" TargetMode="External"/><Relationship Id="rId65" Type="http://schemas.openxmlformats.org/officeDocument/2006/relationships/image" Target="media/image25.jpeg"/><Relationship Id="rId66" Type="http://schemas.openxmlformats.org/officeDocument/2006/relationships/image" Target="media/image25.jpeg" TargetMode="External"/><Relationship Id="rId67" Type="http://schemas.openxmlformats.org/officeDocument/2006/relationships/image" Target="media/image26.jpeg"/><Relationship Id="rId68" Type="http://schemas.openxmlformats.org/officeDocument/2006/relationships/image" Target="media/image26.jpeg" TargetMode="External"/><Relationship Id="rId69" Type="http://schemas.openxmlformats.org/officeDocument/2006/relationships/image" Target="media/image27.jpeg"/><Relationship Id="rId70" Type="http://schemas.openxmlformats.org/officeDocument/2006/relationships/image" Target="media/image27.jpeg" TargetMode="External"/><Relationship Id="rId71" Type="http://schemas.openxmlformats.org/officeDocument/2006/relationships/image" Target="media/image28.jpeg"/><Relationship Id="rId72" Type="http://schemas.openxmlformats.org/officeDocument/2006/relationships/image" Target="media/image28.jpeg" TargetMode="External"/><Relationship Id="rId73" Type="http://schemas.openxmlformats.org/officeDocument/2006/relationships/image" Target="media/image29.jpeg"/><Relationship Id="rId74" Type="http://schemas.openxmlformats.org/officeDocument/2006/relationships/image" Target="media/image29.jpeg" TargetMode="External"/><Relationship Id="rId75" Type="http://schemas.openxmlformats.org/officeDocument/2006/relationships/image" Target="media/image30.jpeg"/><Relationship Id="rId76" Type="http://schemas.openxmlformats.org/officeDocument/2006/relationships/image" Target="media/image30.jpeg" TargetMode="External"/><Relationship Id="rId77" Type="http://schemas.openxmlformats.org/officeDocument/2006/relationships/image" Target="media/image31.jpeg"/><Relationship Id="rId78" Type="http://schemas.openxmlformats.org/officeDocument/2006/relationships/image" Target="media/image31.jpeg" TargetMode="External"/><Relationship Id="rId79" Type="http://schemas.openxmlformats.org/officeDocument/2006/relationships/image" Target="media/image32.jpeg"/><Relationship Id="rId80" Type="http://schemas.openxmlformats.org/officeDocument/2006/relationships/image" Target="media/image32.jpeg" TargetMode="External"/><Relationship Id="rId81" Type="http://schemas.openxmlformats.org/officeDocument/2006/relationships/image" Target="media/image33.jpeg"/><Relationship Id="rId82" Type="http://schemas.openxmlformats.org/officeDocument/2006/relationships/image" Target="media/image33.jpeg" TargetMode="External"/><Relationship Id="rId83" Type="http://schemas.openxmlformats.org/officeDocument/2006/relationships/image" Target="media/image34.jpeg"/><Relationship Id="rId84" Type="http://schemas.openxmlformats.org/officeDocument/2006/relationships/image" Target="media/image34.jpeg" TargetMode="External"/><Relationship Id="rId85" Type="http://schemas.openxmlformats.org/officeDocument/2006/relationships/image" Target="media/image35.jpeg"/><Relationship Id="rId86" Type="http://schemas.openxmlformats.org/officeDocument/2006/relationships/image" Target="media/image35.jpeg" TargetMode="External"/><Relationship Id="rId87" Type="http://schemas.openxmlformats.org/officeDocument/2006/relationships/image" Target="media/image36.jpeg"/><Relationship Id="rId88" Type="http://schemas.openxmlformats.org/officeDocument/2006/relationships/image" Target="media/image36.jpeg" TargetMode="External"/><Relationship Id="rId89" Type="http://schemas.openxmlformats.org/officeDocument/2006/relationships/image" Target="media/image37.jpeg"/><Relationship Id="rId90" Type="http://schemas.openxmlformats.org/officeDocument/2006/relationships/image" Target="media/image37.jpeg" TargetMode="External"/><Relationship Id="rId91" Type="http://schemas.openxmlformats.org/officeDocument/2006/relationships/image" Target="media/image38.jpeg"/><Relationship Id="rId92" Type="http://schemas.openxmlformats.org/officeDocument/2006/relationships/image" Target="media/image38.jpeg" TargetMode="External"/><Relationship Id="rId93" Type="http://schemas.openxmlformats.org/officeDocument/2006/relationships/image" Target="media/image39.jpeg"/><Relationship Id="rId94" Type="http://schemas.openxmlformats.org/officeDocument/2006/relationships/image" Target="media/image39.jpeg" TargetMode="External"/><Relationship Id="rId95" Type="http://schemas.openxmlformats.org/officeDocument/2006/relationships/image" Target="media/image40.jpeg"/><Relationship Id="rId96" Type="http://schemas.openxmlformats.org/officeDocument/2006/relationships/image" Target="media/image40.jpeg" TargetMode="External"/><Relationship Id="rId97" Type="http://schemas.openxmlformats.org/officeDocument/2006/relationships/image" Target="media/image41.jpeg"/><Relationship Id="rId98" Type="http://schemas.openxmlformats.org/officeDocument/2006/relationships/image" Target="media/image41.jpeg" TargetMode="External"/><Relationship Id="rId99" Type="http://schemas.openxmlformats.org/officeDocument/2006/relationships/image" Target="media/image42.jpeg"/><Relationship Id="rId100" Type="http://schemas.openxmlformats.org/officeDocument/2006/relationships/image" Target="media/image42.jpeg" TargetMode="External"/><Relationship Id="rId101" Type="http://schemas.openxmlformats.org/officeDocument/2006/relationships/image" Target="media/image43.jpeg"/><Relationship Id="rId102" Type="http://schemas.openxmlformats.org/officeDocument/2006/relationships/image" Target="media/image43.jpeg" TargetMode="External"/><Relationship Id="rId103" Type="http://schemas.openxmlformats.org/officeDocument/2006/relationships/image" Target="media/image44.jpeg"/><Relationship Id="rId104" Type="http://schemas.openxmlformats.org/officeDocument/2006/relationships/image" Target="media/image44.jpeg" TargetMode="External"/><Relationship Id="rId105" Type="http://schemas.openxmlformats.org/officeDocument/2006/relationships/image" Target="media/image45.jpeg"/><Relationship Id="rId106" Type="http://schemas.openxmlformats.org/officeDocument/2006/relationships/image" Target="media/image45.jpeg" TargetMode="External"/><Relationship Id="rId107" Type="http://schemas.openxmlformats.org/officeDocument/2006/relationships/image" Target="media/image46.jpeg"/><Relationship Id="rId108" Type="http://schemas.openxmlformats.org/officeDocument/2006/relationships/image" Target="media/image46.jpeg" TargetMode="External"/><Relationship Id="rId109" Type="http://schemas.openxmlformats.org/officeDocument/2006/relationships/header" Target="header7.xml"/><Relationship Id="rId110" Type="http://schemas.openxmlformats.org/officeDocument/2006/relationships/footer" Target="footer7.xml"/><Relationship Id="rId111" Type="http://schemas.openxmlformats.org/officeDocument/2006/relationships/header" Target="header8.xml"/><Relationship Id="rId112" Type="http://schemas.openxmlformats.org/officeDocument/2006/relationships/footer" Target="footer8.xml"/><Relationship Id="rId113" Type="http://schemas.openxmlformats.org/officeDocument/2006/relationships/image" Target="media/image47.jpeg"/><Relationship Id="rId114" Type="http://schemas.openxmlformats.org/officeDocument/2006/relationships/image" Target="media/image47.jpeg" TargetMode="External"/><Relationship Id="rId115" Type="http://schemas.openxmlformats.org/officeDocument/2006/relationships/image" Target="media/image48.jpeg"/><Relationship Id="rId116" Type="http://schemas.openxmlformats.org/officeDocument/2006/relationships/image" Target="media/image48.jpeg" TargetMode="External"/><Relationship Id="rId117" Type="http://schemas.openxmlformats.org/officeDocument/2006/relationships/image" Target="media/image49.jpeg"/><Relationship Id="rId118" Type="http://schemas.openxmlformats.org/officeDocument/2006/relationships/image" Target="media/image49.jpeg" TargetMode="External"/><Relationship Id="rId119" Type="http://schemas.openxmlformats.org/officeDocument/2006/relationships/image" Target="media/image50.jpeg"/><Relationship Id="rId120" Type="http://schemas.openxmlformats.org/officeDocument/2006/relationships/image" Target="media/image50.jpeg" TargetMode="External"/><Relationship Id="rId121" Type="http://schemas.openxmlformats.org/officeDocument/2006/relationships/image" Target="media/image51.jpeg"/><Relationship Id="rId122" Type="http://schemas.openxmlformats.org/officeDocument/2006/relationships/image" Target="media/image51.jpeg" TargetMode="External"/><Relationship Id="rId123" Type="http://schemas.openxmlformats.org/officeDocument/2006/relationships/header" Target="header9.xml"/><Relationship Id="rId124" Type="http://schemas.openxmlformats.org/officeDocument/2006/relationships/footer" Target="footer9.xml"/><Relationship Id="rId125" Type="http://schemas.openxmlformats.org/officeDocument/2006/relationships/header" Target="header10.xml"/><Relationship Id="rId126" Type="http://schemas.openxmlformats.org/officeDocument/2006/relationships/footer" Target="footer10.xml"/><Relationship Id="rId127" Type="http://schemas.openxmlformats.org/officeDocument/2006/relationships/header" Target="header11.xml"/><Relationship Id="rId128" Type="http://schemas.openxmlformats.org/officeDocument/2006/relationships/footer" Target="footer11.xml"/><Relationship Id="rId129" Type="http://schemas.openxmlformats.org/officeDocument/2006/relationships/header" Target="header12.xml"/><Relationship Id="rId130" Type="http://schemas.openxmlformats.org/officeDocument/2006/relationships/footer" Target="footer12.xml"/><Relationship Id="rId131" Type="http://schemas.openxmlformats.org/officeDocument/2006/relationships/header" Target="header13.xml"/><Relationship Id="rId132" Type="http://schemas.openxmlformats.org/officeDocument/2006/relationships/footer" Target="footer13.xml"/><Relationship Id="rId133" Type="http://schemas.openxmlformats.org/officeDocument/2006/relationships/header" Target="header14.xml"/><Relationship Id="rId134" Type="http://schemas.openxmlformats.org/officeDocument/2006/relationships/footer" Target="footer14.xml"/><Relationship Id="rId135" Type="http://schemas.openxmlformats.org/officeDocument/2006/relationships/header" Target="header15.xml"/><Relationship Id="rId136" Type="http://schemas.openxmlformats.org/officeDocument/2006/relationships/footer" Target="footer15.xml"/><Relationship Id="rId137" Type="http://schemas.openxmlformats.org/officeDocument/2006/relationships/header" Target="header16.xml"/><Relationship Id="rId138" Type="http://schemas.openxmlformats.org/officeDocument/2006/relationships/footer" Target="footer16.xml"/><Relationship Id="rId139" Type="http://schemas.openxmlformats.org/officeDocument/2006/relationships/header" Target="header17.xml"/><Relationship Id="rId140" Type="http://schemas.openxmlformats.org/officeDocument/2006/relationships/footer" Target="footer17.xml"/><Relationship Id="rId141" Type="http://schemas.openxmlformats.org/officeDocument/2006/relationships/header" Target="header18.xml"/><Relationship Id="rId142" Type="http://schemas.openxmlformats.org/officeDocument/2006/relationships/footer" Target="footer18.xml"/><Relationship Id="rId143" Type="http://schemas.openxmlformats.org/officeDocument/2006/relationships/header" Target="header19.xml"/><Relationship Id="rId144" Type="http://schemas.openxmlformats.org/officeDocument/2006/relationships/footer" Target="footer19.xml"/><Relationship Id="rId145" Type="http://schemas.openxmlformats.org/officeDocument/2006/relationships/header" Target="header20.xml"/><Relationship Id="rId146" Type="http://schemas.openxmlformats.org/officeDocument/2006/relationships/footer" Target="footer20.xml"/><Relationship Id="rId147" Type="http://schemas.openxmlformats.org/officeDocument/2006/relationships/header" Target="header21.xml"/><Relationship Id="rId148" Type="http://schemas.openxmlformats.org/officeDocument/2006/relationships/footer" Target="footer21.xml"/><Relationship Id="rId149" Type="http://schemas.openxmlformats.org/officeDocument/2006/relationships/header" Target="header22.xml"/><Relationship Id="rId150" Type="http://schemas.openxmlformats.org/officeDocument/2006/relationships/footer" Target="footer22.xml"/><Relationship Id="rId151" Type="http://schemas.openxmlformats.org/officeDocument/2006/relationships/header" Target="header23.xml"/><Relationship Id="rId152" Type="http://schemas.openxmlformats.org/officeDocument/2006/relationships/footer" Target="footer23.xml"/><Relationship Id="rId153" Type="http://schemas.openxmlformats.org/officeDocument/2006/relationships/header" Target="header24.xml"/><Relationship Id="rId154" Type="http://schemas.openxmlformats.org/officeDocument/2006/relationships/footer" Target="footer24.xml"/><Relationship Id="rId155" Type="http://schemas.openxmlformats.org/officeDocument/2006/relationships/header" Target="header25.xml"/><Relationship Id="rId156" Type="http://schemas.openxmlformats.org/officeDocument/2006/relationships/footer" Target="footer25.xml"/><Relationship Id="rId157" Type="http://schemas.openxmlformats.org/officeDocument/2006/relationships/header" Target="header26.xml"/><Relationship Id="rId158" Type="http://schemas.openxmlformats.org/officeDocument/2006/relationships/footer" Target="footer26.xml"/><Relationship Id="rId159" Type="http://schemas.openxmlformats.org/officeDocument/2006/relationships/header" Target="header27.xml"/><Relationship Id="rId160" Type="http://schemas.openxmlformats.org/officeDocument/2006/relationships/footer" Target="footer27.xml"/><Relationship Id="rId161" Type="http://schemas.openxmlformats.org/officeDocument/2006/relationships/header" Target="header28.xml"/><Relationship Id="rId162" Type="http://schemas.openxmlformats.org/officeDocument/2006/relationships/footer" Target="footer28.xml"/><Relationship Id="rId163" Type="http://schemas.openxmlformats.org/officeDocument/2006/relationships/header" Target="header29.xml"/><Relationship Id="rId164" Type="http://schemas.openxmlformats.org/officeDocument/2006/relationships/footer" Target="footer29.xml"/><Relationship Id="rId165" Type="http://schemas.openxmlformats.org/officeDocument/2006/relationships/header" Target="header30.xml"/><Relationship Id="rId166" Type="http://schemas.openxmlformats.org/officeDocument/2006/relationships/footer" Target="footer30.xml"/><Relationship Id="rId167" Type="http://schemas.openxmlformats.org/officeDocument/2006/relationships/header" Target="header31.xml"/><Relationship Id="rId168" Type="http://schemas.openxmlformats.org/officeDocument/2006/relationships/footer" Target="footer31.xml"/><Relationship Id="rId169" Type="http://schemas.openxmlformats.org/officeDocument/2006/relationships/header" Target="header32.xml"/><Relationship Id="rId170" Type="http://schemas.openxmlformats.org/officeDocument/2006/relationships/footer" Target="footer32.xml"/><Relationship Id="rId171" Type="http://schemas.openxmlformats.org/officeDocument/2006/relationships/image" Target="media/image52.jpeg"/><Relationship Id="rId172" Type="http://schemas.openxmlformats.org/officeDocument/2006/relationships/image" Target="media/image52.jpeg" TargetMode="External"/><Relationship Id="rId173" Type="http://schemas.openxmlformats.org/officeDocument/2006/relationships/header" Target="header33.xml"/><Relationship Id="rId174" Type="http://schemas.openxmlformats.org/officeDocument/2006/relationships/footer" Target="footer33.xml"/><Relationship Id="rId175" Type="http://schemas.openxmlformats.org/officeDocument/2006/relationships/header" Target="header34.xml"/><Relationship Id="rId176" Type="http://schemas.openxmlformats.org/officeDocument/2006/relationships/footer" Target="footer34.xml"/><Relationship Id="rId177" Type="http://schemas.openxmlformats.org/officeDocument/2006/relationships/header" Target="header35.xml"/><Relationship Id="rId178" Type="http://schemas.openxmlformats.org/officeDocument/2006/relationships/footer" Target="footer35.xml"/><Relationship Id="rId179" Type="http://schemas.openxmlformats.org/officeDocument/2006/relationships/header" Target="header36.xml"/><Relationship Id="rId180" Type="http://schemas.openxmlformats.org/officeDocument/2006/relationships/footer" Target="footer36.xml"/><Relationship Id="rId181" Type="http://schemas.openxmlformats.org/officeDocument/2006/relationships/header" Target="header37.xml"/><Relationship Id="rId182" Type="http://schemas.openxmlformats.org/officeDocument/2006/relationships/footer" Target="footer37.xml"/><Relationship Id="rId183" Type="http://schemas.openxmlformats.org/officeDocument/2006/relationships/header" Target="header38.xml"/><Relationship Id="rId184" Type="http://schemas.openxmlformats.org/officeDocument/2006/relationships/footer" Target="footer38.xml"/><Relationship Id="rId185" Type="http://schemas.openxmlformats.org/officeDocument/2006/relationships/header" Target="header39.xml"/><Relationship Id="rId186" Type="http://schemas.openxmlformats.org/officeDocument/2006/relationships/footer" Target="footer39.xml"/><Relationship Id="rId187" Type="http://schemas.openxmlformats.org/officeDocument/2006/relationships/header" Target="header40.xml"/><Relationship Id="rId188" Type="http://schemas.openxmlformats.org/officeDocument/2006/relationships/footer" Target="footer40.xml"/><Relationship Id="rId189" Type="http://schemas.openxmlformats.org/officeDocument/2006/relationships/header" Target="header41.xml"/><Relationship Id="rId190" Type="http://schemas.openxmlformats.org/officeDocument/2006/relationships/footer" Target="footer41.xml"/><Relationship Id="rId191" Type="http://schemas.openxmlformats.org/officeDocument/2006/relationships/header" Target="header42.xml"/><Relationship Id="rId192" Type="http://schemas.openxmlformats.org/officeDocument/2006/relationships/footer" Target="footer42.xml"/><Relationship Id="rId193" Type="http://schemas.openxmlformats.org/officeDocument/2006/relationships/header" Target="header43.xml"/><Relationship Id="rId194" Type="http://schemas.openxmlformats.org/officeDocument/2006/relationships/footer" Target="footer43.xml"/><Relationship Id="rId195" Type="http://schemas.openxmlformats.org/officeDocument/2006/relationships/header" Target="header44.xml"/><Relationship Id="rId196" Type="http://schemas.openxmlformats.org/officeDocument/2006/relationships/footer" Target="footer44.xml"/><Relationship Id="rId197" Type="http://schemas.openxmlformats.org/officeDocument/2006/relationships/header" Target="header45.xml"/><Relationship Id="rId198" Type="http://schemas.openxmlformats.org/officeDocument/2006/relationships/footer" Target="footer45.xml"/><Relationship Id="rId199" Type="http://schemas.openxmlformats.org/officeDocument/2006/relationships/header" Target="header46.xml"/><Relationship Id="rId200" Type="http://schemas.openxmlformats.org/officeDocument/2006/relationships/footer" Target="footer46.xml"/><Relationship Id="rId201" Type="http://schemas.openxmlformats.org/officeDocument/2006/relationships/header" Target="header47.xml"/><Relationship Id="rId202" Type="http://schemas.openxmlformats.org/officeDocument/2006/relationships/footer" Target="footer47.xml"/><Relationship Id="rId203" Type="http://schemas.openxmlformats.org/officeDocument/2006/relationships/header" Target="header48.xml"/><Relationship Id="rId204" Type="http://schemas.openxmlformats.org/officeDocument/2006/relationships/footer" Target="footer48.xml"/><Relationship Id="rId205" Type="http://schemas.openxmlformats.org/officeDocument/2006/relationships/header" Target="header49.xml"/><Relationship Id="rId206" Type="http://schemas.openxmlformats.org/officeDocument/2006/relationships/footer" Target="footer49.xml"/><Relationship Id="rId207" Type="http://schemas.openxmlformats.org/officeDocument/2006/relationships/header" Target="header50.xml"/><Relationship Id="rId208" Type="http://schemas.openxmlformats.org/officeDocument/2006/relationships/footer" Target="footer50.xml"/><Relationship Id="rId209" Type="http://schemas.openxmlformats.org/officeDocument/2006/relationships/header" Target="header51.xml"/><Relationship Id="rId210" Type="http://schemas.openxmlformats.org/officeDocument/2006/relationships/footer" Target="footer51.xml"/><Relationship Id="rId211" Type="http://schemas.openxmlformats.org/officeDocument/2006/relationships/header" Target="header52.xml"/><Relationship Id="rId212" Type="http://schemas.openxmlformats.org/officeDocument/2006/relationships/footer" Target="footer52.xml"/><Relationship Id="rId213" Type="http://schemas.openxmlformats.org/officeDocument/2006/relationships/header" Target="header53.xml"/><Relationship Id="rId214" Type="http://schemas.openxmlformats.org/officeDocument/2006/relationships/footer" Target="footer53.xml"/><Relationship Id="rId215" Type="http://schemas.openxmlformats.org/officeDocument/2006/relationships/header" Target="header54.xml"/><Relationship Id="rId216" Type="http://schemas.openxmlformats.org/officeDocument/2006/relationships/footer" Target="footer54.xml"/><Relationship Id="rId217" Type="http://schemas.openxmlformats.org/officeDocument/2006/relationships/header" Target="header55.xml"/><Relationship Id="rId218" Type="http://schemas.openxmlformats.org/officeDocument/2006/relationships/footer" Target="footer55.xml"/><Relationship Id="rId219" Type="http://schemas.openxmlformats.org/officeDocument/2006/relationships/header" Target="header56.xml"/><Relationship Id="rId220" Type="http://schemas.openxmlformats.org/officeDocument/2006/relationships/footer" Target="footer56.xml"/><Relationship Id="rId221" Type="http://schemas.openxmlformats.org/officeDocument/2006/relationships/header" Target="header57.xml"/><Relationship Id="rId222" Type="http://schemas.openxmlformats.org/officeDocument/2006/relationships/footer" Target="footer57.xml"/><Relationship Id="rId223" Type="http://schemas.openxmlformats.org/officeDocument/2006/relationships/header" Target="header58.xml"/><Relationship Id="rId224" Type="http://schemas.openxmlformats.org/officeDocument/2006/relationships/footer" Target="footer58.xml"/><Relationship Id="rId225" Type="http://schemas.openxmlformats.org/officeDocument/2006/relationships/header" Target="header59.xml"/><Relationship Id="rId226" Type="http://schemas.openxmlformats.org/officeDocument/2006/relationships/footer" Target="footer59.xml"/><Relationship Id="rId227" Type="http://schemas.openxmlformats.org/officeDocument/2006/relationships/header" Target="header60.xml"/><Relationship Id="rId228" Type="http://schemas.openxmlformats.org/officeDocument/2006/relationships/footer" Target="footer60.xml"/><Relationship Id="rId229" Type="http://schemas.openxmlformats.org/officeDocument/2006/relationships/header" Target="header61.xml"/><Relationship Id="rId230" Type="http://schemas.openxmlformats.org/officeDocument/2006/relationships/footer" Target="footer61.xml"/><Relationship Id="rId231" Type="http://schemas.openxmlformats.org/officeDocument/2006/relationships/header" Target="header62.xml"/><Relationship Id="rId232" Type="http://schemas.openxmlformats.org/officeDocument/2006/relationships/footer" Target="footer62.xml"/><Relationship Id="rId233" Type="http://schemas.openxmlformats.org/officeDocument/2006/relationships/header" Target="header63.xml"/><Relationship Id="rId234" Type="http://schemas.openxmlformats.org/officeDocument/2006/relationships/footer" Target="footer63.xml"/><Relationship Id="rId235" Type="http://schemas.openxmlformats.org/officeDocument/2006/relationships/header" Target="header64.xml"/><Relationship Id="rId236" Type="http://schemas.openxmlformats.org/officeDocument/2006/relationships/footer" Target="footer64.xml"/><Relationship Id="rId237" Type="http://schemas.openxmlformats.org/officeDocument/2006/relationships/header" Target="header65.xml"/><Relationship Id="rId238" Type="http://schemas.openxmlformats.org/officeDocument/2006/relationships/footer" Target="footer65.xml"/><Relationship Id="rId239" Type="http://schemas.openxmlformats.org/officeDocument/2006/relationships/header" Target="header66.xml"/><Relationship Id="rId240" Type="http://schemas.openxmlformats.org/officeDocument/2006/relationships/footer" Target="footer66.xml"/><Relationship Id="rId241" Type="http://schemas.openxmlformats.org/officeDocument/2006/relationships/header" Target="header67.xml"/><Relationship Id="rId242" Type="http://schemas.openxmlformats.org/officeDocument/2006/relationships/footer" Target="footer67.xml"/><Relationship Id="rId243" Type="http://schemas.openxmlformats.org/officeDocument/2006/relationships/header" Target="header68.xml"/><Relationship Id="rId244" Type="http://schemas.openxmlformats.org/officeDocument/2006/relationships/footer" Target="footer68.xml"/><Relationship Id="rId245" Type="http://schemas.openxmlformats.org/officeDocument/2006/relationships/header" Target="header69.xml"/><Relationship Id="rId246" Type="http://schemas.openxmlformats.org/officeDocument/2006/relationships/footer" Target="footer69.xml"/><Relationship Id="rId247" Type="http://schemas.openxmlformats.org/officeDocument/2006/relationships/header" Target="header70.xml"/><Relationship Id="rId248" Type="http://schemas.openxmlformats.org/officeDocument/2006/relationships/footer" Target="footer70.xml"/><Relationship Id="rId249" Type="http://schemas.openxmlformats.org/officeDocument/2006/relationships/header" Target="header71.xml"/><Relationship Id="rId250" Type="http://schemas.openxmlformats.org/officeDocument/2006/relationships/footer" Target="footer71.xml"/><Relationship Id="rId251" Type="http://schemas.openxmlformats.org/officeDocument/2006/relationships/header" Target="header72.xml"/><Relationship Id="rId252" Type="http://schemas.openxmlformats.org/officeDocument/2006/relationships/footer" Target="footer72.xml"/><Relationship Id="rId253" Type="http://schemas.openxmlformats.org/officeDocument/2006/relationships/header" Target="header73.xml"/><Relationship Id="rId254" Type="http://schemas.openxmlformats.org/officeDocument/2006/relationships/footer" Target="footer73.xml"/><Relationship Id="rId255" Type="http://schemas.openxmlformats.org/officeDocument/2006/relationships/header" Target="header74.xml"/><Relationship Id="rId256" Type="http://schemas.openxmlformats.org/officeDocument/2006/relationships/footer" Target="footer74.xml"/><Relationship Id="rId257" Type="http://schemas.openxmlformats.org/officeDocument/2006/relationships/header" Target="header75.xml"/><Relationship Id="rId258" Type="http://schemas.openxmlformats.org/officeDocument/2006/relationships/footer" Target="footer75.xml"/><Relationship Id="rId259" Type="http://schemas.openxmlformats.org/officeDocument/2006/relationships/header" Target="header76.xml"/><Relationship Id="rId260" Type="http://schemas.openxmlformats.org/officeDocument/2006/relationships/footer" Target="footer76.xml"/><Relationship Id="rId261" Type="http://schemas.openxmlformats.org/officeDocument/2006/relationships/header" Target="header77.xml"/><Relationship Id="rId262" Type="http://schemas.openxmlformats.org/officeDocument/2006/relationships/footer" Target="footer77.xml"/><Relationship Id="rId263" Type="http://schemas.openxmlformats.org/officeDocument/2006/relationships/header" Target="header78.xml"/><Relationship Id="rId264" Type="http://schemas.openxmlformats.org/officeDocument/2006/relationships/footer" Target="footer78.xml"/><Relationship Id="rId265" Type="http://schemas.openxmlformats.org/officeDocument/2006/relationships/header" Target="header79.xml"/><Relationship Id="rId266" Type="http://schemas.openxmlformats.org/officeDocument/2006/relationships/footer" Target="footer79.xml"/><Relationship Id="rId267" Type="http://schemas.openxmlformats.org/officeDocument/2006/relationships/header" Target="header80.xml"/><Relationship Id="rId268" Type="http://schemas.openxmlformats.org/officeDocument/2006/relationships/footer" Target="footer80.xml"/><Relationship Id="rId269" Type="http://schemas.openxmlformats.org/officeDocument/2006/relationships/header" Target="header81.xml"/><Relationship Id="rId270" Type="http://schemas.openxmlformats.org/officeDocument/2006/relationships/footer" Target="footer81.xml"/><Relationship Id="rId271" Type="http://schemas.openxmlformats.org/officeDocument/2006/relationships/header" Target="header82.xml"/><Relationship Id="rId272" Type="http://schemas.openxmlformats.org/officeDocument/2006/relationships/footer" Target="footer82.xml"/><Relationship Id="rId273" Type="http://schemas.openxmlformats.org/officeDocument/2006/relationships/header" Target="header83.xml"/><Relationship Id="rId274" Type="http://schemas.openxmlformats.org/officeDocument/2006/relationships/footer" Target="footer83.xml"/><Relationship Id="rId275" Type="http://schemas.openxmlformats.org/officeDocument/2006/relationships/header" Target="header84.xml"/><Relationship Id="rId276" Type="http://schemas.openxmlformats.org/officeDocument/2006/relationships/footer" Target="footer84.xml"/><Relationship Id="rId277" Type="http://schemas.openxmlformats.org/officeDocument/2006/relationships/header" Target="header85.xml"/><Relationship Id="rId278" Type="http://schemas.openxmlformats.org/officeDocument/2006/relationships/footer" Target="footer85.xml"/></Relationships>
</file>

<file path=docProps/core.xml><?xml version="1.0" encoding="utf-8"?>
<cp:coreProperties xmlns:cp="http://schemas.openxmlformats.org/package/2006/metadata/core-properties" xmlns:dc="http://purl.org/dc/elements/1.1/">
  <dc:title>股份有限公司</dc:title>
  <dc:subject/>
  <dc:creator>czq</dc:creator>
  <cp:keywords/>
</cp:coreProperties>
</file>